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2"/>
        <w:gridCol w:w="3418"/>
        <w:gridCol w:w="2996"/>
      </w:tblGrid>
      <w:tr w:rsidR="001D3F03" w:rsidRPr="00912BED" w14:paraId="072531C9" w14:textId="77777777" w:rsidTr="001D3F03">
        <w:tc>
          <w:tcPr>
            <w:tcW w:w="2602" w:type="dxa"/>
          </w:tcPr>
          <w:p w14:paraId="278D4981" w14:textId="1D38ABF3" w:rsidR="001D3F03" w:rsidRPr="0027084B" w:rsidRDefault="001D3F03" w:rsidP="008C51E0">
            <w:pPr>
              <w:pStyle w:val="MediumGrid21"/>
              <w:spacing w:before="100" w:beforeAutospacing="1"/>
              <w:rPr>
                <w:rFonts w:ascii="Times New Roman" w:hAnsi="Times New Roman"/>
                <w:b/>
                <w:sz w:val="48"/>
                <w:lang w:val="en-GB"/>
              </w:rPr>
            </w:pPr>
            <w:bookmarkStart w:id="0" w:name="_GoBack"/>
            <w:bookmarkEnd w:id="0"/>
            <w:r w:rsidRPr="002E2AC6">
              <w:rPr>
                <w:rFonts w:ascii="Times New Roman" w:hAnsi="Times New Roman"/>
                <w:b/>
                <w:noProof/>
                <w:sz w:val="48"/>
              </w:rPr>
              <w:drawing>
                <wp:inline distT="0" distB="0" distL="0" distR="0" wp14:anchorId="22295329" wp14:editId="2668031E">
                  <wp:extent cx="914400" cy="1066800"/>
                  <wp:effectExtent l="0" t="0" r="0" b="0"/>
                  <wp:docPr id="8" name="Picture 1" descr="ge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f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1066800"/>
                          </a:xfrm>
                          <a:prstGeom prst="rect">
                            <a:avLst/>
                          </a:prstGeom>
                          <a:noFill/>
                          <a:ln>
                            <a:noFill/>
                          </a:ln>
                        </pic:spPr>
                      </pic:pic>
                    </a:graphicData>
                  </a:graphic>
                </wp:inline>
              </w:drawing>
            </w:r>
          </w:p>
        </w:tc>
        <w:tc>
          <w:tcPr>
            <w:tcW w:w="3418" w:type="dxa"/>
          </w:tcPr>
          <w:p w14:paraId="145028D3" w14:textId="3B4A839D" w:rsidR="001D3F03" w:rsidRPr="0027084B" w:rsidRDefault="001D3F03" w:rsidP="008C51E0">
            <w:pPr>
              <w:pStyle w:val="MediumGrid21"/>
              <w:spacing w:before="100" w:beforeAutospacing="1"/>
              <w:jc w:val="left"/>
              <w:rPr>
                <w:rFonts w:ascii="Times New Roman" w:hAnsi="Times New Roman"/>
                <w:b/>
                <w:sz w:val="48"/>
                <w:lang w:val="en-GB"/>
              </w:rPr>
            </w:pPr>
            <w:r w:rsidRPr="0027084B">
              <w:rPr>
                <w:rFonts w:ascii="Times New Roman" w:hAnsi="Times New Roman"/>
                <w:b/>
                <w:sz w:val="48"/>
                <w:lang w:val="en-GB"/>
              </w:rPr>
              <w:t xml:space="preserve">         </w:t>
            </w:r>
            <w:r w:rsidR="00C76F7B">
              <w:rPr>
                <w:rFonts w:ascii="Times" w:eastAsiaTheme="minorHAnsi" w:hAnsi="Times" w:cs="Times"/>
                <w:noProof/>
                <w:sz w:val="24"/>
                <w:szCs w:val="24"/>
              </w:rPr>
              <w:drawing>
                <wp:inline distT="0" distB="0" distL="0" distR="0" wp14:anchorId="34A7E97D" wp14:editId="28B536E1">
                  <wp:extent cx="1046076" cy="10460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2251" cy="1052251"/>
                          </a:xfrm>
                          <a:prstGeom prst="rect">
                            <a:avLst/>
                          </a:prstGeom>
                          <a:noFill/>
                          <a:ln>
                            <a:noFill/>
                          </a:ln>
                        </pic:spPr>
                      </pic:pic>
                    </a:graphicData>
                  </a:graphic>
                </wp:inline>
              </w:drawing>
            </w:r>
          </w:p>
        </w:tc>
        <w:tc>
          <w:tcPr>
            <w:tcW w:w="2996" w:type="dxa"/>
          </w:tcPr>
          <w:p w14:paraId="623ADC60" w14:textId="77777777" w:rsidR="001D3F03" w:rsidRPr="0027084B" w:rsidRDefault="001D3F03" w:rsidP="001D3F03">
            <w:pPr>
              <w:pStyle w:val="MediumGrid21"/>
              <w:spacing w:before="100" w:beforeAutospacing="1"/>
              <w:jc w:val="right"/>
              <w:rPr>
                <w:rFonts w:ascii="Times New Roman" w:hAnsi="Times New Roman"/>
                <w:b/>
                <w:sz w:val="48"/>
                <w:lang w:val="en-GB"/>
              </w:rPr>
            </w:pPr>
            <w:r w:rsidRPr="002E2AC6">
              <w:rPr>
                <w:rFonts w:ascii="Times New Roman" w:hAnsi="Times New Roman"/>
                <w:b/>
                <w:noProof/>
                <w:sz w:val="48"/>
              </w:rPr>
              <w:drawing>
                <wp:inline distT="0" distB="0" distL="0" distR="0" wp14:anchorId="16F5C2F3" wp14:editId="26E23E95">
                  <wp:extent cx="567006" cy="1106543"/>
                  <wp:effectExtent l="0" t="0" r="0" b="1143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dp logo.jp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577646" cy="1127308"/>
                          </a:xfrm>
                          <a:prstGeom prst="rect">
                            <a:avLst/>
                          </a:prstGeom>
                          <a:noFill/>
                          <a:ln>
                            <a:noFill/>
                          </a:ln>
                        </pic:spPr>
                      </pic:pic>
                    </a:graphicData>
                  </a:graphic>
                </wp:inline>
              </w:drawing>
            </w:r>
          </w:p>
        </w:tc>
      </w:tr>
    </w:tbl>
    <w:p w14:paraId="38F39681" w14:textId="77777777" w:rsidR="00104D91" w:rsidRPr="00912BED" w:rsidRDefault="00104D91" w:rsidP="008C51E0">
      <w:pPr>
        <w:spacing w:before="100" w:beforeAutospacing="1"/>
        <w:rPr>
          <w:b/>
          <w:color w:val="000000" w:themeColor="text1"/>
          <w:sz w:val="32"/>
          <w:szCs w:val="32"/>
        </w:rPr>
      </w:pPr>
    </w:p>
    <w:p w14:paraId="73E1AC53" w14:textId="1A8D5A69" w:rsidR="00104D91" w:rsidRPr="00912BED" w:rsidRDefault="00104D91" w:rsidP="008C51E0">
      <w:pPr>
        <w:spacing w:before="100" w:beforeAutospacing="1"/>
        <w:rPr>
          <w:b/>
          <w:color w:val="000000" w:themeColor="text1"/>
        </w:rPr>
      </w:pPr>
      <w:r w:rsidRPr="00912BED">
        <w:rPr>
          <w:b/>
          <w:color w:val="000000" w:themeColor="text1"/>
        </w:rPr>
        <w:t>Report</w:t>
      </w:r>
      <w:r w:rsidR="006502DE" w:rsidRPr="00912BED">
        <w:rPr>
          <w:b/>
          <w:color w:val="000000" w:themeColor="text1"/>
        </w:rPr>
        <w:t>:</w:t>
      </w:r>
    </w:p>
    <w:p w14:paraId="339CE7B6" w14:textId="382EEBC5" w:rsidR="00E22971" w:rsidRPr="00912BED" w:rsidRDefault="00670DB6" w:rsidP="008C51E0">
      <w:pPr>
        <w:spacing w:before="100" w:beforeAutospacing="1"/>
        <w:rPr>
          <w:b/>
          <w:color w:val="000000" w:themeColor="text1"/>
          <w:sz w:val="32"/>
          <w:szCs w:val="32"/>
        </w:rPr>
      </w:pPr>
      <w:r w:rsidRPr="00912BED">
        <w:rPr>
          <w:b/>
          <w:color w:val="000000" w:themeColor="text1"/>
          <w:sz w:val="32"/>
          <w:szCs w:val="32"/>
        </w:rPr>
        <w:t xml:space="preserve">Terminal Evaluation </w:t>
      </w:r>
      <w:r w:rsidR="003C3F40" w:rsidRPr="00912BED">
        <w:rPr>
          <w:b/>
          <w:color w:val="000000" w:themeColor="text1"/>
          <w:sz w:val="32"/>
          <w:szCs w:val="32"/>
        </w:rPr>
        <w:t>of</w:t>
      </w:r>
      <w:r w:rsidR="00AD202A" w:rsidRPr="00912BED">
        <w:rPr>
          <w:b/>
          <w:color w:val="000000" w:themeColor="text1"/>
          <w:sz w:val="32"/>
          <w:szCs w:val="32"/>
        </w:rPr>
        <w:t xml:space="preserve"> the </w:t>
      </w:r>
      <w:r w:rsidR="00781229" w:rsidRPr="00912BED">
        <w:rPr>
          <w:b/>
          <w:color w:val="000000" w:themeColor="text1"/>
          <w:sz w:val="32"/>
          <w:szCs w:val="32"/>
        </w:rPr>
        <w:t>project</w:t>
      </w:r>
      <w:r w:rsidR="00E22971" w:rsidRPr="00912BED">
        <w:rPr>
          <w:b/>
          <w:color w:val="000000" w:themeColor="text1"/>
          <w:sz w:val="32"/>
          <w:szCs w:val="32"/>
        </w:rPr>
        <w:t>:</w:t>
      </w:r>
    </w:p>
    <w:p w14:paraId="2571F8D3" w14:textId="77777777" w:rsidR="00E22971" w:rsidRPr="00912BED" w:rsidRDefault="00E22971" w:rsidP="008C51E0">
      <w:pPr>
        <w:spacing w:before="100" w:beforeAutospacing="1"/>
        <w:rPr>
          <w:b/>
          <w:color w:val="000000" w:themeColor="text1"/>
          <w:sz w:val="32"/>
          <w:szCs w:val="32"/>
        </w:rPr>
      </w:pPr>
    </w:p>
    <w:p w14:paraId="3114F699" w14:textId="1594BFE7" w:rsidR="00121BF7" w:rsidRPr="00912BED" w:rsidRDefault="00066B7F" w:rsidP="008C51E0">
      <w:pPr>
        <w:spacing w:before="100" w:beforeAutospacing="1"/>
        <w:ind w:right="-154"/>
        <w:rPr>
          <w:b/>
          <w:color w:val="000000" w:themeColor="text1"/>
          <w:sz w:val="32"/>
          <w:szCs w:val="32"/>
        </w:rPr>
      </w:pPr>
      <w:r w:rsidRPr="00066B7F">
        <w:rPr>
          <w:b/>
          <w:color w:val="000000" w:themeColor="text1"/>
          <w:sz w:val="32"/>
          <w:szCs w:val="32"/>
        </w:rPr>
        <w:t>‘Protect human health and the environment from unintentional releases of POPs and mercury from the unsound disposal of healthcare waste in Kyrgyzstan’</w:t>
      </w:r>
    </w:p>
    <w:p w14:paraId="25B0EEB3" w14:textId="77777777" w:rsidR="00104D91" w:rsidRDefault="00104D91" w:rsidP="008C51E0">
      <w:pPr>
        <w:spacing w:before="100" w:beforeAutospacing="1"/>
        <w:rPr>
          <w:b/>
          <w:color w:val="000000" w:themeColor="text1"/>
          <w:sz w:val="32"/>
          <w:szCs w:val="32"/>
        </w:rPr>
      </w:pPr>
    </w:p>
    <w:p w14:paraId="7B872991" w14:textId="266A9E38" w:rsidR="00001A90" w:rsidRDefault="00001A90" w:rsidP="00001A90">
      <w:pPr>
        <w:spacing w:before="100" w:beforeAutospacing="1"/>
        <w:rPr>
          <w:b/>
          <w:sz w:val="28"/>
          <w:szCs w:val="28"/>
        </w:rPr>
      </w:pPr>
      <w:r w:rsidRPr="00001A90">
        <w:rPr>
          <w:b/>
          <w:sz w:val="28"/>
          <w:szCs w:val="28"/>
        </w:rPr>
        <w:t>GEF Project ID: 5068</w:t>
      </w:r>
    </w:p>
    <w:p w14:paraId="071CEB9A" w14:textId="607BCF2A" w:rsidR="00001A90" w:rsidRPr="00001A90" w:rsidRDefault="00001A90" w:rsidP="00001A90">
      <w:pPr>
        <w:spacing w:before="100" w:beforeAutospacing="1"/>
        <w:rPr>
          <w:b/>
          <w:sz w:val="28"/>
          <w:szCs w:val="28"/>
        </w:rPr>
      </w:pPr>
      <w:r>
        <w:rPr>
          <w:b/>
          <w:sz w:val="28"/>
          <w:szCs w:val="28"/>
        </w:rPr>
        <w:t xml:space="preserve">UNDP GEF Project ID (PIMS): </w:t>
      </w:r>
      <w:r w:rsidRPr="00001A90">
        <w:rPr>
          <w:b/>
          <w:sz w:val="28"/>
          <w:szCs w:val="28"/>
        </w:rPr>
        <w:t xml:space="preserve">5155 </w:t>
      </w:r>
    </w:p>
    <w:p w14:paraId="5A6B40F2" w14:textId="34ED2D6E" w:rsidR="008E439F" w:rsidRPr="008E439F" w:rsidRDefault="008E439F" w:rsidP="008E439F">
      <w:pPr>
        <w:spacing w:before="100" w:beforeAutospacing="1"/>
        <w:rPr>
          <w:b/>
          <w:sz w:val="28"/>
          <w:szCs w:val="28"/>
        </w:rPr>
      </w:pPr>
    </w:p>
    <w:p w14:paraId="5FA762FF" w14:textId="77777777" w:rsidR="008E439F" w:rsidRPr="008E439F" w:rsidRDefault="008E439F" w:rsidP="008E439F">
      <w:pPr>
        <w:spacing w:before="100" w:beforeAutospacing="1"/>
        <w:rPr>
          <w:b/>
          <w:sz w:val="28"/>
          <w:szCs w:val="28"/>
        </w:rPr>
      </w:pPr>
    </w:p>
    <w:p w14:paraId="0FC20952" w14:textId="77777777" w:rsidR="00104D91" w:rsidRPr="00912BED" w:rsidRDefault="00104D91" w:rsidP="008C51E0">
      <w:pPr>
        <w:spacing w:before="100" w:beforeAutospacing="1"/>
        <w:rPr>
          <w:b/>
          <w:sz w:val="28"/>
          <w:szCs w:val="28"/>
        </w:rPr>
      </w:pPr>
    </w:p>
    <w:p w14:paraId="21EC3C6C" w14:textId="77777777" w:rsidR="00E977DF" w:rsidRPr="00912BED" w:rsidRDefault="00E977DF" w:rsidP="008C51E0">
      <w:pPr>
        <w:spacing w:before="100" w:beforeAutospacing="1"/>
        <w:rPr>
          <w:b/>
        </w:rPr>
      </w:pPr>
      <w:r w:rsidRPr="00912BED">
        <w:rPr>
          <w:b/>
        </w:rPr>
        <w:t>Submitted to</w:t>
      </w:r>
    </w:p>
    <w:p w14:paraId="7ED6C675" w14:textId="4C088B8F" w:rsidR="00E977DF" w:rsidRPr="00912BED" w:rsidRDefault="00E977DF" w:rsidP="008C51E0">
      <w:pPr>
        <w:spacing w:before="100" w:beforeAutospacing="1"/>
        <w:rPr>
          <w:b/>
          <w:sz w:val="28"/>
          <w:szCs w:val="28"/>
        </w:rPr>
      </w:pPr>
      <w:r w:rsidRPr="00912BED">
        <w:rPr>
          <w:b/>
          <w:sz w:val="28"/>
          <w:szCs w:val="28"/>
        </w:rPr>
        <w:t xml:space="preserve">UNDP, </w:t>
      </w:r>
      <w:r w:rsidR="000F38F5">
        <w:rPr>
          <w:b/>
          <w:sz w:val="28"/>
          <w:szCs w:val="28"/>
        </w:rPr>
        <w:t>Kyrgyzstan</w:t>
      </w:r>
    </w:p>
    <w:p w14:paraId="605B3730" w14:textId="77777777" w:rsidR="00104D91" w:rsidRPr="0027084B" w:rsidRDefault="00104D91" w:rsidP="008C51E0">
      <w:pPr>
        <w:pStyle w:val="Date"/>
        <w:spacing w:before="100" w:beforeAutospacing="1" w:line="240" w:lineRule="auto"/>
        <w:rPr>
          <w:sz w:val="24"/>
        </w:rPr>
      </w:pPr>
    </w:p>
    <w:p w14:paraId="2661054E" w14:textId="79FBC8F7" w:rsidR="00330BB7" w:rsidRPr="0027084B" w:rsidRDefault="00C72F6F" w:rsidP="008C51E0">
      <w:pPr>
        <w:pStyle w:val="Date"/>
        <w:spacing w:before="100" w:beforeAutospacing="1" w:line="240" w:lineRule="auto"/>
        <w:rPr>
          <w:color w:val="0000FF"/>
          <w:sz w:val="24"/>
        </w:rPr>
      </w:pPr>
      <w:r>
        <w:rPr>
          <w:sz w:val="24"/>
        </w:rPr>
        <w:t>Aug</w:t>
      </w:r>
      <w:r w:rsidR="00F1227A" w:rsidRPr="0027084B">
        <w:rPr>
          <w:sz w:val="24"/>
        </w:rPr>
        <w:t xml:space="preserve"> 2018</w:t>
      </w:r>
    </w:p>
    <w:p w14:paraId="73154525" w14:textId="77777777" w:rsidR="009E00D6" w:rsidRPr="0027084B" w:rsidRDefault="009E00D6" w:rsidP="008C51E0">
      <w:pPr>
        <w:spacing w:before="100" w:beforeAutospacing="1"/>
        <w:rPr>
          <w:b/>
        </w:rPr>
      </w:pPr>
    </w:p>
    <w:p w14:paraId="06C0D673" w14:textId="77777777" w:rsidR="00C92962" w:rsidRPr="0027084B" w:rsidRDefault="00C92962" w:rsidP="008C51E0">
      <w:pPr>
        <w:spacing w:before="100" w:beforeAutospacing="1"/>
        <w:rPr>
          <w:b/>
        </w:rPr>
      </w:pPr>
    </w:p>
    <w:p w14:paraId="3D460FDE" w14:textId="761C5777" w:rsidR="009E00D6" w:rsidRPr="0027084B" w:rsidRDefault="00670DB6" w:rsidP="008C51E0">
      <w:pPr>
        <w:spacing w:before="100" w:beforeAutospacing="1"/>
      </w:pPr>
      <w:r w:rsidRPr="0027084B">
        <w:t>Evaluator</w:t>
      </w:r>
      <w:r w:rsidR="00E977DF" w:rsidRPr="0027084B">
        <w:t>:</w:t>
      </w:r>
    </w:p>
    <w:p w14:paraId="2389D23B" w14:textId="4FCFFAA0" w:rsidR="00C96DDB" w:rsidRPr="0027084B" w:rsidRDefault="00330BB7" w:rsidP="00F8659D">
      <w:pPr>
        <w:rPr>
          <w:b/>
        </w:rPr>
      </w:pPr>
      <w:r w:rsidRPr="0027084B">
        <w:rPr>
          <w:b/>
        </w:rPr>
        <w:t xml:space="preserve">Dinesh Aggarwal, </w:t>
      </w:r>
      <w:r w:rsidR="00F1227A" w:rsidRPr="0027084B">
        <w:rPr>
          <w:b/>
        </w:rPr>
        <w:t>India (</w:t>
      </w:r>
      <w:r w:rsidR="009E6198" w:rsidRPr="0027084B">
        <w:rPr>
          <w:b/>
        </w:rPr>
        <w:t xml:space="preserve">International </w:t>
      </w:r>
      <w:r w:rsidRPr="0027084B">
        <w:rPr>
          <w:b/>
        </w:rPr>
        <w:t>Consultant</w:t>
      </w:r>
      <w:r w:rsidR="00F1227A" w:rsidRPr="0027084B">
        <w:rPr>
          <w:b/>
        </w:rPr>
        <w:t>)</w:t>
      </w:r>
      <w:bookmarkStart w:id="1" w:name="_Toc204404951"/>
      <w:bookmarkStart w:id="2" w:name="_Toc297233234"/>
    </w:p>
    <w:p w14:paraId="7952F3B4" w14:textId="77777777" w:rsidR="00C96DDB" w:rsidRPr="00912BED" w:rsidRDefault="00C96DDB" w:rsidP="008C51E0">
      <w:pPr>
        <w:spacing w:before="100" w:beforeAutospacing="1"/>
      </w:pPr>
    </w:p>
    <w:p w14:paraId="7E5C2B29" w14:textId="77777777" w:rsidR="00C96DDB" w:rsidRPr="00912BED" w:rsidRDefault="00C96DDB" w:rsidP="008C51E0">
      <w:pPr>
        <w:spacing w:before="100" w:beforeAutospacing="1"/>
      </w:pPr>
    </w:p>
    <w:p w14:paraId="30F0BDF4" w14:textId="77777777" w:rsidR="00C96DDB" w:rsidRPr="00912BED" w:rsidRDefault="00C96DDB" w:rsidP="008C51E0">
      <w:pPr>
        <w:spacing w:before="100" w:beforeAutospacing="1"/>
      </w:pPr>
    </w:p>
    <w:p w14:paraId="1EB40F70" w14:textId="77777777" w:rsidR="00C96DDB" w:rsidRPr="00912BED" w:rsidRDefault="00C96DDB" w:rsidP="008C51E0">
      <w:pPr>
        <w:spacing w:before="100" w:beforeAutospacing="1"/>
      </w:pPr>
    </w:p>
    <w:p w14:paraId="7CC0EE56" w14:textId="77777777" w:rsidR="00C96DDB" w:rsidRPr="00912BED" w:rsidRDefault="00C96DDB" w:rsidP="008C51E0">
      <w:pPr>
        <w:spacing w:before="100" w:beforeAutospacing="1"/>
      </w:pPr>
    </w:p>
    <w:p w14:paraId="1084515B" w14:textId="77777777" w:rsidR="00C96DDB" w:rsidRPr="00912BED" w:rsidRDefault="00C96DDB" w:rsidP="008C51E0">
      <w:pPr>
        <w:spacing w:before="100" w:beforeAutospacing="1"/>
      </w:pPr>
    </w:p>
    <w:p w14:paraId="3F31CA21" w14:textId="77777777" w:rsidR="00871420" w:rsidRPr="00912BED" w:rsidRDefault="00871420" w:rsidP="008C51E0">
      <w:pPr>
        <w:spacing w:before="100" w:beforeAutospacing="1"/>
      </w:pPr>
    </w:p>
    <w:p w14:paraId="7424250F" w14:textId="77777777" w:rsidR="00793434" w:rsidRPr="00912BED" w:rsidRDefault="00793434" w:rsidP="008C51E0">
      <w:pPr>
        <w:spacing w:before="100" w:beforeAutospacing="1"/>
      </w:pPr>
    </w:p>
    <w:p w14:paraId="29AE9ED2" w14:textId="77777777" w:rsidR="00793434" w:rsidRPr="00912BED" w:rsidRDefault="00793434" w:rsidP="008C51E0">
      <w:pPr>
        <w:spacing w:before="100" w:beforeAutospacing="1"/>
      </w:pPr>
    </w:p>
    <w:p w14:paraId="2B0FA732" w14:textId="77777777" w:rsidR="00793434" w:rsidRPr="00912BED" w:rsidRDefault="00793434" w:rsidP="008C51E0">
      <w:pPr>
        <w:spacing w:before="100" w:beforeAutospacing="1"/>
      </w:pPr>
    </w:p>
    <w:p w14:paraId="128DF8E4" w14:textId="77777777" w:rsidR="00FC080A" w:rsidRPr="00DA76F5" w:rsidRDefault="00FC080A" w:rsidP="008C51E0">
      <w:pPr>
        <w:spacing w:before="100" w:beforeAutospacing="1"/>
      </w:pPr>
    </w:p>
    <w:p w14:paraId="6B92007E" w14:textId="77777777" w:rsidR="00FC080A" w:rsidRPr="00DA76F5" w:rsidRDefault="00FC080A" w:rsidP="008C51E0">
      <w:pPr>
        <w:spacing w:before="100" w:beforeAutospacing="1"/>
      </w:pPr>
    </w:p>
    <w:p w14:paraId="5B29CE6B" w14:textId="77777777" w:rsidR="00FC080A" w:rsidRPr="00DA76F5" w:rsidRDefault="00FC080A" w:rsidP="008C51E0">
      <w:pPr>
        <w:spacing w:before="100" w:beforeAutospacing="1"/>
      </w:pPr>
    </w:p>
    <w:p w14:paraId="6DE0C765" w14:textId="77777777" w:rsidR="00FC080A" w:rsidRPr="00DA76F5" w:rsidRDefault="00FC080A" w:rsidP="008C51E0">
      <w:pPr>
        <w:spacing w:before="100" w:beforeAutospacing="1"/>
      </w:pPr>
    </w:p>
    <w:p w14:paraId="634E5670" w14:textId="77777777" w:rsidR="00FC080A" w:rsidRPr="00DA76F5" w:rsidRDefault="00FC080A" w:rsidP="008C51E0">
      <w:pPr>
        <w:spacing w:before="100" w:beforeAutospacing="1"/>
      </w:pPr>
    </w:p>
    <w:p w14:paraId="4F57047E" w14:textId="77777777" w:rsidR="00FC080A" w:rsidRPr="00DA76F5" w:rsidRDefault="00FC080A" w:rsidP="008C51E0">
      <w:pPr>
        <w:spacing w:before="100" w:beforeAutospacing="1"/>
      </w:pPr>
    </w:p>
    <w:p w14:paraId="58542EA3" w14:textId="77777777" w:rsidR="00FC080A" w:rsidRPr="00DA76F5" w:rsidRDefault="00FC080A" w:rsidP="008C51E0">
      <w:pPr>
        <w:spacing w:before="100" w:beforeAutospacing="1"/>
      </w:pPr>
    </w:p>
    <w:p w14:paraId="54A47790" w14:textId="77777777" w:rsidR="00036AE1" w:rsidRPr="00DA76F5" w:rsidRDefault="00036AE1" w:rsidP="008C51E0">
      <w:pPr>
        <w:spacing w:before="100" w:beforeAutospacing="1"/>
      </w:pPr>
    </w:p>
    <w:p w14:paraId="448BBF08" w14:textId="77777777" w:rsidR="00036AE1" w:rsidRPr="00DA76F5" w:rsidRDefault="00036AE1" w:rsidP="008C51E0">
      <w:pPr>
        <w:spacing w:before="100" w:beforeAutospacing="1"/>
      </w:pPr>
    </w:p>
    <w:p w14:paraId="402C6914" w14:textId="77777777" w:rsidR="00E977DF" w:rsidRPr="00DA76F5" w:rsidRDefault="00E977DF" w:rsidP="008C51E0">
      <w:pPr>
        <w:spacing w:before="100" w:beforeAutospacing="1"/>
        <w:rPr>
          <w:u w:val="single"/>
        </w:rPr>
      </w:pPr>
      <w:r w:rsidRPr="00DA76F5">
        <w:rPr>
          <w:u w:val="single"/>
        </w:rPr>
        <w:t>Disclaimer</w:t>
      </w:r>
    </w:p>
    <w:p w14:paraId="02C7EF93" w14:textId="2F3F041E" w:rsidR="00E977DF" w:rsidRPr="00DA76F5" w:rsidRDefault="00E977DF" w:rsidP="008C51E0">
      <w:pPr>
        <w:spacing w:before="100" w:beforeAutospacing="1"/>
        <w:rPr>
          <w:i/>
        </w:rPr>
      </w:pPr>
      <w:r w:rsidRPr="00DA76F5">
        <w:rPr>
          <w:i/>
        </w:rPr>
        <w:t>Please note that the analysis and recommendations of this report do not necessarily reflect the views of the United Nations Development Programme, its Executive Board or the United Nations Member States. This publication r</w:t>
      </w:r>
      <w:r w:rsidR="00312DEC" w:rsidRPr="00DA76F5">
        <w:rPr>
          <w:i/>
        </w:rPr>
        <w:t>eflects the views of its author</w:t>
      </w:r>
      <w:r w:rsidRPr="00DA76F5">
        <w:rPr>
          <w:i/>
        </w:rPr>
        <w:t>.</w:t>
      </w:r>
    </w:p>
    <w:p w14:paraId="4B3E7C92" w14:textId="77777777" w:rsidR="00E977DF" w:rsidRPr="00DA76F5" w:rsidRDefault="00E977DF" w:rsidP="008C51E0">
      <w:pPr>
        <w:spacing w:before="100" w:beforeAutospacing="1"/>
        <w:rPr>
          <w:u w:val="single"/>
        </w:rPr>
      </w:pPr>
      <w:r w:rsidRPr="00DA76F5">
        <w:rPr>
          <w:u w:val="single"/>
        </w:rPr>
        <w:t>Acknowledgements</w:t>
      </w:r>
    </w:p>
    <w:p w14:paraId="570699CB" w14:textId="1CFFA9BF" w:rsidR="00E977DF" w:rsidRPr="00781688" w:rsidRDefault="00E977DF" w:rsidP="008C51E0">
      <w:pPr>
        <w:spacing w:before="100" w:beforeAutospacing="1"/>
        <w:rPr>
          <w:i/>
        </w:rPr>
      </w:pPr>
      <w:r w:rsidRPr="00DA76F5">
        <w:rPr>
          <w:i/>
        </w:rPr>
        <w:t xml:space="preserve">The author </w:t>
      </w:r>
      <w:r w:rsidR="00E977B0" w:rsidRPr="00DA76F5">
        <w:rPr>
          <w:i/>
        </w:rPr>
        <w:t>wishes</w:t>
      </w:r>
      <w:r w:rsidRPr="00DA76F5">
        <w:rPr>
          <w:i/>
        </w:rPr>
        <w:t xml:space="preserve"> to thank UNDP </w:t>
      </w:r>
      <w:r w:rsidR="000F38F5">
        <w:rPr>
          <w:i/>
        </w:rPr>
        <w:t>Kyrgyzstan</w:t>
      </w:r>
      <w:r w:rsidRPr="00DA76F5">
        <w:rPr>
          <w:i/>
        </w:rPr>
        <w:t xml:space="preserve"> and the</w:t>
      </w:r>
      <w:r w:rsidR="00664D47">
        <w:rPr>
          <w:i/>
        </w:rPr>
        <w:t xml:space="preserve"> project team of the project, </w:t>
      </w:r>
      <w:r w:rsidR="00664D47" w:rsidRPr="00664D47">
        <w:rPr>
          <w:i/>
        </w:rPr>
        <w:t>‘Protect human health and the environment from unintentional releases of POPs and mercury from the unsound disposal of healthcare waste in Kyrgyzstan’</w:t>
      </w:r>
      <w:r w:rsidR="00664D47">
        <w:rPr>
          <w:i/>
        </w:rPr>
        <w:t xml:space="preserve"> </w:t>
      </w:r>
      <w:r w:rsidRPr="00DA76F5">
        <w:rPr>
          <w:i/>
        </w:rPr>
        <w:t xml:space="preserve">for the assistance and information provided during this </w:t>
      </w:r>
      <w:r w:rsidR="00E27177" w:rsidRPr="00DA76F5">
        <w:rPr>
          <w:i/>
        </w:rPr>
        <w:t>Terminal Evaluation</w:t>
      </w:r>
      <w:r w:rsidRPr="00DA76F5">
        <w:br w:type="page"/>
      </w:r>
    </w:p>
    <w:p w14:paraId="3346E274" w14:textId="77777777" w:rsidR="00B4020E" w:rsidRPr="00912BED" w:rsidRDefault="00B4020E" w:rsidP="008C51E0">
      <w:pPr>
        <w:pStyle w:val="Heading1"/>
        <w:numPr>
          <w:ilvl w:val="0"/>
          <w:numId w:val="0"/>
        </w:numPr>
        <w:spacing w:before="100" w:beforeAutospacing="1" w:after="0" w:line="240" w:lineRule="auto"/>
        <w:rPr>
          <w:rFonts w:ascii="Times New Roman" w:hAnsi="Times New Roman" w:cs="Times New Roman"/>
        </w:rPr>
      </w:pPr>
      <w:bookmarkStart w:id="3" w:name="_Toc391191182"/>
      <w:bookmarkStart w:id="4" w:name="_Toc399243803"/>
      <w:bookmarkStart w:id="5" w:name="_Toc441860497"/>
      <w:bookmarkStart w:id="6" w:name="_Toc521932463"/>
      <w:r w:rsidRPr="00912BED">
        <w:rPr>
          <w:rFonts w:ascii="Times New Roman" w:hAnsi="Times New Roman" w:cs="Times New Roman"/>
        </w:rPr>
        <w:lastRenderedPageBreak/>
        <w:t>LIST OF ACRONYMS</w:t>
      </w:r>
      <w:bookmarkEnd w:id="3"/>
      <w:bookmarkEnd w:id="4"/>
      <w:bookmarkEnd w:id="5"/>
      <w:bookmarkEnd w:id="6"/>
    </w:p>
    <w:p w14:paraId="416A5096" w14:textId="77777777" w:rsidR="00FC080A" w:rsidRDefault="00FC080A" w:rsidP="008C51E0">
      <w:pPr>
        <w:spacing w:before="100" w:beforeAutospacing="1"/>
      </w:pPr>
    </w:p>
    <w:tbl>
      <w:tblPr>
        <w:tblW w:w="8838" w:type="dxa"/>
        <w:tblInd w:w="-108" w:type="dxa"/>
        <w:tblLayout w:type="fixed"/>
        <w:tblLook w:val="04A0" w:firstRow="1" w:lastRow="0" w:firstColumn="1" w:lastColumn="0" w:noHBand="0" w:noVBand="1"/>
      </w:tblPr>
      <w:tblGrid>
        <w:gridCol w:w="1048"/>
        <w:gridCol w:w="7790"/>
      </w:tblGrid>
      <w:tr w:rsidR="00A66BB3" w:rsidRPr="00161D73" w14:paraId="6026FEB0" w14:textId="77777777" w:rsidTr="00D81079">
        <w:trPr>
          <w:trHeight w:val="280"/>
        </w:trPr>
        <w:tc>
          <w:tcPr>
            <w:tcW w:w="1048" w:type="dxa"/>
            <w:shd w:val="clear" w:color="auto" w:fill="auto"/>
            <w:noWrap/>
            <w:hideMark/>
          </w:tcPr>
          <w:p w14:paraId="10D815A2" w14:textId="333D7A0F" w:rsidR="00E06FFF" w:rsidRPr="00161D73" w:rsidRDefault="00D81079" w:rsidP="00A66BB3">
            <w:pPr>
              <w:rPr>
                <w:color w:val="000000"/>
                <w:sz w:val="22"/>
                <w:szCs w:val="22"/>
              </w:rPr>
            </w:pPr>
            <w:r w:rsidRPr="00161D73">
              <w:rPr>
                <w:color w:val="000000"/>
                <w:sz w:val="22"/>
                <w:szCs w:val="22"/>
              </w:rPr>
              <w:t>APR</w:t>
            </w:r>
            <w:r w:rsidR="00E06FFF" w:rsidRPr="00161D73">
              <w:rPr>
                <w:color w:val="000000"/>
                <w:sz w:val="22"/>
                <w:szCs w:val="22"/>
              </w:rPr>
              <w:t xml:space="preserve"> </w:t>
            </w:r>
          </w:p>
        </w:tc>
        <w:tc>
          <w:tcPr>
            <w:tcW w:w="7790" w:type="dxa"/>
            <w:shd w:val="clear" w:color="auto" w:fill="auto"/>
            <w:noWrap/>
            <w:hideMark/>
          </w:tcPr>
          <w:p w14:paraId="4CC296FB" w14:textId="04282499" w:rsidR="00E06FFF" w:rsidRPr="00161D73" w:rsidRDefault="00D81079" w:rsidP="00D81079">
            <w:pPr>
              <w:rPr>
                <w:color w:val="000000"/>
                <w:sz w:val="22"/>
                <w:szCs w:val="22"/>
              </w:rPr>
            </w:pPr>
            <w:r w:rsidRPr="00161D73">
              <w:rPr>
                <w:color w:val="000000"/>
                <w:sz w:val="22"/>
                <w:szCs w:val="22"/>
              </w:rPr>
              <w:t>Annual Project Review</w:t>
            </w:r>
          </w:p>
        </w:tc>
      </w:tr>
      <w:tr w:rsidR="00D81079" w:rsidRPr="00161D73" w14:paraId="451CB936" w14:textId="77777777" w:rsidTr="00D81079">
        <w:trPr>
          <w:trHeight w:val="280"/>
        </w:trPr>
        <w:tc>
          <w:tcPr>
            <w:tcW w:w="1048" w:type="dxa"/>
            <w:shd w:val="clear" w:color="auto" w:fill="auto"/>
            <w:noWrap/>
          </w:tcPr>
          <w:p w14:paraId="23E1EEAE" w14:textId="1310A88C" w:rsidR="00D81079" w:rsidRPr="00161D73" w:rsidRDefault="00D81079" w:rsidP="00A66BB3">
            <w:pPr>
              <w:rPr>
                <w:color w:val="000000"/>
                <w:sz w:val="22"/>
                <w:szCs w:val="22"/>
              </w:rPr>
            </w:pPr>
            <w:r w:rsidRPr="00161D73">
              <w:rPr>
                <w:color w:val="000000"/>
                <w:sz w:val="22"/>
                <w:szCs w:val="22"/>
              </w:rPr>
              <w:t>AWP</w:t>
            </w:r>
          </w:p>
        </w:tc>
        <w:tc>
          <w:tcPr>
            <w:tcW w:w="7790" w:type="dxa"/>
            <w:shd w:val="clear" w:color="auto" w:fill="auto"/>
            <w:noWrap/>
          </w:tcPr>
          <w:p w14:paraId="2D8E3F3C" w14:textId="011EC7B9" w:rsidR="00D81079" w:rsidRPr="00161D73" w:rsidRDefault="00D81079" w:rsidP="00D81079">
            <w:pPr>
              <w:rPr>
                <w:color w:val="000000"/>
                <w:sz w:val="22"/>
                <w:szCs w:val="22"/>
              </w:rPr>
            </w:pPr>
            <w:r w:rsidRPr="00161D73">
              <w:rPr>
                <w:color w:val="000000"/>
                <w:sz w:val="22"/>
                <w:szCs w:val="22"/>
              </w:rPr>
              <w:t>Annual Work Plan</w:t>
            </w:r>
          </w:p>
        </w:tc>
      </w:tr>
      <w:tr w:rsidR="00A66BB3" w:rsidRPr="00161D73" w14:paraId="0BC31EE1" w14:textId="77777777" w:rsidTr="00D81079">
        <w:trPr>
          <w:trHeight w:val="280"/>
        </w:trPr>
        <w:tc>
          <w:tcPr>
            <w:tcW w:w="1048" w:type="dxa"/>
            <w:shd w:val="clear" w:color="auto" w:fill="auto"/>
            <w:noWrap/>
            <w:hideMark/>
          </w:tcPr>
          <w:p w14:paraId="5305882B" w14:textId="77777777" w:rsidR="00E06FFF" w:rsidRPr="00161D73" w:rsidRDefault="00E06FFF" w:rsidP="00A66BB3">
            <w:pPr>
              <w:rPr>
                <w:color w:val="000000"/>
                <w:sz w:val="22"/>
                <w:szCs w:val="22"/>
              </w:rPr>
            </w:pPr>
            <w:r w:rsidRPr="00161D73">
              <w:rPr>
                <w:color w:val="000000"/>
                <w:sz w:val="22"/>
                <w:szCs w:val="22"/>
              </w:rPr>
              <w:t xml:space="preserve">BTOR </w:t>
            </w:r>
          </w:p>
        </w:tc>
        <w:tc>
          <w:tcPr>
            <w:tcW w:w="7790" w:type="dxa"/>
            <w:shd w:val="clear" w:color="auto" w:fill="auto"/>
            <w:noWrap/>
            <w:hideMark/>
          </w:tcPr>
          <w:p w14:paraId="1645B87C" w14:textId="77777777" w:rsidR="00E06FFF" w:rsidRPr="00161D73" w:rsidRDefault="00E06FFF" w:rsidP="00A66BB3">
            <w:pPr>
              <w:rPr>
                <w:color w:val="000000"/>
                <w:sz w:val="22"/>
                <w:szCs w:val="22"/>
              </w:rPr>
            </w:pPr>
            <w:r w:rsidRPr="00161D73">
              <w:rPr>
                <w:color w:val="000000"/>
                <w:sz w:val="22"/>
                <w:szCs w:val="22"/>
              </w:rPr>
              <w:t>Back to Office Report</w:t>
            </w:r>
          </w:p>
        </w:tc>
      </w:tr>
      <w:tr w:rsidR="00A66BB3" w:rsidRPr="00161D73" w14:paraId="5048A9C1" w14:textId="77777777" w:rsidTr="00D81079">
        <w:trPr>
          <w:trHeight w:val="280"/>
        </w:trPr>
        <w:tc>
          <w:tcPr>
            <w:tcW w:w="1048" w:type="dxa"/>
            <w:shd w:val="clear" w:color="auto" w:fill="auto"/>
            <w:noWrap/>
            <w:hideMark/>
          </w:tcPr>
          <w:p w14:paraId="57844932" w14:textId="77777777" w:rsidR="00E06FFF" w:rsidRPr="00161D73" w:rsidRDefault="00E06FFF" w:rsidP="00A66BB3">
            <w:pPr>
              <w:rPr>
                <w:color w:val="000000"/>
                <w:sz w:val="22"/>
                <w:szCs w:val="22"/>
              </w:rPr>
            </w:pPr>
            <w:r w:rsidRPr="00161D73">
              <w:rPr>
                <w:color w:val="000000"/>
                <w:sz w:val="22"/>
                <w:szCs w:val="22"/>
              </w:rPr>
              <w:t xml:space="preserve">CO </w:t>
            </w:r>
          </w:p>
        </w:tc>
        <w:tc>
          <w:tcPr>
            <w:tcW w:w="7790" w:type="dxa"/>
            <w:shd w:val="clear" w:color="auto" w:fill="auto"/>
            <w:noWrap/>
            <w:hideMark/>
          </w:tcPr>
          <w:p w14:paraId="08F8EA7E" w14:textId="77777777" w:rsidR="00E06FFF" w:rsidRPr="00161D73" w:rsidRDefault="00E06FFF" w:rsidP="00A66BB3">
            <w:pPr>
              <w:rPr>
                <w:color w:val="000000"/>
                <w:sz w:val="22"/>
                <w:szCs w:val="22"/>
              </w:rPr>
            </w:pPr>
            <w:r w:rsidRPr="00161D73">
              <w:rPr>
                <w:color w:val="000000"/>
                <w:sz w:val="22"/>
                <w:szCs w:val="22"/>
              </w:rPr>
              <w:t>Country Office</w:t>
            </w:r>
          </w:p>
        </w:tc>
      </w:tr>
      <w:tr w:rsidR="00A66BB3" w:rsidRPr="00161D73" w14:paraId="762391EE" w14:textId="77777777" w:rsidTr="00D81079">
        <w:trPr>
          <w:trHeight w:val="280"/>
        </w:trPr>
        <w:tc>
          <w:tcPr>
            <w:tcW w:w="1048" w:type="dxa"/>
            <w:shd w:val="clear" w:color="auto" w:fill="auto"/>
            <w:noWrap/>
            <w:hideMark/>
          </w:tcPr>
          <w:p w14:paraId="0EA543FB" w14:textId="77777777" w:rsidR="00E06FFF" w:rsidRPr="00161D73" w:rsidRDefault="00E06FFF" w:rsidP="00A66BB3">
            <w:pPr>
              <w:rPr>
                <w:color w:val="000000"/>
                <w:sz w:val="22"/>
                <w:szCs w:val="22"/>
              </w:rPr>
            </w:pPr>
            <w:r w:rsidRPr="00161D73">
              <w:rPr>
                <w:color w:val="000000"/>
                <w:sz w:val="22"/>
                <w:szCs w:val="22"/>
              </w:rPr>
              <w:t xml:space="preserve">CP </w:t>
            </w:r>
          </w:p>
        </w:tc>
        <w:tc>
          <w:tcPr>
            <w:tcW w:w="7790" w:type="dxa"/>
            <w:shd w:val="clear" w:color="auto" w:fill="auto"/>
            <w:noWrap/>
            <w:hideMark/>
          </w:tcPr>
          <w:p w14:paraId="752DB91D" w14:textId="77777777" w:rsidR="00E06FFF" w:rsidRPr="00161D73" w:rsidRDefault="00E06FFF" w:rsidP="00A66BB3">
            <w:pPr>
              <w:rPr>
                <w:color w:val="000000"/>
                <w:sz w:val="22"/>
                <w:szCs w:val="22"/>
              </w:rPr>
            </w:pPr>
            <w:r w:rsidRPr="00161D73">
              <w:rPr>
                <w:color w:val="000000"/>
                <w:sz w:val="22"/>
                <w:szCs w:val="22"/>
              </w:rPr>
              <w:t>Country Programme</w:t>
            </w:r>
          </w:p>
        </w:tc>
      </w:tr>
      <w:tr w:rsidR="00A66BB3" w:rsidRPr="00161D73" w14:paraId="415C7D68" w14:textId="77777777" w:rsidTr="00D81079">
        <w:trPr>
          <w:trHeight w:val="280"/>
        </w:trPr>
        <w:tc>
          <w:tcPr>
            <w:tcW w:w="1048" w:type="dxa"/>
            <w:shd w:val="clear" w:color="auto" w:fill="auto"/>
            <w:noWrap/>
            <w:hideMark/>
          </w:tcPr>
          <w:p w14:paraId="4DA2562A" w14:textId="77777777" w:rsidR="00E06FFF" w:rsidRPr="00161D73" w:rsidRDefault="00E06FFF" w:rsidP="00A66BB3">
            <w:pPr>
              <w:rPr>
                <w:color w:val="000000"/>
                <w:sz w:val="22"/>
                <w:szCs w:val="22"/>
              </w:rPr>
            </w:pPr>
            <w:r w:rsidRPr="00161D73">
              <w:rPr>
                <w:color w:val="000000"/>
                <w:sz w:val="22"/>
                <w:szCs w:val="22"/>
              </w:rPr>
              <w:t xml:space="preserve">EBRD </w:t>
            </w:r>
          </w:p>
        </w:tc>
        <w:tc>
          <w:tcPr>
            <w:tcW w:w="7790" w:type="dxa"/>
            <w:shd w:val="clear" w:color="auto" w:fill="auto"/>
            <w:noWrap/>
            <w:hideMark/>
          </w:tcPr>
          <w:p w14:paraId="67D06917" w14:textId="77777777" w:rsidR="00E06FFF" w:rsidRPr="00161D73" w:rsidRDefault="00E06FFF" w:rsidP="00A66BB3">
            <w:pPr>
              <w:rPr>
                <w:color w:val="000000"/>
                <w:sz w:val="22"/>
                <w:szCs w:val="22"/>
              </w:rPr>
            </w:pPr>
            <w:r w:rsidRPr="00161D73">
              <w:rPr>
                <w:color w:val="000000"/>
                <w:sz w:val="22"/>
                <w:szCs w:val="22"/>
              </w:rPr>
              <w:t xml:space="preserve">European Bank for Reconstruction and Development </w:t>
            </w:r>
          </w:p>
        </w:tc>
      </w:tr>
      <w:tr w:rsidR="00A66BB3" w:rsidRPr="00161D73" w14:paraId="133792A1" w14:textId="77777777" w:rsidTr="00D81079">
        <w:trPr>
          <w:trHeight w:val="280"/>
        </w:trPr>
        <w:tc>
          <w:tcPr>
            <w:tcW w:w="1048" w:type="dxa"/>
            <w:shd w:val="clear" w:color="auto" w:fill="auto"/>
            <w:noWrap/>
            <w:hideMark/>
          </w:tcPr>
          <w:p w14:paraId="1443E7C2" w14:textId="77777777" w:rsidR="00E06FFF" w:rsidRPr="00161D73" w:rsidRDefault="00E06FFF" w:rsidP="00A66BB3">
            <w:pPr>
              <w:rPr>
                <w:color w:val="000000"/>
                <w:sz w:val="22"/>
                <w:szCs w:val="22"/>
              </w:rPr>
            </w:pPr>
            <w:r w:rsidRPr="00161D73">
              <w:rPr>
                <w:color w:val="000000"/>
                <w:sz w:val="22"/>
                <w:szCs w:val="22"/>
              </w:rPr>
              <w:t xml:space="preserve">FAP </w:t>
            </w:r>
          </w:p>
        </w:tc>
        <w:tc>
          <w:tcPr>
            <w:tcW w:w="7790" w:type="dxa"/>
            <w:shd w:val="clear" w:color="auto" w:fill="auto"/>
            <w:noWrap/>
            <w:hideMark/>
          </w:tcPr>
          <w:p w14:paraId="0C1EC350" w14:textId="77777777" w:rsidR="00E06FFF" w:rsidRPr="00161D73" w:rsidRDefault="00E06FFF" w:rsidP="00A66BB3">
            <w:pPr>
              <w:rPr>
                <w:color w:val="000000"/>
                <w:sz w:val="22"/>
                <w:szCs w:val="22"/>
              </w:rPr>
            </w:pPr>
            <w:r w:rsidRPr="00161D73">
              <w:rPr>
                <w:color w:val="000000"/>
                <w:sz w:val="22"/>
                <w:szCs w:val="22"/>
              </w:rPr>
              <w:t>Health Dispensaries (only exist in rural areas)</w:t>
            </w:r>
          </w:p>
        </w:tc>
      </w:tr>
      <w:tr w:rsidR="00A66BB3" w:rsidRPr="00161D73" w14:paraId="2F030F4E" w14:textId="77777777" w:rsidTr="00D81079">
        <w:trPr>
          <w:trHeight w:val="280"/>
        </w:trPr>
        <w:tc>
          <w:tcPr>
            <w:tcW w:w="1048" w:type="dxa"/>
            <w:shd w:val="clear" w:color="auto" w:fill="auto"/>
            <w:noWrap/>
            <w:hideMark/>
          </w:tcPr>
          <w:p w14:paraId="5600F7AA" w14:textId="77777777" w:rsidR="00E06FFF" w:rsidRPr="00161D73" w:rsidRDefault="00E06FFF" w:rsidP="00A66BB3">
            <w:pPr>
              <w:rPr>
                <w:color w:val="000000"/>
                <w:sz w:val="22"/>
                <w:szCs w:val="22"/>
              </w:rPr>
            </w:pPr>
            <w:r w:rsidRPr="00161D73">
              <w:rPr>
                <w:color w:val="000000"/>
                <w:sz w:val="22"/>
                <w:szCs w:val="22"/>
              </w:rPr>
              <w:t xml:space="preserve">FMC </w:t>
            </w:r>
          </w:p>
        </w:tc>
        <w:tc>
          <w:tcPr>
            <w:tcW w:w="7790" w:type="dxa"/>
            <w:shd w:val="clear" w:color="auto" w:fill="auto"/>
            <w:noWrap/>
            <w:hideMark/>
          </w:tcPr>
          <w:p w14:paraId="7E2A120A" w14:textId="77777777" w:rsidR="00E06FFF" w:rsidRPr="00161D73" w:rsidRDefault="00E06FFF" w:rsidP="00A66BB3">
            <w:pPr>
              <w:rPr>
                <w:color w:val="000000"/>
                <w:sz w:val="22"/>
                <w:szCs w:val="22"/>
              </w:rPr>
            </w:pPr>
            <w:r w:rsidRPr="00161D73">
              <w:rPr>
                <w:color w:val="000000"/>
                <w:sz w:val="22"/>
                <w:szCs w:val="22"/>
              </w:rPr>
              <w:t>Family Medicine Centers</w:t>
            </w:r>
          </w:p>
        </w:tc>
      </w:tr>
      <w:tr w:rsidR="00A66BB3" w:rsidRPr="00161D73" w14:paraId="35107B95" w14:textId="77777777" w:rsidTr="00D81079">
        <w:trPr>
          <w:trHeight w:val="280"/>
        </w:trPr>
        <w:tc>
          <w:tcPr>
            <w:tcW w:w="1048" w:type="dxa"/>
            <w:shd w:val="clear" w:color="auto" w:fill="auto"/>
            <w:noWrap/>
            <w:hideMark/>
          </w:tcPr>
          <w:p w14:paraId="236EFEFA" w14:textId="77777777" w:rsidR="00E06FFF" w:rsidRPr="00161D73" w:rsidRDefault="00E06FFF" w:rsidP="00A66BB3">
            <w:pPr>
              <w:rPr>
                <w:color w:val="000000"/>
                <w:sz w:val="22"/>
                <w:szCs w:val="22"/>
              </w:rPr>
            </w:pPr>
            <w:r w:rsidRPr="00161D73">
              <w:rPr>
                <w:color w:val="000000"/>
                <w:sz w:val="22"/>
                <w:szCs w:val="22"/>
              </w:rPr>
              <w:t xml:space="preserve">FGP </w:t>
            </w:r>
          </w:p>
        </w:tc>
        <w:tc>
          <w:tcPr>
            <w:tcW w:w="7790" w:type="dxa"/>
            <w:shd w:val="clear" w:color="auto" w:fill="auto"/>
            <w:noWrap/>
            <w:hideMark/>
          </w:tcPr>
          <w:p w14:paraId="743875EA" w14:textId="77777777" w:rsidR="00E06FFF" w:rsidRPr="00161D73" w:rsidRDefault="00E06FFF" w:rsidP="00A66BB3">
            <w:pPr>
              <w:rPr>
                <w:color w:val="000000"/>
                <w:sz w:val="22"/>
                <w:szCs w:val="22"/>
              </w:rPr>
            </w:pPr>
            <w:r w:rsidRPr="00161D73">
              <w:rPr>
                <w:color w:val="000000"/>
                <w:sz w:val="22"/>
                <w:szCs w:val="22"/>
              </w:rPr>
              <w:t>Family General Practitioners</w:t>
            </w:r>
          </w:p>
        </w:tc>
      </w:tr>
      <w:tr w:rsidR="00A66BB3" w:rsidRPr="00161D73" w14:paraId="667C134F" w14:textId="77777777" w:rsidTr="00D81079">
        <w:trPr>
          <w:trHeight w:val="280"/>
        </w:trPr>
        <w:tc>
          <w:tcPr>
            <w:tcW w:w="1048" w:type="dxa"/>
            <w:shd w:val="clear" w:color="auto" w:fill="auto"/>
            <w:noWrap/>
            <w:hideMark/>
          </w:tcPr>
          <w:p w14:paraId="5461DA6B" w14:textId="77777777" w:rsidR="00E06FFF" w:rsidRPr="00161D73" w:rsidRDefault="00E06FFF" w:rsidP="00A66BB3">
            <w:pPr>
              <w:rPr>
                <w:color w:val="000000"/>
                <w:sz w:val="22"/>
                <w:szCs w:val="22"/>
              </w:rPr>
            </w:pPr>
            <w:r w:rsidRPr="00161D73">
              <w:rPr>
                <w:color w:val="000000"/>
                <w:sz w:val="22"/>
                <w:szCs w:val="22"/>
              </w:rPr>
              <w:t xml:space="preserve">GEF </w:t>
            </w:r>
          </w:p>
        </w:tc>
        <w:tc>
          <w:tcPr>
            <w:tcW w:w="7790" w:type="dxa"/>
            <w:shd w:val="clear" w:color="auto" w:fill="auto"/>
            <w:noWrap/>
            <w:hideMark/>
          </w:tcPr>
          <w:p w14:paraId="49052C2A" w14:textId="77777777" w:rsidR="00E06FFF" w:rsidRPr="00161D73" w:rsidRDefault="00E06FFF" w:rsidP="00A66BB3">
            <w:pPr>
              <w:rPr>
                <w:color w:val="000000"/>
                <w:sz w:val="22"/>
                <w:szCs w:val="22"/>
              </w:rPr>
            </w:pPr>
            <w:r w:rsidRPr="00161D73">
              <w:rPr>
                <w:color w:val="000000"/>
                <w:sz w:val="22"/>
                <w:szCs w:val="22"/>
              </w:rPr>
              <w:t>Global Environment Facility</w:t>
            </w:r>
          </w:p>
        </w:tc>
      </w:tr>
      <w:tr w:rsidR="00A66BB3" w:rsidRPr="00161D73" w14:paraId="6536C3C7" w14:textId="77777777" w:rsidTr="00D81079">
        <w:trPr>
          <w:trHeight w:val="280"/>
        </w:trPr>
        <w:tc>
          <w:tcPr>
            <w:tcW w:w="1048" w:type="dxa"/>
            <w:shd w:val="clear" w:color="auto" w:fill="auto"/>
            <w:noWrap/>
            <w:hideMark/>
          </w:tcPr>
          <w:p w14:paraId="40FDA58D" w14:textId="77777777" w:rsidR="00E06FFF" w:rsidRPr="00161D73" w:rsidRDefault="00E06FFF" w:rsidP="00A66BB3">
            <w:pPr>
              <w:rPr>
                <w:color w:val="000000"/>
                <w:sz w:val="22"/>
                <w:szCs w:val="22"/>
              </w:rPr>
            </w:pPr>
            <w:r w:rsidRPr="00161D73">
              <w:rPr>
                <w:color w:val="000000"/>
                <w:sz w:val="22"/>
                <w:szCs w:val="22"/>
              </w:rPr>
              <w:t xml:space="preserve">HCWM </w:t>
            </w:r>
          </w:p>
        </w:tc>
        <w:tc>
          <w:tcPr>
            <w:tcW w:w="7790" w:type="dxa"/>
            <w:shd w:val="clear" w:color="auto" w:fill="auto"/>
            <w:noWrap/>
            <w:hideMark/>
          </w:tcPr>
          <w:p w14:paraId="5DC4E29F" w14:textId="77777777" w:rsidR="00E06FFF" w:rsidRPr="00161D73" w:rsidRDefault="00E06FFF" w:rsidP="00A66BB3">
            <w:pPr>
              <w:rPr>
                <w:color w:val="000000"/>
                <w:sz w:val="22"/>
                <w:szCs w:val="22"/>
              </w:rPr>
            </w:pPr>
            <w:r w:rsidRPr="00161D73">
              <w:rPr>
                <w:color w:val="000000"/>
                <w:sz w:val="22"/>
                <w:szCs w:val="22"/>
              </w:rPr>
              <w:t>Health Care Waste Management</w:t>
            </w:r>
          </w:p>
        </w:tc>
      </w:tr>
      <w:tr w:rsidR="00A66BB3" w:rsidRPr="00161D73" w14:paraId="2FE97745" w14:textId="77777777" w:rsidTr="00D81079">
        <w:trPr>
          <w:trHeight w:val="280"/>
        </w:trPr>
        <w:tc>
          <w:tcPr>
            <w:tcW w:w="1048" w:type="dxa"/>
            <w:shd w:val="clear" w:color="auto" w:fill="auto"/>
            <w:noWrap/>
            <w:hideMark/>
          </w:tcPr>
          <w:p w14:paraId="01019738" w14:textId="77777777" w:rsidR="00E06FFF" w:rsidRPr="00161D73" w:rsidRDefault="00E06FFF" w:rsidP="00A66BB3">
            <w:pPr>
              <w:rPr>
                <w:color w:val="000000"/>
                <w:sz w:val="22"/>
                <w:szCs w:val="22"/>
              </w:rPr>
            </w:pPr>
            <w:r w:rsidRPr="00161D73">
              <w:rPr>
                <w:color w:val="000000"/>
                <w:sz w:val="22"/>
                <w:szCs w:val="22"/>
              </w:rPr>
              <w:t xml:space="preserve">HCF </w:t>
            </w:r>
          </w:p>
        </w:tc>
        <w:tc>
          <w:tcPr>
            <w:tcW w:w="7790" w:type="dxa"/>
            <w:shd w:val="clear" w:color="auto" w:fill="auto"/>
            <w:noWrap/>
            <w:hideMark/>
          </w:tcPr>
          <w:p w14:paraId="3512DE5D" w14:textId="77777777" w:rsidR="00E06FFF" w:rsidRPr="00161D73" w:rsidRDefault="00E06FFF" w:rsidP="00A66BB3">
            <w:pPr>
              <w:rPr>
                <w:color w:val="000000"/>
                <w:sz w:val="22"/>
                <w:szCs w:val="22"/>
              </w:rPr>
            </w:pPr>
            <w:r w:rsidRPr="00161D73">
              <w:rPr>
                <w:color w:val="000000"/>
                <w:sz w:val="22"/>
                <w:szCs w:val="22"/>
              </w:rPr>
              <w:t>Health Care Facility</w:t>
            </w:r>
          </w:p>
        </w:tc>
      </w:tr>
      <w:tr w:rsidR="00A66BB3" w:rsidRPr="00161D73" w14:paraId="1571DCA1" w14:textId="77777777" w:rsidTr="00D81079">
        <w:trPr>
          <w:trHeight w:val="280"/>
        </w:trPr>
        <w:tc>
          <w:tcPr>
            <w:tcW w:w="1048" w:type="dxa"/>
            <w:shd w:val="clear" w:color="auto" w:fill="auto"/>
            <w:noWrap/>
            <w:hideMark/>
          </w:tcPr>
          <w:p w14:paraId="2A915D1C" w14:textId="77777777" w:rsidR="00E06FFF" w:rsidRPr="00161D73" w:rsidRDefault="00E06FFF" w:rsidP="00A66BB3">
            <w:pPr>
              <w:rPr>
                <w:color w:val="000000"/>
                <w:sz w:val="22"/>
                <w:szCs w:val="22"/>
              </w:rPr>
            </w:pPr>
            <w:r w:rsidRPr="00161D73">
              <w:rPr>
                <w:color w:val="000000"/>
                <w:sz w:val="22"/>
                <w:szCs w:val="22"/>
              </w:rPr>
              <w:t xml:space="preserve">Hg </w:t>
            </w:r>
          </w:p>
        </w:tc>
        <w:tc>
          <w:tcPr>
            <w:tcW w:w="7790" w:type="dxa"/>
            <w:shd w:val="clear" w:color="auto" w:fill="auto"/>
            <w:noWrap/>
            <w:hideMark/>
          </w:tcPr>
          <w:p w14:paraId="25ADBE7F" w14:textId="77777777" w:rsidR="00E06FFF" w:rsidRPr="00161D73" w:rsidRDefault="00E06FFF" w:rsidP="00A66BB3">
            <w:pPr>
              <w:rPr>
                <w:color w:val="000000"/>
                <w:sz w:val="22"/>
                <w:szCs w:val="22"/>
              </w:rPr>
            </w:pPr>
            <w:r w:rsidRPr="00161D73">
              <w:rPr>
                <w:color w:val="000000"/>
                <w:sz w:val="22"/>
                <w:szCs w:val="22"/>
              </w:rPr>
              <w:t>Mercury</w:t>
            </w:r>
          </w:p>
        </w:tc>
      </w:tr>
      <w:tr w:rsidR="00A66BB3" w:rsidRPr="00161D73" w14:paraId="76069CB9" w14:textId="77777777" w:rsidTr="00D81079">
        <w:trPr>
          <w:trHeight w:val="280"/>
        </w:trPr>
        <w:tc>
          <w:tcPr>
            <w:tcW w:w="1048" w:type="dxa"/>
            <w:shd w:val="clear" w:color="auto" w:fill="auto"/>
            <w:noWrap/>
            <w:hideMark/>
          </w:tcPr>
          <w:p w14:paraId="4C29B716" w14:textId="77777777" w:rsidR="00E06FFF" w:rsidRPr="00161D73" w:rsidRDefault="00E06FFF" w:rsidP="00A66BB3">
            <w:pPr>
              <w:rPr>
                <w:color w:val="000000"/>
                <w:sz w:val="22"/>
                <w:szCs w:val="22"/>
              </w:rPr>
            </w:pPr>
            <w:r w:rsidRPr="00161D73">
              <w:rPr>
                <w:color w:val="000000"/>
                <w:sz w:val="22"/>
                <w:szCs w:val="22"/>
              </w:rPr>
              <w:t xml:space="preserve">I-RAT </w:t>
            </w:r>
          </w:p>
        </w:tc>
        <w:tc>
          <w:tcPr>
            <w:tcW w:w="7790" w:type="dxa"/>
            <w:shd w:val="clear" w:color="auto" w:fill="auto"/>
            <w:noWrap/>
            <w:hideMark/>
          </w:tcPr>
          <w:p w14:paraId="776197B9" w14:textId="77777777" w:rsidR="00E06FFF" w:rsidRPr="00161D73" w:rsidRDefault="00E06FFF" w:rsidP="00A66BB3">
            <w:pPr>
              <w:rPr>
                <w:color w:val="000000"/>
                <w:sz w:val="22"/>
                <w:szCs w:val="22"/>
              </w:rPr>
            </w:pPr>
            <w:r w:rsidRPr="00161D73">
              <w:rPr>
                <w:color w:val="000000"/>
                <w:sz w:val="22"/>
                <w:szCs w:val="22"/>
              </w:rPr>
              <w:t>Individualized Rapid Assessment Tool</w:t>
            </w:r>
          </w:p>
        </w:tc>
      </w:tr>
      <w:tr w:rsidR="00A66BB3" w:rsidRPr="00161D73" w14:paraId="5171A3E2" w14:textId="77777777" w:rsidTr="00D81079">
        <w:trPr>
          <w:trHeight w:val="280"/>
        </w:trPr>
        <w:tc>
          <w:tcPr>
            <w:tcW w:w="1048" w:type="dxa"/>
            <w:shd w:val="clear" w:color="auto" w:fill="auto"/>
            <w:noWrap/>
            <w:hideMark/>
          </w:tcPr>
          <w:p w14:paraId="76B7639C" w14:textId="77777777" w:rsidR="00E06FFF" w:rsidRPr="00161D73" w:rsidRDefault="00E06FFF" w:rsidP="00A66BB3">
            <w:pPr>
              <w:rPr>
                <w:color w:val="000000"/>
                <w:sz w:val="22"/>
                <w:szCs w:val="22"/>
              </w:rPr>
            </w:pPr>
            <w:r w:rsidRPr="00161D73">
              <w:rPr>
                <w:color w:val="000000"/>
                <w:sz w:val="22"/>
                <w:szCs w:val="22"/>
              </w:rPr>
              <w:t xml:space="preserve">M&amp;E </w:t>
            </w:r>
          </w:p>
        </w:tc>
        <w:tc>
          <w:tcPr>
            <w:tcW w:w="7790" w:type="dxa"/>
            <w:shd w:val="clear" w:color="auto" w:fill="auto"/>
            <w:noWrap/>
            <w:hideMark/>
          </w:tcPr>
          <w:p w14:paraId="747541FE" w14:textId="77777777" w:rsidR="00E06FFF" w:rsidRPr="00161D73" w:rsidRDefault="00E06FFF" w:rsidP="00A66BB3">
            <w:pPr>
              <w:rPr>
                <w:color w:val="000000"/>
                <w:sz w:val="22"/>
                <w:szCs w:val="22"/>
              </w:rPr>
            </w:pPr>
            <w:r w:rsidRPr="00161D73">
              <w:rPr>
                <w:color w:val="000000"/>
                <w:sz w:val="22"/>
                <w:szCs w:val="22"/>
              </w:rPr>
              <w:t>Monitoring and Evaluation</w:t>
            </w:r>
          </w:p>
        </w:tc>
      </w:tr>
      <w:tr w:rsidR="00A66BB3" w:rsidRPr="00161D73" w14:paraId="38993EEC" w14:textId="77777777" w:rsidTr="00D81079">
        <w:trPr>
          <w:trHeight w:val="280"/>
        </w:trPr>
        <w:tc>
          <w:tcPr>
            <w:tcW w:w="1048" w:type="dxa"/>
            <w:shd w:val="clear" w:color="auto" w:fill="auto"/>
            <w:noWrap/>
            <w:hideMark/>
          </w:tcPr>
          <w:p w14:paraId="0FA903A0" w14:textId="77777777" w:rsidR="00E06FFF" w:rsidRPr="00161D73" w:rsidRDefault="00E06FFF" w:rsidP="00A66BB3">
            <w:pPr>
              <w:rPr>
                <w:color w:val="000000"/>
                <w:sz w:val="22"/>
                <w:szCs w:val="22"/>
              </w:rPr>
            </w:pPr>
            <w:r w:rsidRPr="00161D73">
              <w:rPr>
                <w:color w:val="000000"/>
                <w:sz w:val="22"/>
                <w:szCs w:val="22"/>
              </w:rPr>
              <w:t xml:space="preserve">MOH </w:t>
            </w:r>
          </w:p>
        </w:tc>
        <w:tc>
          <w:tcPr>
            <w:tcW w:w="7790" w:type="dxa"/>
            <w:shd w:val="clear" w:color="auto" w:fill="auto"/>
            <w:noWrap/>
            <w:hideMark/>
          </w:tcPr>
          <w:p w14:paraId="61FCC187" w14:textId="77777777" w:rsidR="00E06FFF" w:rsidRPr="00161D73" w:rsidRDefault="00E06FFF" w:rsidP="00A66BB3">
            <w:pPr>
              <w:rPr>
                <w:color w:val="000000"/>
                <w:sz w:val="22"/>
                <w:szCs w:val="22"/>
              </w:rPr>
            </w:pPr>
            <w:r w:rsidRPr="00161D73">
              <w:rPr>
                <w:color w:val="000000"/>
                <w:sz w:val="22"/>
                <w:szCs w:val="22"/>
              </w:rPr>
              <w:t>Ministry of Health</w:t>
            </w:r>
          </w:p>
        </w:tc>
      </w:tr>
      <w:tr w:rsidR="00A66BB3" w:rsidRPr="00161D73" w14:paraId="1348484C" w14:textId="77777777" w:rsidTr="00D81079">
        <w:trPr>
          <w:trHeight w:val="280"/>
        </w:trPr>
        <w:tc>
          <w:tcPr>
            <w:tcW w:w="1048" w:type="dxa"/>
            <w:shd w:val="clear" w:color="auto" w:fill="auto"/>
            <w:noWrap/>
            <w:hideMark/>
          </w:tcPr>
          <w:p w14:paraId="6A0FA645" w14:textId="77777777" w:rsidR="00E06FFF" w:rsidRPr="00161D73" w:rsidRDefault="00E06FFF" w:rsidP="00A66BB3">
            <w:pPr>
              <w:rPr>
                <w:color w:val="000000"/>
                <w:sz w:val="22"/>
                <w:szCs w:val="22"/>
              </w:rPr>
            </w:pPr>
            <w:r w:rsidRPr="00161D73">
              <w:rPr>
                <w:color w:val="000000"/>
                <w:sz w:val="22"/>
                <w:szCs w:val="22"/>
              </w:rPr>
              <w:t xml:space="preserve">MoU </w:t>
            </w:r>
          </w:p>
        </w:tc>
        <w:tc>
          <w:tcPr>
            <w:tcW w:w="7790" w:type="dxa"/>
            <w:shd w:val="clear" w:color="auto" w:fill="auto"/>
            <w:noWrap/>
            <w:hideMark/>
          </w:tcPr>
          <w:p w14:paraId="756A8A4B" w14:textId="77777777" w:rsidR="00E06FFF" w:rsidRPr="00161D73" w:rsidRDefault="00E06FFF" w:rsidP="00A66BB3">
            <w:pPr>
              <w:rPr>
                <w:color w:val="000000"/>
                <w:sz w:val="22"/>
                <w:szCs w:val="22"/>
              </w:rPr>
            </w:pPr>
            <w:r w:rsidRPr="00161D73">
              <w:rPr>
                <w:color w:val="000000"/>
                <w:sz w:val="22"/>
                <w:szCs w:val="22"/>
              </w:rPr>
              <w:t>Memorandum of Understanding</w:t>
            </w:r>
          </w:p>
        </w:tc>
      </w:tr>
      <w:tr w:rsidR="00A66BB3" w:rsidRPr="00161D73" w14:paraId="3261F5F9" w14:textId="77777777" w:rsidTr="00D81079">
        <w:trPr>
          <w:trHeight w:val="280"/>
        </w:trPr>
        <w:tc>
          <w:tcPr>
            <w:tcW w:w="1048" w:type="dxa"/>
            <w:shd w:val="clear" w:color="auto" w:fill="auto"/>
            <w:noWrap/>
            <w:hideMark/>
          </w:tcPr>
          <w:p w14:paraId="570A588F" w14:textId="77777777" w:rsidR="00E06FFF" w:rsidRPr="00161D73" w:rsidRDefault="00E06FFF" w:rsidP="00A66BB3">
            <w:pPr>
              <w:rPr>
                <w:color w:val="000000"/>
                <w:sz w:val="22"/>
                <w:szCs w:val="22"/>
              </w:rPr>
            </w:pPr>
            <w:r w:rsidRPr="00161D73">
              <w:rPr>
                <w:color w:val="000000"/>
                <w:sz w:val="22"/>
                <w:szCs w:val="22"/>
              </w:rPr>
              <w:t xml:space="preserve">NGO </w:t>
            </w:r>
          </w:p>
        </w:tc>
        <w:tc>
          <w:tcPr>
            <w:tcW w:w="7790" w:type="dxa"/>
            <w:shd w:val="clear" w:color="auto" w:fill="auto"/>
            <w:noWrap/>
            <w:hideMark/>
          </w:tcPr>
          <w:p w14:paraId="42F454B2" w14:textId="77777777" w:rsidR="00E06FFF" w:rsidRPr="00161D73" w:rsidRDefault="00E06FFF" w:rsidP="00A66BB3">
            <w:pPr>
              <w:rPr>
                <w:color w:val="000000"/>
                <w:sz w:val="22"/>
                <w:szCs w:val="22"/>
              </w:rPr>
            </w:pPr>
            <w:r w:rsidRPr="00161D73">
              <w:rPr>
                <w:color w:val="000000"/>
                <w:sz w:val="22"/>
                <w:szCs w:val="22"/>
              </w:rPr>
              <w:t>Non-Governmental Organization</w:t>
            </w:r>
          </w:p>
        </w:tc>
      </w:tr>
      <w:tr w:rsidR="00A66BB3" w:rsidRPr="00161D73" w14:paraId="16F160A4" w14:textId="77777777" w:rsidTr="00D81079">
        <w:trPr>
          <w:trHeight w:val="280"/>
        </w:trPr>
        <w:tc>
          <w:tcPr>
            <w:tcW w:w="1048" w:type="dxa"/>
            <w:shd w:val="clear" w:color="auto" w:fill="auto"/>
            <w:noWrap/>
            <w:hideMark/>
          </w:tcPr>
          <w:p w14:paraId="73262BF8" w14:textId="77777777" w:rsidR="00E06FFF" w:rsidRPr="00161D73" w:rsidRDefault="00E06FFF" w:rsidP="00A66BB3">
            <w:pPr>
              <w:rPr>
                <w:color w:val="000000"/>
                <w:sz w:val="22"/>
                <w:szCs w:val="22"/>
              </w:rPr>
            </w:pPr>
            <w:r w:rsidRPr="00161D73">
              <w:rPr>
                <w:color w:val="000000"/>
                <w:sz w:val="22"/>
                <w:szCs w:val="22"/>
              </w:rPr>
              <w:t xml:space="preserve">NAP </w:t>
            </w:r>
          </w:p>
        </w:tc>
        <w:tc>
          <w:tcPr>
            <w:tcW w:w="7790" w:type="dxa"/>
            <w:shd w:val="clear" w:color="auto" w:fill="auto"/>
            <w:noWrap/>
            <w:hideMark/>
          </w:tcPr>
          <w:p w14:paraId="1A71B31F" w14:textId="77777777" w:rsidR="00E06FFF" w:rsidRPr="00161D73" w:rsidRDefault="00E06FFF" w:rsidP="00A66BB3">
            <w:pPr>
              <w:rPr>
                <w:color w:val="000000"/>
                <w:sz w:val="22"/>
                <w:szCs w:val="22"/>
              </w:rPr>
            </w:pPr>
            <w:r w:rsidRPr="00161D73">
              <w:rPr>
                <w:color w:val="000000"/>
                <w:sz w:val="22"/>
                <w:szCs w:val="22"/>
              </w:rPr>
              <w:t>National Action Plan</w:t>
            </w:r>
          </w:p>
        </w:tc>
      </w:tr>
      <w:tr w:rsidR="00A66BB3" w:rsidRPr="00161D73" w14:paraId="480A84B9" w14:textId="77777777" w:rsidTr="00D81079">
        <w:trPr>
          <w:trHeight w:val="280"/>
        </w:trPr>
        <w:tc>
          <w:tcPr>
            <w:tcW w:w="1048" w:type="dxa"/>
            <w:shd w:val="clear" w:color="auto" w:fill="auto"/>
            <w:noWrap/>
            <w:hideMark/>
          </w:tcPr>
          <w:p w14:paraId="451525C8" w14:textId="77777777" w:rsidR="00E06FFF" w:rsidRPr="00161D73" w:rsidRDefault="00E06FFF" w:rsidP="00A66BB3">
            <w:pPr>
              <w:rPr>
                <w:color w:val="000000"/>
                <w:sz w:val="22"/>
                <w:szCs w:val="22"/>
              </w:rPr>
            </w:pPr>
            <w:r w:rsidRPr="00161D73">
              <w:rPr>
                <w:color w:val="000000"/>
                <w:sz w:val="22"/>
                <w:szCs w:val="22"/>
              </w:rPr>
              <w:t xml:space="preserve">NIP </w:t>
            </w:r>
          </w:p>
        </w:tc>
        <w:tc>
          <w:tcPr>
            <w:tcW w:w="7790" w:type="dxa"/>
            <w:shd w:val="clear" w:color="auto" w:fill="auto"/>
            <w:noWrap/>
            <w:hideMark/>
          </w:tcPr>
          <w:p w14:paraId="575737F5" w14:textId="77777777" w:rsidR="00E06FFF" w:rsidRPr="00161D73" w:rsidRDefault="00E06FFF" w:rsidP="00A66BB3">
            <w:pPr>
              <w:rPr>
                <w:color w:val="000000"/>
                <w:sz w:val="22"/>
                <w:szCs w:val="22"/>
              </w:rPr>
            </w:pPr>
            <w:r w:rsidRPr="00161D73">
              <w:rPr>
                <w:color w:val="000000"/>
                <w:sz w:val="22"/>
                <w:szCs w:val="22"/>
              </w:rPr>
              <w:t>National Implementation Programme</w:t>
            </w:r>
          </w:p>
        </w:tc>
      </w:tr>
      <w:tr w:rsidR="00A66BB3" w:rsidRPr="00161D73" w14:paraId="2558F38F" w14:textId="77777777" w:rsidTr="00D81079">
        <w:trPr>
          <w:trHeight w:val="280"/>
        </w:trPr>
        <w:tc>
          <w:tcPr>
            <w:tcW w:w="1048" w:type="dxa"/>
            <w:shd w:val="clear" w:color="auto" w:fill="auto"/>
            <w:noWrap/>
            <w:hideMark/>
          </w:tcPr>
          <w:p w14:paraId="56929B6D" w14:textId="77777777" w:rsidR="00E06FFF" w:rsidRPr="00161D73" w:rsidRDefault="00E06FFF" w:rsidP="00A66BB3">
            <w:pPr>
              <w:rPr>
                <w:color w:val="000000"/>
                <w:sz w:val="22"/>
                <w:szCs w:val="22"/>
              </w:rPr>
            </w:pPr>
            <w:r w:rsidRPr="00161D73">
              <w:rPr>
                <w:color w:val="000000"/>
                <w:sz w:val="22"/>
                <w:szCs w:val="22"/>
              </w:rPr>
              <w:t xml:space="preserve">PAC </w:t>
            </w:r>
          </w:p>
        </w:tc>
        <w:tc>
          <w:tcPr>
            <w:tcW w:w="7790" w:type="dxa"/>
            <w:shd w:val="clear" w:color="auto" w:fill="auto"/>
            <w:noWrap/>
            <w:hideMark/>
          </w:tcPr>
          <w:p w14:paraId="516185DB" w14:textId="77777777" w:rsidR="00E06FFF" w:rsidRPr="00161D73" w:rsidRDefault="00E06FFF" w:rsidP="00A66BB3">
            <w:pPr>
              <w:rPr>
                <w:color w:val="000000"/>
                <w:sz w:val="22"/>
                <w:szCs w:val="22"/>
              </w:rPr>
            </w:pPr>
            <w:r w:rsidRPr="00161D73">
              <w:rPr>
                <w:color w:val="000000"/>
                <w:sz w:val="22"/>
                <w:szCs w:val="22"/>
              </w:rPr>
              <w:t>Project Approval Committee</w:t>
            </w:r>
          </w:p>
        </w:tc>
      </w:tr>
      <w:tr w:rsidR="00A66BB3" w:rsidRPr="00161D73" w14:paraId="60FEE1AA" w14:textId="77777777" w:rsidTr="00D81079">
        <w:trPr>
          <w:trHeight w:val="280"/>
        </w:trPr>
        <w:tc>
          <w:tcPr>
            <w:tcW w:w="1048" w:type="dxa"/>
            <w:shd w:val="clear" w:color="auto" w:fill="auto"/>
            <w:noWrap/>
            <w:hideMark/>
          </w:tcPr>
          <w:p w14:paraId="608475FC" w14:textId="77777777" w:rsidR="00E06FFF" w:rsidRPr="00161D73" w:rsidRDefault="00E06FFF" w:rsidP="00A66BB3">
            <w:pPr>
              <w:rPr>
                <w:color w:val="000000"/>
                <w:sz w:val="22"/>
                <w:szCs w:val="22"/>
              </w:rPr>
            </w:pPr>
            <w:r w:rsidRPr="00161D73">
              <w:rPr>
                <w:color w:val="000000"/>
                <w:sz w:val="22"/>
                <w:szCs w:val="22"/>
              </w:rPr>
              <w:t xml:space="preserve">PA </w:t>
            </w:r>
          </w:p>
        </w:tc>
        <w:tc>
          <w:tcPr>
            <w:tcW w:w="7790" w:type="dxa"/>
            <w:shd w:val="clear" w:color="auto" w:fill="auto"/>
            <w:noWrap/>
            <w:hideMark/>
          </w:tcPr>
          <w:p w14:paraId="54AF37DC" w14:textId="77777777" w:rsidR="00E06FFF" w:rsidRPr="00161D73" w:rsidRDefault="00E06FFF" w:rsidP="00A66BB3">
            <w:pPr>
              <w:rPr>
                <w:color w:val="000000"/>
                <w:sz w:val="22"/>
                <w:szCs w:val="22"/>
              </w:rPr>
            </w:pPr>
            <w:r w:rsidRPr="00161D73">
              <w:rPr>
                <w:color w:val="000000"/>
                <w:sz w:val="22"/>
                <w:szCs w:val="22"/>
              </w:rPr>
              <w:t>Project Assistant</w:t>
            </w:r>
          </w:p>
        </w:tc>
      </w:tr>
      <w:tr w:rsidR="00A66BB3" w:rsidRPr="00161D73" w14:paraId="4C03FBFB" w14:textId="77777777" w:rsidTr="00D81079">
        <w:trPr>
          <w:trHeight w:val="280"/>
        </w:trPr>
        <w:tc>
          <w:tcPr>
            <w:tcW w:w="1048" w:type="dxa"/>
            <w:shd w:val="clear" w:color="auto" w:fill="auto"/>
            <w:noWrap/>
            <w:hideMark/>
          </w:tcPr>
          <w:p w14:paraId="2D24226E" w14:textId="77777777" w:rsidR="00E06FFF" w:rsidRPr="00161D73" w:rsidRDefault="00E06FFF" w:rsidP="00A66BB3">
            <w:pPr>
              <w:rPr>
                <w:color w:val="000000"/>
                <w:sz w:val="22"/>
                <w:szCs w:val="22"/>
              </w:rPr>
            </w:pPr>
            <w:r w:rsidRPr="00161D73">
              <w:rPr>
                <w:color w:val="000000"/>
                <w:sz w:val="22"/>
                <w:szCs w:val="22"/>
              </w:rPr>
              <w:t xml:space="preserve">PB </w:t>
            </w:r>
          </w:p>
        </w:tc>
        <w:tc>
          <w:tcPr>
            <w:tcW w:w="7790" w:type="dxa"/>
            <w:shd w:val="clear" w:color="auto" w:fill="auto"/>
            <w:noWrap/>
            <w:hideMark/>
          </w:tcPr>
          <w:p w14:paraId="5E49B079" w14:textId="77777777" w:rsidR="00E06FFF" w:rsidRPr="00161D73" w:rsidRDefault="00E06FFF" w:rsidP="00A66BB3">
            <w:pPr>
              <w:rPr>
                <w:color w:val="000000"/>
                <w:sz w:val="22"/>
                <w:szCs w:val="22"/>
              </w:rPr>
            </w:pPr>
            <w:r w:rsidRPr="00161D73">
              <w:rPr>
                <w:color w:val="000000"/>
                <w:sz w:val="22"/>
                <w:szCs w:val="22"/>
              </w:rPr>
              <w:t>Project Board</w:t>
            </w:r>
          </w:p>
        </w:tc>
      </w:tr>
      <w:tr w:rsidR="00A66BB3" w:rsidRPr="00161D73" w14:paraId="13FFE263" w14:textId="77777777" w:rsidTr="00D81079">
        <w:trPr>
          <w:trHeight w:val="280"/>
        </w:trPr>
        <w:tc>
          <w:tcPr>
            <w:tcW w:w="1048" w:type="dxa"/>
            <w:shd w:val="clear" w:color="auto" w:fill="auto"/>
            <w:noWrap/>
            <w:hideMark/>
          </w:tcPr>
          <w:p w14:paraId="4FE6A6D9" w14:textId="77777777" w:rsidR="00E06FFF" w:rsidRPr="00161D73" w:rsidRDefault="00E06FFF" w:rsidP="00A66BB3">
            <w:pPr>
              <w:rPr>
                <w:color w:val="000000"/>
                <w:sz w:val="22"/>
                <w:szCs w:val="22"/>
              </w:rPr>
            </w:pPr>
            <w:r w:rsidRPr="00161D73">
              <w:rPr>
                <w:color w:val="000000"/>
                <w:sz w:val="22"/>
                <w:szCs w:val="22"/>
              </w:rPr>
              <w:t xml:space="preserve">PC </w:t>
            </w:r>
          </w:p>
        </w:tc>
        <w:tc>
          <w:tcPr>
            <w:tcW w:w="7790" w:type="dxa"/>
            <w:shd w:val="clear" w:color="auto" w:fill="auto"/>
            <w:noWrap/>
            <w:hideMark/>
          </w:tcPr>
          <w:p w14:paraId="5E9BA46D" w14:textId="77777777" w:rsidR="00E06FFF" w:rsidRPr="00161D73" w:rsidRDefault="00E06FFF" w:rsidP="00A66BB3">
            <w:pPr>
              <w:rPr>
                <w:color w:val="000000"/>
                <w:sz w:val="22"/>
                <w:szCs w:val="22"/>
              </w:rPr>
            </w:pPr>
            <w:r w:rsidRPr="00161D73">
              <w:rPr>
                <w:color w:val="000000"/>
                <w:sz w:val="22"/>
                <w:szCs w:val="22"/>
              </w:rPr>
              <w:t>Project Coordinator</w:t>
            </w:r>
          </w:p>
        </w:tc>
      </w:tr>
      <w:tr w:rsidR="00D81079" w:rsidRPr="00161D73" w14:paraId="1540B269" w14:textId="77777777" w:rsidTr="00D81079">
        <w:trPr>
          <w:trHeight w:val="280"/>
        </w:trPr>
        <w:tc>
          <w:tcPr>
            <w:tcW w:w="1048" w:type="dxa"/>
            <w:shd w:val="clear" w:color="auto" w:fill="auto"/>
            <w:noWrap/>
          </w:tcPr>
          <w:p w14:paraId="4F69BB3A" w14:textId="6FF7859C" w:rsidR="00D81079" w:rsidRPr="00161D73" w:rsidRDefault="00D81079" w:rsidP="00A66BB3">
            <w:pPr>
              <w:rPr>
                <w:color w:val="000000"/>
                <w:sz w:val="22"/>
                <w:szCs w:val="22"/>
              </w:rPr>
            </w:pPr>
            <w:r w:rsidRPr="00161D73">
              <w:rPr>
                <w:color w:val="000000"/>
                <w:sz w:val="22"/>
                <w:szCs w:val="22"/>
              </w:rPr>
              <w:t>PIR</w:t>
            </w:r>
          </w:p>
        </w:tc>
        <w:tc>
          <w:tcPr>
            <w:tcW w:w="7790" w:type="dxa"/>
            <w:shd w:val="clear" w:color="auto" w:fill="auto"/>
            <w:noWrap/>
          </w:tcPr>
          <w:p w14:paraId="26408BD2" w14:textId="6E0925AE" w:rsidR="00D81079" w:rsidRPr="00161D73" w:rsidRDefault="00D81079" w:rsidP="00A66BB3">
            <w:pPr>
              <w:rPr>
                <w:color w:val="000000"/>
                <w:sz w:val="22"/>
                <w:szCs w:val="22"/>
              </w:rPr>
            </w:pPr>
            <w:r w:rsidRPr="00161D73">
              <w:rPr>
                <w:color w:val="000000"/>
                <w:sz w:val="22"/>
                <w:szCs w:val="22"/>
              </w:rPr>
              <w:t>Project Implementation Review</w:t>
            </w:r>
          </w:p>
        </w:tc>
      </w:tr>
      <w:tr w:rsidR="00A66BB3" w:rsidRPr="00161D73" w14:paraId="3248F088" w14:textId="77777777" w:rsidTr="00D81079">
        <w:trPr>
          <w:trHeight w:val="280"/>
        </w:trPr>
        <w:tc>
          <w:tcPr>
            <w:tcW w:w="1048" w:type="dxa"/>
            <w:shd w:val="clear" w:color="auto" w:fill="auto"/>
            <w:noWrap/>
            <w:hideMark/>
          </w:tcPr>
          <w:p w14:paraId="5A9C9BF2" w14:textId="77777777" w:rsidR="00E06FFF" w:rsidRPr="00161D73" w:rsidRDefault="00E06FFF" w:rsidP="00A66BB3">
            <w:pPr>
              <w:rPr>
                <w:color w:val="000000"/>
                <w:sz w:val="22"/>
                <w:szCs w:val="22"/>
              </w:rPr>
            </w:pPr>
            <w:r w:rsidRPr="00161D73">
              <w:rPr>
                <w:color w:val="000000"/>
                <w:sz w:val="22"/>
                <w:szCs w:val="22"/>
              </w:rPr>
              <w:t xml:space="preserve">PIU </w:t>
            </w:r>
          </w:p>
        </w:tc>
        <w:tc>
          <w:tcPr>
            <w:tcW w:w="7790" w:type="dxa"/>
            <w:shd w:val="clear" w:color="auto" w:fill="auto"/>
            <w:noWrap/>
            <w:hideMark/>
          </w:tcPr>
          <w:p w14:paraId="451784A8" w14:textId="77777777" w:rsidR="00E06FFF" w:rsidRPr="00161D73" w:rsidRDefault="00E06FFF" w:rsidP="00A66BB3">
            <w:pPr>
              <w:rPr>
                <w:color w:val="000000"/>
                <w:sz w:val="22"/>
                <w:szCs w:val="22"/>
              </w:rPr>
            </w:pPr>
            <w:r w:rsidRPr="00161D73">
              <w:rPr>
                <w:color w:val="000000"/>
                <w:sz w:val="22"/>
                <w:szCs w:val="22"/>
              </w:rPr>
              <w:t>Project Implementation Unit</w:t>
            </w:r>
          </w:p>
        </w:tc>
      </w:tr>
      <w:tr w:rsidR="00A66BB3" w:rsidRPr="00161D73" w14:paraId="48421DF9" w14:textId="77777777" w:rsidTr="00D81079">
        <w:trPr>
          <w:trHeight w:val="280"/>
        </w:trPr>
        <w:tc>
          <w:tcPr>
            <w:tcW w:w="1048" w:type="dxa"/>
            <w:shd w:val="clear" w:color="auto" w:fill="auto"/>
            <w:noWrap/>
            <w:hideMark/>
          </w:tcPr>
          <w:p w14:paraId="33406088" w14:textId="77777777" w:rsidR="00E06FFF" w:rsidRPr="00161D73" w:rsidRDefault="00E06FFF" w:rsidP="00A66BB3">
            <w:pPr>
              <w:rPr>
                <w:color w:val="000000"/>
                <w:sz w:val="22"/>
                <w:szCs w:val="22"/>
              </w:rPr>
            </w:pPr>
            <w:r w:rsidRPr="00161D73">
              <w:rPr>
                <w:color w:val="000000"/>
                <w:sz w:val="22"/>
                <w:szCs w:val="22"/>
              </w:rPr>
              <w:t xml:space="preserve">POP </w:t>
            </w:r>
          </w:p>
        </w:tc>
        <w:tc>
          <w:tcPr>
            <w:tcW w:w="7790" w:type="dxa"/>
            <w:shd w:val="clear" w:color="auto" w:fill="auto"/>
            <w:noWrap/>
            <w:hideMark/>
          </w:tcPr>
          <w:p w14:paraId="47C4140D" w14:textId="77777777" w:rsidR="00E06FFF" w:rsidRPr="00161D73" w:rsidRDefault="00E06FFF" w:rsidP="00A66BB3">
            <w:pPr>
              <w:rPr>
                <w:color w:val="000000"/>
                <w:sz w:val="22"/>
                <w:szCs w:val="22"/>
              </w:rPr>
            </w:pPr>
            <w:r w:rsidRPr="00161D73">
              <w:rPr>
                <w:color w:val="000000"/>
                <w:sz w:val="22"/>
                <w:szCs w:val="22"/>
              </w:rPr>
              <w:t>Persistent Organic Pollutant</w:t>
            </w:r>
          </w:p>
        </w:tc>
      </w:tr>
      <w:tr w:rsidR="00A66BB3" w:rsidRPr="00161D73" w14:paraId="117422B6" w14:textId="77777777" w:rsidTr="00D81079">
        <w:trPr>
          <w:trHeight w:val="280"/>
        </w:trPr>
        <w:tc>
          <w:tcPr>
            <w:tcW w:w="1048" w:type="dxa"/>
            <w:shd w:val="clear" w:color="auto" w:fill="auto"/>
            <w:noWrap/>
            <w:hideMark/>
          </w:tcPr>
          <w:p w14:paraId="2B84BED6" w14:textId="77777777" w:rsidR="00E06FFF" w:rsidRPr="00161D73" w:rsidRDefault="00E06FFF" w:rsidP="00A66BB3">
            <w:pPr>
              <w:rPr>
                <w:color w:val="000000"/>
                <w:sz w:val="22"/>
                <w:szCs w:val="22"/>
              </w:rPr>
            </w:pPr>
            <w:r w:rsidRPr="00161D73">
              <w:rPr>
                <w:color w:val="000000"/>
                <w:sz w:val="22"/>
                <w:szCs w:val="22"/>
              </w:rPr>
              <w:t xml:space="preserve">PPG </w:t>
            </w:r>
          </w:p>
        </w:tc>
        <w:tc>
          <w:tcPr>
            <w:tcW w:w="7790" w:type="dxa"/>
            <w:shd w:val="clear" w:color="auto" w:fill="auto"/>
            <w:noWrap/>
            <w:hideMark/>
          </w:tcPr>
          <w:p w14:paraId="1E99E85E" w14:textId="77777777" w:rsidR="00E06FFF" w:rsidRPr="00161D73" w:rsidRDefault="00E06FFF" w:rsidP="00A66BB3">
            <w:pPr>
              <w:rPr>
                <w:color w:val="000000"/>
                <w:sz w:val="22"/>
                <w:szCs w:val="22"/>
              </w:rPr>
            </w:pPr>
            <w:r w:rsidRPr="00161D73">
              <w:rPr>
                <w:color w:val="000000"/>
                <w:sz w:val="22"/>
                <w:szCs w:val="22"/>
              </w:rPr>
              <w:t>Project Preparation Grant</w:t>
            </w:r>
          </w:p>
        </w:tc>
      </w:tr>
      <w:tr w:rsidR="00A66BB3" w:rsidRPr="00161D73" w14:paraId="520E01F5" w14:textId="77777777" w:rsidTr="00D81079">
        <w:trPr>
          <w:trHeight w:val="280"/>
        </w:trPr>
        <w:tc>
          <w:tcPr>
            <w:tcW w:w="1048" w:type="dxa"/>
            <w:shd w:val="clear" w:color="auto" w:fill="auto"/>
            <w:noWrap/>
            <w:hideMark/>
          </w:tcPr>
          <w:p w14:paraId="2F645B50" w14:textId="77777777" w:rsidR="00E06FFF" w:rsidRPr="00161D73" w:rsidRDefault="00E06FFF" w:rsidP="00A66BB3">
            <w:pPr>
              <w:rPr>
                <w:color w:val="000000"/>
                <w:sz w:val="22"/>
                <w:szCs w:val="22"/>
              </w:rPr>
            </w:pPr>
            <w:r w:rsidRPr="00161D73">
              <w:rPr>
                <w:color w:val="000000"/>
                <w:sz w:val="22"/>
                <w:szCs w:val="22"/>
              </w:rPr>
              <w:t xml:space="preserve">PPG </w:t>
            </w:r>
          </w:p>
        </w:tc>
        <w:tc>
          <w:tcPr>
            <w:tcW w:w="7790" w:type="dxa"/>
            <w:shd w:val="clear" w:color="auto" w:fill="auto"/>
            <w:noWrap/>
            <w:hideMark/>
          </w:tcPr>
          <w:p w14:paraId="380FD292" w14:textId="77777777" w:rsidR="00E06FFF" w:rsidRPr="00161D73" w:rsidRDefault="00E06FFF" w:rsidP="00A66BB3">
            <w:pPr>
              <w:rPr>
                <w:color w:val="000000"/>
                <w:sz w:val="22"/>
                <w:szCs w:val="22"/>
              </w:rPr>
            </w:pPr>
            <w:r w:rsidRPr="00161D73">
              <w:rPr>
                <w:color w:val="000000"/>
                <w:sz w:val="22"/>
                <w:szCs w:val="22"/>
              </w:rPr>
              <w:t>Personal Protection Gear</w:t>
            </w:r>
          </w:p>
        </w:tc>
      </w:tr>
      <w:tr w:rsidR="00A66BB3" w:rsidRPr="00161D73" w14:paraId="7515E43C" w14:textId="77777777" w:rsidTr="00D81079">
        <w:trPr>
          <w:trHeight w:val="280"/>
        </w:trPr>
        <w:tc>
          <w:tcPr>
            <w:tcW w:w="1048" w:type="dxa"/>
            <w:shd w:val="clear" w:color="auto" w:fill="auto"/>
            <w:noWrap/>
            <w:hideMark/>
          </w:tcPr>
          <w:p w14:paraId="7E6DE273" w14:textId="77777777" w:rsidR="00E06FFF" w:rsidRPr="00161D73" w:rsidRDefault="00E06FFF" w:rsidP="00A66BB3">
            <w:pPr>
              <w:rPr>
                <w:color w:val="000000"/>
                <w:sz w:val="22"/>
                <w:szCs w:val="22"/>
              </w:rPr>
            </w:pPr>
            <w:r w:rsidRPr="00161D73">
              <w:rPr>
                <w:color w:val="000000"/>
                <w:sz w:val="22"/>
                <w:szCs w:val="22"/>
              </w:rPr>
              <w:t xml:space="preserve">PPR </w:t>
            </w:r>
          </w:p>
        </w:tc>
        <w:tc>
          <w:tcPr>
            <w:tcW w:w="7790" w:type="dxa"/>
            <w:shd w:val="clear" w:color="auto" w:fill="auto"/>
            <w:noWrap/>
            <w:hideMark/>
          </w:tcPr>
          <w:p w14:paraId="58955CCC" w14:textId="77777777" w:rsidR="00E06FFF" w:rsidRPr="00161D73" w:rsidRDefault="00E06FFF" w:rsidP="00A66BB3">
            <w:pPr>
              <w:rPr>
                <w:color w:val="000000"/>
                <w:sz w:val="22"/>
                <w:szCs w:val="22"/>
              </w:rPr>
            </w:pPr>
            <w:r w:rsidRPr="00161D73">
              <w:rPr>
                <w:color w:val="000000"/>
                <w:sz w:val="22"/>
                <w:szCs w:val="22"/>
              </w:rPr>
              <w:t>Project Progress Report</w:t>
            </w:r>
          </w:p>
        </w:tc>
      </w:tr>
      <w:tr w:rsidR="00A66BB3" w:rsidRPr="00161D73" w14:paraId="2E826C58" w14:textId="77777777" w:rsidTr="00D81079">
        <w:trPr>
          <w:trHeight w:val="280"/>
        </w:trPr>
        <w:tc>
          <w:tcPr>
            <w:tcW w:w="1048" w:type="dxa"/>
            <w:shd w:val="clear" w:color="auto" w:fill="auto"/>
            <w:noWrap/>
            <w:hideMark/>
          </w:tcPr>
          <w:p w14:paraId="63E1C1BD" w14:textId="77777777" w:rsidR="00E06FFF" w:rsidRPr="00161D73" w:rsidRDefault="00E06FFF" w:rsidP="00A66BB3">
            <w:pPr>
              <w:rPr>
                <w:color w:val="000000"/>
                <w:sz w:val="22"/>
                <w:szCs w:val="22"/>
              </w:rPr>
            </w:pPr>
            <w:r w:rsidRPr="00161D73">
              <w:rPr>
                <w:color w:val="000000"/>
                <w:sz w:val="22"/>
                <w:szCs w:val="22"/>
              </w:rPr>
              <w:t xml:space="preserve">PRF </w:t>
            </w:r>
          </w:p>
        </w:tc>
        <w:tc>
          <w:tcPr>
            <w:tcW w:w="7790" w:type="dxa"/>
            <w:shd w:val="clear" w:color="auto" w:fill="auto"/>
            <w:noWrap/>
            <w:hideMark/>
          </w:tcPr>
          <w:p w14:paraId="66D257E2" w14:textId="77777777" w:rsidR="00E06FFF" w:rsidRPr="00161D73" w:rsidRDefault="00E06FFF" w:rsidP="00A66BB3">
            <w:pPr>
              <w:rPr>
                <w:color w:val="000000"/>
                <w:sz w:val="22"/>
                <w:szCs w:val="22"/>
              </w:rPr>
            </w:pPr>
            <w:r w:rsidRPr="00161D73">
              <w:rPr>
                <w:color w:val="000000"/>
                <w:sz w:val="22"/>
                <w:szCs w:val="22"/>
              </w:rPr>
              <w:t>Project Results Framework</w:t>
            </w:r>
          </w:p>
        </w:tc>
      </w:tr>
      <w:tr w:rsidR="00A66BB3" w:rsidRPr="00161D73" w14:paraId="1636570C" w14:textId="77777777" w:rsidTr="00D81079">
        <w:trPr>
          <w:trHeight w:val="280"/>
        </w:trPr>
        <w:tc>
          <w:tcPr>
            <w:tcW w:w="1048" w:type="dxa"/>
            <w:shd w:val="clear" w:color="auto" w:fill="auto"/>
            <w:noWrap/>
            <w:hideMark/>
          </w:tcPr>
          <w:p w14:paraId="5C832D61" w14:textId="77777777" w:rsidR="00E06FFF" w:rsidRPr="00161D73" w:rsidRDefault="00E06FFF" w:rsidP="00A66BB3">
            <w:pPr>
              <w:rPr>
                <w:color w:val="000000"/>
                <w:sz w:val="22"/>
                <w:szCs w:val="22"/>
              </w:rPr>
            </w:pPr>
            <w:r w:rsidRPr="00161D73">
              <w:rPr>
                <w:color w:val="000000"/>
                <w:sz w:val="22"/>
                <w:szCs w:val="22"/>
              </w:rPr>
              <w:t xml:space="preserve">QPR </w:t>
            </w:r>
          </w:p>
        </w:tc>
        <w:tc>
          <w:tcPr>
            <w:tcW w:w="7790" w:type="dxa"/>
            <w:shd w:val="clear" w:color="auto" w:fill="auto"/>
            <w:noWrap/>
            <w:hideMark/>
          </w:tcPr>
          <w:p w14:paraId="2F70D208" w14:textId="77777777" w:rsidR="00E06FFF" w:rsidRPr="00161D73" w:rsidRDefault="00E06FFF" w:rsidP="00A66BB3">
            <w:pPr>
              <w:rPr>
                <w:color w:val="000000"/>
                <w:sz w:val="22"/>
                <w:szCs w:val="22"/>
              </w:rPr>
            </w:pPr>
            <w:r w:rsidRPr="00161D73">
              <w:rPr>
                <w:color w:val="000000"/>
                <w:sz w:val="22"/>
                <w:szCs w:val="22"/>
              </w:rPr>
              <w:t>Quarterly Progress Reports</w:t>
            </w:r>
          </w:p>
        </w:tc>
      </w:tr>
      <w:tr w:rsidR="00A66BB3" w:rsidRPr="00161D73" w14:paraId="39A06624" w14:textId="77777777" w:rsidTr="00D81079">
        <w:trPr>
          <w:trHeight w:val="280"/>
        </w:trPr>
        <w:tc>
          <w:tcPr>
            <w:tcW w:w="1048" w:type="dxa"/>
            <w:shd w:val="clear" w:color="auto" w:fill="auto"/>
            <w:noWrap/>
            <w:hideMark/>
          </w:tcPr>
          <w:p w14:paraId="3DB62E8B" w14:textId="77777777" w:rsidR="00E06FFF" w:rsidRPr="00161D73" w:rsidRDefault="00E06FFF" w:rsidP="00A66BB3">
            <w:pPr>
              <w:rPr>
                <w:color w:val="000000"/>
                <w:sz w:val="22"/>
                <w:szCs w:val="22"/>
              </w:rPr>
            </w:pPr>
            <w:r w:rsidRPr="00161D73">
              <w:rPr>
                <w:color w:val="000000"/>
                <w:sz w:val="22"/>
                <w:szCs w:val="22"/>
              </w:rPr>
              <w:t xml:space="preserve">RCIC </w:t>
            </w:r>
          </w:p>
        </w:tc>
        <w:tc>
          <w:tcPr>
            <w:tcW w:w="7790" w:type="dxa"/>
            <w:shd w:val="clear" w:color="auto" w:fill="auto"/>
            <w:noWrap/>
            <w:hideMark/>
          </w:tcPr>
          <w:p w14:paraId="11245368" w14:textId="77777777" w:rsidR="00E06FFF" w:rsidRPr="00161D73" w:rsidRDefault="00E06FFF" w:rsidP="00A66BB3">
            <w:pPr>
              <w:rPr>
                <w:color w:val="000000"/>
                <w:sz w:val="22"/>
                <w:szCs w:val="22"/>
              </w:rPr>
            </w:pPr>
            <w:r w:rsidRPr="00161D73">
              <w:rPr>
                <w:color w:val="000000"/>
                <w:sz w:val="22"/>
                <w:szCs w:val="22"/>
              </w:rPr>
              <w:t>Republican Center for Infection Control</w:t>
            </w:r>
          </w:p>
        </w:tc>
      </w:tr>
      <w:tr w:rsidR="00A66BB3" w:rsidRPr="00161D73" w14:paraId="2F2AB184" w14:textId="77777777" w:rsidTr="00D81079">
        <w:trPr>
          <w:trHeight w:val="280"/>
        </w:trPr>
        <w:tc>
          <w:tcPr>
            <w:tcW w:w="1048" w:type="dxa"/>
            <w:shd w:val="clear" w:color="auto" w:fill="auto"/>
            <w:noWrap/>
            <w:hideMark/>
          </w:tcPr>
          <w:p w14:paraId="597B571B" w14:textId="77777777" w:rsidR="00E06FFF" w:rsidRPr="00161D73" w:rsidRDefault="00E06FFF" w:rsidP="00A66BB3">
            <w:pPr>
              <w:rPr>
                <w:color w:val="000000"/>
                <w:sz w:val="22"/>
                <w:szCs w:val="22"/>
              </w:rPr>
            </w:pPr>
            <w:r w:rsidRPr="00161D73">
              <w:rPr>
                <w:color w:val="000000"/>
                <w:sz w:val="22"/>
                <w:szCs w:val="22"/>
              </w:rPr>
              <w:t xml:space="preserve">RCU </w:t>
            </w:r>
          </w:p>
        </w:tc>
        <w:tc>
          <w:tcPr>
            <w:tcW w:w="7790" w:type="dxa"/>
            <w:shd w:val="clear" w:color="auto" w:fill="auto"/>
            <w:noWrap/>
            <w:hideMark/>
          </w:tcPr>
          <w:p w14:paraId="6BC99374" w14:textId="77777777" w:rsidR="00E06FFF" w:rsidRPr="00161D73" w:rsidRDefault="00E06FFF" w:rsidP="00A66BB3">
            <w:pPr>
              <w:rPr>
                <w:color w:val="000000"/>
                <w:sz w:val="22"/>
                <w:szCs w:val="22"/>
              </w:rPr>
            </w:pPr>
            <w:r w:rsidRPr="00161D73">
              <w:rPr>
                <w:color w:val="000000"/>
                <w:sz w:val="22"/>
                <w:szCs w:val="22"/>
              </w:rPr>
              <w:t>Regional Coordination Unit</w:t>
            </w:r>
          </w:p>
        </w:tc>
      </w:tr>
      <w:tr w:rsidR="00A66BB3" w:rsidRPr="00161D73" w14:paraId="1852B3BC" w14:textId="77777777" w:rsidTr="00D81079">
        <w:trPr>
          <w:trHeight w:val="280"/>
        </w:trPr>
        <w:tc>
          <w:tcPr>
            <w:tcW w:w="1048" w:type="dxa"/>
            <w:shd w:val="clear" w:color="auto" w:fill="auto"/>
            <w:noWrap/>
            <w:hideMark/>
          </w:tcPr>
          <w:p w14:paraId="13E8EFD8" w14:textId="77777777" w:rsidR="00E06FFF" w:rsidRPr="00161D73" w:rsidRDefault="00E06FFF" w:rsidP="00A66BB3">
            <w:pPr>
              <w:rPr>
                <w:color w:val="000000"/>
                <w:sz w:val="22"/>
                <w:szCs w:val="22"/>
              </w:rPr>
            </w:pPr>
            <w:r w:rsidRPr="00161D73">
              <w:rPr>
                <w:color w:val="000000"/>
                <w:sz w:val="22"/>
                <w:szCs w:val="22"/>
              </w:rPr>
              <w:t xml:space="preserve">SAEPF </w:t>
            </w:r>
          </w:p>
        </w:tc>
        <w:tc>
          <w:tcPr>
            <w:tcW w:w="7790" w:type="dxa"/>
            <w:shd w:val="clear" w:color="auto" w:fill="auto"/>
            <w:noWrap/>
            <w:hideMark/>
          </w:tcPr>
          <w:p w14:paraId="6A45F19B" w14:textId="1EA36B16" w:rsidR="00E06FFF" w:rsidRPr="00161D73" w:rsidRDefault="00E06FFF" w:rsidP="00D81079">
            <w:pPr>
              <w:rPr>
                <w:color w:val="000000"/>
                <w:sz w:val="22"/>
                <w:szCs w:val="22"/>
              </w:rPr>
            </w:pPr>
            <w:r w:rsidRPr="00161D73">
              <w:rPr>
                <w:color w:val="000000"/>
                <w:sz w:val="22"/>
                <w:szCs w:val="22"/>
              </w:rPr>
              <w:t xml:space="preserve">State Agency on Environmental Protection and Forestry </w:t>
            </w:r>
          </w:p>
        </w:tc>
      </w:tr>
      <w:tr w:rsidR="00D81079" w:rsidRPr="00161D73" w14:paraId="6BFD0062" w14:textId="77777777" w:rsidTr="00D81079">
        <w:trPr>
          <w:trHeight w:val="280"/>
        </w:trPr>
        <w:tc>
          <w:tcPr>
            <w:tcW w:w="1048" w:type="dxa"/>
            <w:shd w:val="clear" w:color="auto" w:fill="auto"/>
            <w:noWrap/>
          </w:tcPr>
          <w:p w14:paraId="5E5BCB4E" w14:textId="5A5584E9" w:rsidR="00D81079" w:rsidRPr="00161D73" w:rsidRDefault="00D81079" w:rsidP="00A66BB3">
            <w:pPr>
              <w:rPr>
                <w:color w:val="000000"/>
                <w:sz w:val="22"/>
                <w:szCs w:val="22"/>
              </w:rPr>
            </w:pPr>
            <w:r w:rsidRPr="00161D73">
              <w:rPr>
                <w:color w:val="000000"/>
                <w:sz w:val="22"/>
                <w:szCs w:val="22"/>
              </w:rPr>
              <w:t>SOP</w:t>
            </w:r>
          </w:p>
        </w:tc>
        <w:tc>
          <w:tcPr>
            <w:tcW w:w="7790" w:type="dxa"/>
            <w:shd w:val="clear" w:color="auto" w:fill="auto"/>
            <w:noWrap/>
          </w:tcPr>
          <w:p w14:paraId="029367AD" w14:textId="1DD8BB09" w:rsidR="00D81079" w:rsidRPr="00161D73" w:rsidRDefault="00D81079" w:rsidP="00A66BB3">
            <w:pPr>
              <w:rPr>
                <w:color w:val="000000"/>
                <w:sz w:val="22"/>
                <w:szCs w:val="22"/>
              </w:rPr>
            </w:pPr>
            <w:r w:rsidRPr="00161D73">
              <w:rPr>
                <w:color w:val="000000"/>
                <w:sz w:val="22"/>
                <w:szCs w:val="22"/>
              </w:rPr>
              <w:t>Standard Operating Procedures</w:t>
            </w:r>
          </w:p>
        </w:tc>
      </w:tr>
      <w:tr w:rsidR="00A66BB3" w:rsidRPr="00161D73" w14:paraId="29EFC3A1" w14:textId="77777777" w:rsidTr="00D81079">
        <w:trPr>
          <w:trHeight w:val="280"/>
        </w:trPr>
        <w:tc>
          <w:tcPr>
            <w:tcW w:w="1048" w:type="dxa"/>
            <w:shd w:val="clear" w:color="auto" w:fill="auto"/>
            <w:noWrap/>
            <w:hideMark/>
          </w:tcPr>
          <w:p w14:paraId="37C5E068" w14:textId="77777777" w:rsidR="00E06FFF" w:rsidRPr="00161D73" w:rsidRDefault="00E06FFF" w:rsidP="00A66BB3">
            <w:pPr>
              <w:rPr>
                <w:color w:val="000000"/>
                <w:sz w:val="22"/>
                <w:szCs w:val="22"/>
              </w:rPr>
            </w:pPr>
            <w:r w:rsidRPr="00161D73">
              <w:rPr>
                <w:color w:val="000000"/>
                <w:sz w:val="22"/>
                <w:szCs w:val="22"/>
              </w:rPr>
              <w:t xml:space="preserve">SRC </w:t>
            </w:r>
          </w:p>
        </w:tc>
        <w:tc>
          <w:tcPr>
            <w:tcW w:w="7790" w:type="dxa"/>
            <w:shd w:val="clear" w:color="auto" w:fill="auto"/>
            <w:noWrap/>
            <w:hideMark/>
          </w:tcPr>
          <w:p w14:paraId="3D3EB698" w14:textId="77777777" w:rsidR="00E06FFF" w:rsidRPr="00161D73" w:rsidRDefault="00E06FFF" w:rsidP="00A66BB3">
            <w:pPr>
              <w:rPr>
                <w:color w:val="000000"/>
                <w:sz w:val="22"/>
                <w:szCs w:val="22"/>
              </w:rPr>
            </w:pPr>
            <w:r w:rsidRPr="00161D73">
              <w:rPr>
                <w:color w:val="000000"/>
                <w:sz w:val="22"/>
                <w:szCs w:val="22"/>
              </w:rPr>
              <w:t>Swiss Red Cross</w:t>
            </w:r>
          </w:p>
        </w:tc>
      </w:tr>
      <w:tr w:rsidR="00A66BB3" w:rsidRPr="00161D73" w14:paraId="6BABCB69" w14:textId="77777777" w:rsidTr="00D81079">
        <w:trPr>
          <w:trHeight w:val="280"/>
        </w:trPr>
        <w:tc>
          <w:tcPr>
            <w:tcW w:w="1048" w:type="dxa"/>
            <w:shd w:val="clear" w:color="auto" w:fill="auto"/>
            <w:noWrap/>
            <w:hideMark/>
          </w:tcPr>
          <w:p w14:paraId="6E30CC3B" w14:textId="77777777" w:rsidR="00E06FFF" w:rsidRPr="00161D73" w:rsidRDefault="00E06FFF" w:rsidP="00A66BB3">
            <w:pPr>
              <w:rPr>
                <w:color w:val="000000"/>
                <w:sz w:val="22"/>
                <w:szCs w:val="22"/>
              </w:rPr>
            </w:pPr>
            <w:r w:rsidRPr="00161D73">
              <w:rPr>
                <w:color w:val="000000"/>
                <w:sz w:val="22"/>
                <w:szCs w:val="22"/>
              </w:rPr>
              <w:t xml:space="preserve">SWAp </w:t>
            </w:r>
          </w:p>
        </w:tc>
        <w:tc>
          <w:tcPr>
            <w:tcW w:w="7790" w:type="dxa"/>
            <w:shd w:val="clear" w:color="auto" w:fill="auto"/>
            <w:noWrap/>
            <w:hideMark/>
          </w:tcPr>
          <w:p w14:paraId="6117DDFB" w14:textId="77777777" w:rsidR="00E06FFF" w:rsidRPr="00161D73" w:rsidRDefault="00E06FFF" w:rsidP="00A66BB3">
            <w:pPr>
              <w:rPr>
                <w:color w:val="000000"/>
                <w:sz w:val="22"/>
                <w:szCs w:val="22"/>
              </w:rPr>
            </w:pPr>
            <w:r w:rsidRPr="00161D73">
              <w:rPr>
                <w:color w:val="000000"/>
                <w:sz w:val="22"/>
                <w:szCs w:val="22"/>
              </w:rPr>
              <w:t>Sector Wide Approach</w:t>
            </w:r>
          </w:p>
        </w:tc>
      </w:tr>
      <w:tr w:rsidR="00A66BB3" w:rsidRPr="00161D73" w14:paraId="20D40A48" w14:textId="77777777" w:rsidTr="00D81079">
        <w:trPr>
          <w:trHeight w:val="280"/>
        </w:trPr>
        <w:tc>
          <w:tcPr>
            <w:tcW w:w="1048" w:type="dxa"/>
            <w:shd w:val="clear" w:color="auto" w:fill="auto"/>
            <w:noWrap/>
            <w:hideMark/>
          </w:tcPr>
          <w:p w14:paraId="38A76432" w14:textId="77777777" w:rsidR="00E06FFF" w:rsidRPr="00161D73" w:rsidRDefault="00E06FFF" w:rsidP="00A66BB3">
            <w:pPr>
              <w:rPr>
                <w:color w:val="000000"/>
                <w:sz w:val="22"/>
                <w:szCs w:val="22"/>
              </w:rPr>
            </w:pPr>
            <w:r w:rsidRPr="00161D73">
              <w:rPr>
                <w:color w:val="000000"/>
                <w:sz w:val="22"/>
                <w:szCs w:val="22"/>
              </w:rPr>
              <w:t xml:space="preserve">TOR </w:t>
            </w:r>
          </w:p>
        </w:tc>
        <w:tc>
          <w:tcPr>
            <w:tcW w:w="7790" w:type="dxa"/>
            <w:shd w:val="clear" w:color="auto" w:fill="auto"/>
            <w:noWrap/>
            <w:hideMark/>
          </w:tcPr>
          <w:p w14:paraId="08BB9F1E" w14:textId="77777777" w:rsidR="00E06FFF" w:rsidRPr="00161D73" w:rsidRDefault="00E06FFF" w:rsidP="00A66BB3">
            <w:pPr>
              <w:rPr>
                <w:color w:val="000000"/>
                <w:sz w:val="22"/>
                <w:szCs w:val="22"/>
              </w:rPr>
            </w:pPr>
            <w:r w:rsidRPr="00161D73">
              <w:rPr>
                <w:color w:val="000000"/>
                <w:sz w:val="22"/>
                <w:szCs w:val="22"/>
              </w:rPr>
              <w:t>Terms of Reference</w:t>
            </w:r>
          </w:p>
        </w:tc>
      </w:tr>
      <w:tr w:rsidR="00A66BB3" w:rsidRPr="00161D73" w14:paraId="684F6F0C" w14:textId="77777777" w:rsidTr="00D81079">
        <w:trPr>
          <w:trHeight w:val="280"/>
        </w:trPr>
        <w:tc>
          <w:tcPr>
            <w:tcW w:w="1048" w:type="dxa"/>
            <w:shd w:val="clear" w:color="auto" w:fill="auto"/>
            <w:noWrap/>
            <w:hideMark/>
          </w:tcPr>
          <w:p w14:paraId="019B3178" w14:textId="77777777" w:rsidR="00E06FFF" w:rsidRPr="00161D73" w:rsidRDefault="00E06FFF" w:rsidP="00A66BB3">
            <w:pPr>
              <w:rPr>
                <w:color w:val="000000"/>
                <w:sz w:val="22"/>
                <w:szCs w:val="22"/>
              </w:rPr>
            </w:pPr>
            <w:r w:rsidRPr="00161D73">
              <w:rPr>
                <w:color w:val="000000"/>
                <w:sz w:val="22"/>
                <w:szCs w:val="22"/>
              </w:rPr>
              <w:t xml:space="preserve">UNDAF </w:t>
            </w:r>
          </w:p>
        </w:tc>
        <w:tc>
          <w:tcPr>
            <w:tcW w:w="7790" w:type="dxa"/>
            <w:shd w:val="clear" w:color="auto" w:fill="auto"/>
            <w:noWrap/>
            <w:hideMark/>
          </w:tcPr>
          <w:p w14:paraId="39C57CBF" w14:textId="5C40720E" w:rsidR="00E06FFF" w:rsidRPr="00161D73" w:rsidRDefault="00E06FFF" w:rsidP="00D81079">
            <w:pPr>
              <w:rPr>
                <w:color w:val="000000"/>
                <w:sz w:val="22"/>
                <w:szCs w:val="22"/>
              </w:rPr>
            </w:pPr>
            <w:r w:rsidRPr="00161D73">
              <w:rPr>
                <w:color w:val="000000"/>
                <w:sz w:val="22"/>
                <w:szCs w:val="22"/>
              </w:rPr>
              <w:t xml:space="preserve">United Nations Development Assistance Framework </w:t>
            </w:r>
          </w:p>
        </w:tc>
      </w:tr>
      <w:tr w:rsidR="00D81079" w:rsidRPr="00161D73" w14:paraId="245C725D" w14:textId="77777777" w:rsidTr="00D81079">
        <w:trPr>
          <w:trHeight w:val="280"/>
        </w:trPr>
        <w:tc>
          <w:tcPr>
            <w:tcW w:w="1048" w:type="dxa"/>
            <w:shd w:val="clear" w:color="auto" w:fill="auto"/>
            <w:noWrap/>
          </w:tcPr>
          <w:p w14:paraId="09E05CEB" w14:textId="3781AAF4" w:rsidR="00D81079" w:rsidRPr="00161D73" w:rsidRDefault="00D81079" w:rsidP="00A66BB3">
            <w:pPr>
              <w:rPr>
                <w:color w:val="000000"/>
                <w:sz w:val="22"/>
                <w:szCs w:val="22"/>
              </w:rPr>
            </w:pPr>
            <w:r w:rsidRPr="00161D73">
              <w:rPr>
                <w:color w:val="000000"/>
                <w:sz w:val="22"/>
                <w:szCs w:val="22"/>
              </w:rPr>
              <w:t>UNDP</w:t>
            </w:r>
          </w:p>
        </w:tc>
        <w:tc>
          <w:tcPr>
            <w:tcW w:w="7790" w:type="dxa"/>
            <w:shd w:val="clear" w:color="auto" w:fill="auto"/>
            <w:noWrap/>
          </w:tcPr>
          <w:p w14:paraId="7F596AA0" w14:textId="74E8F5D4" w:rsidR="00D81079" w:rsidRPr="00161D73" w:rsidRDefault="00D81079" w:rsidP="00A66BB3">
            <w:pPr>
              <w:rPr>
                <w:color w:val="000000"/>
                <w:sz w:val="22"/>
                <w:szCs w:val="22"/>
              </w:rPr>
            </w:pPr>
            <w:r w:rsidRPr="00161D73">
              <w:rPr>
                <w:color w:val="000000"/>
                <w:sz w:val="22"/>
                <w:szCs w:val="22"/>
              </w:rPr>
              <w:t>United Nations Development Organization</w:t>
            </w:r>
          </w:p>
        </w:tc>
      </w:tr>
      <w:tr w:rsidR="00A66BB3" w:rsidRPr="00161D73" w14:paraId="1E76B2FD" w14:textId="77777777" w:rsidTr="00D81079">
        <w:trPr>
          <w:trHeight w:val="280"/>
        </w:trPr>
        <w:tc>
          <w:tcPr>
            <w:tcW w:w="1048" w:type="dxa"/>
            <w:shd w:val="clear" w:color="auto" w:fill="auto"/>
            <w:noWrap/>
            <w:hideMark/>
          </w:tcPr>
          <w:p w14:paraId="4A64057C" w14:textId="77777777" w:rsidR="00E06FFF" w:rsidRPr="00161D73" w:rsidRDefault="00E06FFF" w:rsidP="00A66BB3">
            <w:pPr>
              <w:rPr>
                <w:color w:val="000000"/>
                <w:sz w:val="22"/>
                <w:szCs w:val="22"/>
              </w:rPr>
            </w:pPr>
            <w:r w:rsidRPr="00161D73">
              <w:rPr>
                <w:color w:val="000000"/>
                <w:sz w:val="22"/>
                <w:szCs w:val="22"/>
              </w:rPr>
              <w:t xml:space="preserve">UNEP </w:t>
            </w:r>
          </w:p>
        </w:tc>
        <w:tc>
          <w:tcPr>
            <w:tcW w:w="7790" w:type="dxa"/>
            <w:shd w:val="clear" w:color="auto" w:fill="auto"/>
            <w:noWrap/>
            <w:hideMark/>
          </w:tcPr>
          <w:p w14:paraId="7A3355FD" w14:textId="77777777" w:rsidR="00E06FFF" w:rsidRPr="00161D73" w:rsidRDefault="00E06FFF" w:rsidP="00A66BB3">
            <w:pPr>
              <w:rPr>
                <w:color w:val="000000"/>
                <w:sz w:val="22"/>
                <w:szCs w:val="22"/>
              </w:rPr>
            </w:pPr>
            <w:r w:rsidRPr="00161D73">
              <w:rPr>
                <w:color w:val="000000"/>
                <w:sz w:val="22"/>
                <w:szCs w:val="22"/>
              </w:rPr>
              <w:t>United Nations Environment Programme</w:t>
            </w:r>
          </w:p>
        </w:tc>
      </w:tr>
      <w:tr w:rsidR="00A66BB3" w:rsidRPr="00161D73" w14:paraId="4A5E63C4" w14:textId="77777777" w:rsidTr="00D81079">
        <w:trPr>
          <w:trHeight w:val="280"/>
        </w:trPr>
        <w:tc>
          <w:tcPr>
            <w:tcW w:w="1048" w:type="dxa"/>
            <w:shd w:val="clear" w:color="auto" w:fill="auto"/>
            <w:noWrap/>
            <w:hideMark/>
          </w:tcPr>
          <w:p w14:paraId="4ABD52ED" w14:textId="77777777" w:rsidR="00E06FFF" w:rsidRPr="00161D73" w:rsidRDefault="00E06FFF" w:rsidP="00A66BB3">
            <w:pPr>
              <w:rPr>
                <w:color w:val="000000"/>
                <w:sz w:val="22"/>
                <w:szCs w:val="22"/>
              </w:rPr>
            </w:pPr>
            <w:r w:rsidRPr="00161D73">
              <w:rPr>
                <w:color w:val="000000"/>
                <w:sz w:val="22"/>
                <w:szCs w:val="22"/>
              </w:rPr>
              <w:t xml:space="preserve">WHO </w:t>
            </w:r>
          </w:p>
        </w:tc>
        <w:tc>
          <w:tcPr>
            <w:tcW w:w="7790" w:type="dxa"/>
            <w:shd w:val="clear" w:color="auto" w:fill="auto"/>
            <w:noWrap/>
            <w:hideMark/>
          </w:tcPr>
          <w:p w14:paraId="5C231EB8" w14:textId="77777777" w:rsidR="00E06FFF" w:rsidRPr="00161D73" w:rsidRDefault="00E06FFF" w:rsidP="00A66BB3">
            <w:pPr>
              <w:rPr>
                <w:color w:val="000000"/>
                <w:sz w:val="22"/>
                <w:szCs w:val="22"/>
              </w:rPr>
            </w:pPr>
            <w:r w:rsidRPr="00161D73">
              <w:rPr>
                <w:color w:val="000000"/>
                <w:sz w:val="22"/>
                <w:szCs w:val="22"/>
              </w:rPr>
              <w:t>World Health Organization</w:t>
            </w:r>
          </w:p>
        </w:tc>
      </w:tr>
    </w:tbl>
    <w:p w14:paraId="600D3D4F" w14:textId="77777777" w:rsidR="00E06FFF" w:rsidRDefault="00E06FFF" w:rsidP="008C51E0">
      <w:pPr>
        <w:spacing w:before="100" w:beforeAutospacing="1"/>
      </w:pPr>
    </w:p>
    <w:sdt>
      <w:sdtPr>
        <w:rPr>
          <w:rFonts w:ascii="Times New Roman" w:hAnsi="Times New Roman"/>
          <w:b w:val="0"/>
          <w:bCs w:val="0"/>
          <w:color w:val="auto"/>
          <w:sz w:val="22"/>
          <w:szCs w:val="22"/>
          <w:lang w:val="en-GB" w:eastAsia="en-GB"/>
        </w:rPr>
        <w:id w:val="-417950746"/>
        <w:docPartObj>
          <w:docPartGallery w:val="Table of Contents"/>
          <w:docPartUnique/>
        </w:docPartObj>
      </w:sdtPr>
      <w:sdtEndPr>
        <w:rPr>
          <w:noProof/>
          <w:sz w:val="24"/>
          <w:szCs w:val="24"/>
          <w:lang w:val="en-US" w:eastAsia="en-US"/>
        </w:rPr>
      </w:sdtEndPr>
      <w:sdtContent>
        <w:p w14:paraId="1008A682" w14:textId="77777777" w:rsidR="00851DE7" w:rsidRPr="002E1A8A" w:rsidRDefault="00851DE7" w:rsidP="00DD6D5E">
          <w:pPr>
            <w:pStyle w:val="TOCHeading"/>
            <w:spacing w:before="0" w:line="240" w:lineRule="auto"/>
            <w:rPr>
              <w:rFonts w:ascii="Times New Roman" w:hAnsi="Times New Roman"/>
              <w:lang w:val="en-GB"/>
            </w:rPr>
          </w:pPr>
          <w:r w:rsidRPr="002E1A8A">
            <w:rPr>
              <w:rFonts w:ascii="Times New Roman" w:hAnsi="Times New Roman"/>
              <w:lang w:val="en-GB"/>
            </w:rPr>
            <w:t>Table of Contents</w:t>
          </w:r>
        </w:p>
        <w:p w14:paraId="3CB35E3D" w14:textId="77777777" w:rsidR="00260E19" w:rsidRPr="00912BED" w:rsidRDefault="00260E19" w:rsidP="00DD6D5E"/>
        <w:p w14:paraId="03DCD7E9" w14:textId="77777777" w:rsidR="00CF135B" w:rsidRDefault="00E518E2">
          <w:pPr>
            <w:pStyle w:val="TOC1"/>
            <w:tabs>
              <w:tab w:val="right" w:leader="dot" w:pos="9016"/>
            </w:tabs>
            <w:rPr>
              <w:rFonts w:eastAsiaTheme="minorEastAsia" w:cstheme="minorBidi"/>
              <w:b w:val="0"/>
              <w:noProof/>
              <w:lang w:val="en-US" w:eastAsia="en-US"/>
            </w:rPr>
          </w:pPr>
          <w:r w:rsidRPr="00912BED">
            <w:rPr>
              <w:rFonts w:ascii="Times New Roman" w:hAnsi="Times New Roman"/>
              <w:b w:val="0"/>
            </w:rPr>
            <w:fldChar w:fldCharType="begin"/>
          </w:r>
          <w:r w:rsidR="00851DE7" w:rsidRPr="00912BED">
            <w:rPr>
              <w:rFonts w:ascii="Times New Roman" w:hAnsi="Times New Roman"/>
            </w:rPr>
            <w:instrText xml:space="preserve"> TOC \o "1-3" \h \z \u </w:instrText>
          </w:r>
          <w:r w:rsidRPr="00912BED">
            <w:rPr>
              <w:rFonts w:ascii="Times New Roman" w:hAnsi="Times New Roman"/>
              <w:b w:val="0"/>
            </w:rPr>
            <w:fldChar w:fldCharType="separate"/>
          </w:r>
          <w:hyperlink w:anchor="_Toc521932463" w:history="1">
            <w:r w:rsidR="00CF135B" w:rsidRPr="00DC6966">
              <w:rPr>
                <w:rStyle w:val="Hyperlink"/>
                <w:rFonts w:ascii="Times New Roman" w:hAnsi="Times New Roman"/>
                <w:noProof/>
              </w:rPr>
              <w:t>LIST OF ACRONYMS</w:t>
            </w:r>
            <w:r w:rsidR="00CF135B">
              <w:rPr>
                <w:noProof/>
                <w:webHidden/>
              </w:rPr>
              <w:tab/>
            </w:r>
            <w:r w:rsidR="00CF135B">
              <w:rPr>
                <w:noProof/>
                <w:webHidden/>
              </w:rPr>
              <w:fldChar w:fldCharType="begin"/>
            </w:r>
            <w:r w:rsidR="00CF135B">
              <w:rPr>
                <w:noProof/>
                <w:webHidden/>
              </w:rPr>
              <w:instrText xml:space="preserve"> PAGEREF _Toc521932463 \h </w:instrText>
            </w:r>
            <w:r w:rsidR="00CF135B">
              <w:rPr>
                <w:noProof/>
                <w:webHidden/>
              </w:rPr>
            </w:r>
            <w:r w:rsidR="00CF135B">
              <w:rPr>
                <w:noProof/>
                <w:webHidden/>
              </w:rPr>
              <w:fldChar w:fldCharType="separate"/>
            </w:r>
            <w:r w:rsidR="00CF135B">
              <w:rPr>
                <w:noProof/>
                <w:webHidden/>
              </w:rPr>
              <w:t>3</w:t>
            </w:r>
            <w:r w:rsidR="00CF135B">
              <w:rPr>
                <w:noProof/>
                <w:webHidden/>
              </w:rPr>
              <w:fldChar w:fldCharType="end"/>
            </w:r>
          </w:hyperlink>
        </w:p>
        <w:p w14:paraId="4A53BDEA" w14:textId="77777777" w:rsidR="00CF135B" w:rsidRDefault="00434533">
          <w:pPr>
            <w:pStyle w:val="TOC1"/>
            <w:tabs>
              <w:tab w:val="right" w:leader="dot" w:pos="9016"/>
            </w:tabs>
            <w:rPr>
              <w:rFonts w:eastAsiaTheme="minorEastAsia" w:cstheme="minorBidi"/>
              <w:b w:val="0"/>
              <w:noProof/>
              <w:lang w:val="en-US" w:eastAsia="en-US"/>
            </w:rPr>
          </w:pPr>
          <w:hyperlink w:anchor="_Toc521932464" w:history="1">
            <w:r w:rsidR="00CF135B" w:rsidRPr="00DC6966">
              <w:rPr>
                <w:rStyle w:val="Hyperlink"/>
                <w:rFonts w:ascii="Times New Roman" w:hAnsi="Times New Roman"/>
                <w:noProof/>
              </w:rPr>
              <w:t>Executive Summary</w:t>
            </w:r>
            <w:r w:rsidR="00CF135B">
              <w:rPr>
                <w:noProof/>
                <w:webHidden/>
              </w:rPr>
              <w:tab/>
            </w:r>
            <w:r w:rsidR="00CF135B">
              <w:rPr>
                <w:noProof/>
                <w:webHidden/>
              </w:rPr>
              <w:fldChar w:fldCharType="begin"/>
            </w:r>
            <w:r w:rsidR="00CF135B">
              <w:rPr>
                <w:noProof/>
                <w:webHidden/>
              </w:rPr>
              <w:instrText xml:space="preserve"> PAGEREF _Toc521932464 \h </w:instrText>
            </w:r>
            <w:r w:rsidR="00CF135B">
              <w:rPr>
                <w:noProof/>
                <w:webHidden/>
              </w:rPr>
            </w:r>
            <w:r w:rsidR="00CF135B">
              <w:rPr>
                <w:noProof/>
                <w:webHidden/>
              </w:rPr>
              <w:fldChar w:fldCharType="separate"/>
            </w:r>
            <w:r w:rsidR="00CF135B">
              <w:rPr>
                <w:noProof/>
                <w:webHidden/>
              </w:rPr>
              <w:t>6</w:t>
            </w:r>
            <w:r w:rsidR="00CF135B">
              <w:rPr>
                <w:noProof/>
                <w:webHidden/>
              </w:rPr>
              <w:fldChar w:fldCharType="end"/>
            </w:r>
          </w:hyperlink>
        </w:p>
        <w:p w14:paraId="09A9A3A9" w14:textId="77777777" w:rsidR="00CF135B" w:rsidRDefault="00434533">
          <w:pPr>
            <w:pStyle w:val="TOC2"/>
            <w:tabs>
              <w:tab w:val="right" w:leader="dot" w:pos="9016"/>
            </w:tabs>
            <w:rPr>
              <w:rFonts w:eastAsiaTheme="minorEastAsia" w:cstheme="minorBidi"/>
              <w:b w:val="0"/>
              <w:noProof/>
              <w:sz w:val="24"/>
              <w:szCs w:val="24"/>
              <w:lang w:val="en-US" w:eastAsia="en-US"/>
            </w:rPr>
          </w:pPr>
          <w:hyperlink w:anchor="_Toc521932465" w:history="1">
            <w:r w:rsidR="00CF135B" w:rsidRPr="00DC6966">
              <w:rPr>
                <w:rStyle w:val="Hyperlink"/>
                <w:rFonts w:ascii="Times New Roman" w:hAnsi="Times New Roman"/>
                <w:noProof/>
              </w:rPr>
              <w:t>Project summary table</w:t>
            </w:r>
            <w:r w:rsidR="00CF135B">
              <w:rPr>
                <w:noProof/>
                <w:webHidden/>
              </w:rPr>
              <w:tab/>
            </w:r>
            <w:r w:rsidR="00CF135B">
              <w:rPr>
                <w:noProof/>
                <w:webHidden/>
              </w:rPr>
              <w:fldChar w:fldCharType="begin"/>
            </w:r>
            <w:r w:rsidR="00CF135B">
              <w:rPr>
                <w:noProof/>
                <w:webHidden/>
              </w:rPr>
              <w:instrText xml:space="preserve"> PAGEREF _Toc521932465 \h </w:instrText>
            </w:r>
            <w:r w:rsidR="00CF135B">
              <w:rPr>
                <w:noProof/>
                <w:webHidden/>
              </w:rPr>
            </w:r>
            <w:r w:rsidR="00CF135B">
              <w:rPr>
                <w:noProof/>
                <w:webHidden/>
              </w:rPr>
              <w:fldChar w:fldCharType="separate"/>
            </w:r>
            <w:r w:rsidR="00CF135B">
              <w:rPr>
                <w:noProof/>
                <w:webHidden/>
              </w:rPr>
              <w:t>6</w:t>
            </w:r>
            <w:r w:rsidR="00CF135B">
              <w:rPr>
                <w:noProof/>
                <w:webHidden/>
              </w:rPr>
              <w:fldChar w:fldCharType="end"/>
            </w:r>
          </w:hyperlink>
        </w:p>
        <w:p w14:paraId="4BF84237" w14:textId="77777777" w:rsidR="00CF135B" w:rsidRDefault="00434533">
          <w:pPr>
            <w:pStyle w:val="TOC2"/>
            <w:tabs>
              <w:tab w:val="right" w:leader="dot" w:pos="9016"/>
            </w:tabs>
            <w:rPr>
              <w:rFonts w:eastAsiaTheme="minorEastAsia" w:cstheme="minorBidi"/>
              <w:b w:val="0"/>
              <w:noProof/>
              <w:sz w:val="24"/>
              <w:szCs w:val="24"/>
              <w:lang w:val="en-US" w:eastAsia="en-US"/>
            </w:rPr>
          </w:pPr>
          <w:hyperlink w:anchor="_Toc521932466" w:history="1">
            <w:r w:rsidR="00CF135B" w:rsidRPr="00DC6966">
              <w:rPr>
                <w:rStyle w:val="Hyperlink"/>
                <w:rFonts w:ascii="Times New Roman" w:hAnsi="Times New Roman"/>
                <w:noProof/>
              </w:rPr>
              <w:t>Introduction and brief description of the project</w:t>
            </w:r>
            <w:r w:rsidR="00CF135B">
              <w:rPr>
                <w:noProof/>
                <w:webHidden/>
              </w:rPr>
              <w:tab/>
            </w:r>
            <w:r w:rsidR="00CF135B">
              <w:rPr>
                <w:noProof/>
                <w:webHidden/>
              </w:rPr>
              <w:fldChar w:fldCharType="begin"/>
            </w:r>
            <w:r w:rsidR="00CF135B">
              <w:rPr>
                <w:noProof/>
                <w:webHidden/>
              </w:rPr>
              <w:instrText xml:space="preserve"> PAGEREF _Toc521932466 \h </w:instrText>
            </w:r>
            <w:r w:rsidR="00CF135B">
              <w:rPr>
                <w:noProof/>
                <w:webHidden/>
              </w:rPr>
            </w:r>
            <w:r w:rsidR="00CF135B">
              <w:rPr>
                <w:noProof/>
                <w:webHidden/>
              </w:rPr>
              <w:fldChar w:fldCharType="separate"/>
            </w:r>
            <w:r w:rsidR="00CF135B">
              <w:rPr>
                <w:noProof/>
                <w:webHidden/>
              </w:rPr>
              <w:t>6</w:t>
            </w:r>
            <w:r w:rsidR="00CF135B">
              <w:rPr>
                <w:noProof/>
                <w:webHidden/>
              </w:rPr>
              <w:fldChar w:fldCharType="end"/>
            </w:r>
          </w:hyperlink>
        </w:p>
        <w:p w14:paraId="0E111E30" w14:textId="77777777" w:rsidR="00CF135B" w:rsidRDefault="00434533">
          <w:pPr>
            <w:pStyle w:val="TOC2"/>
            <w:tabs>
              <w:tab w:val="right" w:leader="dot" w:pos="9016"/>
            </w:tabs>
            <w:rPr>
              <w:rFonts w:eastAsiaTheme="minorEastAsia" w:cstheme="minorBidi"/>
              <w:b w:val="0"/>
              <w:noProof/>
              <w:sz w:val="24"/>
              <w:szCs w:val="24"/>
              <w:lang w:val="en-US" w:eastAsia="en-US"/>
            </w:rPr>
          </w:pPr>
          <w:hyperlink w:anchor="_Toc521932467" w:history="1">
            <w:r w:rsidR="00CF135B" w:rsidRPr="00DC6966">
              <w:rPr>
                <w:rStyle w:val="Hyperlink"/>
                <w:rFonts w:ascii="Times New Roman" w:hAnsi="Times New Roman"/>
                <w:noProof/>
              </w:rPr>
              <w:t>Project Objectives and Logical Frame Work</w:t>
            </w:r>
            <w:r w:rsidR="00CF135B">
              <w:rPr>
                <w:noProof/>
                <w:webHidden/>
              </w:rPr>
              <w:tab/>
            </w:r>
            <w:r w:rsidR="00CF135B">
              <w:rPr>
                <w:noProof/>
                <w:webHidden/>
              </w:rPr>
              <w:fldChar w:fldCharType="begin"/>
            </w:r>
            <w:r w:rsidR="00CF135B">
              <w:rPr>
                <w:noProof/>
                <w:webHidden/>
              </w:rPr>
              <w:instrText xml:space="preserve"> PAGEREF _Toc521932467 \h </w:instrText>
            </w:r>
            <w:r w:rsidR="00CF135B">
              <w:rPr>
                <w:noProof/>
                <w:webHidden/>
              </w:rPr>
            </w:r>
            <w:r w:rsidR="00CF135B">
              <w:rPr>
                <w:noProof/>
                <w:webHidden/>
              </w:rPr>
              <w:fldChar w:fldCharType="separate"/>
            </w:r>
            <w:r w:rsidR="00CF135B">
              <w:rPr>
                <w:noProof/>
                <w:webHidden/>
              </w:rPr>
              <w:t>7</w:t>
            </w:r>
            <w:r w:rsidR="00CF135B">
              <w:rPr>
                <w:noProof/>
                <w:webHidden/>
              </w:rPr>
              <w:fldChar w:fldCharType="end"/>
            </w:r>
          </w:hyperlink>
        </w:p>
        <w:p w14:paraId="41BFC19F" w14:textId="77777777" w:rsidR="00CF135B" w:rsidRDefault="00434533">
          <w:pPr>
            <w:pStyle w:val="TOC2"/>
            <w:tabs>
              <w:tab w:val="right" w:leader="dot" w:pos="9016"/>
            </w:tabs>
            <w:rPr>
              <w:rFonts w:eastAsiaTheme="minorEastAsia" w:cstheme="minorBidi"/>
              <w:b w:val="0"/>
              <w:noProof/>
              <w:sz w:val="24"/>
              <w:szCs w:val="24"/>
              <w:lang w:val="en-US" w:eastAsia="en-US"/>
            </w:rPr>
          </w:pPr>
          <w:hyperlink w:anchor="_Toc521932468" w:history="1">
            <w:r w:rsidR="00CF135B" w:rsidRPr="00DC6966">
              <w:rPr>
                <w:rStyle w:val="Hyperlink"/>
                <w:rFonts w:ascii="Times New Roman" w:hAnsi="Times New Roman"/>
                <w:noProof/>
              </w:rPr>
              <w:t>Evaluation Ratings</w:t>
            </w:r>
            <w:r w:rsidR="00CF135B">
              <w:rPr>
                <w:noProof/>
                <w:webHidden/>
              </w:rPr>
              <w:tab/>
            </w:r>
            <w:r w:rsidR="00CF135B">
              <w:rPr>
                <w:noProof/>
                <w:webHidden/>
              </w:rPr>
              <w:fldChar w:fldCharType="begin"/>
            </w:r>
            <w:r w:rsidR="00CF135B">
              <w:rPr>
                <w:noProof/>
                <w:webHidden/>
              </w:rPr>
              <w:instrText xml:space="preserve"> PAGEREF _Toc521932468 \h </w:instrText>
            </w:r>
            <w:r w:rsidR="00CF135B">
              <w:rPr>
                <w:noProof/>
                <w:webHidden/>
              </w:rPr>
            </w:r>
            <w:r w:rsidR="00CF135B">
              <w:rPr>
                <w:noProof/>
                <w:webHidden/>
              </w:rPr>
              <w:fldChar w:fldCharType="separate"/>
            </w:r>
            <w:r w:rsidR="00CF135B">
              <w:rPr>
                <w:noProof/>
                <w:webHidden/>
              </w:rPr>
              <w:t>11</w:t>
            </w:r>
            <w:r w:rsidR="00CF135B">
              <w:rPr>
                <w:noProof/>
                <w:webHidden/>
              </w:rPr>
              <w:fldChar w:fldCharType="end"/>
            </w:r>
          </w:hyperlink>
        </w:p>
        <w:p w14:paraId="7473D4B7" w14:textId="77777777" w:rsidR="00CF135B" w:rsidRDefault="00434533">
          <w:pPr>
            <w:pStyle w:val="TOC2"/>
            <w:tabs>
              <w:tab w:val="right" w:leader="dot" w:pos="9016"/>
            </w:tabs>
            <w:rPr>
              <w:rFonts w:eastAsiaTheme="minorEastAsia" w:cstheme="minorBidi"/>
              <w:b w:val="0"/>
              <w:noProof/>
              <w:sz w:val="24"/>
              <w:szCs w:val="24"/>
              <w:lang w:val="en-US" w:eastAsia="en-US"/>
            </w:rPr>
          </w:pPr>
          <w:hyperlink w:anchor="_Toc521932469" w:history="1">
            <w:r w:rsidR="00CF135B" w:rsidRPr="00DC6966">
              <w:rPr>
                <w:rStyle w:val="Hyperlink"/>
                <w:rFonts w:ascii="Times New Roman" w:hAnsi="Times New Roman"/>
                <w:noProof/>
              </w:rPr>
              <w:t>Attainment of results</w:t>
            </w:r>
            <w:r w:rsidR="00CF135B">
              <w:rPr>
                <w:noProof/>
                <w:webHidden/>
              </w:rPr>
              <w:tab/>
            </w:r>
            <w:r w:rsidR="00CF135B">
              <w:rPr>
                <w:noProof/>
                <w:webHidden/>
              </w:rPr>
              <w:fldChar w:fldCharType="begin"/>
            </w:r>
            <w:r w:rsidR="00CF135B">
              <w:rPr>
                <w:noProof/>
                <w:webHidden/>
              </w:rPr>
              <w:instrText xml:space="preserve"> PAGEREF _Toc521932469 \h </w:instrText>
            </w:r>
            <w:r w:rsidR="00CF135B">
              <w:rPr>
                <w:noProof/>
                <w:webHidden/>
              </w:rPr>
            </w:r>
            <w:r w:rsidR="00CF135B">
              <w:rPr>
                <w:noProof/>
                <w:webHidden/>
              </w:rPr>
              <w:fldChar w:fldCharType="separate"/>
            </w:r>
            <w:r w:rsidR="00CF135B">
              <w:rPr>
                <w:noProof/>
                <w:webHidden/>
              </w:rPr>
              <w:t>11</w:t>
            </w:r>
            <w:r w:rsidR="00CF135B">
              <w:rPr>
                <w:noProof/>
                <w:webHidden/>
              </w:rPr>
              <w:fldChar w:fldCharType="end"/>
            </w:r>
          </w:hyperlink>
        </w:p>
        <w:p w14:paraId="1AB45629" w14:textId="77777777" w:rsidR="00CF135B" w:rsidRDefault="00434533">
          <w:pPr>
            <w:pStyle w:val="TOC2"/>
            <w:tabs>
              <w:tab w:val="right" w:leader="dot" w:pos="9016"/>
            </w:tabs>
            <w:rPr>
              <w:rFonts w:eastAsiaTheme="minorEastAsia" w:cstheme="minorBidi"/>
              <w:b w:val="0"/>
              <w:noProof/>
              <w:sz w:val="24"/>
              <w:szCs w:val="24"/>
              <w:lang w:val="en-US" w:eastAsia="en-US"/>
            </w:rPr>
          </w:pPr>
          <w:hyperlink w:anchor="_Toc521932470" w:history="1">
            <w:r w:rsidR="00CF135B" w:rsidRPr="00DC6966">
              <w:rPr>
                <w:rStyle w:val="Hyperlink"/>
                <w:rFonts w:ascii="Times New Roman" w:hAnsi="Times New Roman"/>
                <w:noProof/>
              </w:rPr>
              <w:t>Summary of conclusions</w:t>
            </w:r>
            <w:r w:rsidR="00CF135B">
              <w:rPr>
                <w:noProof/>
                <w:webHidden/>
              </w:rPr>
              <w:tab/>
            </w:r>
            <w:r w:rsidR="00CF135B">
              <w:rPr>
                <w:noProof/>
                <w:webHidden/>
              </w:rPr>
              <w:fldChar w:fldCharType="begin"/>
            </w:r>
            <w:r w:rsidR="00CF135B">
              <w:rPr>
                <w:noProof/>
                <w:webHidden/>
              </w:rPr>
              <w:instrText xml:space="preserve"> PAGEREF _Toc521932470 \h </w:instrText>
            </w:r>
            <w:r w:rsidR="00CF135B">
              <w:rPr>
                <w:noProof/>
                <w:webHidden/>
              </w:rPr>
            </w:r>
            <w:r w:rsidR="00CF135B">
              <w:rPr>
                <w:noProof/>
                <w:webHidden/>
              </w:rPr>
              <w:fldChar w:fldCharType="separate"/>
            </w:r>
            <w:r w:rsidR="00CF135B">
              <w:rPr>
                <w:noProof/>
                <w:webHidden/>
              </w:rPr>
              <w:t>12</w:t>
            </w:r>
            <w:r w:rsidR="00CF135B">
              <w:rPr>
                <w:noProof/>
                <w:webHidden/>
              </w:rPr>
              <w:fldChar w:fldCharType="end"/>
            </w:r>
          </w:hyperlink>
        </w:p>
        <w:p w14:paraId="135A291B" w14:textId="77777777" w:rsidR="00CF135B" w:rsidRDefault="00434533">
          <w:pPr>
            <w:pStyle w:val="TOC2"/>
            <w:tabs>
              <w:tab w:val="right" w:leader="dot" w:pos="9016"/>
            </w:tabs>
            <w:rPr>
              <w:rFonts w:eastAsiaTheme="minorEastAsia" w:cstheme="minorBidi"/>
              <w:b w:val="0"/>
              <w:noProof/>
              <w:sz w:val="24"/>
              <w:szCs w:val="24"/>
              <w:lang w:val="en-US" w:eastAsia="en-US"/>
            </w:rPr>
          </w:pPr>
          <w:hyperlink w:anchor="_Toc521932471" w:history="1">
            <w:r w:rsidR="00CF135B" w:rsidRPr="00DC6966">
              <w:rPr>
                <w:rStyle w:val="Hyperlink"/>
                <w:rFonts w:ascii="Times New Roman" w:hAnsi="Times New Roman"/>
                <w:noProof/>
              </w:rPr>
              <w:t>Recommendations</w:t>
            </w:r>
            <w:r w:rsidR="00CF135B">
              <w:rPr>
                <w:noProof/>
                <w:webHidden/>
              </w:rPr>
              <w:tab/>
            </w:r>
            <w:r w:rsidR="00CF135B">
              <w:rPr>
                <w:noProof/>
                <w:webHidden/>
              </w:rPr>
              <w:fldChar w:fldCharType="begin"/>
            </w:r>
            <w:r w:rsidR="00CF135B">
              <w:rPr>
                <w:noProof/>
                <w:webHidden/>
              </w:rPr>
              <w:instrText xml:space="preserve"> PAGEREF _Toc521932471 \h </w:instrText>
            </w:r>
            <w:r w:rsidR="00CF135B">
              <w:rPr>
                <w:noProof/>
                <w:webHidden/>
              </w:rPr>
            </w:r>
            <w:r w:rsidR="00CF135B">
              <w:rPr>
                <w:noProof/>
                <w:webHidden/>
              </w:rPr>
              <w:fldChar w:fldCharType="separate"/>
            </w:r>
            <w:r w:rsidR="00CF135B">
              <w:rPr>
                <w:noProof/>
                <w:webHidden/>
              </w:rPr>
              <w:t>13</w:t>
            </w:r>
            <w:r w:rsidR="00CF135B">
              <w:rPr>
                <w:noProof/>
                <w:webHidden/>
              </w:rPr>
              <w:fldChar w:fldCharType="end"/>
            </w:r>
          </w:hyperlink>
        </w:p>
        <w:p w14:paraId="04E7ABDB" w14:textId="77777777" w:rsidR="00CF135B" w:rsidRDefault="00434533">
          <w:pPr>
            <w:pStyle w:val="TOC1"/>
            <w:tabs>
              <w:tab w:val="left" w:pos="440"/>
              <w:tab w:val="right" w:leader="dot" w:pos="9016"/>
            </w:tabs>
            <w:rPr>
              <w:rFonts w:eastAsiaTheme="minorEastAsia" w:cstheme="minorBidi"/>
              <w:b w:val="0"/>
              <w:noProof/>
              <w:lang w:val="en-US" w:eastAsia="en-US"/>
            </w:rPr>
          </w:pPr>
          <w:hyperlink w:anchor="_Toc521932472" w:history="1">
            <w:r w:rsidR="00CF135B" w:rsidRPr="00DC6966">
              <w:rPr>
                <w:rStyle w:val="Hyperlink"/>
                <w:rFonts w:ascii="Times New Roman" w:hAnsi="Times New Roman"/>
                <w:noProof/>
              </w:rPr>
              <w:t>1.</w:t>
            </w:r>
            <w:r w:rsidR="00CF135B">
              <w:rPr>
                <w:rFonts w:eastAsiaTheme="minorEastAsia" w:cstheme="minorBidi"/>
                <w:b w:val="0"/>
                <w:noProof/>
                <w:lang w:val="en-US" w:eastAsia="en-US"/>
              </w:rPr>
              <w:tab/>
            </w:r>
            <w:r w:rsidR="00CF135B" w:rsidRPr="00DC6966">
              <w:rPr>
                <w:rStyle w:val="Hyperlink"/>
                <w:rFonts w:ascii="Times New Roman" w:hAnsi="Times New Roman"/>
                <w:noProof/>
              </w:rPr>
              <w:t>Introduction</w:t>
            </w:r>
            <w:r w:rsidR="00CF135B">
              <w:rPr>
                <w:noProof/>
                <w:webHidden/>
              </w:rPr>
              <w:tab/>
            </w:r>
            <w:r w:rsidR="00CF135B">
              <w:rPr>
                <w:noProof/>
                <w:webHidden/>
              </w:rPr>
              <w:fldChar w:fldCharType="begin"/>
            </w:r>
            <w:r w:rsidR="00CF135B">
              <w:rPr>
                <w:noProof/>
                <w:webHidden/>
              </w:rPr>
              <w:instrText xml:space="preserve"> PAGEREF _Toc521932472 \h </w:instrText>
            </w:r>
            <w:r w:rsidR="00CF135B">
              <w:rPr>
                <w:noProof/>
                <w:webHidden/>
              </w:rPr>
            </w:r>
            <w:r w:rsidR="00CF135B">
              <w:rPr>
                <w:noProof/>
                <w:webHidden/>
              </w:rPr>
              <w:fldChar w:fldCharType="separate"/>
            </w:r>
            <w:r w:rsidR="00CF135B">
              <w:rPr>
                <w:noProof/>
                <w:webHidden/>
              </w:rPr>
              <w:t>14</w:t>
            </w:r>
            <w:r w:rsidR="00CF135B">
              <w:rPr>
                <w:noProof/>
                <w:webHidden/>
              </w:rPr>
              <w:fldChar w:fldCharType="end"/>
            </w:r>
          </w:hyperlink>
        </w:p>
        <w:p w14:paraId="46B8A921" w14:textId="77777777" w:rsidR="00CF135B" w:rsidRDefault="00434533">
          <w:pPr>
            <w:pStyle w:val="TOC2"/>
            <w:tabs>
              <w:tab w:val="left" w:pos="880"/>
              <w:tab w:val="right" w:leader="dot" w:pos="9016"/>
            </w:tabs>
            <w:rPr>
              <w:rFonts w:eastAsiaTheme="minorEastAsia" w:cstheme="minorBidi"/>
              <w:b w:val="0"/>
              <w:noProof/>
              <w:sz w:val="24"/>
              <w:szCs w:val="24"/>
              <w:lang w:val="en-US" w:eastAsia="en-US"/>
            </w:rPr>
          </w:pPr>
          <w:hyperlink w:anchor="_Toc521932473" w:history="1">
            <w:r w:rsidR="00CF135B" w:rsidRPr="00DC6966">
              <w:rPr>
                <w:rStyle w:val="Hyperlink"/>
                <w:rFonts w:ascii="Times New Roman" w:hAnsi="Times New Roman"/>
                <w:noProof/>
              </w:rPr>
              <w:t>1.1</w:t>
            </w:r>
            <w:r w:rsidR="00CF135B">
              <w:rPr>
                <w:rFonts w:eastAsiaTheme="minorEastAsia" w:cstheme="minorBidi"/>
                <w:b w:val="0"/>
                <w:noProof/>
                <w:sz w:val="24"/>
                <w:szCs w:val="24"/>
                <w:lang w:val="en-US" w:eastAsia="en-US"/>
              </w:rPr>
              <w:tab/>
            </w:r>
            <w:r w:rsidR="00CF135B" w:rsidRPr="00DC6966">
              <w:rPr>
                <w:rStyle w:val="Hyperlink"/>
                <w:rFonts w:ascii="Times New Roman" w:hAnsi="Times New Roman"/>
                <w:noProof/>
              </w:rPr>
              <w:t>Context, purpose of the terminal evaluation and objectives</w:t>
            </w:r>
            <w:r w:rsidR="00CF135B">
              <w:rPr>
                <w:noProof/>
                <w:webHidden/>
              </w:rPr>
              <w:tab/>
            </w:r>
            <w:r w:rsidR="00CF135B">
              <w:rPr>
                <w:noProof/>
                <w:webHidden/>
              </w:rPr>
              <w:fldChar w:fldCharType="begin"/>
            </w:r>
            <w:r w:rsidR="00CF135B">
              <w:rPr>
                <w:noProof/>
                <w:webHidden/>
              </w:rPr>
              <w:instrText xml:space="preserve"> PAGEREF _Toc521932473 \h </w:instrText>
            </w:r>
            <w:r w:rsidR="00CF135B">
              <w:rPr>
                <w:noProof/>
                <w:webHidden/>
              </w:rPr>
            </w:r>
            <w:r w:rsidR="00CF135B">
              <w:rPr>
                <w:noProof/>
                <w:webHidden/>
              </w:rPr>
              <w:fldChar w:fldCharType="separate"/>
            </w:r>
            <w:r w:rsidR="00CF135B">
              <w:rPr>
                <w:noProof/>
                <w:webHidden/>
              </w:rPr>
              <w:t>14</w:t>
            </w:r>
            <w:r w:rsidR="00CF135B">
              <w:rPr>
                <w:noProof/>
                <w:webHidden/>
              </w:rPr>
              <w:fldChar w:fldCharType="end"/>
            </w:r>
          </w:hyperlink>
        </w:p>
        <w:p w14:paraId="353D3626" w14:textId="77777777" w:rsidR="00CF135B" w:rsidRDefault="00434533">
          <w:pPr>
            <w:pStyle w:val="TOC2"/>
            <w:tabs>
              <w:tab w:val="left" w:pos="880"/>
              <w:tab w:val="right" w:leader="dot" w:pos="9016"/>
            </w:tabs>
            <w:rPr>
              <w:rFonts w:eastAsiaTheme="minorEastAsia" w:cstheme="minorBidi"/>
              <w:b w:val="0"/>
              <w:noProof/>
              <w:sz w:val="24"/>
              <w:szCs w:val="24"/>
              <w:lang w:val="en-US" w:eastAsia="en-US"/>
            </w:rPr>
          </w:pPr>
          <w:hyperlink w:anchor="_Toc521932474" w:history="1">
            <w:r w:rsidR="00CF135B" w:rsidRPr="00DC6966">
              <w:rPr>
                <w:rStyle w:val="Hyperlink"/>
                <w:rFonts w:ascii="Times New Roman" w:hAnsi="Times New Roman"/>
                <w:noProof/>
              </w:rPr>
              <w:t>1.2</w:t>
            </w:r>
            <w:r w:rsidR="00CF135B">
              <w:rPr>
                <w:rFonts w:eastAsiaTheme="minorEastAsia" w:cstheme="minorBidi"/>
                <w:b w:val="0"/>
                <w:noProof/>
                <w:sz w:val="24"/>
                <w:szCs w:val="24"/>
                <w:lang w:val="en-US" w:eastAsia="en-US"/>
              </w:rPr>
              <w:tab/>
            </w:r>
            <w:r w:rsidR="00CF135B" w:rsidRPr="00DC6966">
              <w:rPr>
                <w:rStyle w:val="Hyperlink"/>
                <w:rFonts w:ascii="Times New Roman" w:hAnsi="Times New Roman"/>
                <w:noProof/>
              </w:rPr>
              <w:t>Scope and methodology of the terminal evaluation</w:t>
            </w:r>
            <w:r w:rsidR="00CF135B">
              <w:rPr>
                <w:noProof/>
                <w:webHidden/>
              </w:rPr>
              <w:tab/>
            </w:r>
            <w:r w:rsidR="00CF135B">
              <w:rPr>
                <w:noProof/>
                <w:webHidden/>
              </w:rPr>
              <w:fldChar w:fldCharType="begin"/>
            </w:r>
            <w:r w:rsidR="00CF135B">
              <w:rPr>
                <w:noProof/>
                <w:webHidden/>
              </w:rPr>
              <w:instrText xml:space="preserve"> PAGEREF _Toc521932474 \h </w:instrText>
            </w:r>
            <w:r w:rsidR="00CF135B">
              <w:rPr>
                <w:noProof/>
                <w:webHidden/>
              </w:rPr>
            </w:r>
            <w:r w:rsidR="00CF135B">
              <w:rPr>
                <w:noProof/>
                <w:webHidden/>
              </w:rPr>
              <w:fldChar w:fldCharType="separate"/>
            </w:r>
            <w:r w:rsidR="00CF135B">
              <w:rPr>
                <w:noProof/>
                <w:webHidden/>
              </w:rPr>
              <w:t>14</w:t>
            </w:r>
            <w:r w:rsidR="00CF135B">
              <w:rPr>
                <w:noProof/>
                <w:webHidden/>
              </w:rPr>
              <w:fldChar w:fldCharType="end"/>
            </w:r>
          </w:hyperlink>
        </w:p>
        <w:p w14:paraId="08531D82" w14:textId="77777777" w:rsidR="00CF135B" w:rsidRDefault="00434533">
          <w:pPr>
            <w:pStyle w:val="TOC2"/>
            <w:tabs>
              <w:tab w:val="left" w:pos="880"/>
              <w:tab w:val="right" w:leader="dot" w:pos="9016"/>
            </w:tabs>
            <w:rPr>
              <w:rFonts w:eastAsiaTheme="minorEastAsia" w:cstheme="minorBidi"/>
              <w:b w:val="0"/>
              <w:noProof/>
              <w:sz w:val="24"/>
              <w:szCs w:val="24"/>
              <w:lang w:val="en-US" w:eastAsia="en-US"/>
            </w:rPr>
          </w:pPr>
          <w:hyperlink w:anchor="_Toc521932475" w:history="1">
            <w:r w:rsidR="00CF135B" w:rsidRPr="00DC6966">
              <w:rPr>
                <w:rStyle w:val="Hyperlink"/>
                <w:rFonts w:ascii="Times New Roman" w:hAnsi="Times New Roman"/>
                <w:noProof/>
              </w:rPr>
              <w:t>1.3</w:t>
            </w:r>
            <w:r w:rsidR="00CF135B">
              <w:rPr>
                <w:rFonts w:eastAsiaTheme="minorEastAsia" w:cstheme="minorBidi"/>
                <w:b w:val="0"/>
                <w:noProof/>
                <w:sz w:val="24"/>
                <w:szCs w:val="24"/>
                <w:lang w:val="en-US" w:eastAsia="en-US"/>
              </w:rPr>
              <w:tab/>
            </w:r>
            <w:r w:rsidR="00CF135B" w:rsidRPr="00DC6966">
              <w:rPr>
                <w:rStyle w:val="Hyperlink"/>
                <w:rFonts w:ascii="Times New Roman" w:hAnsi="Times New Roman"/>
                <w:noProof/>
              </w:rPr>
              <w:t>Structure of the Terminal Evaluation report</w:t>
            </w:r>
            <w:r w:rsidR="00CF135B">
              <w:rPr>
                <w:noProof/>
                <w:webHidden/>
              </w:rPr>
              <w:tab/>
            </w:r>
            <w:r w:rsidR="00CF135B">
              <w:rPr>
                <w:noProof/>
                <w:webHidden/>
              </w:rPr>
              <w:fldChar w:fldCharType="begin"/>
            </w:r>
            <w:r w:rsidR="00CF135B">
              <w:rPr>
                <w:noProof/>
                <w:webHidden/>
              </w:rPr>
              <w:instrText xml:space="preserve"> PAGEREF _Toc521932475 \h </w:instrText>
            </w:r>
            <w:r w:rsidR="00CF135B">
              <w:rPr>
                <w:noProof/>
                <w:webHidden/>
              </w:rPr>
            </w:r>
            <w:r w:rsidR="00CF135B">
              <w:rPr>
                <w:noProof/>
                <w:webHidden/>
              </w:rPr>
              <w:fldChar w:fldCharType="separate"/>
            </w:r>
            <w:r w:rsidR="00CF135B">
              <w:rPr>
                <w:noProof/>
                <w:webHidden/>
              </w:rPr>
              <w:t>15</w:t>
            </w:r>
            <w:r w:rsidR="00CF135B">
              <w:rPr>
                <w:noProof/>
                <w:webHidden/>
              </w:rPr>
              <w:fldChar w:fldCharType="end"/>
            </w:r>
          </w:hyperlink>
        </w:p>
        <w:p w14:paraId="779FC590" w14:textId="77777777" w:rsidR="00CF135B" w:rsidRDefault="00434533">
          <w:pPr>
            <w:pStyle w:val="TOC1"/>
            <w:tabs>
              <w:tab w:val="left" w:pos="440"/>
              <w:tab w:val="right" w:leader="dot" w:pos="9016"/>
            </w:tabs>
            <w:rPr>
              <w:rFonts w:eastAsiaTheme="minorEastAsia" w:cstheme="minorBidi"/>
              <w:b w:val="0"/>
              <w:noProof/>
              <w:lang w:val="en-US" w:eastAsia="en-US"/>
            </w:rPr>
          </w:pPr>
          <w:hyperlink w:anchor="_Toc521932476" w:history="1">
            <w:r w:rsidR="00CF135B" w:rsidRPr="00DC6966">
              <w:rPr>
                <w:rStyle w:val="Hyperlink"/>
                <w:rFonts w:ascii="Times New Roman" w:hAnsi="Times New Roman"/>
                <w:noProof/>
              </w:rPr>
              <w:t>2.</w:t>
            </w:r>
            <w:r w:rsidR="00CF135B">
              <w:rPr>
                <w:rFonts w:eastAsiaTheme="minorEastAsia" w:cstheme="minorBidi"/>
                <w:b w:val="0"/>
                <w:noProof/>
                <w:lang w:val="en-US" w:eastAsia="en-US"/>
              </w:rPr>
              <w:tab/>
            </w:r>
            <w:r w:rsidR="00CF135B" w:rsidRPr="00DC6966">
              <w:rPr>
                <w:rStyle w:val="Hyperlink"/>
                <w:rFonts w:ascii="Times New Roman" w:hAnsi="Times New Roman"/>
                <w:noProof/>
              </w:rPr>
              <w:t>Project description and development Context</w:t>
            </w:r>
            <w:r w:rsidR="00CF135B">
              <w:rPr>
                <w:noProof/>
                <w:webHidden/>
              </w:rPr>
              <w:tab/>
            </w:r>
            <w:r w:rsidR="00CF135B">
              <w:rPr>
                <w:noProof/>
                <w:webHidden/>
              </w:rPr>
              <w:fldChar w:fldCharType="begin"/>
            </w:r>
            <w:r w:rsidR="00CF135B">
              <w:rPr>
                <w:noProof/>
                <w:webHidden/>
              </w:rPr>
              <w:instrText xml:space="preserve"> PAGEREF _Toc521932476 \h </w:instrText>
            </w:r>
            <w:r w:rsidR="00CF135B">
              <w:rPr>
                <w:noProof/>
                <w:webHidden/>
              </w:rPr>
            </w:r>
            <w:r w:rsidR="00CF135B">
              <w:rPr>
                <w:noProof/>
                <w:webHidden/>
              </w:rPr>
              <w:fldChar w:fldCharType="separate"/>
            </w:r>
            <w:r w:rsidR="00CF135B">
              <w:rPr>
                <w:noProof/>
                <w:webHidden/>
              </w:rPr>
              <w:t>16</w:t>
            </w:r>
            <w:r w:rsidR="00CF135B">
              <w:rPr>
                <w:noProof/>
                <w:webHidden/>
              </w:rPr>
              <w:fldChar w:fldCharType="end"/>
            </w:r>
          </w:hyperlink>
        </w:p>
        <w:p w14:paraId="476B0E23" w14:textId="77777777" w:rsidR="00CF135B" w:rsidRDefault="00434533">
          <w:pPr>
            <w:pStyle w:val="TOC2"/>
            <w:tabs>
              <w:tab w:val="left" w:pos="880"/>
              <w:tab w:val="right" w:leader="dot" w:pos="9016"/>
            </w:tabs>
            <w:rPr>
              <w:rFonts w:eastAsiaTheme="minorEastAsia" w:cstheme="minorBidi"/>
              <w:b w:val="0"/>
              <w:noProof/>
              <w:sz w:val="24"/>
              <w:szCs w:val="24"/>
              <w:lang w:val="en-US" w:eastAsia="en-US"/>
            </w:rPr>
          </w:pPr>
          <w:hyperlink w:anchor="_Toc521932477" w:history="1">
            <w:r w:rsidR="00CF135B" w:rsidRPr="00DC6966">
              <w:rPr>
                <w:rStyle w:val="Hyperlink"/>
                <w:rFonts w:ascii="Times New Roman" w:hAnsi="Times New Roman"/>
                <w:noProof/>
              </w:rPr>
              <w:t>2.1</w:t>
            </w:r>
            <w:r w:rsidR="00CF135B">
              <w:rPr>
                <w:rFonts w:eastAsiaTheme="minorEastAsia" w:cstheme="minorBidi"/>
                <w:b w:val="0"/>
                <w:noProof/>
                <w:sz w:val="24"/>
                <w:szCs w:val="24"/>
                <w:lang w:val="en-US" w:eastAsia="en-US"/>
              </w:rPr>
              <w:tab/>
            </w:r>
            <w:r w:rsidR="00CF135B" w:rsidRPr="00DC6966">
              <w:rPr>
                <w:rStyle w:val="Hyperlink"/>
                <w:rFonts w:ascii="Times New Roman" w:hAnsi="Times New Roman"/>
                <w:noProof/>
              </w:rPr>
              <w:t>Project start and duration</w:t>
            </w:r>
            <w:r w:rsidR="00CF135B">
              <w:rPr>
                <w:noProof/>
                <w:webHidden/>
              </w:rPr>
              <w:tab/>
            </w:r>
            <w:r w:rsidR="00CF135B">
              <w:rPr>
                <w:noProof/>
                <w:webHidden/>
              </w:rPr>
              <w:fldChar w:fldCharType="begin"/>
            </w:r>
            <w:r w:rsidR="00CF135B">
              <w:rPr>
                <w:noProof/>
                <w:webHidden/>
              </w:rPr>
              <w:instrText xml:space="preserve"> PAGEREF _Toc521932477 \h </w:instrText>
            </w:r>
            <w:r w:rsidR="00CF135B">
              <w:rPr>
                <w:noProof/>
                <w:webHidden/>
              </w:rPr>
            </w:r>
            <w:r w:rsidR="00CF135B">
              <w:rPr>
                <w:noProof/>
                <w:webHidden/>
              </w:rPr>
              <w:fldChar w:fldCharType="separate"/>
            </w:r>
            <w:r w:rsidR="00CF135B">
              <w:rPr>
                <w:noProof/>
                <w:webHidden/>
              </w:rPr>
              <w:t>16</w:t>
            </w:r>
            <w:r w:rsidR="00CF135B">
              <w:rPr>
                <w:noProof/>
                <w:webHidden/>
              </w:rPr>
              <w:fldChar w:fldCharType="end"/>
            </w:r>
          </w:hyperlink>
        </w:p>
        <w:p w14:paraId="710A330C" w14:textId="77777777" w:rsidR="00CF135B" w:rsidRDefault="00434533">
          <w:pPr>
            <w:pStyle w:val="TOC2"/>
            <w:tabs>
              <w:tab w:val="left" w:pos="880"/>
              <w:tab w:val="right" w:leader="dot" w:pos="9016"/>
            </w:tabs>
            <w:rPr>
              <w:rFonts w:eastAsiaTheme="minorEastAsia" w:cstheme="minorBidi"/>
              <w:b w:val="0"/>
              <w:noProof/>
              <w:sz w:val="24"/>
              <w:szCs w:val="24"/>
              <w:lang w:val="en-US" w:eastAsia="en-US"/>
            </w:rPr>
          </w:pPr>
          <w:hyperlink w:anchor="_Toc521932478" w:history="1">
            <w:r w:rsidR="00CF135B" w:rsidRPr="00DC6966">
              <w:rPr>
                <w:rStyle w:val="Hyperlink"/>
                <w:rFonts w:ascii="Times New Roman" w:hAnsi="Times New Roman"/>
                <w:noProof/>
              </w:rPr>
              <w:t>2.2</w:t>
            </w:r>
            <w:r w:rsidR="00CF135B">
              <w:rPr>
                <w:rFonts w:eastAsiaTheme="minorEastAsia" w:cstheme="minorBidi"/>
                <w:b w:val="0"/>
                <w:noProof/>
                <w:sz w:val="24"/>
                <w:szCs w:val="24"/>
                <w:lang w:val="en-US" w:eastAsia="en-US"/>
              </w:rPr>
              <w:tab/>
            </w:r>
            <w:r w:rsidR="00CF135B" w:rsidRPr="00DC6966">
              <w:rPr>
                <w:rStyle w:val="Hyperlink"/>
                <w:rFonts w:ascii="Times New Roman" w:hAnsi="Times New Roman"/>
                <w:noProof/>
              </w:rPr>
              <w:t>Problems that the projects sought to address</w:t>
            </w:r>
            <w:r w:rsidR="00CF135B">
              <w:rPr>
                <w:noProof/>
                <w:webHidden/>
              </w:rPr>
              <w:tab/>
            </w:r>
            <w:r w:rsidR="00CF135B">
              <w:rPr>
                <w:noProof/>
                <w:webHidden/>
              </w:rPr>
              <w:fldChar w:fldCharType="begin"/>
            </w:r>
            <w:r w:rsidR="00CF135B">
              <w:rPr>
                <w:noProof/>
                <w:webHidden/>
              </w:rPr>
              <w:instrText xml:space="preserve"> PAGEREF _Toc521932478 \h </w:instrText>
            </w:r>
            <w:r w:rsidR="00CF135B">
              <w:rPr>
                <w:noProof/>
                <w:webHidden/>
              </w:rPr>
            </w:r>
            <w:r w:rsidR="00CF135B">
              <w:rPr>
                <w:noProof/>
                <w:webHidden/>
              </w:rPr>
              <w:fldChar w:fldCharType="separate"/>
            </w:r>
            <w:r w:rsidR="00CF135B">
              <w:rPr>
                <w:noProof/>
                <w:webHidden/>
              </w:rPr>
              <w:t>16</w:t>
            </w:r>
            <w:r w:rsidR="00CF135B">
              <w:rPr>
                <w:noProof/>
                <w:webHidden/>
              </w:rPr>
              <w:fldChar w:fldCharType="end"/>
            </w:r>
          </w:hyperlink>
        </w:p>
        <w:p w14:paraId="2F554780" w14:textId="77777777" w:rsidR="00CF135B" w:rsidRDefault="00434533">
          <w:pPr>
            <w:pStyle w:val="TOC2"/>
            <w:tabs>
              <w:tab w:val="left" w:pos="880"/>
              <w:tab w:val="right" w:leader="dot" w:pos="9016"/>
            </w:tabs>
            <w:rPr>
              <w:rFonts w:eastAsiaTheme="minorEastAsia" w:cstheme="minorBidi"/>
              <w:b w:val="0"/>
              <w:noProof/>
              <w:sz w:val="24"/>
              <w:szCs w:val="24"/>
              <w:lang w:val="en-US" w:eastAsia="en-US"/>
            </w:rPr>
          </w:pPr>
          <w:hyperlink w:anchor="_Toc521932479" w:history="1">
            <w:r w:rsidR="00CF135B" w:rsidRPr="00DC6966">
              <w:rPr>
                <w:rStyle w:val="Hyperlink"/>
                <w:rFonts w:ascii="Times New Roman" w:hAnsi="Times New Roman"/>
                <w:noProof/>
              </w:rPr>
              <w:t>2.3</w:t>
            </w:r>
            <w:r w:rsidR="00CF135B">
              <w:rPr>
                <w:rFonts w:eastAsiaTheme="minorEastAsia" w:cstheme="minorBidi"/>
                <w:b w:val="0"/>
                <w:noProof/>
                <w:sz w:val="24"/>
                <w:szCs w:val="24"/>
                <w:lang w:val="en-US" w:eastAsia="en-US"/>
              </w:rPr>
              <w:tab/>
            </w:r>
            <w:r w:rsidR="00CF135B" w:rsidRPr="00DC6966">
              <w:rPr>
                <w:rStyle w:val="Hyperlink"/>
                <w:rFonts w:ascii="Times New Roman" w:hAnsi="Times New Roman"/>
                <w:noProof/>
              </w:rPr>
              <w:t>Immediate and development objectives of the project</w:t>
            </w:r>
            <w:r w:rsidR="00CF135B">
              <w:rPr>
                <w:noProof/>
                <w:webHidden/>
              </w:rPr>
              <w:tab/>
            </w:r>
            <w:r w:rsidR="00CF135B">
              <w:rPr>
                <w:noProof/>
                <w:webHidden/>
              </w:rPr>
              <w:fldChar w:fldCharType="begin"/>
            </w:r>
            <w:r w:rsidR="00CF135B">
              <w:rPr>
                <w:noProof/>
                <w:webHidden/>
              </w:rPr>
              <w:instrText xml:space="preserve"> PAGEREF _Toc521932479 \h </w:instrText>
            </w:r>
            <w:r w:rsidR="00CF135B">
              <w:rPr>
                <w:noProof/>
                <w:webHidden/>
              </w:rPr>
            </w:r>
            <w:r w:rsidR="00CF135B">
              <w:rPr>
                <w:noProof/>
                <w:webHidden/>
              </w:rPr>
              <w:fldChar w:fldCharType="separate"/>
            </w:r>
            <w:r w:rsidR="00CF135B">
              <w:rPr>
                <w:noProof/>
                <w:webHidden/>
              </w:rPr>
              <w:t>16</w:t>
            </w:r>
            <w:r w:rsidR="00CF135B">
              <w:rPr>
                <w:noProof/>
                <w:webHidden/>
              </w:rPr>
              <w:fldChar w:fldCharType="end"/>
            </w:r>
          </w:hyperlink>
        </w:p>
        <w:p w14:paraId="75A4C1F4" w14:textId="77777777" w:rsidR="00CF135B" w:rsidRDefault="00434533">
          <w:pPr>
            <w:pStyle w:val="TOC2"/>
            <w:tabs>
              <w:tab w:val="left" w:pos="880"/>
              <w:tab w:val="right" w:leader="dot" w:pos="9016"/>
            </w:tabs>
            <w:rPr>
              <w:rFonts w:eastAsiaTheme="minorEastAsia" w:cstheme="minorBidi"/>
              <w:b w:val="0"/>
              <w:noProof/>
              <w:sz w:val="24"/>
              <w:szCs w:val="24"/>
              <w:lang w:val="en-US" w:eastAsia="en-US"/>
            </w:rPr>
          </w:pPr>
          <w:hyperlink w:anchor="_Toc521932480" w:history="1">
            <w:r w:rsidR="00CF135B" w:rsidRPr="00DC6966">
              <w:rPr>
                <w:rStyle w:val="Hyperlink"/>
                <w:rFonts w:ascii="Times New Roman" w:hAnsi="Times New Roman"/>
                <w:noProof/>
              </w:rPr>
              <w:t>2.4</w:t>
            </w:r>
            <w:r w:rsidR="00CF135B">
              <w:rPr>
                <w:rFonts w:eastAsiaTheme="minorEastAsia" w:cstheme="minorBidi"/>
                <w:b w:val="0"/>
                <w:noProof/>
                <w:sz w:val="24"/>
                <w:szCs w:val="24"/>
                <w:lang w:val="en-US" w:eastAsia="en-US"/>
              </w:rPr>
              <w:tab/>
            </w:r>
            <w:r w:rsidR="00CF135B" w:rsidRPr="00DC6966">
              <w:rPr>
                <w:rStyle w:val="Hyperlink"/>
                <w:rFonts w:ascii="Times New Roman" w:hAnsi="Times New Roman"/>
                <w:noProof/>
              </w:rPr>
              <w:t>Baseline and expected results</w:t>
            </w:r>
            <w:r w:rsidR="00CF135B">
              <w:rPr>
                <w:noProof/>
                <w:webHidden/>
              </w:rPr>
              <w:tab/>
            </w:r>
            <w:r w:rsidR="00CF135B">
              <w:rPr>
                <w:noProof/>
                <w:webHidden/>
              </w:rPr>
              <w:fldChar w:fldCharType="begin"/>
            </w:r>
            <w:r w:rsidR="00CF135B">
              <w:rPr>
                <w:noProof/>
                <w:webHidden/>
              </w:rPr>
              <w:instrText xml:space="preserve"> PAGEREF _Toc521932480 \h </w:instrText>
            </w:r>
            <w:r w:rsidR="00CF135B">
              <w:rPr>
                <w:noProof/>
                <w:webHidden/>
              </w:rPr>
            </w:r>
            <w:r w:rsidR="00CF135B">
              <w:rPr>
                <w:noProof/>
                <w:webHidden/>
              </w:rPr>
              <w:fldChar w:fldCharType="separate"/>
            </w:r>
            <w:r w:rsidR="00CF135B">
              <w:rPr>
                <w:noProof/>
                <w:webHidden/>
              </w:rPr>
              <w:t>16</w:t>
            </w:r>
            <w:r w:rsidR="00CF135B">
              <w:rPr>
                <w:noProof/>
                <w:webHidden/>
              </w:rPr>
              <w:fldChar w:fldCharType="end"/>
            </w:r>
          </w:hyperlink>
        </w:p>
        <w:p w14:paraId="4CB1A048" w14:textId="77777777" w:rsidR="00CF135B" w:rsidRDefault="00434533">
          <w:pPr>
            <w:pStyle w:val="TOC2"/>
            <w:tabs>
              <w:tab w:val="left" w:pos="880"/>
              <w:tab w:val="right" w:leader="dot" w:pos="9016"/>
            </w:tabs>
            <w:rPr>
              <w:rFonts w:eastAsiaTheme="minorEastAsia" w:cstheme="minorBidi"/>
              <w:b w:val="0"/>
              <w:noProof/>
              <w:sz w:val="24"/>
              <w:szCs w:val="24"/>
              <w:lang w:val="en-US" w:eastAsia="en-US"/>
            </w:rPr>
          </w:pPr>
          <w:hyperlink w:anchor="_Toc521932481" w:history="1">
            <w:r w:rsidR="00CF135B" w:rsidRPr="00DC6966">
              <w:rPr>
                <w:rStyle w:val="Hyperlink"/>
                <w:rFonts w:ascii="Times New Roman" w:hAnsi="Times New Roman"/>
                <w:noProof/>
              </w:rPr>
              <w:t>2.5</w:t>
            </w:r>
            <w:r w:rsidR="00CF135B">
              <w:rPr>
                <w:rFonts w:eastAsiaTheme="minorEastAsia" w:cstheme="minorBidi"/>
                <w:b w:val="0"/>
                <w:noProof/>
                <w:sz w:val="24"/>
                <w:szCs w:val="24"/>
                <w:lang w:val="en-US" w:eastAsia="en-US"/>
              </w:rPr>
              <w:tab/>
            </w:r>
            <w:r w:rsidR="00CF135B" w:rsidRPr="00DC6966">
              <w:rPr>
                <w:rStyle w:val="Hyperlink"/>
                <w:rFonts w:ascii="Times New Roman" w:hAnsi="Times New Roman"/>
                <w:noProof/>
              </w:rPr>
              <w:t>Main stakeholders</w:t>
            </w:r>
            <w:r w:rsidR="00CF135B">
              <w:rPr>
                <w:noProof/>
                <w:webHidden/>
              </w:rPr>
              <w:tab/>
            </w:r>
            <w:r w:rsidR="00CF135B">
              <w:rPr>
                <w:noProof/>
                <w:webHidden/>
              </w:rPr>
              <w:fldChar w:fldCharType="begin"/>
            </w:r>
            <w:r w:rsidR="00CF135B">
              <w:rPr>
                <w:noProof/>
                <w:webHidden/>
              </w:rPr>
              <w:instrText xml:space="preserve"> PAGEREF _Toc521932481 \h </w:instrText>
            </w:r>
            <w:r w:rsidR="00CF135B">
              <w:rPr>
                <w:noProof/>
                <w:webHidden/>
              </w:rPr>
            </w:r>
            <w:r w:rsidR="00CF135B">
              <w:rPr>
                <w:noProof/>
                <w:webHidden/>
              </w:rPr>
              <w:fldChar w:fldCharType="separate"/>
            </w:r>
            <w:r w:rsidR="00CF135B">
              <w:rPr>
                <w:noProof/>
                <w:webHidden/>
              </w:rPr>
              <w:t>17</w:t>
            </w:r>
            <w:r w:rsidR="00CF135B">
              <w:rPr>
                <w:noProof/>
                <w:webHidden/>
              </w:rPr>
              <w:fldChar w:fldCharType="end"/>
            </w:r>
          </w:hyperlink>
        </w:p>
        <w:p w14:paraId="555EC0B3" w14:textId="77777777" w:rsidR="00CF135B" w:rsidRDefault="00434533">
          <w:pPr>
            <w:pStyle w:val="TOC1"/>
            <w:tabs>
              <w:tab w:val="left" w:pos="440"/>
              <w:tab w:val="right" w:leader="dot" w:pos="9016"/>
            </w:tabs>
            <w:rPr>
              <w:rFonts w:eastAsiaTheme="minorEastAsia" w:cstheme="minorBidi"/>
              <w:b w:val="0"/>
              <w:noProof/>
              <w:lang w:val="en-US" w:eastAsia="en-US"/>
            </w:rPr>
          </w:pPr>
          <w:hyperlink w:anchor="_Toc521932482" w:history="1">
            <w:r w:rsidR="00CF135B" w:rsidRPr="00DC6966">
              <w:rPr>
                <w:rStyle w:val="Hyperlink"/>
                <w:rFonts w:ascii="Times New Roman" w:hAnsi="Times New Roman"/>
                <w:noProof/>
              </w:rPr>
              <w:t>3.</w:t>
            </w:r>
            <w:r w:rsidR="00CF135B">
              <w:rPr>
                <w:rFonts w:eastAsiaTheme="minorEastAsia" w:cstheme="minorBidi"/>
                <w:b w:val="0"/>
                <w:noProof/>
                <w:lang w:val="en-US" w:eastAsia="en-US"/>
              </w:rPr>
              <w:tab/>
            </w:r>
            <w:r w:rsidR="00CF135B" w:rsidRPr="00DC6966">
              <w:rPr>
                <w:rStyle w:val="Hyperlink"/>
                <w:rFonts w:ascii="Times New Roman" w:hAnsi="Times New Roman"/>
                <w:noProof/>
              </w:rPr>
              <w:t>Findings: project Design and formulation</w:t>
            </w:r>
            <w:r w:rsidR="00CF135B">
              <w:rPr>
                <w:noProof/>
                <w:webHidden/>
              </w:rPr>
              <w:tab/>
            </w:r>
            <w:r w:rsidR="00CF135B">
              <w:rPr>
                <w:noProof/>
                <w:webHidden/>
              </w:rPr>
              <w:fldChar w:fldCharType="begin"/>
            </w:r>
            <w:r w:rsidR="00CF135B">
              <w:rPr>
                <w:noProof/>
                <w:webHidden/>
              </w:rPr>
              <w:instrText xml:space="preserve"> PAGEREF _Toc521932482 \h </w:instrText>
            </w:r>
            <w:r w:rsidR="00CF135B">
              <w:rPr>
                <w:noProof/>
                <w:webHidden/>
              </w:rPr>
            </w:r>
            <w:r w:rsidR="00CF135B">
              <w:rPr>
                <w:noProof/>
                <w:webHidden/>
              </w:rPr>
              <w:fldChar w:fldCharType="separate"/>
            </w:r>
            <w:r w:rsidR="00CF135B">
              <w:rPr>
                <w:noProof/>
                <w:webHidden/>
              </w:rPr>
              <w:t>18</w:t>
            </w:r>
            <w:r w:rsidR="00CF135B">
              <w:rPr>
                <w:noProof/>
                <w:webHidden/>
              </w:rPr>
              <w:fldChar w:fldCharType="end"/>
            </w:r>
          </w:hyperlink>
        </w:p>
        <w:p w14:paraId="2F136500" w14:textId="77777777" w:rsidR="00CF135B" w:rsidRDefault="00434533">
          <w:pPr>
            <w:pStyle w:val="TOC2"/>
            <w:tabs>
              <w:tab w:val="left" w:pos="880"/>
              <w:tab w:val="right" w:leader="dot" w:pos="9016"/>
            </w:tabs>
            <w:rPr>
              <w:rFonts w:eastAsiaTheme="minorEastAsia" w:cstheme="minorBidi"/>
              <w:b w:val="0"/>
              <w:noProof/>
              <w:sz w:val="24"/>
              <w:szCs w:val="24"/>
              <w:lang w:val="en-US" w:eastAsia="en-US"/>
            </w:rPr>
          </w:pPr>
          <w:hyperlink w:anchor="_Toc521932483" w:history="1">
            <w:r w:rsidR="00CF135B" w:rsidRPr="00DC6966">
              <w:rPr>
                <w:rStyle w:val="Hyperlink"/>
                <w:rFonts w:ascii="Times New Roman" w:hAnsi="Times New Roman"/>
                <w:noProof/>
              </w:rPr>
              <w:t>3.1</w:t>
            </w:r>
            <w:r w:rsidR="00CF135B">
              <w:rPr>
                <w:rFonts w:eastAsiaTheme="minorEastAsia" w:cstheme="minorBidi"/>
                <w:b w:val="0"/>
                <w:noProof/>
                <w:sz w:val="24"/>
                <w:szCs w:val="24"/>
                <w:lang w:val="en-US" w:eastAsia="en-US"/>
              </w:rPr>
              <w:tab/>
            </w:r>
            <w:r w:rsidR="00CF135B" w:rsidRPr="00DC6966">
              <w:rPr>
                <w:rStyle w:val="Hyperlink"/>
                <w:rFonts w:ascii="Times New Roman" w:hAnsi="Times New Roman"/>
                <w:noProof/>
              </w:rPr>
              <w:t>Analysis of Log Frame / Results Framework</w:t>
            </w:r>
            <w:r w:rsidR="00CF135B">
              <w:rPr>
                <w:noProof/>
                <w:webHidden/>
              </w:rPr>
              <w:tab/>
            </w:r>
            <w:r w:rsidR="00CF135B">
              <w:rPr>
                <w:noProof/>
                <w:webHidden/>
              </w:rPr>
              <w:fldChar w:fldCharType="begin"/>
            </w:r>
            <w:r w:rsidR="00CF135B">
              <w:rPr>
                <w:noProof/>
                <w:webHidden/>
              </w:rPr>
              <w:instrText xml:space="preserve"> PAGEREF _Toc521932483 \h </w:instrText>
            </w:r>
            <w:r w:rsidR="00CF135B">
              <w:rPr>
                <w:noProof/>
                <w:webHidden/>
              </w:rPr>
            </w:r>
            <w:r w:rsidR="00CF135B">
              <w:rPr>
                <w:noProof/>
                <w:webHidden/>
              </w:rPr>
              <w:fldChar w:fldCharType="separate"/>
            </w:r>
            <w:r w:rsidR="00CF135B">
              <w:rPr>
                <w:noProof/>
                <w:webHidden/>
              </w:rPr>
              <w:t>18</w:t>
            </w:r>
            <w:r w:rsidR="00CF135B">
              <w:rPr>
                <w:noProof/>
                <w:webHidden/>
              </w:rPr>
              <w:fldChar w:fldCharType="end"/>
            </w:r>
          </w:hyperlink>
        </w:p>
        <w:p w14:paraId="16167FE7" w14:textId="77777777" w:rsidR="00CF135B" w:rsidRDefault="00434533">
          <w:pPr>
            <w:pStyle w:val="TOC2"/>
            <w:tabs>
              <w:tab w:val="left" w:pos="880"/>
              <w:tab w:val="right" w:leader="dot" w:pos="9016"/>
            </w:tabs>
            <w:rPr>
              <w:rFonts w:eastAsiaTheme="minorEastAsia" w:cstheme="minorBidi"/>
              <w:b w:val="0"/>
              <w:noProof/>
              <w:sz w:val="24"/>
              <w:szCs w:val="24"/>
              <w:lang w:val="en-US" w:eastAsia="en-US"/>
            </w:rPr>
          </w:pPr>
          <w:hyperlink w:anchor="_Toc521932484" w:history="1">
            <w:r w:rsidR="00CF135B" w:rsidRPr="00DC6966">
              <w:rPr>
                <w:rStyle w:val="Hyperlink"/>
                <w:rFonts w:ascii="Times New Roman" w:hAnsi="Times New Roman"/>
                <w:noProof/>
              </w:rPr>
              <w:t>3.2</w:t>
            </w:r>
            <w:r w:rsidR="00CF135B">
              <w:rPr>
                <w:rFonts w:eastAsiaTheme="minorEastAsia" w:cstheme="minorBidi"/>
                <w:b w:val="0"/>
                <w:noProof/>
                <w:sz w:val="24"/>
                <w:szCs w:val="24"/>
                <w:lang w:val="en-US" w:eastAsia="en-US"/>
              </w:rPr>
              <w:tab/>
            </w:r>
            <w:r w:rsidR="00CF135B" w:rsidRPr="00DC6966">
              <w:rPr>
                <w:rStyle w:val="Hyperlink"/>
                <w:rFonts w:ascii="Times New Roman" w:hAnsi="Times New Roman"/>
                <w:noProof/>
              </w:rPr>
              <w:t>Assumptions and Risks</w:t>
            </w:r>
            <w:r w:rsidR="00CF135B">
              <w:rPr>
                <w:noProof/>
                <w:webHidden/>
              </w:rPr>
              <w:tab/>
            </w:r>
            <w:r w:rsidR="00CF135B">
              <w:rPr>
                <w:noProof/>
                <w:webHidden/>
              </w:rPr>
              <w:fldChar w:fldCharType="begin"/>
            </w:r>
            <w:r w:rsidR="00CF135B">
              <w:rPr>
                <w:noProof/>
                <w:webHidden/>
              </w:rPr>
              <w:instrText xml:space="preserve"> PAGEREF _Toc521932484 \h </w:instrText>
            </w:r>
            <w:r w:rsidR="00CF135B">
              <w:rPr>
                <w:noProof/>
                <w:webHidden/>
              </w:rPr>
            </w:r>
            <w:r w:rsidR="00CF135B">
              <w:rPr>
                <w:noProof/>
                <w:webHidden/>
              </w:rPr>
              <w:fldChar w:fldCharType="separate"/>
            </w:r>
            <w:r w:rsidR="00CF135B">
              <w:rPr>
                <w:noProof/>
                <w:webHidden/>
              </w:rPr>
              <w:t>24</w:t>
            </w:r>
            <w:r w:rsidR="00CF135B">
              <w:rPr>
                <w:noProof/>
                <w:webHidden/>
              </w:rPr>
              <w:fldChar w:fldCharType="end"/>
            </w:r>
          </w:hyperlink>
        </w:p>
        <w:p w14:paraId="78357EA8" w14:textId="77777777" w:rsidR="00CF135B" w:rsidRDefault="00434533">
          <w:pPr>
            <w:pStyle w:val="TOC2"/>
            <w:tabs>
              <w:tab w:val="left" w:pos="880"/>
              <w:tab w:val="right" w:leader="dot" w:pos="9016"/>
            </w:tabs>
            <w:rPr>
              <w:rFonts w:eastAsiaTheme="minorEastAsia" w:cstheme="minorBidi"/>
              <w:b w:val="0"/>
              <w:noProof/>
              <w:sz w:val="24"/>
              <w:szCs w:val="24"/>
              <w:lang w:val="en-US" w:eastAsia="en-US"/>
            </w:rPr>
          </w:pPr>
          <w:hyperlink w:anchor="_Toc521932485" w:history="1">
            <w:r w:rsidR="00CF135B" w:rsidRPr="00DC6966">
              <w:rPr>
                <w:rStyle w:val="Hyperlink"/>
                <w:rFonts w:ascii="Times New Roman" w:hAnsi="Times New Roman"/>
                <w:noProof/>
              </w:rPr>
              <w:t>3.3</w:t>
            </w:r>
            <w:r w:rsidR="00CF135B">
              <w:rPr>
                <w:rFonts w:eastAsiaTheme="minorEastAsia" w:cstheme="minorBidi"/>
                <w:b w:val="0"/>
                <w:noProof/>
                <w:sz w:val="24"/>
                <w:szCs w:val="24"/>
                <w:lang w:val="en-US" w:eastAsia="en-US"/>
              </w:rPr>
              <w:tab/>
            </w:r>
            <w:r w:rsidR="00CF135B" w:rsidRPr="00DC6966">
              <w:rPr>
                <w:rStyle w:val="Hyperlink"/>
                <w:rFonts w:ascii="Times New Roman" w:hAnsi="Times New Roman"/>
                <w:noProof/>
              </w:rPr>
              <w:t>Lessons from other relevant projects</w:t>
            </w:r>
            <w:r w:rsidR="00CF135B">
              <w:rPr>
                <w:noProof/>
                <w:webHidden/>
              </w:rPr>
              <w:tab/>
            </w:r>
            <w:r w:rsidR="00CF135B">
              <w:rPr>
                <w:noProof/>
                <w:webHidden/>
              </w:rPr>
              <w:fldChar w:fldCharType="begin"/>
            </w:r>
            <w:r w:rsidR="00CF135B">
              <w:rPr>
                <w:noProof/>
                <w:webHidden/>
              </w:rPr>
              <w:instrText xml:space="preserve"> PAGEREF _Toc521932485 \h </w:instrText>
            </w:r>
            <w:r w:rsidR="00CF135B">
              <w:rPr>
                <w:noProof/>
                <w:webHidden/>
              </w:rPr>
            </w:r>
            <w:r w:rsidR="00CF135B">
              <w:rPr>
                <w:noProof/>
                <w:webHidden/>
              </w:rPr>
              <w:fldChar w:fldCharType="separate"/>
            </w:r>
            <w:r w:rsidR="00CF135B">
              <w:rPr>
                <w:noProof/>
                <w:webHidden/>
              </w:rPr>
              <w:t>26</w:t>
            </w:r>
            <w:r w:rsidR="00CF135B">
              <w:rPr>
                <w:noProof/>
                <w:webHidden/>
              </w:rPr>
              <w:fldChar w:fldCharType="end"/>
            </w:r>
          </w:hyperlink>
        </w:p>
        <w:p w14:paraId="3748E6A5" w14:textId="77777777" w:rsidR="00CF135B" w:rsidRDefault="00434533">
          <w:pPr>
            <w:pStyle w:val="TOC2"/>
            <w:tabs>
              <w:tab w:val="left" w:pos="880"/>
              <w:tab w:val="right" w:leader="dot" w:pos="9016"/>
            </w:tabs>
            <w:rPr>
              <w:rFonts w:eastAsiaTheme="minorEastAsia" w:cstheme="minorBidi"/>
              <w:b w:val="0"/>
              <w:noProof/>
              <w:sz w:val="24"/>
              <w:szCs w:val="24"/>
              <w:lang w:val="en-US" w:eastAsia="en-US"/>
            </w:rPr>
          </w:pPr>
          <w:hyperlink w:anchor="_Toc521932486" w:history="1">
            <w:r w:rsidR="00CF135B" w:rsidRPr="00DC6966">
              <w:rPr>
                <w:rStyle w:val="Hyperlink"/>
                <w:rFonts w:ascii="Times New Roman" w:hAnsi="Times New Roman"/>
                <w:noProof/>
              </w:rPr>
              <w:t>3.4</w:t>
            </w:r>
            <w:r w:rsidR="00CF135B">
              <w:rPr>
                <w:rFonts w:eastAsiaTheme="minorEastAsia" w:cstheme="minorBidi"/>
                <w:b w:val="0"/>
                <w:noProof/>
                <w:sz w:val="24"/>
                <w:szCs w:val="24"/>
                <w:lang w:val="en-US" w:eastAsia="en-US"/>
              </w:rPr>
              <w:tab/>
            </w:r>
            <w:r w:rsidR="00CF135B" w:rsidRPr="00DC6966">
              <w:rPr>
                <w:rStyle w:val="Hyperlink"/>
                <w:rFonts w:ascii="Times New Roman" w:hAnsi="Times New Roman"/>
                <w:noProof/>
              </w:rPr>
              <w:t>Planned stakeholder participation</w:t>
            </w:r>
            <w:r w:rsidR="00CF135B">
              <w:rPr>
                <w:noProof/>
                <w:webHidden/>
              </w:rPr>
              <w:tab/>
            </w:r>
            <w:r w:rsidR="00CF135B">
              <w:rPr>
                <w:noProof/>
                <w:webHidden/>
              </w:rPr>
              <w:fldChar w:fldCharType="begin"/>
            </w:r>
            <w:r w:rsidR="00CF135B">
              <w:rPr>
                <w:noProof/>
                <w:webHidden/>
              </w:rPr>
              <w:instrText xml:space="preserve"> PAGEREF _Toc521932486 \h </w:instrText>
            </w:r>
            <w:r w:rsidR="00CF135B">
              <w:rPr>
                <w:noProof/>
                <w:webHidden/>
              </w:rPr>
            </w:r>
            <w:r w:rsidR="00CF135B">
              <w:rPr>
                <w:noProof/>
                <w:webHidden/>
              </w:rPr>
              <w:fldChar w:fldCharType="separate"/>
            </w:r>
            <w:r w:rsidR="00CF135B">
              <w:rPr>
                <w:noProof/>
                <w:webHidden/>
              </w:rPr>
              <w:t>27</w:t>
            </w:r>
            <w:r w:rsidR="00CF135B">
              <w:rPr>
                <w:noProof/>
                <w:webHidden/>
              </w:rPr>
              <w:fldChar w:fldCharType="end"/>
            </w:r>
          </w:hyperlink>
        </w:p>
        <w:p w14:paraId="02C52C46" w14:textId="77777777" w:rsidR="00CF135B" w:rsidRDefault="00434533">
          <w:pPr>
            <w:pStyle w:val="TOC2"/>
            <w:tabs>
              <w:tab w:val="left" w:pos="880"/>
              <w:tab w:val="right" w:leader="dot" w:pos="9016"/>
            </w:tabs>
            <w:rPr>
              <w:rFonts w:eastAsiaTheme="minorEastAsia" w:cstheme="minorBidi"/>
              <w:b w:val="0"/>
              <w:noProof/>
              <w:sz w:val="24"/>
              <w:szCs w:val="24"/>
              <w:lang w:val="en-US" w:eastAsia="en-US"/>
            </w:rPr>
          </w:pPr>
          <w:hyperlink w:anchor="_Toc521932487" w:history="1">
            <w:r w:rsidR="00CF135B" w:rsidRPr="00DC6966">
              <w:rPr>
                <w:rStyle w:val="Hyperlink"/>
                <w:rFonts w:ascii="Times New Roman" w:hAnsi="Times New Roman"/>
                <w:noProof/>
              </w:rPr>
              <w:t>3.5</w:t>
            </w:r>
            <w:r w:rsidR="00CF135B">
              <w:rPr>
                <w:rFonts w:eastAsiaTheme="minorEastAsia" w:cstheme="minorBidi"/>
                <w:b w:val="0"/>
                <w:noProof/>
                <w:sz w:val="24"/>
                <w:szCs w:val="24"/>
                <w:lang w:val="en-US" w:eastAsia="en-US"/>
              </w:rPr>
              <w:tab/>
            </w:r>
            <w:r w:rsidR="00CF135B" w:rsidRPr="00DC6966">
              <w:rPr>
                <w:rStyle w:val="Hyperlink"/>
                <w:rFonts w:ascii="Times New Roman" w:hAnsi="Times New Roman"/>
                <w:noProof/>
              </w:rPr>
              <w:t>Replication approach</w:t>
            </w:r>
            <w:r w:rsidR="00CF135B">
              <w:rPr>
                <w:noProof/>
                <w:webHidden/>
              </w:rPr>
              <w:tab/>
            </w:r>
            <w:r w:rsidR="00CF135B">
              <w:rPr>
                <w:noProof/>
                <w:webHidden/>
              </w:rPr>
              <w:fldChar w:fldCharType="begin"/>
            </w:r>
            <w:r w:rsidR="00CF135B">
              <w:rPr>
                <w:noProof/>
                <w:webHidden/>
              </w:rPr>
              <w:instrText xml:space="preserve"> PAGEREF _Toc521932487 \h </w:instrText>
            </w:r>
            <w:r w:rsidR="00CF135B">
              <w:rPr>
                <w:noProof/>
                <w:webHidden/>
              </w:rPr>
            </w:r>
            <w:r w:rsidR="00CF135B">
              <w:rPr>
                <w:noProof/>
                <w:webHidden/>
              </w:rPr>
              <w:fldChar w:fldCharType="separate"/>
            </w:r>
            <w:r w:rsidR="00CF135B">
              <w:rPr>
                <w:noProof/>
                <w:webHidden/>
              </w:rPr>
              <w:t>27</w:t>
            </w:r>
            <w:r w:rsidR="00CF135B">
              <w:rPr>
                <w:noProof/>
                <w:webHidden/>
              </w:rPr>
              <w:fldChar w:fldCharType="end"/>
            </w:r>
          </w:hyperlink>
        </w:p>
        <w:p w14:paraId="61403539" w14:textId="77777777" w:rsidR="00CF135B" w:rsidRDefault="00434533">
          <w:pPr>
            <w:pStyle w:val="TOC2"/>
            <w:tabs>
              <w:tab w:val="left" w:pos="880"/>
              <w:tab w:val="right" w:leader="dot" w:pos="9016"/>
            </w:tabs>
            <w:rPr>
              <w:rFonts w:eastAsiaTheme="minorEastAsia" w:cstheme="minorBidi"/>
              <w:b w:val="0"/>
              <w:noProof/>
              <w:sz w:val="24"/>
              <w:szCs w:val="24"/>
              <w:lang w:val="en-US" w:eastAsia="en-US"/>
            </w:rPr>
          </w:pPr>
          <w:hyperlink w:anchor="_Toc521932488" w:history="1">
            <w:r w:rsidR="00CF135B" w:rsidRPr="00DC6966">
              <w:rPr>
                <w:rStyle w:val="Hyperlink"/>
                <w:rFonts w:ascii="Times New Roman" w:hAnsi="Times New Roman"/>
                <w:noProof/>
              </w:rPr>
              <w:t>3.6</w:t>
            </w:r>
            <w:r w:rsidR="00CF135B">
              <w:rPr>
                <w:rFonts w:eastAsiaTheme="minorEastAsia" w:cstheme="minorBidi"/>
                <w:b w:val="0"/>
                <w:noProof/>
                <w:sz w:val="24"/>
                <w:szCs w:val="24"/>
                <w:lang w:val="en-US" w:eastAsia="en-US"/>
              </w:rPr>
              <w:tab/>
            </w:r>
            <w:r w:rsidR="00CF135B" w:rsidRPr="00DC6966">
              <w:rPr>
                <w:rStyle w:val="Hyperlink"/>
                <w:rFonts w:ascii="Times New Roman" w:hAnsi="Times New Roman"/>
                <w:noProof/>
              </w:rPr>
              <w:t>UNDP comparative advantage</w:t>
            </w:r>
            <w:r w:rsidR="00CF135B">
              <w:rPr>
                <w:noProof/>
                <w:webHidden/>
              </w:rPr>
              <w:tab/>
            </w:r>
            <w:r w:rsidR="00CF135B">
              <w:rPr>
                <w:noProof/>
                <w:webHidden/>
              </w:rPr>
              <w:fldChar w:fldCharType="begin"/>
            </w:r>
            <w:r w:rsidR="00CF135B">
              <w:rPr>
                <w:noProof/>
                <w:webHidden/>
              </w:rPr>
              <w:instrText xml:space="preserve"> PAGEREF _Toc521932488 \h </w:instrText>
            </w:r>
            <w:r w:rsidR="00CF135B">
              <w:rPr>
                <w:noProof/>
                <w:webHidden/>
              </w:rPr>
            </w:r>
            <w:r w:rsidR="00CF135B">
              <w:rPr>
                <w:noProof/>
                <w:webHidden/>
              </w:rPr>
              <w:fldChar w:fldCharType="separate"/>
            </w:r>
            <w:r w:rsidR="00CF135B">
              <w:rPr>
                <w:noProof/>
                <w:webHidden/>
              </w:rPr>
              <w:t>27</w:t>
            </w:r>
            <w:r w:rsidR="00CF135B">
              <w:rPr>
                <w:noProof/>
                <w:webHidden/>
              </w:rPr>
              <w:fldChar w:fldCharType="end"/>
            </w:r>
          </w:hyperlink>
        </w:p>
        <w:p w14:paraId="7746A399" w14:textId="77777777" w:rsidR="00CF135B" w:rsidRDefault="00434533">
          <w:pPr>
            <w:pStyle w:val="TOC2"/>
            <w:tabs>
              <w:tab w:val="left" w:pos="880"/>
              <w:tab w:val="right" w:leader="dot" w:pos="9016"/>
            </w:tabs>
            <w:rPr>
              <w:rFonts w:eastAsiaTheme="minorEastAsia" w:cstheme="minorBidi"/>
              <w:b w:val="0"/>
              <w:noProof/>
              <w:sz w:val="24"/>
              <w:szCs w:val="24"/>
              <w:lang w:val="en-US" w:eastAsia="en-US"/>
            </w:rPr>
          </w:pPr>
          <w:hyperlink w:anchor="_Toc521932489" w:history="1">
            <w:r w:rsidR="00CF135B" w:rsidRPr="00DC6966">
              <w:rPr>
                <w:rStyle w:val="Hyperlink"/>
                <w:rFonts w:ascii="Times New Roman" w:hAnsi="Times New Roman"/>
                <w:noProof/>
              </w:rPr>
              <w:t>3.7</w:t>
            </w:r>
            <w:r w:rsidR="00CF135B">
              <w:rPr>
                <w:rFonts w:eastAsiaTheme="minorEastAsia" w:cstheme="minorBidi"/>
                <w:b w:val="0"/>
                <w:noProof/>
                <w:sz w:val="24"/>
                <w:szCs w:val="24"/>
                <w:lang w:val="en-US" w:eastAsia="en-US"/>
              </w:rPr>
              <w:tab/>
            </w:r>
            <w:r w:rsidR="00CF135B" w:rsidRPr="00DC6966">
              <w:rPr>
                <w:rStyle w:val="Hyperlink"/>
                <w:rFonts w:ascii="Times New Roman" w:hAnsi="Times New Roman"/>
                <w:noProof/>
              </w:rPr>
              <w:t>Linkages between the project and other interventions within the sector</w:t>
            </w:r>
            <w:r w:rsidR="00CF135B">
              <w:rPr>
                <w:noProof/>
                <w:webHidden/>
              </w:rPr>
              <w:tab/>
            </w:r>
            <w:r w:rsidR="00CF135B">
              <w:rPr>
                <w:noProof/>
                <w:webHidden/>
              </w:rPr>
              <w:fldChar w:fldCharType="begin"/>
            </w:r>
            <w:r w:rsidR="00CF135B">
              <w:rPr>
                <w:noProof/>
                <w:webHidden/>
              </w:rPr>
              <w:instrText xml:space="preserve"> PAGEREF _Toc521932489 \h </w:instrText>
            </w:r>
            <w:r w:rsidR="00CF135B">
              <w:rPr>
                <w:noProof/>
                <w:webHidden/>
              </w:rPr>
            </w:r>
            <w:r w:rsidR="00CF135B">
              <w:rPr>
                <w:noProof/>
                <w:webHidden/>
              </w:rPr>
              <w:fldChar w:fldCharType="separate"/>
            </w:r>
            <w:r w:rsidR="00CF135B">
              <w:rPr>
                <w:noProof/>
                <w:webHidden/>
              </w:rPr>
              <w:t>28</w:t>
            </w:r>
            <w:r w:rsidR="00CF135B">
              <w:rPr>
                <w:noProof/>
                <w:webHidden/>
              </w:rPr>
              <w:fldChar w:fldCharType="end"/>
            </w:r>
          </w:hyperlink>
        </w:p>
        <w:p w14:paraId="6BFF17E5" w14:textId="77777777" w:rsidR="00CF135B" w:rsidRDefault="00434533">
          <w:pPr>
            <w:pStyle w:val="TOC2"/>
            <w:tabs>
              <w:tab w:val="left" w:pos="880"/>
              <w:tab w:val="right" w:leader="dot" w:pos="9016"/>
            </w:tabs>
            <w:rPr>
              <w:rFonts w:eastAsiaTheme="minorEastAsia" w:cstheme="minorBidi"/>
              <w:b w:val="0"/>
              <w:noProof/>
              <w:sz w:val="24"/>
              <w:szCs w:val="24"/>
              <w:lang w:val="en-US" w:eastAsia="en-US"/>
            </w:rPr>
          </w:pPr>
          <w:hyperlink w:anchor="_Toc521932490" w:history="1">
            <w:r w:rsidR="00CF135B" w:rsidRPr="00DC6966">
              <w:rPr>
                <w:rStyle w:val="Hyperlink"/>
                <w:rFonts w:ascii="Times New Roman" w:hAnsi="Times New Roman"/>
                <w:noProof/>
              </w:rPr>
              <w:t>3.8</w:t>
            </w:r>
            <w:r w:rsidR="00CF135B">
              <w:rPr>
                <w:rFonts w:eastAsiaTheme="minorEastAsia" w:cstheme="minorBidi"/>
                <w:b w:val="0"/>
                <w:noProof/>
                <w:sz w:val="24"/>
                <w:szCs w:val="24"/>
                <w:lang w:val="en-US" w:eastAsia="en-US"/>
              </w:rPr>
              <w:tab/>
            </w:r>
            <w:r w:rsidR="00CF135B" w:rsidRPr="00DC6966">
              <w:rPr>
                <w:rStyle w:val="Hyperlink"/>
                <w:rFonts w:ascii="Times New Roman" w:hAnsi="Times New Roman"/>
                <w:noProof/>
              </w:rPr>
              <w:t>Management arrangements</w:t>
            </w:r>
            <w:r w:rsidR="00CF135B">
              <w:rPr>
                <w:noProof/>
                <w:webHidden/>
              </w:rPr>
              <w:tab/>
            </w:r>
            <w:r w:rsidR="00CF135B">
              <w:rPr>
                <w:noProof/>
                <w:webHidden/>
              </w:rPr>
              <w:fldChar w:fldCharType="begin"/>
            </w:r>
            <w:r w:rsidR="00CF135B">
              <w:rPr>
                <w:noProof/>
                <w:webHidden/>
              </w:rPr>
              <w:instrText xml:space="preserve"> PAGEREF _Toc521932490 \h </w:instrText>
            </w:r>
            <w:r w:rsidR="00CF135B">
              <w:rPr>
                <w:noProof/>
                <w:webHidden/>
              </w:rPr>
            </w:r>
            <w:r w:rsidR="00CF135B">
              <w:rPr>
                <w:noProof/>
                <w:webHidden/>
              </w:rPr>
              <w:fldChar w:fldCharType="separate"/>
            </w:r>
            <w:r w:rsidR="00CF135B">
              <w:rPr>
                <w:noProof/>
                <w:webHidden/>
              </w:rPr>
              <w:t>28</w:t>
            </w:r>
            <w:r w:rsidR="00CF135B">
              <w:rPr>
                <w:noProof/>
                <w:webHidden/>
              </w:rPr>
              <w:fldChar w:fldCharType="end"/>
            </w:r>
          </w:hyperlink>
        </w:p>
        <w:p w14:paraId="34449B03" w14:textId="77777777" w:rsidR="00CF135B" w:rsidRDefault="00434533">
          <w:pPr>
            <w:pStyle w:val="TOC1"/>
            <w:tabs>
              <w:tab w:val="left" w:pos="440"/>
              <w:tab w:val="right" w:leader="dot" w:pos="9016"/>
            </w:tabs>
            <w:rPr>
              <w:rFonts w:eastAsiaTheme="minorEastAsia" w:cstheme="minorBidi"/>
              <w:b w:val="0"/>
              <w:noProof/>
              <w:lang w:val="en-US" w:eastAsia="en-US"/>
            </w:rPr>
          </w:pPr>
          <w:hyperlink w:anchor="_Toc521932491" w:history="1">
            <w:r w:rsidR="00CF135B" w:rsidRPr="00DC6966">
              <w:rPr>
                <w:rStyle w:val="Hyperlink"/>
                <w:rFonts w:ascii="Times New Roman" w:hAnsi="Times New Roman"/>
                <w:noProof/>
              </w:rPr>
              <w:t>4.</w:t>
            </w:r>
            <w:r w:rsidR="00CF135B">
              <w:rPr>
                <w:rFonts w:eastAsiaTheme="minorEastAsia" w:cstheme="minorBidi"/>
                <w:b w:val="0"/>
                <w:noProof/>
                <w:lang w:val="en-US" w:eastAsia="en-US"/>
              </w:rPr>
              <w:tab/>
            </w:r>
            <w:r w:rsidR="00CF135B" w:rsidRPr="00DC6966">
              <w:rPr>
                <w:rStyle w:val="Hyperlink"/>
                <w:rFonts w:ascii="Times New Roman" w:hAnsi="Times New Roman"/>
                <w:noProof/>
              </w:rPr>
              <w:t>Findings: project implementation</w:t>
            </w:r>
            <w:r w:rsidR="00CF135B">
              <w:rPr>
                <w:noProof/>
                <w:webHidden/>
              </w:rPr>
              <w:tab/>
            </w:r>
            <w:r w:rsidR="00CF135B">
              <w:rPr>
                <w:noProof/>
                <w:webHidden/>
              </w:rPr>
              <w:fldChar w:fldCharType="begin"/>
            </w:r>
            <w:r w:rsidR="00CF135B">
              <w:rPr>
                <w:noProof/>
                <w:webHidden/>
              </w:rPr>
              <w:instrText xml:space="preserve"> PAGEREF _Toc521932491 \h </w:instrText>
            </w:r>
            <w:r w:rsidR="00CF135B">
              <w:rPr>
                <w:noProof/>
                <w:webHidden/>
              </w:rPr>
            </w:r>
            <w:r w:rsidR="00CF135B">
              <w:rPr>
                <w:noProof/>
                <w:webHidden/>
              </w:rPr>
              <w:fldChar w:fldCharType="separate"/>
            </w:r>
            <w:r w:rsidR="00CF135B">
              <w:rPr>
                <w:noProof/>
                <w:webHidden/>
              </w:rPr>
              <w:t>30</w:t>
            </w:r>
            <w:r w:rsidR="00CF135B">
              <w:rPr>
                <w:noProof/>
                <w:webHidden/>
              </w:rPr>
              <w:fldChar w:fldCharType="end"/>
            </w:r>
          </w:hyperlink>
        </w:p>
        <w:p w14:paraId="46FB8E71" w14:textId="77777777" w:rsidR="00CF135B" w:rsidRDefault="00434533">
          <w:pPr>
            <w:pStyle w:val="TOC2"/>
            <w:tabs>
              <w:tab w:val="left" w:pos="880"/>
              <w:tab w:val="right" w:leader="dot" w:pos="9016"/>
            </w:tabs>
            <w:rPr>
              <w:rFonts w:eastAsiaTheme="minorEastAsia" w:cstheme="minorBidi"/>
              <w:b w:val="0"/>
              <w:noProof/>
              <w:sz w:val="24"/>
              <w:szCs w:val="24"/>
              <w:lang w:val="en-US" w:eastAsia="en-US"/>
            </w:rPr>
          </w:pPr>
          <w:hyperlink w:anchor="_Toc521932492" w:history="1">
            <w:r w:rsidR="00CF135B" w:rsidRPr="00DC6966">
              <w:rPr>
                <w:rStyle w:val="Hyperlink"/>
                <w:rFonts w:ascii="Times New Roman" w:hAnsi="Times New Roman"/>
                <w:noProof/>
              </w:rPr>
              <w:t>4.1</w:t>
            </w:r>
            <w:r w:rsidR="00CF135B">
              <w:rPr>
                <w:rFonts w:eastAsiaTheme="minorEastAsia" w:cstheme="minorBidi"/>
                <w:b w:val="0"/>
                <w:noProof/>
                <w:sz w:val="24"/>
                <w:szCs w:val="24"/>
                <w:lang w:val="en-US" w:eastAsia="en-US"/>
              </w:rPr>
              <w:tab/>
            </w:r>
            <w:r w:rsidR="00CF135B" w:rsidRPr="00DC6966">
              <w:rPr>
                <w:rStyle w:val="Hyperlink"/>
                <w:rFonts w:ascii="Times New Roman" w:hAnsi="Times New Roman"/>
                <w:noProof/>
              </w:rPr>
              <w:t>Adaptive management and Feedback from M&amp;E used for adaptive management</w:t>
            </w:r>
            <w:r w:rsidR="00CF135B">
              <w:rPr>
                <w:noProof/>
                <w:webHidden/>
              </w:rPr>
              <w:tab/>
            </w:r>
            <w:r w:rsidR="00CF135B">
              <w:rPr>
                <w:noProof/>
                <w:webHidden/>
              </w:rPr>
              <w:fldChar w:fldCharType="begin"/>
            </w:r>
            <w:r w:rsidR="00CF135B">
              <w:rPr>
                <w:noProof/>
                <w:webHidden/>
              </w:rPr>
              <w:instrText xml:space="preserve"> PAGEREF _Toc521932492 \h </w:instrText>
            </w:r>
            <w:r w:rsidR="00CF135B">
              <w:rPr>
                <w:noProof/>
                <w:webHidden/>
              </w:rPr>
            </w:r>
            <w:r w:rsidR="00CF135B">
              <w:rPr>
                <w:noProof/>
                <w:webHidden/>
              </w:rPr>
              <w:fldChar w:fldCharType="separate"/>
            </w:r>
            <w:r w:rsidR="00CF135B">
              <w:rPr>
                <w:noProof/>
                <w:webHidden/>
              </w:rPr>
              <w:t>30</w:t>
            </w:r>
            <w:r w:rsidR="00CF135B">
              <w:rPr>
                <w:noProof/>
                <w:webHidden/>
              </w:rPr>
              <w:fldChar w:fldCharType="end"/>
            </w:r>
          </w:hyperlink>
        </w:p>
        <w:p w14:paraId="3B946269" w14:textId="77777777" w:rsidR="00CF135B" w:rsidRDefault="00434533">
          <w:pPr>
            <w:pStyle w:val="TOC2"/>
            <w:tabs>
              <w:tab w:val="left" w:pos="880"/>
              <w:tab w:val="right" w:leader="dot" w:pos="9016"/>
            </w:tabs>
            <w:rPr>
              <w:rFonts w:eastAsiaTheme="minorEastAsia" w:cstheme="minorBidi"/>
              <w:b w:val="0"/>
              <w:noProof/>
              <w:sz w:val="24"/>
              <w:szCs w:val="24"/>
              <w:lang w:val="en-US" w:eastAsia="en-US"/>
            </w:rPr>
          </w:pPr>
          <w:hyperlink w:anchor="_Toc521932493" w:history="1">
            <w:r w:rsidR="00CF135B" w:rsidRPr="00DC6966">
              <w:rPr>
                <w:rStyle w:val="Hyperlink"/>
                <w:noProof/>
              </w:rPr>
              <w:t>4.2</w:t>
            </w:r>
            <w:r w:rsidR="00CF135B">
              <w:rPr>
                <w:rFonts w:eastAsiaTheme="minorEastAsia" w:cstheme="minorBidi"/>
                <w:b w:val="0"/>
                <w:noProof/>
                <w:sz w:val="24"/>
                <w:szCs w:val="24"/>
                <w:lang w:val="en-US" w:eastAsia="en-US"/>
              </w:rPr>
              <w:tab/>
            </w:r>
            <w:r w:rsidR="00CF135B" w:rsidRPr="00DC6966">
              <w:rPr>
                <w:rStyle w:val="Hyperlink"/>
                <w:rFonts w:ascii="Times New Roman" w:hAnsi="Times New Roman"/>
                <w:noProof/>
              </w:rPr>
              <w:t>Partnership arrangements</w:t>
            </w:r>
            <w:r w:rsidR="00CF135B">
              <w:rPr>
                <w:noProof/>
                <w:webHidden/>
              </w:rPr>
              <w:tab/>
            </w:r>
            <w:r w:rsidR="00CF135B">
              <w:rPr>
                <w:noProof/>
                <w:webHidden/>
              </w:rPr>
              <w:fldChar w:fldCharType="begin"/>
            </w:r>
            <w:r w:rsidR="00CF135B">
              <w:rPr>
                <w:noProof/>
                <w:webHidden/>
              </w:rPr>
              <w:instrText xml:space="preserve"> PAGEREF _Toc521932493 \h </w:instrText>
            </w:r>
            <w:r w:rsidR="00CF135B">
              <w:rPr>
                <w:noProof/>
                <w:webHidden/>
              </w:rPr>
            </w:r>
            <w:r w:rsidR="00CF135B">
              <w:rPr>
                <w:noProof/>
                <w:webHidden/>
              </w:rPr>
              <w:fldChar w:fldCharType="separate"/>
            </w:r>
            <w:r w:rsidR="00CF135B">
              <w:rPr>
                <w:noProof/>
                <w:webHidden/>
              </w:rPr>
              <w:t>30</w:t>
            </w:r>
            <w:r w:rsidR="00CF135B">
              <w:rPr>
                <w:noProof/>
                <w:webHidden/>
              </w:rPr>
              <w:fldChar w:fldCharType="end"/>
            </w:r>
          </w:hyperlink>
        </w:p>
        <w:p w14:paraId="46903C6C" w14:textId="77777777" w:rsidR="00CF135B" w:rsidRDefault="00434533">
          <w:pPr>
            <w:pStyle w:val="TOC2"/>
            <w:tabs>
              <w:tab w:val="left" w:pos="880"/>
              <w:tab w:val="right" w:leader="dot" w:pos="9016"/>
            </w:tabs>
            <w:rPr>
              <w:rFonts w:eastAsiaTheme="minorEastAsia" w:cstheme="minorBidi"/>
              <w:b w:val="0"/>
              <w:noProof/>
              <w:sz w:val="24"/>
              <w:szCs w:val="24"/>
              <w:lang w:val="en-US" w:eastAsia="en-US"/>
            </w:rPr>
          </w:pPr>
          <w:hyperlink w:anchor="_Toc521932494" w:history="1">
            <w:r w:rsidR="00CF135B" w:rsidRPr="00DC6966">
              <w:rPr>
                <w:rStyle w:val="Hyperlink"/>
                <w:rFonts w:ascii="Times New Roman" w:hAnsi="Times New Roman"/>
                <w:noProof/>
              </w:rPr>
              <w:t>4.3</w:t>
            </w:r>
            <w:r w:rsidR="00CF135B">
              <w:rPr>
                <w:rFonts w:eastAsiaTheme="minorEastAsia" w:cstheme="minorBidi"/>
                <w:b w:val="0"/>
                <w:noProof/>
                <w:sz w:val="24"/>
                <w:szCs w:val="24"/>
                <w:lang w:val="en-US" w:eastAsia="en-US"/>
              </w:rPr>
              <w:tab/>
            </w:r>
            <w:r w:rsidR="00CF135B" w:rsidRPr="00DC6966">
              <w:rPr>
                <w:rStyle w:val="Hyperlink"/>
                <w:rFonts w:ascii="Times New Roman" w:hAnsi="Times New Roman"/>
                <w:noProof/>
              </w:rPr>
              <w:t>Project Finance</w:t>
            </w:r>
            <w:r w:rsidR="00CF135B">
              <w:rPr>
                <w:noProof/>
                <w:webHidden/>
              </w:rPr>
              <w:tab/>
            </w:r>
            <w:r w:rsidR="00CF135B">
              <w:rPr>
                <w:noProof/>
                <w:webHidden/>
              </w:rPr>
              <w:fldChar w:fldCharType="begin"/>
            </w:r>
            <w:r w:rsidR="00CF135B">
              <w:rPr>
                <w:noProof/>
                <w:webHidden/>
              </w:rPr>
              <w:instrText xml:space="preserve"> PAGEREF _Toc521932494 \h </w:instrText>
            </w:r>
            <w:r w:rsidR="00CF135B">
              <w:rPr>
                <w:noProof/>
                <w:webHidden/>
              </w:rPr>
            </w:r>
            <w:r w:rsidR="00CF135B">
              <w:rPr>
                <w:noProof/>
                <w:webHidden/>
              </w:rPr>
              <w:fldChar w:fldCharType="separate"/>
            </w:r>
            <w:r w:rsidR="00CF135B">
              <w:rPr>
                <w:noProof/>
                <w:webHidden/>
              </w:rPr>
              <w:t>31</w:t>
            </w:r>
            <w:r w:rsidR="00CF135B">
              <w:rPr>
                <w:noProof/>
                <w:webHidden/>
              </w:rPr>
              <w:fldChar w:fldCharType="end"/>
            </w:r>
          </w:hyperlink>
        </w:p>
        <w:p w14:paraId="266AD2C1" w14:textId="77777777" w:rsidR="00CF135B" w:rsidRDefault="00434533">
          <w:pPr>
            <w:pStyle w:val="TOC2"/>
            <w:tabs>
              <w:tab w:val="left" w:pos="880"/>
              <w:tab w:val="right" w:leader="dot" w:pos="9016"/>
            </w:tabs>
            <w:rPr>
              <w:rFonts w:eastAsiaTheme="minorEastAsia" w:cstheme="minorBidi"/>
              <w:b w:val="0"/>
              <w:noProof/>
              <w:sz w:val="24"/>
              <w:szCs w:val="24"/>
              <w:lang w:val="en-US" w:eastAsia="en-US"/>
            </w:rPr>
          </w:pPr>
          <w:hyperlink w:anchor="_Toc521932495" w:history="1">
            <w:r w:rsidR="00CF135B" w:rsidRPr="00DC6966">
              <w:rPr>
                <w:rStyle w:val="Hyperlink"/>
                <w:rFonts w:ascii="Times New Roman" w:hAnsi="Times New Roman"/>
                <w:noProof/>
              </w:rPr>
              <w:t>4.4</w:t>
            </w:r>
            <w:r w:rsidR="00CF135B">
              <w:rPr>
                <w:rFonts w:eastAsiaTheme="minorEastAsia" w:cstheme="minorBidi"/>
                <w:b w:val="0"/>
                <w:noProof/>
                <w:sz w:val="24"/>
                <w:szCs w:val="24"/>
                <w:lang w:val="en-US" w:eastAsia="en-US"/>
              </w:rPr>
              <w:tab/>
            </w:r>
            <w:r w:rsidR="00CF135B" w:rsidRPr="00DC6966">
              <w:rPr>
                <w:rStyle w:val="Hyperlink"/>
                <w:rFonts w:ascii="Times New Roman" w:hAnsi="Times New Roman"/>
                <w:noProof/>
              </w:rPr>
              <w:t>Monitoring and evaluation: design at entry</w:t>
            </w:r>
            <w:r w:rsidR="00CF135B">
              <w:rPr>
                <w:noProof/>
                <w:webHidden/>
              </w:rPr>
              <w:tab/>
            </w:r>
            <w:r w:rsidR="00CF135B">
              <w:rPr>
                <w:noProof/>
                <w:webHidden/>
              </w:rPr>
              <w:fldChar w:fldCharType="begin"/>
            </w:r>
            <w:r w:rsidR="00CF135B">
              <w:rPr>
                <w:noProof/>
                <w:webHidden/>
              </w:rPr>
              <w:instrText xml:space="preserve"> PAGEREF _Toc521932495 \h </w:instrText>
            </w:r>
            <w:r w:rsidR="00CF135B">
              <w:rPr>
                <w:noProof/>
                <w:webHidden/>
              </w:rPr>
            </w:r>
            <w:r w:rsidR="00CF135B">
              <w:rPr>
                <w:noProof/>
                <w:webHidden/>
              </w:rPr>
              <w:fldChar w:fldCharType="separate"/>
            </w:r>
            <w:r w:rsidR="00CF135B">
              <w:rPr>
                <w:noProof/>
                <w:webHidden/>
              </w:rPr>
              <w:t>33</w:t>
            </w:r>
            <w:r w:rsidR="00CF135B">
              <w:rPr>
                <w:noProof/>
                <w:webHidden/>
              </w:rPr>
              <w:fldChar w:fldCharType="end"/>
            </w:r>
          </w:hyperlink>
        </w:p>
        <w:p w14:paraId="6B23EF95" w14:textId="77777777" w:rsidR="00CF135B" w:rsidRDefault="00434533">
          <w:pPr>
            <w:pStyle w:val="TOC2"/>
            <w:tabs>
              <w:tab w:val="left" w:pos="880"/>
              <w:tab w:val="right" w:leader="dot" w:pos="9016"/>
            </w:tabs>
            <w:rPr>
              <w:rFonts w:eastAsiaTheme="minorEastAsia" w:cstheme="minorBidi"/>
              <w:b w:val="0"/>
              <w:noProof/>
              <w:sz w:val="24"/>
              <w:szCs w:val="24"/>
              <w:lang w:val="en-US" w:eastAsia="en-US"/>
            </w:rPr>
          </w:pPr>
          <w:hyperlink w:anchor="_Toc521932496" w:history="1">
            <w:r w:rsidR="00CF135B" w:rsidRPr="00DC6966">
              <w:rPr>
                <w:rStyle w:val="Hyperlink"/>
                <w:rFonts w:ascii="Times New Roman" w:hAnsi="Times New Roman"/>
                <w:noProof/>
              </w:rPr>
              <w:t>4.5</w:t>
            </w:r>
            <w:r w:rsidR="00CF135B">
              <w:rPr>
                <w:rFonts w:eastAsiaTheme="minorEastAsia" w:cstheme="minorBidi"/>
                <w:b w:val="0"/>
                <w:noProof/>
                <w:sz w:val="24"/>
                <w:szCs w:val="24"/>
                <w:lang w:val="en-US" w:eastAsia="en-US"/>
              </w:rPr>
              <w:tab/>
            </w:r>
            <w:r w:rsidR="00CF135B" w:rsidRPr="00DC6966">
              <w:rPr>
                <w:rStyle w:val="Hyperlink"/>
                <w:rFonts w:ascii="Times New Roman" w:hAnsi="Times New Roman"/>
                <w:noProof/>
              </w:rPr>
              <w:t>Monitoring and evaluation: implementation</w:t>
            </w:r>
            <w:r w:rsidR="00CF135B">
              <w:rPr>
                <w:noProof/>
                <w:webHidden/>
              </w:rPr>
              <w:tab/>
            </w:r>
            <w:r w:rsidR="00CF135B">
              <w:rPr>
                <w:noProof/>
                <w:webHidden/>
              </w:rPr>
              <w:fldChar w:fldCharType="begin"/>
            </w:r>
            <w:r w:rsidR="00CF135B">
              <w:rPr>
                <w:noProof/>
                <w:webHidden/>
              </w:rPr>
              <w:instrText xml:space="preserve"> PAGEREF _Toc521932496 \h </w:instrText>
            </w:r>
            <w:r w:rsidR="00CF135B">
              <w:rPr>
                <w:noProof/>
                <w:webHidden/>
              </w:rPr>
            </w:r>
            <w:r w:rsidR="00CF135B">
              <w:rPr>
                <w:noProof/>
                <w:webHidden/>
              </w:rPr>
              <w:fldChar w:fldCharType="separate"/>
            </w:r>
            <w:r w:rsidR="00CF135B">
              <w:rPr>
                <w:noProof/>
                <w:webHidden/>
              </w:rPr>
              <w:t>34</w:t>
            </w:r>
            <w:r w:rsidR="00CF135B">
              <w:rPr>
                <w:noProof/>
                <w:webHidden/>
              </w:rPr>
              <w:fldChar w:fldCharType="end"/>
            </w:r>
          </w:hyperlink>
        </w:p>
        <w:p w14:paraId="5CAB0D2E" w14:textId="77777777" w:rsidR="00CF135B" w:rsidRDefault="00434533">
          <w:pPr>
            <w:pStyle w:val="TOC2"/>
            <w:tabs>
              <w:tab w:val="left" w:pos="880"/>
              <w:tab w:val="right" w:leader="dot" w:pos="9016"/>
            </w:tabs>
            <w:rPr>
              <w:rFonts w:eastAsiaTheme="minorEastAsia" w:cstheme="minorBidi"/>
              <w:b w:val="0"/>
              <w:noProof/>
              <w:sz w:val="24"/>
              <w:szCs w:val="24"/>
              <w:lang w:val="en-US" w:eastAsia="en-US"/>
            </w:rPr>
          </w:pPr>
          <w:hyperlink w:anchor="_Toc521932497" w:history="1">
            <w:r w:rsidR="00CF135B" w:rsidRPr="00DC6966">
              <w:rPr>
                <w:rStyle w:val="Hyperlink"/>
                <w:rFonts w:ascii="Times New Roman" w:hAnsi="Times New Roman"/>
                <w:noProof/>
              </w:rPr>
              <w:t>4.6</w:t>
            </w:r>
            <w:r w:rsidR="00CF135B">
              <w:rPr>
                <w:rFonts w:eastAsiaTheme="minorEastAsia" w:cstheme="minorBidi"/>
                <w:b w:val="0"/>
                <w:noProof/>
                <w:sz w:val="24"/>
                <w:szCs w:val="24"/>
                <w:lang w:val="en-US" w:eastAsia="en-US"/>
              </w:rPr>
              <w:tab/>
            </w:r>
            <w:r w:rsidR="00CF135B" w:rsidRPr="00DC6966">
              <w:rPr>
                <w:rStyle w:val="Hyperlink"/>
                <w:rFonts w:ascii="Times New Roman" w:hAnsi="Times New Roman"/>
                <w:noProof/>
              </w:rPr>
              <w:t>UNDP and Implementing Partner / execution coordination, and operational issues</w:t>
            </w:r>
            <w:r w:rsidR="00CF135B">
              <w:rPr>
                <w:noProof/>
                <w:webHidden/>
              </w:rPr>
              <w:tab/>
            </w:r>
            <w:r w:rsidR="00CF135B">
              <w:rPr>
                <w:noProof/>
                <w:webHidden/>
              </w:rPr>
              <w:fldChar w:fldCharType="begin"/>
            </w:r>
            <w:r w:rsidR="00CF135B">
              <w:rPr>
                <w:noProof/>
                <w:webHidden/>
              </w:rPr>
              <w:instrText xml:space="preserve"> PAGEREF _Toc521932497 \h </w:instrText>
            </w:r>
            <w:r w:rsidR="00CF135B">
              <w:rPr>
                <w:noProof/>
                <w:webHidden/>
              </w:rPr>
            </w:r>
            <w:r w:rsidR="00CF135B">
              <w:rPr>
                <w:noProof/>
                <w:webHidden/>
              </w:rPr>
              <w:fldChar w:fldCharType="separate"/>
            </w:r>
            <w:r w:rsidR="00CF135B">
              <w:rPr>
                <w:noProof/>
                <w:webHidden/>
              </w:rPr>
              <w:t>34</w:t>
            </w:r>
            <w:r w:rsidR="00CF135B">
              <w:rPr>
                <w:noProof/>
                <w:webHidden/>
              </w:rPr>
              <w:fldChar w:fldCharType="end"/>
            </w:r>
          </w:hyperlink>
        </w:p>
        <w:p w14:paraId="292586D6" w14:textId="77777777" w:rsidR="00CF135B" w:rsidRDefault="00434533">
          <w:pPr>
            <w:pStyle w:val="TOC1"/>
            <w:tabs>
              <w:tab w:val="left" w:pos="440"/>
              <w:tab w:val="right" w:leader="dot" w:pos="9016"/>
            </w:tabs>
            <w:rPr>
              <w:rFonts w:eastAsiaTheme="minorEastAsia" w:cstheme="minorBidi"/>
              <w:b w:val="0"/>
              <w:noProof/>
              <w:lang w:val="en-US" w:eastAsia="en-US"/>
            </w:rPr>
          </w:pPr>
          <w:hyperlink w:anchor="_Toc521932498" w:history="1">
            <w:r w:rsidR="00CF135B" w:rsidRPr="00DC6966">
              <w:rPr>
                <w:rStyle w:val="Hyperlink"/>
                <w:rFonts w:ascii="Times New Roman" w:hAnsi="Times New Roman"/>
                <w:noProof/>
              </w:rPr>
              <w:t>5.</w:t>
            </w:r>
            <w:r w:rsidR="00CF135B">
              <w:rPr>
                <w:rFonts w:eastAsiaTheme="minorEastAsia" w:cstheme="minorBidi"/>
                <w:b w:val="0"/>
                <w:noProof/>
                <w:lang w:val="en-US" w:eastAsia="en-US"/>
              </w:rPr>
              <w:tab/>
            </w:r>
            <w:r w:rsidR="00CF135B" w:rsidRPr="00DC6966">
              <w:rPr>
                <w:rStyle w:val="Hyperlink"/>
                <w:rFonts w:ascii="Times New Roman" w:hAnsi="Times New Roman"/>
                <w:noProof/>
              </w:rPr>
              <w:t>Findings: project Results</w:t>
            </w:r>
            <w:r w:rsidR="00CF135B">
              <w:rPr>
                <w:noProof/>
                <w:webHidden/>
              </w:rPr>
              <w:tab/>
            </w:r>
            <w:r w:rsidR="00CF135B">
              <w:rPr>
                <w:noProof/>
                <w:webHidden/>
              </w:rPr>
              <w:fldChar w:fldCharType="begin"/>
            </w:r>
            <w:r w:rsidR="00CF135B">
              <w:rPr>
                <w:noProof/>
                <w:webHidden/>
              </w:rPr>
              <w:instrText xml:space="preserve"> PAGEREF _Toc521932498 \h </w:instrText>
            </w:r>
            <w:r w:rsidR="00CF135B">
              <w:rPr>
                <w:noProof/>
                <w:webHidden/>
              </w:rPr>
            </w:r>
            <w:r w:rsidR="00CF135B">
              <w:rPr>
                <w:noProof/>
                <w:webHidden/>
              </w:rPr>
              <w:fldChar w:fldCharType="separate"/>
            </w:r>
            <w:r w:rsidR="00CF135B">
              <w:rPr>
                <w:noProof/>
                <w:webHidden/>
              </w:rPr>
              <w:t>36</w:t>
            </w:r>
            <w:r w:rsidR="00CF135B">
              <w:rPr>
                <w:noProof/>
                <w:webHidden/>
              </w:rPr>
              <w:fldChar w:fldCharType="end"/>
            </w:r>
          </w:hyperlink>
        </w:p>
        <w:p w14:paraId="1FB29384" w14:textId="77777777" w:rsidR="00CF135B" w:rsidRDefault="00434533">
          <w:pPr>
            <w:pStyle w:val="TOC2"/>
            <w:tabs>
              <w:tab w:val="left" w:pos="880"/>
              <w:tab w:val="right" w:leader="dot" w:pos="9016"/>
            </w:tabs>
            <w:rPr>
              <w:rFonts w:eastAsiaTheme="minorEastAsia" w:cstheme="minorBidi"/>
              <w:b w:val="0"/>
              <w:noProof/>
              <w:sz w:val="24"/>
              <w:szCs w:val="24"/>
              <w:lang w:val="en-US" w:eastAsia="en-US"/>
            </w:rPr>
          </w:pPr>
          <w:hyperlink w:anchor="_Toc521932499" w:history="1">
            <w:r w:rsidR="00CF135B" w:rsidRPr="00DC6966">
              <w:rPr>
                <w:rStyle w:val="Hyperlink"/>
                <w:rFonts w:ascii="Times New Roman" w:hAnsi="Times New Roman"/>
                <w:noProof/>
              </w:rPr>
              <w:t>5.1</w:t>
            </w:r>
            <w:r w:rsidR="00CF135B">
              <w:rPr>
                <w:rFonts w:eastAsiaTheme="minorEastAsia" w:cstheme="minorBidi"/>
                <w:b w:val="0"/>
                <w:noProof/>
                <w:sz w:val="24"/>
                <w:szCs w:val="24"/>
                <w:lang w:val="en-US" w:eastAsia="en-US"/>
              </w:rPr>
              <w:tab/>
            </w:r>
            <w:r w:rsidR="00CF135B" w:rsidRPr="00DC6966">
              <w:rPr>
                <w:rStyle w:val="Hyperlink"/>
                <w:rFonts w:ascii="Times New Roman" w:hAnsi="Times New Roman"/>
                <w:noProof/>
              </w:rPr>
              <w:t>Attainment of Results</w:t>
            </w:r>
            <w:r w:rsidR="00CF135B">
              <w:rPr>
                <w:noProof/>
                <w:webHidden/>
              </w:rPr>
              <w:tab/>
            </w:r>
            <w:r w:rsidR="00CF135B">
              <w:rPr>
                <w:noProof/>
                <w:webHidden/>
              </w:rPr>
              <w:fldChar w:fldCharType="begin"/>
            </w:r>
            <w:r w:rsidR="00CF135B">
              <w:rPr>
                <w:noProof/>
                <w:webHidden/>
              </w:rPr>
              <w:instrText xml:space="preserve"> PAGEREF _Toc521932499 \h </w:instrText>
            </w:r>
            <w:r w:rsidR="00CF135B">
              <w:rPr>
                <w:noProof/>
                <w:webHidden/>
              </w:rPr>
            </w:r>
            <w:r w:rsidR="00CF135B">
              <w:rPr>
                <w:noProof/>
                <w:webHidden/>
              </w:rPr>
              <w:fldChar w:fldCharType="separate"/>
            </w:r>
            <w:r w:rsidR="00CF135B">
              <w:rPr>
                <w:noProof/>
                <w:webHidden/>
              </w:rPr>
              <w:t>36</w:t>
            </w:r>
            <w:r w:rsidR="00CF135B">
              <w:rPr>
                <w:noProof/>
                <w:webHidden/>
              </w:rPr>
              <w:fldChar w:fldCharType="end"/>
            </w:r>
          </w:hyperlink>
        </w:p>
        <w:p w14:paraId="20D1E547" w14:textId="77777777" w:rsidR="00CF135B" w:rsidRDefault="00434533">
          <w:pPr>
            <w:pStyle w:val="TOC3"/>
            <w:tabs>
              <w:tab w:val="left" w:pos="1320"/>
              <w:tab w:val="right" w:leader="dot" w:pos="9016"/>
            </w:tabs>
            <w:rPr>
              <w:rFonts w:eastAsiaTheme="minorEastAsia" w:cstheme="minorBidi"/>
              <w:noProof/>
              <w:sz w:val="24"/>
              <w:szCs w:val="24"/>
              <w:lang w:val="en-US" w:eastAsia="en-US"/>
            </w:rPr>
          </w:pPr>
          <w:hyperlink w:anchor="_Toc521932500" w:history="1">
            <w:r w:rsidR="00CF135B" w:rsidRPr="00DC6966">
              <w:rPr>
                <w:rStyle w:val="Hyperlink"/>
                <w:rFonts w:ascii="Times New Roman" w:hAnsi="Times New Roman"/>
                <w:noProof/>
              </w:rPr>
              <w:t>5.1.1</w:t>
            </w:r>
            <w:r w:rsidR="00CF135B">
              <w:rPr>
                <w:rFonts w:eastAsiaTheme="minorEastAsia" w:cstheme="minorBidi"/>
                <w:noProof/>
                <w:sz w:val="24"/>
                <w:szCs w:val="24"/>
                <w:lang w:val="en-US" w:eastAsia="en-US"/>
              </w:rPr>
              <w:tab/>
            </w:r>
            <w:r w:rsidR="00CF135B" w:rsidRPr="00DC6966">
              <w:rPr>
                <w:rStyle w:val="Hyperlink"/>
                <w:rFonts w:ascii="Times New Roman" w:hAnsi="Times New Roman"/>
                <w:noProof/>
              </w:rPr>
              <w:t>Attainment of Results– Component 1</w:t>
            </w:r>
            <w:r w:rsidR="00CF135B">
              <w:rPr>
                <w:noProof/>
                <w:webHidden/>
              </w:rPr>
              <w:tab/>
            </w:r>
            <w:r w:rsidR="00CF135B">
              <w:rPr>
                <w:noProof/>
                <w:webHidden/>
              </w:rPr>
              <w:fldChar w:fldCharType="begin"/>
            </w:r>
            <w:r w:rsidR="00CF135B">
              <w:rPr>
                <w:noProof/>
                <w:webHidden/>
              </w:rPr>
              <w:instrText xml:space="preserve"> PAGEREF _Toc521932500 \h </w:instrText>
            </w:r>
            <w:r w:rsidR="00CF135B">
              <w:rPr>
                <w:noProof/>
                <w:webHidden/>
              </w:rPr>
            </w:r>
            <w:r w:rsidR="00CF135B">
              <w:rPr>
                <w:noProof/>
                <w:webHidden/>
              </w:rPr>
              <w:fldChar w:fldCharType="separate"/>
            </w:r>
            <w:r w:rsidR="00CF135B">
              <w:rPr>
                <w:noProof/>
                <w:webHidden/>
              </w:rPr>
              <w:t>36</w:t>
            </w:r>
            <w:r w:rsidR="00CF135B">
              <w:rPr>
                <w:noProof/>
                <w:webHidden/>
              </w:rPr>
              <w:fldChar w:fldCharType="end"/>
            </w:r>
          </w:hyperlink>
        </w:p>
        <w:p w14:paraId="2F55A2B8" w14:textId="77777777" w:rsidR="00CF135B" w:rsidRDefault="00434533">
          <w:pPr>
            <w:pStyle w:val="TOC3"/>
            <w:tabs>
              <w:tab w:val="left" w:pos="1320"/>
              <w:tab w:val="right" w:leader="dot" w:pos="9016"/>
            </w:tabs>
            <w:rPr>
              <w:rFonts w:eastAsiaTheme="minorEastAsia" w:cstheme="minorBidi"/>
              <w:noProof/>
              <w:sz w:val="24"/>
              <w:szCs w:val="24"/>
              <w:lang w:val="en-US" w:eastAsia="en-US"/>
            </w:rPr>
          </w:pPr>
          <w:hyperlink w:anchor="_Toc521932501" w:history="1">
            <w:r w:rsidR="00CF135B" w:rsidRPr="00DC6966">
              <w:rPr>
                <w:rStyle w:val="Hyperlink"/>
                <w:rFonts w:ascii="Times New Roman" w:hAnsi="Times New Roman"/>
                <w:noProof/>
              </w:rPr>
              <w:t>5.1.2</w:t>
            </w:r>
            <w:r w:rsidR="00CF135B">
              <w:rPr>
                <w:rFonts w:eastAsiaTheme="minorEastAsia" w:cstheme="minorBidi"/>
                <w:noProof/>
                <w:sz w:val="24"/>
                <w:szCs w:val="24"/>
                <w:lang w:val="en-US" w:eastAsia="en-US"/>
              </w:rPr>
              <w:tab/>
            </w:r>
            <w:r w:rsidR="00CF135B" w:rsidRPr="00DC6966">
              <w:rPr>
                <w:rStyle w:val="Hyperlink"/>
                <w:rFonts w:ascii="Times New Roman" w:hAnsi="Times New Roman"/>
                <w:noProof/>
              </w:rPr>
              <w:t>Attainment of Results - Component 2</w:t>
            </w:r>
            <w:r w:rsidR="00CF135B">
              <w:rPr>
                <w:noProof/>
                <w:webHidden/>
              </w:rPr>
              <w:tab/>
            </w:r>
            <w:r w:rsidR="00CF135B">
              <w:rPr>
                <w:noProof/>
                <w:webHidden/>
              </w:rPr>
              <w:fldChar w:fldCharType="begin"/>
            </w:r>
            <w:r w:rsidR="00CF135B">
              <w:rPr>
                <w:noProof/>
                <w:webHidden/>
              </w:rPr>
              <w:instrText xml:space="preserve"> PAGEREF _Toc521932501 \h </w:instrText>
            </w:r>
            <w:r w:rsidR="00CF135B">
              <w:rPr>
                <w:noProof/>
                <w:webHidden/>
              </w:rPr>
            </w:r>
            <w:r w:rsidR="00CF135B">
              <w:rPr>
                <w:noProof/>
                <w:webHidden/>
              </w:rPr>
              <w:fldChar w:fldCharType="separate"/>
            </w:r>
            <w:r w:rsidR="00CF135B">
              <w:rPr>
                <w:noProof/>
                <w:webHidden/>
              </w:rPr>
              <w:t>39</w:t>
            </w:r>
            <w:r w:rsidR="00CF135B">
              <w:rPr>
                <w:noProof/>
                <w:webHidden/>
              </w:rPr>
              <w:fldChar w:fldCharType="end"/>
            </w:r>
          </w:hyperlink>
        </w:p>
        <w:p w14:paraId="03504317" w14:textId="77777777" w:rsidR="00CF135B" w:rsidRDefault="00434533">
          <w:pPr>
            <w:pStyle w:val="TOC3"/>
            <w:tabs>
              <w:tab w:val="left" w:pos="1320"/>
              <w:tab w:val="right" w:leader="dot" w:pos="9016"/>
            </w:tabs>
            <w:rPr>
              <w:rFonts w:eastAsiaTheme="minorEastAsia" w:cstheme="minorBidi"/>
              <w:noProof/>
              <w:sz w:val="24"/>
              <w:szCs w:val="24"/>
              <w:lang w:val="en-US" w:eastAsia="en-US"/>
            </w:rPr>
          </w:pPr>
          <w:hyperlink w:anchor="_Toc521932502" w:history="1">
            <w:r w:rsidR="00CF135B" w:rsidRPr="00DC6966">
              <w:rPr>
                <w:rStyle w:val="Hyperlink"/>
                <w:rFonts w:ascii="Times New Roman" w:hAnsi="Times New Roman"/>
                <w:noProof/>
              </w:rPr>
              <w:t>5.1.3</w:t>
            </w:r>
            <w:r w:rsidR="00CF135B">
              <w:rPr>
                <w:rFonts w:eastAsiaTheme="minorEastAsia" w:cstheme="minorBidi"/>
                <w:noProof/>
                <w:sz w:val="24"/>
                <w:szCs w:val="24"/>
                <w:lang w:val="en-US" w:eastAsia="en-US"/>
              </w:rPr>
              <w:tab/>
            </w:r>
            <w:r w:rsidR="00CF135B" w:rsidRPr="00DC6966">
              <w:rPr>
                <w:rStyle w:val="Hyperlink"/>
                <w:rFonts w:ascii="Times New Roman" w:hAnsi="Times New Roman"/>
                <w:noProof/>
              </w:rPr>
              <w:t>Attainment of Results – Component 3</w:t>
            </w:r>
            <w:r w:rsidR="00CF135B">
              <w:rPr>
                <w:noProof/>
                <w:webHidden/>
              </w:rPr>
              <w:tab/>
            </w:r>
            <w:r w:rsidR="00CF135B">
              <w:rPr>
                <w:noProof/>
                <w:webHidden/>
              </w:rPr>
              <w:fldChar w:fldCharType="begin"/>
            </w:r>
            <w:r w:rsidR="00CF135B">
              <w:rPr>
                <w:noProof/>
                <w:webHidden/>
              </w:rPr>
              <w:instrText xml:space="preserve"> PAGEREF _Toc521932502 \h </w:instrText>
            </w:r>
            <w:r w:rsidR="00CF135B">
              <w:rPr>
                <w:noProof/>
                <w:webHidden/>
              </w:rPr>
            </w:r>
            <w:r w:rsidR="00CF135B">
              <w:rPr>
                <w:noProof/>
                <w:webHidden/>
              </w:rPr>
              <w:fldChar w:fldCharType="separate"/>
            </w:r>
            <w:r w:rsidR="00CF135B">
              <w:rPr>
                <w:noProof/>
                <w:webHidden/>
              </w:rPr>
              <w:t>44</w:t>
            </w:r>
            <w:r w:rsidR="00CF135B">
              <w:rPr>
                <w:noProof/>
                <w:webHidden/>
              </w:rPr>
              <w:fldChar w:fldCharType="end"/>
            </w:r>
          </w:hyperlink>
        </w:p>
        <w:p w14:paraId="392A7F74" w14:textId="77777777" w:rsidR="00CF135B" w:rsidRDefault="00434533">
          <w:pPr>
            <w:pStyle w:val="TOC3"/>
            <w:tabs>
              <w:tab w:val="left" w:pos="1320"/>
              <w:tab w:val="right" w:leader="dot" w:pos="9016"/>
            </w:tabs>
            <w:rPr>
              <w:rFonts w:eastAsiaTheme="minorEastAsia" w:cstheme="minorBidi"/>
              <w:noProof/>
              <w:sz w:val="24"/>
              <w:szCs w:val="24"/>
              <w:lang w:val="en-US" w:eastAsia="en-US"/>
            </w:rPr>
          </w:pPr>
          <w:hyperlink w:anchor="_Toc521932503" w:history="1">
            <w:r w:rsidR="00CF135B" w:rsidRPr="00DC6966">
              <w:rPr>
                <w:rStyle w:val="Hyperlink"/>
                <w:rFonts w:ascii="Times New Roman" w:hAnsi="Times New Roman"/>
                <w:noProof/>
              </w:rPr>
              <w:t>5.1.4</w:t>
            </w:r>
            <w:r w:rsidR="00CF135B">
              <w:rPr>
                <w:rFonts w:eastAsiaTheme="minorEastAsia" w:cstheme="minorBidi"/>
                <w:noProof/>
                <w:sz w:val="24"/>
                <w:szCs w:val="24"/>
                <w:lang w:val="en-US" w:eastAsia="en-US"/>
              </w:rPr>
              <w:tab/>
            </w:r>
            <w:r w:rsidR="00CF135B" w:rsidRPr="00DC6966">
              <w:rPr>
                <w:rStyle w:val="Hyperlink"/>
                <w:rFonts w:ascii="Times New Roman" w:hAnsi="Times New Roman"/>
                <w:noProof/>
              </w:rPr>
              <w:t>Attainment of Results - Project Objectives</w:t>
            </w:r>
            <w:r w:rsidR="00CF135B">
              <w:rPr>
                <w:noProof/>
                <w:webHidden/>
              </w:rPr>
              <w:tab/>
            </w:r>
            <w:r w:rsidR="00CF135B">
              <w:rPr>
                <w:noProof/>
                <w:webHidden/>
              </w:rPr>
              <w:fldChar w:fldCharType="begin"/>
            </w:r>
            <w:r w:rsidR="00CF135B">
              <w:rPr>
                <w:noProof/>
                <w:webHidden/>
              </w:rPr>
              <w:instrText xml:space="preserve"> PAGEREF _Toc521932503 \h </w:instrText>
            </w:r>
            <w:r w:rsidR="00CF135B">
              <w:rPr>
                <w:noProof/>
                <w:webHidden/>
              </w:rPr>
            </w:r>
            <w:r w:rsidR="00CF135B">
              <w:rPr>
                <w:noProof/>
                <w:webHidden/>
              </w:rPr>
              <w:fldChar w:fldCharType="separate"/>
            </w:r>
            <w:r w:rsidR="00CF135B">
              <w:rPr>
                <w:noProof/>
                <w:webHidden/>
              </w:rPr>
              <w:t>48</w:t>
            </w:r>
            <w:r w:rsidR="00CF135B">
              <w:rPr>
                <w:noProof/>
                <w:webHidden/>
              </w:rPr>
              <w:fldChar w:fldCharType="end"/>
            </w:r>
          </w:hyperlink>
        </w:p>
        <w:p w14:paraId="2E686487" w14:textId="77777777" w:rsidR="00CF135B" w:rsidRDefault="00434533">
          <w:pPr>
            <w:pStyle w:val="TOC2"/>
            <w:tabs>
              <w:tab w:val="left" w:pos="880"/>
              <w:tab w:val="right" w:leader="dot" w:pos="9016"/>
            </w:tabs>
            <w:rPr>
              <w:rFonts w:eastAsiaTheme="minorEastAsia" w:cstheme="minorBidi"/>
              <w:b w:val="0"/>
              <w:noProof/>
              <w:sz w:val="24"/>
              <w:szCs w:val="24"/>
              <w:lang w:val="en-US" w:eastAsia="en-US"/>
            </w:rPr>
          </w:pPr>
          <w:hyperlink w:anchor="_Toc521932504" w:history="1">
            <w:r w:rsidR="00CF135B" w:rsidRPr="00DC6966">
              <w:rPr>
                <w:rStyle w:val="Hyperlink"/>
                <w:rFonts w:ascii="Times New Roman" w:hAnsi="Times New Roman"/>
                <w:noProof/>
              </w:rPr>
              <w:t>5.2</w:t>
            </w:r>
            <w:r w:rsidR="00CF135B">
              <w:rPr>
                <w:rFonts w:eastAsiaTheme="minorEastAsia" w:cstheme="minorBidi"/>
                <w:b w:val="0"/>
                <w:noProof/>
                <w:sz w:val="24"/>
                <w:szCs w:val="24"/>
                <w:lang w:val="en-US" w:eastAsia="en-US"/>
              </w:rPr>
              <w:tab/>
            </w:r>
            <w:r w:rsidR="00CF135B" w:rsidRPr="00DC6966">
              <w:rPr>
                <w:rStyle w:val="Hyperlink"/>
                <w:rFonts w:ascii="Times New Roman" w:hAnsi="Times New Roman"/>
                <w:noProof/>
              </w:rPr>
              <w:t>Relevance</w:t>
            </w:r>
            <w:r w:rsidR="00CF135B">
              <w:rPr>
                <w:noProof/>
                <w:webHidden/>
              </w:rPr>
              <w:tab/>
            </w:r>
            <w:r w:rsidR="00CF135B">
              <w:rPr>
                <w:noProof/>
                <w:webHidden/>
              </w:rPr>
              <w:fldChar w:fldCharType="begin"/>
            </w:r>
            <w:r w:rsidR="00CF135B">
              <w:rPr>
                <w:noProof/>
                <w:webHidden/>
              </w:rPr>
              <w:instrText xml:space="preserve"> PAGEREF _Toc521932504 \h </w:instrText>
            </w:r>
            <w:r w:rsidR="00CF135B">
              <w:rPr>
                <w:noProof/>
                <w:webHidden/>
              </w:rPr>
            </w:r>
            <w:r w:rsidR="00CF135B">
              <w:rPr>
                <w:noProof/>
                <w:webHidden/>
              </w:rPr>
              <w:fldChar w:fldCharType="separate"/>
            </w:r>
            <w:r w:rsidR="00CF135B">
              <w:rPr>
                <w:noProof/>
                <w:webHidden/>
              </w:rPr>
              <w:t>52</w:t>
            </w:r>
            <w:r w:rsidR="00CF135B">
              <w:rPr>
                <w:noProof/>
                <w:webHidden/>
              </w:rPr>
              <w:fldChar w:fldCharType="end"/>
            </w:r>
          </w:hyperlink>
        </w:p>
        <w:p w14:paraId="75E56249" w14:textId="77777777" w:rsidR="00CF135B" w:rsidRDefault="00434533">
          <w:pPr>
            <w:pStyle w:val="TOC2"/>
            <w:tabs>
              <w:tab w:val="left" w:pos="880"/>
              <w:tab w:val="right" w:leader="dot" w:pos="9016"/>
            </w:tabs>
            <w:rPr>
              <w:rFonts w:eastAsiaTheme="minorEastAsia" w:cstheme="minorBidi"/>
              <w:b w:val="0"/>
              <w:noProof/>
              <w:sz w:val="24"/>
              <w:szCs w:val="24"/>
              <w:lang w:val="en-US" w:eastAsia="en-US"/>
            </w:rPr>
          </w:pPr>
          <w:hyperlink w:anchor="_Toc521932505" w:history="1">
            <w:r w:rsidR="00CF135B" w:rsidRPr="00DC6966">
              <w:rPr>
                <w:rStyle w:val="Hyperlink"/>
                <w:rFonts w:ascii="Times New Roman" w:hAnsi="Times New Roman"/>
                <w:noProof/>
              </w:rPr>
              <w:t>5.3</w:t>
            </w:r>
            <w:r w:rsidR="00CF135B">
              <w:rPr>
                <w:rFonts w:eastAsiaTheme="minorEastAsia" w:cstheme="minorBidi"/>
                <w:b w:val="0"/>
                <w:noProof/>
                <w:sz w:val="24"/>
                <w:szCs w:val="24"/>
                <w:lang w:val="en-US" w:eastAsia="en-US"/>
              </w:rPr>
              <w:tab/>
            </w:r>
            <w:r w:rsidR="00CF135B" w:rsidRPr="00DC6966">
              <w:rPr>
                <w:rStyle w:val="Hyperlink"/>
                <w:rFonts w:ascii="Times New Roman" w:hAnsi="Times New Roman"/>
                <w:noProof/>
              </w:rPr>
              <w:t>Effectiveness &amp; Efficiency</w:t>
            </w:r>
            <w:r w:rsidR="00CF135B">
              <w:rPr>
                <w:noProof/>
                <w:webHidden/>
              </w:rPr>
              <w:tab/>
            </w:r>
            <w:r w:rsidR="00CF135B">
              <w:rPr>
                <w:noProof/>
                <w:webHidden/>
              </w:rPr>
              <w:fldChar w:fldCharType="begin"/>
            </w:r>
            <w:r w:rsidR="00CF135B">
              <w:rPr>
                <w:noProof/>
                <w:webHidden/>
              </w:rPr>
              <w:instrText xml:space="preserve"> PAGEREF _Toc521932505 \h </w:instrText>
            </w:r>
            <w:r w:rsidR="00CF135B">
              <w:rPr>
                <w:noProof/>
                <w:webHidden/>
              </w:rPr>
            </w:r>
            <w:r w:rsidR="00CF135B">
              <w:rPr>
                <w:noProof/>
                <w:webHidden/>
              </w:rPr>
              <w:fldChar w:fldCharType="separate"/>
            </w:r>
            <w:r w:rsidR="00CF135B">
              <w:rPr>
                <w:noProof/>
                <w:webHidden/>
              </w:rPr>
              <w:t>53</w:t>
            </w:r>
            <w:r w:rsidR="00CF135B">
              <w:rPr>
                <w:noProof/>
                <w:webHidden/>
              </w:rPr>
              <w:fldChar w:fldCharType="end"/>
            </w:r>
          </w:hyperlink>
        </w:p>
        <w:p w14:paraId="7BF88327" w14:textId="77777777" w:rsidR="00CF135B" w:rsidRDefault="00434533">
          <w:pPr>
            <w:pStyle w:val="TOC2"/>
            <w:tabs>
              <w:tab w:val="left" w:pos="880"/>
              <w:tab w:val="right" w:leader="dot" w:pos="9016"/>
            </w:tabs>
            <w:rPr>
              <w:rFonts w:eastAsiaTheme="minorEastAsia" w:cstheme="minorBidi"/>
              <w:b w:val="0"/>
              <w:noProof/>
              <w:sz w:val="24"/>
              <w:szCs w:val="24"/>
              <w:lang w:val="en-US" w:eastAsia="en-US"/>
            </w:rPr>
          </w:pPr>
          <w:hyperlink w:anchor="_Toc521932506" w:history="1">
            <w:r w:rsidR="00CF135B" w:rsidRPr="00DC6966">
              <w:rPr>
                <w:rStyle w:val="Hyperlink"/>
                <w:rFonts w:ascii="Times New Roman" w:hAnsi="Times New Roman"/>
                <w:noProof/>
              </w:rPr>
              <w:t>5.4</w:t>
            </w:r>
            <w:r w:rsidR="00CF135B">
              <w:rPr>
                <w:rFonts w:eastAsiaTheme="minorEastAsia" w:cstheme="minorBidi"/>
                <w:b w:val="0"/>
                <w:noProof/>
                <w:sz w:val="24"/>
                <w:szCs w:val="24"/>
                <w:lang w:val="en-US" w:eastAsia="en-US"/>
              </w:rPr>
              <w:tab/>
            </w:r>
            <w:r w:rsidR="00CF135B" w:rsidRPr="00DC6966">
              <w:rPr>
                <w:rStyle w:val="Hyperlink"/>
                <w:rFonts w:ascii="Times New Roman" w:hAnsi="Times New Roman"/>
                <w:noProof/>
              </w:rPr>
              <w:t>Country ownership</w:t>
            </w:r>
            <w:r w:rsidR="00CF135B">
              <w:rPr>
                <w:noProof/>
                <w:webHidden/>
              </w:rPr>
              <w:tab/>
            </w:r>
            <w:r w:rsidR="00CF135B">
              <w:rPr>
                <w:noProof/>
                <w:webHidden/>
              </w:rPr>
              <w:fldChar w:fldCharType="begin"/>
            </w:r>
            <w:r w:rsidR="00CF135B">
              <w:rPr>
                <w:noProof/>
                <w:webHidden/>
              </w:rPr>
              <w:instrText xml:space="preserve"> PAGEREF _Toc521932506 \h </w:instrText>
            </w:r>
            <w:r w:rsidR="00CF135B">
              <w:rPr>
                <w:noProof/>
                <w:webHidden/>
              </w:rPr>
            </w:r>
            <w:r w:rsidR="00CF135B">
              <w:rPr>
                <w:noProof/>
                <w:webHidden/>
              </w:rPr>
              <w:fldChar w:fldCharType="separate"/>
            </w:r>
            <w:r w:rsidR="00CF135B">
              <w:rPr>
                <w:noProof/>
                <w:webHidden/>
              </w:rPr>
              <w:t>53</w:t>
            </w:r>
            <w:r w:rsidR="00CF135B">
              <w:rPr>
                <w:noProof/>
                <w:webHidden/>
              </w:rPr>
              <w:fldChar w:fldCharType="end"/>
            </w:r>
          </w:hyperlink>
        </w:p>
        <w:p w14:paraId="07CC5A18" w14:textId="77777777" w:rsidR="00CF135B" w:rsidRDefault="00434533">
          <w:pPr>
            <w:pStyle w:val="TOC2"/>
            <w:tabs>
              <w:tab w:val="left" w:pos="880"/>
              <w:tab w:val="right" w:leader="dot" w:pos="9016"/>
            </w:tabs>
            <w:rPr>
              <w:rFonts w:eastAsiaTheme="minorEastAsia" w:cstheme="minorBidi"/>
              <w:b w:val="0"/>
              <w:noProof/>
              <w:sz w:val="24"/>
              <w:szCs w:val="24"/>
              <w:lang w:val="en-US" w:eastAsia="en-US"/>
            </w:rPr>
          </w:pPr>
          <w:hyperlink w:anchor="_Toc521932507" w:history="1">
            <w:r w:rsidR="00CF135B" w:rsidRPr="00DC6966">
              <w:rPr>
                <w:rStyle w:val="Hyperlink"/>
                <w:rFonts w:ascii="Times New Roman" w:hAnsi="Times New Roman"/>
                <w:noProof/>
              </w:rPr>
              <w:t>5.5</w:t>
            </w:r>
            <w:r w:rsidR="00CF135B">
              <w:rPr>
                <w:rFonts w:eastAsiaTheme="minorEastAsia" w:cstheme="minorBidi"/>
                <w:b w:val="0"/>
                <w:noProof/>
                <w:sz w:val="24"/>
                <w:szCs w:val="24"/>
                <w:lang w:val="en-US" w:eastAsia="en-US"/>
              </w:rPr>
              <w:tab/>
            </w:r>
            <w:r w:rsidR="00CF135B" w:rsidRPr="00DC6966">
              <w:rPr>
                <w:rStyle w:val="Hyperlink"/>
                <w:rFonts w:ascii="Times New Roman" w:hAnsi="Times New Roman"/>
                <w:noProof/>
              </w:rPr>
              <w:t>Mainstreaming</w:t>
            </w:r>
            <w:r w:rsidR="00CF135B">
              <w:rPr>
                <w:noProof/>
                <w:webHidden/>
              </w:rPr>
              <w:tab/>
            </w:r>
            <w:r w:rsidR="00CF135B">
              <w:rPr>
                <w:noProof/>
                <w:webHidden/>
              </w:rPr>
              <w:fldChar w:fldCharType="begin"/>
            </w:r>
            <w:r w:rsidR="00CF135B">
              <w:rPr>
                <w:noProof/>
                <w:webHidden/>
              </w:rPr>
              <w:instrText xml:space="preserve"> PAGEREF _Toc521932507 \h </w:instrText>
            </w:r>
            <w:r w:rsidR="00CF135B">
              <w:rPr>
                <w:noProof/>
                <w:webHidden/>
              </w:rPr>
            </w:r>
            <w:r w:rsidR="00CF135B">
              <w:rPr>
                <w:noProof/>
                <w:webHidden/>
              </w:rPr>
              <w:fldChar w:fldCharType="separate"/>
            </w:r>
            <w:r w:rsidR="00CF135B">
              <w:rPr>
                <w:noProof/>
                <w:webHidden/>
              </w:rPr>
              <w:t>54</w:t>
            </w:r>
            <w:r w:rsidR="00CF135B">
              <w:rPr>
                <w:noProof/>
                <w:webHidden/>
              </w:rPr>
              <w:fldChar w:fldCharType="end"/>
            </w:r>
          </w:hyperlink>
        </w:p>
        <w:p w14:paraId="45A905FD" w14:textId="77777777" w:rsidR="00CF135B" w:rsidRDefault="00434533">
          <w:pPr>
            <w:pStyle w:val="TOC2"/>
            <w:tabs>
              <w:tab w:val="left" w:pos="880"/>
              <w:tab w:val="right" w:leader="dot" w:pos="9016"/>
            </w:tabs>
            <w:rPr>
              <w:rFonts w:eastAsiaTheme="minorEastAsia" w:cstheme="minorBidi"/>
              <w:b w:val="0"/>
              <w:noProof/>
              <w:sz w:val="24"/>
              <w:szCs w:val="24"/>
              <w:lang w:val="en-US" w:eastAsia="en-US"/>
            </w:rPr>
          </w:pPr>
          <w:hyperlink w:anchor="_Toc521932508" w:history="1">
            <w:r w:rsidR="00CF135B" w:rsidRPr="00DC6966">
              <w:rPr>
                <w:rStyle w:val="Hyperlink"/>
                <w:rFonts w:ascii="Times New Roman" w:hAnsi="Times New Roman"/>
                <w:noProof/>
              </w:rPr>
              <w:t>5.6</w:t>
            </w:r>
            <w:r w:rsidR="00CF135B">
              <w:rPr>
                <w:rFonts w:eastAsiaTheme="minorEastAsia" w:cstheme="minorBidi"/>
                <w:b w:val="0"/>
                <w:noProof/>
                <w:sz w:val="24"/>
                <w:szCs w:val="24"/>
                <w:lang w:val="en-US" w:eastAsia="en-US"/>
              </w:rPr>
              <w:tab/>
            </w:r>
            <w:r w:rsidR="00CF135B" w:rsidRPr="00DC6966">
              <w:rPr>
                <w:rStyle w:val="Hyperlink"/>
                <w:rFonts w:ascii="Times New Roman" w:hAnsi="Times New Roman"/>
                <w:noProof/>
              </w:rPr>
              <w:t>Sustainability</w:t>
            </w:r>
            <w:r w:rsidR="00CF135B">
              <w:rPr>
                <w:noProof/>
                <w:webHidden/>
              </w:rPr>
              <w:tab/>
            </w:r>
            <w:r w:rsidR="00CF135B">
              <w:rPr>
                <w:noProof/>
                <w:webHidden/>
              </w:rPr>
              <w:fldChar w:fldCharType="begin"/>
            </w:r>
            <w:r w:rsidR="00CF135B">
              <w:rPr>
                <w:noProof/>
                <w:webHidden/>
              </w:rPr>
              <w:instrText xml:space="preserve"> PAGEREF _Toc521932508 \h </w:instrText>
            </w:r>
            <w:r w:rsidR="00CF135B">
              <w:rPr>
                <w:noProof/>
                <w:webHidden/>
              </w:rPr>
            </w:r>
            <w:r w:rsidR="00CF135B">
              <w:rPr>
                <w:noProof/>
                <w:webHidden/>
              </w:rPr>
              <w:fldChar w:fldCharType="separate"/>
            </w:r>
            <w:r w:rsidR="00CF135B">
              <w:rPr>
                <w:noProof/>
                <w:webHidden/>
              </w:rPr>
              <w:t>54</w:t>
            </w:r>
            <w:r w:rsidR="00CF135B">
              <w:rPr>
                <w:noProof/>
                <w:webHidden/>
              </w:rPr>
              <w:fldChar w:fldCharType="end"/>
            </w:r>
          </w:hyperlink>
        </w:p>
        <w:p w14:paraId="00578864" w14:textId="77777777" w:rsidR="00CF135B" w:rsidRDefault="00434533">
          <w:pPr>
            <w:pStyle w:val="TOC2"/>
            <w:tabs>
              <w:tab w:val="left" w:pos="880"/>
              <w:tab w:val="right" w:leader="dot" w:pos="9016"/>
            </w:tabs>
            <w:rPr>
              <w:rFonts w:eastAsiaTheme="minorEastAsia" w:cstheme="minorBidi"/>
              <w:b w:val="0"/>
              <w:noProof/>
              <w:sz w:val="24"/>
              <w:szCs w:val="24"/>
              <w:lang w:val="en-US" w:eastAsia="en-US"/>
            </w:rPr>
          </w:pPr>
          <w:hyperlink w:anchor="_Toc521932509" w:history="1">
            <w:r w:rsidR="00CF135B" w:rsidRPr="00DC6966">
              <w:rPr>
                <w:rStyle w:val="Hyperlink"/>
                <w:rFonts w:ascii="Times New Roman" w:hAnsi="Times New Roman"/>
                <w:noProof/>
              </w:rPr>
              <w:t>5.7</w:t>
            </w:r>
            <w:r w:rsidR="00CF135B">
              <w:rPr>
                <w:rFonts w:eastAsiaTheme="minorEastAsia" w:cstheme="minorBidi"/>
                <w:b w:val="0"/>
                <w:noProof/>
                <w:sz w:val="24"/>
                <w:szCs w:val="24"/>
                <w:lang w:val="en-US" w:eastAsia="en-US"/>
              </w:rPr>
              <w:tab/>
            </w:r>
            <w:r w:rsidR="00CF135B" w:rsidRPr="00DC6966">
              <w:rPr>
                <w:rStyle w:val="Hyperlink"/>
                <w:rFonts w:ascii="Times New Roman" w:hAnsi="Times New Roman"/>
                <w:noProof/>
              </w:rPr>
              <w:t>Impact</w:t>
            </w:r>
            <w:r w:rsidR="00CF135B">
              <w:rPr>
                <w:noProof/>
                <w:webHidden/>
              </w:rPr>
              <w:tab/>
            </w:r>
            <w:r w:rsidR="00CF135B">
              <w:rPr>
                <w:noProof/>
                <w:webHidden/>
              </w:rPr>
              <w:fldChar w:fldCharType="begin"/>
            </w:r>
            <w:r w:rsidR="00CF135B">
              <w:rPr>
                <w:noProof/>
                <w:webHidden/>
              </w:rPr>
              <w:instrText xml:space="preserve"> PAGEREF _Toc521932509 \h </w:instrText>
            </w:r>
            <w:r w:rsidR="00CF135B">
              <w:rPr>
                <w:noProof/>
                <w:webHidden/>
              </w:rPr>
            </w:r>
            <w:r w:rsidR="00CF135B">
              <w:rPr>
                <w:noProof/>
                <w:webHidden/>
              </w:rPr>
              <w:fldChar w:fldCharType="separate"/>
            </w:r>
            <w:r w:rsidR="00CF135B">
              <w:rPr>
                <w:noProof/>
                <w:webHidden/>
              </w:rPr>
              <w:t>55</w:t>
            </w:r>
            <w:r w:rsidR="00CF135B">
              <w:rPr>
                <w:noProof/>
                <w:webHidden/>
              </w:rPr>
              <w:fldChar w:fldCharType="end"/>
            </w:r>
          </w:hyperlink>
        </w:p>
        <w:p w14:paraId="391810C3" w14:textId="77777777" w:rsidR="00CF135B" w:rsidRDefault="00434533">
          <w:pPr>
            <w:pStyle w:val="TOC1"/>
            <w:tabs>
              <w:tab w:val="left" w:pos="440"/>
              <w:tab w:val="right" w:leader="dot" w:pos="9016"/>
            </w:tabs>
            <w:rPr>
              <w:rFonts w:eastAsiaTheme="minorEastAsia" w:cstheme="minorBidi"/>
              <w:b w:val="0"/>
              <w:noProof/>
              <w:lang w:val="en-US" w:eastAsia="en-US"/>
            </w:rPr>
          </w:pPr>
          <w:hyperlink w:anchor="_Toc521932510" w:history="1">
            <w:r w:rsidR="00CF135B" w:rsidRPr="00DC6966">
              <w:rPr>
                <w:rStyle w:val="Hyperlink"/>
                <w:rFonts w:ascii="Times New Roman" w:hAnsi="Times New Roman"/>
                <w:noProof/>
              </w:rPr>
              <w:t>6.</w:t>
            </w:r>
            <w:r w:rsidR="00CF135B">
              <w:rPr>
                <w:rFonts w:eastAsiaTheme="minorEastAsia" w:cstheme="minorBidi"/>
                <w:b w:val="0"/>
                <w:noProof/>
                <w:lang w:val="en-US" w:eastAsia="en-US"/>
              </w:rPr>
              <w:tab/>
            </w:r>
            <w:r w:rsidR="00CF135B" w:rsidRPr="00DC6966">
              <w:rPr>
                <w:rStyle w:val="Hyperlink"/>
                <w:rFonts w:ascii="Times New Roman" w:hAnsi="Times New Roman"/>
                <w:noProof/>
              </w:rPr>
              <w:t>Conclusions, Recommendations &amp; Lessons</w:t>
            </w:r>
            <w:r w:rsidR="00CF135B">
              <w:rPr>
                <w:noProof/>
                <w:webHidden/>
              </w:rPr>
              <w:tab/>
            </w:r>
            <w:r w:rsidR="00CF135B">
              <w:rPr>
                <w:noProof/>
                <w:webHidden/>
              </w:rPr>
              <w:fldChar w:fldCharType="begin"/>
            </w:r>
            <w:r w:rsidR="00CF135B">
              <w:rPr>
                <w:noProof/>
                <w:webHidden/>
              </w:rPr>
              <w:instrText xml:space="preserve"> PAGEREF _Toc521932510 \h </w:instrText>
            </w:r>
            <w:r w:rsidR="00CF135B">
              <w:rPr>
                <w:noProof/>
                <w:webHidden/>
              </w:rPr>
            </w:r>
            <w:r w:rsidR="00CF135B">
              <w:rPr>
                <w:noProof/>
                <w:webHidden/>
              </w:rPr>
              <w:fldChar w:fldCharType="separate"/>
            </w:r>
            <w:r w:rsidR="00CF135B">
              <w:rPr>
                <w:noProof/>
                <w:webHidden/>
              </w:rPr>
              <w:t>56</w:t>
            </w:r>
            <w:r w:rsidR="00CF135B">
              <w:rPr>
                <w:noProof/>
                <w:webHidden/>
              </w:rPr>
              <w:fldChar w:fldCharType="end"/>
            </w:r>
          </w:hyperlink>
        </w:p>
        <w:p w14:paraId="6B47D7AA" w14:textId="77777777" w:rsidR="00CF135B" w:rsidRDefault="00434533">
          <w:pPr>
            <w:pStyle w:val="TOC2"/>
            <w:tabs>
              <w:tab w:val="left" w:pos="880"/>
              <w:tab w:val="right" w:leader="dot" w:pos="9016"/>
            </w:tabs>
            <w:rPr>
              <w:rFonts w:eastAsiaTheme="minorEastAsia" w:cstheme="minorBidi"/>
              <w:b w:val="0"/>
              <w:noProof/>
              <w:sz w:val="24"/>
              <w:szCs w:val="24"/>
              <w:lang w:val="en-US" w:eastAsia="en-US"/>
            </w:rPr>
          </w:pPr>
          <w:hyperlink w:anchor="_Toc521932511" w:history="1">
            <w:r w:rsidR="00CF135B" w:rsidRPr="00DC6966">
              <w:rPr>
                <w:rStyle w:val="Hyperlink"/>
                <w:rFonts w:ascii="Times New Roman" w:hAnsi="Times New Roman"/>
                <w:noProof/>
              </w:rPr>
              <w:t>6.1</w:t>
            </w:r>
            <w:r w:rsidR="00CF135B">
              <w:rPr>
                <w:rFonts w:eastAsiaTheme="minorEastAsia" w:cstheme="minorBidi"/>
                <w:b w:val="0"/>
                <w:noProof/>
                <w:sz w:val="24"/>
                <w:szCs w:val="24"/>
                <w:lang w:val="en-US" w:eastAsia="en-US"/>
              </w:rPr>
              <w:tab/>
            </w:r>
            <w:r w:rsidR="00CF135B" w:rsidRPr="00DC6966">
              <w:rPr>
                <w:rStyle w:val="Hyperlink"/>
                <w:rFonts w:ascii="Times New Roman" w:hAnsi="Times New Roman"/>
                <w:noProof/>
              </w:rPr>
              <w:t>Corrective actions for design, implementation, monitoring and evaluation of project</w:t>
            </w:r>
            <w:r w:rsidR="00CF135B">
              <w:rPr>
                <w:noProof/>
                <w:webHidden/>
              </w:rPr>
              <w:tab/>
            </w:r>
            <w:r w:rsidR="00CF135B">
              <w:rPr>
                <w:noProof/>
                <w:webHidden/>
              </w:rPr>
              <w:fldChar w:fldCharType="begin"/>
            </w:r>
            <w:r w:rsidR="00CF135B">
              <w:rPr>
                <w:noProof/>
                <w:webHidden/>
              </w:rPr>
              <w:instrText xml:space="preserve"> PAGEREF _Toc521932511 \h </w:instrText>
            </w:r>
            <w:r w:rsidR="00CF135B">
              <w:rPr>
                <w:noProof/>
                <w:webHidden/>
              </w:rPr>
            </w:r>
            <w:r w:rsidR="00CF135B">
              <w:rPr>
                <w:noProof/>
                <w:webHidden/>
              </w:rPr>
              <w:fldChar w:fldCharType="separate"/>
            </w:r>
            <w:r w:rsidR="00CF135B">
              <w:rPr>
                <w:noProof/>
                <w:webHidden/>
              </w:rPr>
              <w:t>56</w:t>
            </w:r>
            <w:r w:rsidR="00CF135B">
              <w:rPr>
                <w:noProof/>
                <w:webHidden/>
              </w:rPr>
              <w:fldChar w:fldCharType="end"/>
            </w:r>
          </w:hyperlink>
        </w:p>
        <w:p w14:paraId="3E298048" w14:textId="77777777" w:rsidR="00CF135B" w:rsidRDefault="00434533">
          <w:pPr>
            <w:pStyle w:val="TOC2"/>
            <w:tabs>
              <w:tab w:val="left" w:pos="880"/>
              <w:tab w:val="right" w:leader="dot" w:pos="9016"/>
            </w:tabs>
            <w:rPr>
              <w:rFonts w:eastAsiaTheme="minorEastAsia" w:cstheme="minorBidi"/>
              <w:b w:val="0"/>
              <w:noProof/>
              <w:sz w:val="24"/>
              <w:szCs w:val="24"/>
              <w:lang w:val="en-US" w:eastAsia="en-US"/>
            </w:rPr>
          </w:pPr>
          <w:hyperlink w:anchor="_Toc521932512" w:history="1">
            <w:r w:rsidR="00CF135B" w:rsidRPr="00DC6966">
              <w:rPr>
                <w:rStyle w:val="Hyperlink"/>
                <w:rFonts w:ascii="Times New Roman" w:hAnsi="Times New Roman"/>
                <w:noProof/>
              </w:rPr>
              <w:t>6.2</w:t>
            </w:r>
            <w:r w:rsidR="00CF135B">
              <w:rPr>
                <w:rFonts w:eastAsiaTheme="minorEastAsia" w:cstheme="minorBidi"/>
                <w:b w:val="0"/>
                <w:noProof/>
                <w:sz w:val="24"/>
                <w:szCs w:val="24"/>
                <w:lang w:val="en-US" w:eastAsia="en-US"/>
              </w:rPr>
              <w:tab/>
            </w:r>
            <w:r w:rsidR="00CF135B" w:rsidRPr="00DC6966">
              <w:rPr>
                <w:rStyle w:val="Hyperlink"/>
                <w:rFonts w:ascii="Times New Roman" w:hAnsi="Times New Roman"/>
                <w:noProof/>
              </w:rPr>
              <w:t>Actions to follow up or reinforce initial benefits from the project</w:t>
            </w:r>
            <w:r w:rsidR="00CF135B">
              <w:rPr>
                <w:noProof/>
                <w:webHidden/>
              </w:rPr>
              <w:tab/>
            </w:r>
            <w:r w:rsidR="00CF135B">
              <w:rPr>
                <w:noProof/>
                <w:webHidden/>
              </w:rPr>
              <w:fldChar w:fldCharType="begin"/>
            </w:r>
            <w:r w:rsidR="00CF135B">
              <w:rPr>
                <w:noProof/>
                <w:webHidden/>
              </w:rPr>
              <w:instrText xml:space="preserve"> PAGEREF _Toc521932512 \h </w:instrText>
            </w:r>
            <w:r w:rsidR="00CF135B">
              <w:rPr>
                <w:noProof/>
                <w:webHidden/>
              </w:rPr>
            </w:r>
            <w:r w:rsidR="00CF135B">
              <w:rPr>
                <w:noProof/>
                <w:webHidden/>
              </w:rPr>
              <w:fldChar w:fldCharType="separate"/>
            </w:r>
            <w:r w:rsidR="00CF135B">
              <w:rPr>
                <w:noProof/>
                <w:webHidden/>
              </w:rPr>
              <w:t>56</w:t>
            </w:r>
            <w:r w:rsidR="00CF135B">
              <w:rPr>
                <w:noProof/>
                <w:webHidden/>
              </w:rPr>
              <w:fldChar w:fldCharType="end"/>
            </w:r>
          </w:hyperlink>
        </w:p>
        <w:p w14:paraId="592B16CF" w14:textId="77777777" w:rsidR="00CF135B" w:rsidRDefault="00434533">
          <w:pPr>
            <w:pStyle w:val="TOC2"/>
            <w:tabs>
              <w:tab w:val="left" w:pos="880"/>
              <w:tab w:val="right" w:leader="dot" w:pos="9016"/>
            </w:tabs>
            <w:rPr>
              <w:rFonts w:eastAsiaTheme="minorEastAsia" w:cstheme="minorBidi"/>
              <w:b w:val="0"/>
              <w:noProof/>
              <w:sz w:val="24"/>
              <w:szCs w:val="24"/>
              <w:lang w:val="en-US" w:eastAsia="en-US"/>
            </w:rPr>
          </w:pPr>
          <w:hyperlink w:anchor="_Toc521932513" w:history="1">
            <w:r w:rsidR="00CF135B" w:rsidRPr="00DC6966">
              <w:rPr>
                <w:rStyle w:val="Hyperlink"/>
                <w:rFonts w:ascii="Times New Roman" w:hAnsi="Times New Roman"/>
                <w:noProof/>
              </w:rPr>
              <w:t>6.3</w:t>
            </w:r>
            <w:r w:rsidR="00CF135B">
              <w:rPr>
                <w:rFonts w:eastAsiaTheme="minorEastAsia" w:cstheme="minorBidi"/>
                <w:b w:val="0"/>
                <w:noProof/>
                <w:sz w:val="24"/>
                <w:szCs w:val="24"/>
                <w:lang w:val="en-US" w:eastAsia="en-US"/>
              </w:rPr>
              <w:tab/>
            </w:r>
            <w:r w:rsidR="00CF135B" w:rsidRPr="00DC6966">
              <w:rPr>
                <w:rStyle w:val="Hyperlink"/>
                <w:rFonts w:ascii="Times New Roman" w:hAnsi="Times New Roman"/>
                <w:noProof/>
              </w:rPr>
              <w:t>Proposals for future directions underlining main objectives</w:t>
            </w:r>
            <w:r w:rsidR="00CF135B">
              <w:rPr>
                <w:noProof/>
                <w:webHidden/>
              </w:rPr>
              <w:tab/>
            </w:r>
            <w:r w:rsidR="00CF135B">
              <w:rPr>
                <w:noProof/>
                <w:webHidden/>
              </w:rPr>
              <w:fldChar w:fldCharType="begin"/>
            </w:r>
            <w:r w:rsidR="00CF135B">
              <w:rPr>
                <w:noProof/>
                <w:webHidden/>
              </w:rPr>
              <w:instrText xml:space="preserve"> PAGEREF _Toc521932513 \h </w:instrText>
            </w:r>
            <w:r w:rsidR="00CF135B">
              <w:rPr>
                <w:noProof/>
                <w:webHidden/>
              </w:rPr>
            </w:r>
            <w:r w:rsidR="00CF135B">
              <w:rPr>
                <w:noProof/>
                <w:webHidden/>
              </w:rPr>
              <w:fldChar w:fldCharType="separate"/>
            </w:r>
            <w:r w:rsidR="00CF135B">
              <w:rPr>
                <w:noProof/>
                <w:webHidden/>
              </w:rPr>
              <w:t>57</w:t>
            </w:r>
            <w:r w:rsidR="00CF135B">
              <w:rPr>
                <w:noProof/>
                <w:webHidden/>
              </w:rPr>
              <w:fldChar w:fldCharType="end"/>
            </w:r>
          </w:hyperlink>
        </w:p>
        <w:p w14:paraId="6516D611" w14:textId="77777777" w:rsidR="00CF135B" w:rsidRDefault="00434533">
          <w:pPr>
            <w:pStyle w:val="TOC2"/>
            <w:tabs>
              <w:tab w:val="left" w:pos="880"/>
              <w:tab w:val="right" w:leader="dot" w:pos="9016"/>
            </w:tabs>
            <w:rPr>
              <w:rFonts w:eastAsiaTheme="minorEastAsia" w:cstheme="minorBidi"/>
              <w:b w:val="0"/>
              <w:noProof/>
              <w:sz w:val="24"/>
              <w:szCs w:val="24"/>
              <w:lang w:val="en-US" w:eastAsia="en-US"/>
            </w:rPr>
          </w:pPr>
          <w:hyperlink w:anchor="_Toc521932514" w:history="1">
            <w:r w:rsidR="00CF135B" w:rsidRPr="00DC6966">
              <w:rPr>
                <w:rStyle w:val="Hyperlink"/>
                <w:rFonts w:ascii="Times New Roman" w:hAnsi="Times New Roman"/>
                <w:noProof/>
              </w:rPr>
              <w:t>6.4</w:t>
            </w:r>
            <w:r w:rsidR="00CF135B">
              <w:rPr>
                <w:rFonts w:eastAsiaTheme="minorEastAsia" w:cstheme="minorBidi"/>
                <w:b w:val="0"/>
                <w:noProof/>
                <w:sz w:val="24"/>
                <w:szCs w:val="24"/>
                <w:lang w:val="en-US" w:eastAsia="en-US"/>
              </w:rPr>
              <w:tab/>
            </w:r>
            <w:r w:rsidR="00CF135B" w:rsidRPr="00DC6966">
              <w:rPr>
                <w:rStyle w:val="Hyperlink"/>
                <w:rFonts w:ascii="Times New Roman" w:hAnsi="Times New Roman"/>
                <w:noProof/>
              </w:rPr>
              <w:t>Best and worst practices in addressing issues relating to relevance and performance</w:t>
            </w:r>
            <w:r w:rsidR="00CF135B">
              <w:rPr>
                <w:noProof/>
                <w:webHidden/>
              </w:rPr>
              <w:tab/>
            </w:r>
            <w:r w:rsidR="00CF135B">
              <w:rPr>
                <w:noProof/>
                <w:webHidden/>
              </w:rPr>
              <w:fldChar w:fldCharType="begin"/>
            </w:r>
            <w:r w:rsidR="00CF135B">
              <w:rPr>
                <w:noProof/>
                <w:webHidden/>
              </w:rPr>
              <w:instrText xml:space="preserve"> PAGEREF _Toc521932514 \h </w:instrText>
            </w:r>
            <w:r w:rsidR="00CF135B">
              <w:rPr>
                <w:noProof/>
                <w:webHidden/>
              </w:rPr>
            </w:r>
            <w:r w:rsidR="00CF135B">
              <w:rPr>
                <w:noProof/>
                <w:webHidden/>
              </w:rPr>
              <w:fldChar w:fldCharType="separate"/>
            </w:r>
            <w:r w:rsidR="00CF135B">
              <w:rPr>
                <w:noProof/>
                <w:webHidden/>
              </w:rPr>
              <w:t>57</w:t>
            </w:r>
            <w:r w:rsidR="00CF135B">
              <w:rPr>
                <w:noProof/>
                <w:webHidden/>
              </w:rPr>
              <w:fldChar w:fldCharType="end"/>
            </w:r>
          </w:hyperlink>
        </w:p>
        <w:p w14:paraId="381F4655" w14:textId="77777777" w:rsidR="00CF135B" w:rsidRDefault="00434533">
          <w:pPr>
            <w:pStyle w:val="TOC1"/>
            <w:tabs>
              <w:tab w:val="right" w:leader="dot" w:pos="9016"/>
            </w:tabs>
            <w:rPr>
              <w:rFonts w:eastAsiaTheme="minorEastAsia" w:cstheme="minorBidi"/>
              <w:b w:val="0"/>
              <w:noProof/>
              <w:lang w:val="en-US" w:eastAsia="en-US"/>
            </w:rPr>
          </w:pPr>
          <w:hyperlink w:anchor="_Toc521932515" w:history="1">
            <w:r w:rsidR="00CF135B" w:rsidRPr="00DC6966">
              <w:rPr>
                <w:rStyle w:val="Hyperlink"/>
                <w:rFonts w:ascii="Times New Roman" w:hAnsi="Times New Roman"/>
                <w:noProof/>
              </w:rPr>
              <w:t>Annex A. Terms of References</w:t>
            </w:r>
            <w:r w:rsidR="00CF135B">
              <w:rPr>
                <w:noProof/>
                <w:webHidden/>
              </w:rPr>
              <w:tab/>
            </w:r>
            <w:r w:rsidR="00CF135B">
              <w:rPr>
                <w:noProof/>
                <w:webHidden/>
              </w:rPr>
              <w:fldChar w:fldCharType="begin"/>
            </w:r>
            <w:r w:rsidR="00CF135B">
              <w:rPr>
                <w:noProof/>
                <w:webHidden/>
              </w:rPr>
              <w:instrText xml:space="preserve"> PAGEREF _Toc521932515 \h </w:instrText>
            </w:r>
            <w:r w:rsidR="00CF135B">
              <w:rPr>
                <w:noProof/>
                <w:webHidden/>
              </w:rPr>
            </w:r>
            <w:r w:rsidR="00CF135B">
              <w:rPr>
                <w:noProof/>
                <w:webHidden/>
              </w:rPr>
              <w:fldChar w:fldCharType="separate"/>
            </w:r>
            <w:r w:rsidR="00CF135B">
              <w:rPr>
                <w:noProof/>
                <w:webHidden/>
              </w:rPr>
              <w:t>58</w:t>
            </w:r>
            <w:r w:rsidR="00CF135B">
              <w:rPr>
                <w:noProof/>
                <w:webHidden/>
              </w:rPr>
              <w:fldChar w:fldCharType="end"/>
            </w:r>
          </w:hyperlink>
        </w:p>
        <w:p w14:paraId="22DA03E5" w14:textId="77777777" w:rsidR="00CF135B" w:rsidRDefault="00434533">
          <w:pPr>
            <w:pStyle w:val="TOC1"/>
            <w:tabs>
              <w:tab w:val="right" w:leader="dot" w:pos="9016"/>
            </w:tabs>
            <w:rPr>
              <w:rFonts w:eastAsiaTheme="minorEastAsia" w:cstheme="minorBidi"/>
              <w:b w:val="0"/>
              <w:noProof/>
              <w:lang w:val="en-US" w:eastAsia="en-US"/>
            </w:rPr>
          </w:pPr>
          <w:hyperlink w:anchor="_Toc521932516" w:history="1">
            <w:r w:rsidR="00CF135B" w:rsidRPr="00DC6966">
              <w:rPr>
                <w:rStyle w:val="Hyperlink"/>
                <w:rFonts w:ascii="Times New Roman" w:hAnsi="Times New Roman"/>
                <w:noProof/>
              </w:rPr>
              <w:t>Annex B. Terminal evaluation criteria and questions</w:t>
            </w:r>
            <w:r w:rsidR="00CF135B">
              <w:rPr>
                <w:noProof/>
                <w:webHidden/>
              </w:rPr>
              <w:tab/>
            </w:r>
            <w:r w:rsidR="00CF135B">
              <w:rPr>
                <w:noProof/>
                <w:webHidden/>
              </w:rPr>
              <w:fldChar w:fldCharType="begin"/>
            </w:r>
            <w:r w:rsidR="00CF135B">
              <w:rPr>
                <w:noProof/>
                <w:webHidden/>
              </w:rPr>
              <w:instrText xml:space="preserve"> PAGEREF _Toc521932516 \h </w:instrText>
            </w:r>
            <w:r w:rsidR="00CF135B">
              <w:rPr>
                <w:noProof/>
                <w:webHidden/>
              </w:rPr>
            </w:r>
            <w:r w:rsidR="00CF135B">
              <w:rPr>
                <w:noProof/>
                <w:webHidden/>
              </w:rPr>
              <w:fldChar w:fldCharType="separate"/>
            </w:r>
            <w:r w:rsidR="00CF135B">
              <w:rPr>
                <w:noProof/>
                <w:webHidden/>
              </w:rPr>
              <w:t>66</w:t>
            </w:r>
            <w:r w:rsidR="00CF135B">
              <w:rPr>
                <w:noProof/>
                <w:webHidden/>
              </w:rPr>
              <w:fldChar w:fldCharType="end"/>
            </w:r>
          </w:hyperlink>
        </w:p>
        <w:p w14:paraId="20D439F1" w14:textId="77777777" w:rsidR="00CF135B" w:rsidRDefault="00434533">
          <w:pPr>
            <w:pStyle w:val="TOC1"/>
            <w:tabs>
              <w:tab w:val="right" w:leader="dot" w:pos="9016"/>
            </w:tabs>
            <w:rPr>
              <w:rFonts w:eastAsiaTheme="minorEastAsia" w:cstheme="minorBidi"/>
              <w:b w:val="0"/>
              <w:noProof/>
              <w:lang w:val="en-US" w:eastAsia="en-US"/>
            </w:rPr>
          </w:pPr>
          <w:hyperlink w:anchor="_Toc521932517" w:history="1">
            <w:r w:rsidR="00CF135B" w:rsidRPr="00DC6966">
              <w:rPr>
                <w:rStyle w:val="Hyperlink"/>
                <w:rFonts w:ascii="Times New Roman" w:hAnsi="Times New Roman"/>
                <w:noProof/>
              </w:rPr>
              <w:t>Annex C. Documents Reviewed</w:t>
            </w:r>
            <w:r w:rsidR="00CF135B">
              <w:rPr>
                <w:noProof/>
                <w:webHidden/>
              </w:rPr>
              <w:tab/>
            </w:r>
            <w:r w:rsidR="00CF135B">
              <w:rPr>
                <w:noProof/>
                <w:webHidden/>
              </w:rPr>
              <w:fldChar w:fldCharType="begin"/>
            </w:r>
            <w:r w:rsidR="00CF135B">
              <w:rPr>
                <w:noProof/>
                <w:webHidden/>
              </w:rPr>
              <w:instrText xml:space="preserve"> PAGEREF _Toc521932517 \h </w:instrText>
            </w:r>
            <w:r w:rsidR="00CF135B">
              <w:rPr>
                <w:noProof/>
                <w:webHidden/>
              </w:rPr>
            </w:r>
            <w:r w:rsidR="00CF135B">
              <w:rPr>
                <w:noProof/>
                <w:webHidden/>
              </w:rPr>
              <w:fldChar w:fldCharType="separate"/>
            </w:r>
            <w:r w:rsidR="00CF135B">
              <w:rPr>
                <w:noProof/>
                <w:webHidden/>
              </w:rPr>
              <w:t>70</w:t>
            </w:r>
            <w:r w:rsidR="00CF135B">
              <w:rPr>
                <w:noProof/>
                <w:webHidden/>
              </w:rPr>
              <w:fldChar w:fldCharType="end"/>
            </w:r>
          </w:hyperlink>
        </w:p>
        <w:p w14:paraId="08BF8C8D" w14:textId="77777777" w:rsidR="00CF135B" w:rsidRDefault="00434533">
          <w:pPr>
            <w:pStyle w:val="TOC1"/>
            <w:tabs>
              <w:tab w:val="right" w:leader="dot" w:pos="9016"/>
            </w:tabs>
            <w:rPr>
              <w:rFonts w:eastAsiaTheme="minorEastAsia" w:cstheme="minorBidi"/>
              <w:b w:val="0"/>
              <w:noProof/>
              <w:lang w:val="en-US" w:eastAsia="en-US"/>
            </w:rPr>
          </w:pPr>
          <w:hyperlink w:anchor="_Toc521932518" w:history="1">
            <w:r w:rsidR="00CF135B" w:rsidRPr="00DC6966">
              <w:rPr>
                <w:rStyle w:val="Hyperlink"/>
                <w:rFonts w:ascii="Times New Roman" w:hAnsi="Times New Roman"/>
                <w:noProof/>
              </w:rPr>
              <w:t>Annex D: Persons interviewed, mission agenda</w:t>
            </w:r>
            <w:r w:rsidR="00CF135B">
              <w:rPr>
                <w:noProof/>
                <w:webHidden/>
              </w:rPr>
              <w:tab/>
            </w:r>
            <w:r w:rsidR="00CF135B">
              <w:rPr>
                <w:noProof/>
                <w:webHidden/>
              </w:rPr>
              <w:fldChar w:fldCharType="begin"/>
            </w:r>
            <w:r w:rsidR="00CF135B">
              <w:rPr>
                <w:noProof/>
                <w:webHidden/>
              </w:rPr>
              <w:instrText xml:space="preserve"> PAGEREF _Toc521932518 \h </w:instrText>
            </w:r>
            <w:r w:rsidR="00CF135B">
              <w:rPr>
                <w:noProof/>
                <w:webHidden/>
              </w:rPr>
            </w:r>
            <w:r w:rsidR="00CF135B">
              <w:rPr>
                <w:noProof/>
                <w:webHidden/>
              </w:rPr>
              <w:fldChar w:fldCharType="separate"/>
            </w:r>
            <w:r w:rsidR="00CF135B">
              <w:rPr>
                <w:noProof/>
                <w:webHidden/>
              </w:rPr>
              <w:t>71</w:t>
            </w:r>
            <w:r w:rsidR="00CF135B">
              <w:rPr>
                <w:noProof/>
                <w:webHidden/>
              </w:rPr>
              <w:fldChar w:fldCharType="end"/>
            </w:r>
          </w:hyperlink>
        </w:p>
        <w:p w14:paraId="377FA0F7" w14:textId="77777777" w:rsidR="00CF135B" w:rsidRDefault="00434533">
          <w:pPr>
            <w:pStyle w:val="TOC1"/>
            <w:tabs>
              <w:tab w:val="right" w:leader="dot" w:pos="9016"/>
            </w:tabs>
            <w:rPr>
              <w:rFonts w:eastAsiaTheme="minorEastAsia" w:cstheme="minorBidi"/>
              <w:b w:val="0"/>
              <w:noProof/>
              <w:lang w:val="en-US" w:eastAsia="en-US"/>
            </w:rPr>
          </w:pPr>
          <w:hyperlink w:anchor="_Toc521932519" w:history="1">
            <w:r w:rsidR="00CF135B" w:rsidRPr="00DC6966">
              <w:rPr>
                <w:rStyle w:val="Hyperlink"/>
                <w:rFonts w:ascii="Times New Roman" w:hAnsi="Times New Roman"/>
                <w:noProof/>
              </w:rPr>
              <w:t>Annex E: Project Risks and Risk Mitigation</w:t>
            </w:r>
            <w:r w:rsidR="00CF135B">
              <w:rPr>
                <w:noProof/>
                <w:webHidden/>
              </w:rPr>
              <w:tab/>
            </w:r>
            <w:r w:rsidR="00CF135B">
              <w:rPr>
                <w:noProof/>
                <w:webHidden/>
              </w:rPr>
              <w:fldChar w:fldCharType="begin"/>
            </w:r>
            <w:r w:rsidR="00CF135B">
              <w:rPr>
                <w:noProof/>
                <w:webHidden/>
              </w:rPr>
              <w:instrText xml:space="preserve"> PAGEREF _Toc521932519 \h </w:instrText>
            </w:r>
            <w:r w:rsidR="00CF135B">
              <w:rPr>
                <w:noProof/>
                <w:webHidden/>
              </w:rPr>
            </w:r>
            <w:r w:rsidR="00CF135B">
              <w:rPr>
                <w:noProof/>
                <w:webHidden/>
              </w:rPr>
              <w:fldChar w:fldCharType="separate"/>
            </w:r>
            <w:r w:rsidR="00CF135B">
              <w:rPr>
                <w:noProof/>
                <w:webHidden/>
              </w:rPr>
              <w:t>74</w:t>
            </w:r>
            <w:r w:rsidR="00CF135B">
              <w:rPr>
                <w:noProof/>
                <w:webHidden/>
              </w:rPr>
              <w:fldChar w:fldCharType="end"/>
            </w:r>
          </w:hyperlink>
        </w:p>
        <w:p w14:paraId="364EEFDC" w14:textId="77777777" w:rsidR="00CF135B" w:rsidRDefault="00434533">
          <w:pPr>
            <w:pStyle w:val="TOC1"/>
            <w:tabs>
              <w:tab w:val="right" w:leader="dot" w:pos="9016"/>
            </w:tabs>
            <w:rPr>
              <w:rFonts w:eastAsiaTheme="minorEastAsia" w:cstheme="minorBidi"/>
              <w:b w:val="0"/>
              <w:noProof/>
              <w:lang w:val="en-US" w:eastAsia="en-US"/>
            </w:rPr>
          </w:pPr>
          <w:hyperlink w:anchor="_Toc521932520" w:history="1">
            <w:r w:rsidR="00CF135B" w:rsidRPr="00DC6966">
              <w:rPr>
                <w:rStyle w:val="Hyperlink"/>
                <w:rFonts w:ascii="Times New Roman" w:hAnsi="Times New Roman"/>
                <w:noProof/>
              </w:rPr>
              <w:t>Annex E. Consultants Code of Conduct Form</w:t>
            </w:r>
            <w:r w:rsidR="00CF135B">
              <w:rPr>
                <w:noProof/>
                <w:webHidden/>
              </w:rPr>
              <w:tab/>
            </w:r>
            <w:r w:rsidR="00CF135B">
              <w:rPr>
                <w:noProof/>
                <w:webHidden/>
              </w:rPr>
              <w:fldChar w:fldCharType="begin"/>
            </w:r>
            <w:r w:rsidR="00CF135B">
              <w:rPr>
                <w:noProof/>
                <w:webHidden/>
              </w:rPr>
              <w:instrText xml:space="preserve"> PAGEREF _Toc521932520 \h </w:instrText>
            </w:r>
            <w:r w:rsidR="00CF135B">
              <w:rPr>
                <w:noProof/>
                <w:webHidden/>
              </w:rPr>
            </w:r>
            <w:r w:rsidR="00CF135B">
              <w:rPr>
                <w:noProof/>
                <w:webHidden/>
              </w:rPr>
              <w:fldChar w:fldCharType="separate"/>
            </w:r>
            <w:r w:rsidR="00CF135B">
              <w:rPr>
                <w:noProof/>
                <w:webHidden/>
              </w:rPr>
              <w:t>76</w:t>
            </w:r>
            <w:r w:rsidR="00CF135B">
              <w:rPr>
                <w:noProof/>
                <w:webHidden/>
              </w:rPr>
              <w:fldChar w:fldCharType="end"/>
            </w:r>
          </w:hyperlink>
        </w:p>
        <w:p w14:paraId="0D549362" w14:textId="77777777" w:rsidR="00CF135B" w:rsidRDefault="00434533">
          <w:pPr>
            <w:pStyle w:val="TOC1"/>
            <w:tabs>
              <w:tab w:val="right" w:leader="dot" w:pos="9016"/>
            </w:tabs>
            <w:rPr>
              <w:rFonts w:eastAsiaTheme="minorEastAsia" w:cstheme="minorBidi"/>
              <w:b w:val="0"/>
              <w:noProof/>
              <w:lang w:val="en-US" w:eastAsia="en-US"/>
            </w:rPr>
          </w:pPr>
          <w:hyperlink w:anchor="_Toc521932521" w:history="1">
            <w:r w:rsidR="00CF135B" w:rsidRPr="00DC6966">
              <w:rPr>
                <w:rStyle w:val="Hyperlink"/>
                <w:rFonts w:ascii="Times New Roman" w:hAnsi="Times New Roman"/>
                <w:noProof/>
              </w:rPr>
              <w:t>Annex F: Audit Trail</w:t>
            </w:r>
            <w:r w:rsidR="00CF135B">
              <w:rPr>
                <w:noProof/>
                <w:webHidden/>
              </w:rPr>
              <w:tab/>
            </w:r>
            <w:r w:rsidR="00CF135B">
              <w:rPr>
                <w:noProof/>
                <w:webHidden/>
              </w:rPr>
              <w:fldChar w:fldCharType="begin"/>
            </w:r>
            <w:r w:rsidR="00CF135B">
              <w:rPr>
                <w:noProof/>
                <w:webHidden/>
              </w:rPr>
              <w:instrText xml:space="preserve"> PAGEREF _Toc521932521 \h </w:instrText>
            </w:r>
            <w:r w:rsidR="00CF135B">
              <w:rPr>
                <w:noProof/>
                <w:webHidden/>
              </w:rPr>
            </w:r>
            <w:r w:rsidR="00CF135B">
              <w:rPr>
                <w:noProof/>
                <w:webHidden/>
              </w:rPr>
              <w:fldChar w:fldCharType="separate"/>
            </w:r>
            <w:r w:rsidR="00CF135B">
              <w:rPr>
                <w:noProof/>
                <w:webHidden/>
              </w:rPr>
              <w:t>77</w:t>
            </w:r>
            <w:r w:rsidR="00CF135B">
              <w:rPr>
                <w:noProof/>
                <w:webHidden/>
              </w:rPr>
              <w:fldChar w:fldCharType="end"/>
            </w:r>
          </w:hyperlink>
        </w:p>
        <w:p w14:paraId="4F77931B" w14:textId="2F722006" w:rsidR="00851DE7" w:rsidRPr="00912BED" w:rsidRDefault="00E518E2" w:rsidP="00DD6D5E">
          <w:r w:rsidRPr="00912BED">
            <w:rPr>
              <w:b/>
              <w:bCs/>
              <w:noProof/>
            </w:rPr>
            <w:fldChar w:fldCharType="end"/>
          </w:r>
        </w:p>
      </w:sdtContent>
    </w:sdt>
    <w:p w14:paraId="39534D53" w14:textId="77777777" w:rsidR="002C4FAD" w:rsidRPr="00912BED" w:rsidRDefault="002C4FAD" w:rsidP="008C51E0">
      <w:pPr>
        <w:spacing w:before="100" w:beforeAutospacing="1"/>
      </w:pPr>
    </w:p>
    <w:p w14:paraId="1FFA08A3" w14:textId="77777777" w:rsidR="00DD6D5E" w:rsidRPr="002E1A8A" w:rsidRDefault="00DD6D5E" w:rsidP="008C51E0">
      <w:pPr>
        <w:pStyle w:val="Heading1"/>
        <w:numPr>
          <w:ilvl w:val="0"/>
          <w:numId w:val="0"/>
        </w:numPr>
        <w:spacing w:before="100" w:beforeAutospacing="1" w:after="0" w:line="240" w:lineRule="auto"/>
        <w:ind w:left="737" w:hanging="737"/>
        <w:rPr>
          <w:rFonts w:ascii="Times New Roman" w:hAnsi="Times New Roman"/>
        </w:rPr>
        <w:sectPr w:rsidR="00DD6D5E" w:rsidRPr="002E1A8A" w:rsidSect="0033015C">
          <w:footerReference w:type="even" r:id="rId11"/>
          <w:footerReference w:type="default" r:id="rId12"/>
          <w:pgSz w:w="11906" w:h="16838" w:code="9"/>
          <w:pgMar w:top="1440" w:right="1440" w:bottom="1440" w:left="1440" w:header="709" w:footer="304" w:gutter="0"/>
          <w:cols w:space="708"/>
          <w:docGrid w:linePitch="360"/>
        </w:sectPr>
      </w:pPr>
    </w:p>
    <w:p w14:paraId="613525D8" w14:textId="6DC7AB0D" w:rsidR="000F647A" w:rsidRPr="002E1A8A" w:rsidRDefault="00871420" w:rsidP="008C51E0">
      <w:pPr>
        <w:pStyle w:val="Heading1"/>
        <w:numPr>
          <w:ilvl w:val="0"/>
          <w:numId w:val="0"/>
        </w:numPr>
        <w:spacing w:before="100" w:beforeAutospacing="1" w:after="0" w:line="240" w:lineRule="auto"/>
        <w:ind w:left="737" w:hanging="737"/>
        <w:rPr>
          <w:rFonts w:ascii="Times New Roman" w:hAnsi="Times New Roman"/>
        </w:rPr>
      </w:pPr>
      <w:bookmarkStart w:id="7" w:name="_Toc521932464"/>
      <w:r w:rsidRPr="002E1A8A">
        <w:rPr>
          <w:rFonts w:ascii="Times New Roman" w:hAnsi="Times New Roman"/>
        </w:rPr>
        <w:lastRenderedPageBreak/>
        <w:t>Executive Summary</w:t>
      </w:r>
      <w:bookmarkEnd w:id="7"/>
    </w:p>
    <w:p w14:paraId="68B83E67" w14:textId="2483EF2B" w:rsidR="006D2B5A" w:rsidRPr="00912BED" w:rsidRDefault="006D2B5A" w:rsidP="008C51E0">
      <w:pPr>
        <w:pStyle w:val="Heading2"/>
        <w:numPr>
          <w:ilvl w:val="0"/>
          <w:numId w:val="0"/>
        </w:numPr>
        <w:spacing w:before="100" w:beforeAutospacing="1" w:after="0" w:line="240" w:lineRule="auto"/>
        <w:rPr>
          <w:rFonts w:ascii="Times New Roman" w:hAnsi="Times New Roman" w:cs="Times New Roman"/>
        </w:rPr>
      </w:pPr>
      <w:bookmarkStart w:id="8" w:name="_Toc521932465"/>
      <w:r w:rsidRPr="00912BED">
        <w:rPr>
          <w:rFonts w:ascii="Times New Roman" w:hAnsi="Times New Roman" w:cs="Times New Roman"/>
        </w:rPr>
        <w:t>Project summary table</w:t>
      </w:r>
      <w:bookmarkEnd w:id="8"/>
    </w:p>
    <w:p w14:paraId="673D455A" w14:textId="3EF36FAD" w:rsidR="00926703" w:rsidRPr="00926703" w:rsidRDefault="006D2B5A" w:rsidP="00C44EA1">
      <w:pPr>
        <w:pStyle w:val="Caption"/>
        <w:tabs>
          <w:tab w:val="left" w:pos="851"/>
        </w:tabs>
        <w:spacing w:before="100" w:beforeAutospacing="1" w:after="0" w:line="240" w:lineRule="auto"/>
        <w:rPr>
          <w:sz w:val="22"/>
          <w:szCs w:val="22"/>
        </w:rPr>
      </w:pPr>
      <w:r w:rsidRPr="00912BED">
        <w:rPr>
          <w:sz w:val="22"/>
          <w:szCs w:val="22"/>
        </w:rPr>
        <w:t xml:space="preserve">Table </w:t>
      </w:r>
      <w:r w:rsidRPr="000F3D35">
        <w:rPr>
          <w:sz w:val="22"/>
          <w:szCs w:val="22"/>
        </w:rPr>
        <w:fldChar w:fldCharType="begin"/>
      </w:r>
      <w:r w:rsidRPr="00912BED">
        <w:rPr>
          <w:sz w:val="22"/>
          <w:szCs w:val="22"/>
        </w:rPr>
        <w:instrText xml:space="preserve"> SEQ Box \* ARABIC </w:instrText>
      </w:r>
      <w:r w:rsidRPr="000F3D35">
        <w:rPr>
          <w:sz w:val="22"/>
        </w:rPr>
        <w:fldChar w:fldCharType="separate"/>
      </w:r>
      <w:r w:rsidR="00733F55">
        <w:rPr>
          <w:noProof/>
          <w:sz w:val="22"/>
          <w:szCs w:val="22"/>
        </w:rPr>
        <w:t>1</w:t>
      </w:r>
      <w:r w:rsidRPr="000F3D35">
        <w:rPr>
          <w:sz w:val="22"/>
        </w:rPr>
        <w:fldChar w:fldCharType="end"/>
      </w:r>
      <w:r w:rsidRPr="00912BED">
        <w:rPr>
          <w:sz w:val="22"/>
          <w:szCs w:val="22"/>
        </w:rPr>
        <w:t>: Project Summary</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5"/>
        <w:gridCol w:w="2918"/>
        <w:gridCol w:w="1624"/>
        <w:gridCol w:w="1356"/>
        <w:gridCol w:w="1234"/>
      </w:tblGrid>
      <w:tr w:rsidR="00926703" w:rsidRPr="00F2317F" w14:paraId="3C3CF56A" w14:textId="77777777" w:rsidTr="00926703">
        <w:tc>
          <w:tcPr>
            <w:tcW w:w="2006" w:type="dxa"/>
            <w:tcBorders>
              <w:bottom w:val="single" w:sz="4" w:space="0" w:color="auto"/>
            </w:tcBorders>
            <w:shd w:val="clear" w:color="auto" w:fill="8DB3E2" w:themeFill="text2" w:themeFillTint="66"/>
            <w:tcMar>
              <w:top w:w="20" w:type="nil"/>
              <w:left w:w="20" w:type="nil"/>
              <w:bottom w:w="20" w:type="nil"/>
              <w:right w:w="20" w:type="nil"/>
            </w:tcMar>
          </w:tcPr>
          <w:p w14:paraId="673C9A61" w14:textId="77777777" w:rsidR="00926703" w:rsidRPr="00F2317F" w:rsidRDefault="00926703" w:rsidP="00B50BA4">
            <w:pPr>
              <w:widowControl w:val="0"/>
              <w:autoSpaceDE w:val="0"/>
              <w:autoSpaceDN w:val="0"/>
              <w:adjustRightInd w:val="0"/>
              <w:rPr>
                <w:color w:val="000000" w:themeColor="text1"/>
                <w:sz w:val="20"/>
                <w:szCs w:val="20"/>
              </w:rPr>
            </w:pPr>
            <w:r w:rsidRPr="00F2317F">
              <w:rPr>
                <w:color w:val="000000" w:themeColor="text1"/>
                <w:sz w:val="20"/>
                <w:szCs w:val="20"/>
              </w:rPr>
              <w:t xml:space="preserve">Project Title: </w:t>
            </w:r>
          </w:p>
        </w:tc>
        <w:tc>
          <w:tcPr>
            <w:tcW w:w="7131" w:type="dxa"/>
            <w:gridSpan w:val="4"/>
            <w:shd w:val="clear" w:color="auto" w:fill="8DB3E2" w:themeFill="text2" w:themeFillTint="66"/>
            <w:tcMar>
              <w:top w:w="20" w:type="nil"/>
              <w:left w:w="20" w:type="nil"/>
              <w:bottom w:w="20" w:type="nil"/>
              <w:right w:w="20" w:type="nil"/>
            </w:tcMar>
          </w:tcPr>
          <w:p w14:paraId="1AFB7825" w14:textId="77777777" w:rsidR="00926703" w:rsidRPr="00F2317F" w:rsidRDefault="00926703" w:rsidP="00B50BA4">
            <w:pPr>
              <w:widowControl w:val="0"/>
              <w:autoSpaceDE w:val="0"/>
              <w:autoSpaceDN w:val="0"/>
              <w:adjustRightInd w:val="0"/>
              <w:rPr>
                <w:sz w:val="20"/>
                <w:szCs w:val="20"/>
              </w:rPr>
            </w:pPr>
            <w:r w:rsidRPr="00F2317F">
              <w:rPr>
                <w:sz w:val="20"/>
                <w:szCs w:val="20"/>
              </w:rPr>
              <w:t>“</w:t>
            </w:r>
            <w:r w:rsidRPr="00F2317F">
              <w:rPr>
                <w:b/>
                <w:sz w:val="20"/>
                <w:szCs w:val="20"/>
              </w:rPr>
              <w:t>Protect human health and the environment from unintentional releases of POPs and mercury from the unsound disposal of healthcare waste in Kyrgyzstan”</w:t>
            </w:r>
            <w:r w:rsidRPr="00F2317F">
              <w:rPr>
                <w:sz w:val="20"/>
                <w:szCs w:val="20"/>
              </w:rPr>
              <w:t xml:space="preserve"> </w:t>
            </w:r>
          </w:p>
        </w:tc>
      </w:tr>
      <w:tr w:rsidR="00F2317F" w:rsidRPr="00F2317F" w14:paraId="5C39132B" w14:textId="77777777" w:rsidTr="00094345">
        <w:trPr>
          <w:trHeight w:val="449"/>
        </w:trPr>
        <w:tc>
          <w:tcPr>
            <w:tcW w:w="2006" w:type="dxa"/>
            <w:shd w:val="clear" w:color="auto" w:fill="8DB3E2" w:themeFill="text2" w:themeFillTint="66"/>
            <w:tcMar>
              <w:top w:w="20" w:type="nil"/>
              <w:left w:w="20" w:type="nil"/>
              <w:bottom w:w="20" w:type="nil"/>
              <w:right w:w="20" w:type="nil"/>
            </w:tcMar>
          </w:tcPr>
          <w:p w14:paraId="099FB269" w14:textId="77777777" w:rsidR="00926703" w:rsidRPr="00F2317F" w:rsidRDefault="00926703" w:rsidP="00B50BA4">
            <w:pPr>
              <w:widowControl w:val="0"/>
              <w:autoSpaceDE w:val="0"/>
              <w:autoSpaceDN w:val="0"/>
              <w:adjustRightInd w:val="0"/>
              <w:rPr>
                <w:sz w:val="20"/>
                <w:szCs w:val="20"/>
              </w:rPr>
            </w:pPr>
            <w:r w:rsidRPr="00F2317F">
              <w:rPr>
                <w:sz w:val="20"/>
                <w:szCs w:val="20"/>
              </w:rPr>
              <w:t xml:space="preserve">GEF Project ID: UNDP GEF Project ID (PIMS): </w:t>
            </w:r>
          </w:p>
        </w:tc>
        <w:tc>
          <w:tcPr>
            <w:tcW w:w="2918" w:type="dxa"/>
            <w:tcMar>
              <w:top w:w="20" w:type="nil"/>
              <w:left w:w="20" w:type="nil"/>
              <w:bottom w:w="20" w:type="nil"/>
              <w:right w:w="20" w:type="nil"/>
            </w:tcMar>
          </w:tcPr>
          <w:p w14:paraId="4E8C23E3" w14:textId="77777777" w:rsidR="00926703" w:rsidRPr="00F2317F" w:rsidRDefault="00926703" w:rsidP="00B50BA4">
            <w:pPr>
              <w:widowControl w:val="0"/>
              <w:autoSpaceDE w:val="0"/>
              <w:autoSpaceDN w:val="0"/>
              <w:adjustRightInd w:val="0"/>
              <w:rPr>
                <w:sz w:val="20"/>
                <w:szCs w:val="20"/>
              </w:rPr>
            </w:pPr>
            <w:r w:rsidRPr="00F2317F">
              <w:rPr>
                <w:sz w:val="20"/>
                <w:szCs w:val="20"/>
              </w:rPr>
              <w:t xml:space="preserve">#5068 </w:t>
            </w:r>
          </w:p>
          <w:p w14:paraId="714988B7" w14:textId="77777777" w:rsidR="00926703" w:rsidRPr="00F2317F" w:rsidRDefault="00926703" w:rsidP="00B50BA4">
            <w:pPr>
              <w:widowControl w:val="0"/>
              <w:autoSpaceDE w:val="0"/>
              <w:autoSpaceDN w:val="0"/>
              <w:adjustRightInd w:val="0"/>
              <w:rPr>
                <w:sz w:val="20"/>
                <w:szCs w:val="20"/>
              </w:rPr>
            </w:pPr>
            <w:r w:rsidRPr="00F2317F">
              <w:rPr>
                <w:sz w:val="20"/>
                <w:szCs w:val="20"/>
              </w:rPr>
              <w:t xml:space="preserve">#5155 </w:t>
            </w:r>
          </w:p>
        </w:tc>
        <w:tc>
          <w:tcPr>
            <w:tcW w:w="0" w:type="auto"/>
            <w:shd w:val="clear" w:color="auto" w:fill="8DB3E2" w:themeFill="text2" w:themeFillTint="66"/>
            <w:tcMar>
              <w:top w:w="20" w:type="nil"/>
              <w:left w:w="20" w:type="nil"/>
              <w:bottom w:w="20" w:type="nil"/>
              <w:right w:w="20" w:type="nil"/>
            </w:tcMar>
          </w:tcPr>
          <w:p w14:paraId="2D0EB8BC" w14:textId="77777777" w:rsidR="00926703" w:rsidRPr="00F2317F" w:rsidRDefault="00926703" w:rsidP="00B50BA4">
            <w:pPr>
              <w:widowControl w:val="0"/>
              <w:autoSpaceDE w:val="0"/>
              <w:autoSpaceDN w:val="0"/>
              <w:adjustRightInd w:val="0"/>
              <w:rPr>
                <w:sz w:val="20"/>
                <w:szCs w:val="20"/>
              </w:rPr>
            </w:pPr>
            <w:r w:rsidRPr="00F2317F">
              <w:rPr>
                <w:sz w:val="20"/>
                <w:szCs w:val="20"/>
              </w:rPr>
              <w:t xml:space="preserve"> </w:t>
            </w:r>
          </w:p>
        </w:tc>
        <w:tc>
          <w:tcPr>
            <w:tcW w:w="0" w:type="auto"/>
            <w:tcMar>
              <w:top w:w="20" w:type="nil"/>
              <w:left w:w="20" w:type="nil"/>
              <w:bottom w:w="20" w:type="nil"/>
              <w:right w:w="20" w:type="nil"/>
            </w:tcMar>
          </w:tcPr>
          <w:p w14:paraId="28D1DFA3" w14:textId="5BE6F949" w:rsidR="00926703" w:rsidRPr="00F2317F" w:rsidRDefault="00F2317F" w:rsidP="00B50BA4">
            <w:pPr>
              <w:widowControl w:val="0"/>
              <w:autoSpaceDE w:val="0"/>
              <w:autoSpaceDN w:val="0"/>
              <w:adjustRightInd w:val="0"/>
              <w:rPr>
                <w:sz w:val="20"/>
                <w:szCs w:val="20"/>
              </w:rPr>
            </w:pPr>
            <w:r>
              <w:rPr>
                <w:sz w:val="20"/>
                <w:szCs w:val="20"/>
              </w:rPr>
              <w:t>at endorsement (</w:t>
            </w:r>
            <w:r w:rsidR="00926703" w:rsidRPr="00F2317F">
              <w:rPr>
                <w:sz w:val="20"/>
                <w:szCs w:val="20"/>
              </w:rPr>
              <w:t xml:space="preserve">US$) </w:t>
            </w:r>
          </w:p>
        </w:tc>
        <w:tc>
          <w:tcPr>
            <w:tcW w:w="0" w:type="auto"/>
            <w:tcMar>
              <w:top w:w="20" w:type="nil"/>
              <w:left w:w="20" w:type="nil"/>
              <w:bottom w:w="20" w:type="nil"/>
              <w:right w:w="20" w:type="nil"/>
            </w:tcMar>
          </w:tcPr>
          <w:p w14:paraId="167D33CE" w14:textId="710C34DB" w:rsidR="00926703" w:rsidRPr="00F2317F" w:rsidRDefault="00F2317F" w:rsidP="00B50BA4">
            <w:pPr>
              <w:widowControl w:val="0"/>
              <w:autoSpaceDE w:val="0"/>
              <w:autoSpaceDN w:val="0"/>
              <w:adjustRightInd w:val="0"/>
              <w:rPr>
                <w:sz w:val="20"/>
                <w:szCs w:val="20"/>
              </w:rPr>
            </w:pPr>
            <w:r>
              <w:rPr>
                <w:sz w:val="20"/>
                <w:szCs w:val="20"/>
              </w:rPr>
              <w:t>at completion (US$)</w:t>
            </w:r>
          </w:p>
        </w:tc>
      </w:tr>
      <w:tr w:rsidR="00F2317F" w:rsidRPr="00F2317F" w14:paraId="76698D46" w14:textId="77777777" w:rsidTr="00094345">
        <w:tc>
          <w:tcPr>
            <w:tcW w:w="2006" w:type="dxa"/>
            <w:shd w:val="clear" w:color="auto" w:fill="8DB3E2" w:themeFill="text2" w:themeFillTint="66"/>
            <w:tcMar>
              <w:top w:w="20" w:type="nil"/>
              <w:left w:w="20" w:type="nil"/>
              <w:bottom w:w="20" w:type="nil"/>
              <w:right w:w="20" w:type="nil"/>
            </w:tcMar>
          </w:tcPr>
          <w:p w14:paraId="14A12E58" w14:textId="77777777" w:rsidR="00926703" w:rsidRPr="00F2317F" w:rsidRDefault="00926703" w:rsidP="00B50BA4">
            <w:pPr>
              <w:widowControl w:val="0"/>
              <w:autoSpaceDE w:val="0"/>
              <w:autoSpaceDN w:val="0"/>
              <w:adjustRightInd w:val="0"/>
              <w:rPr>
                <w:sz w:val="20"/>
                <w:szCs w:val="20"/>
              </w:rPr>
            </w:pPr>
            <w:r w:rsidRPr="00F2317F">
              <w:rPr>
                <w:sz w:val="20"/>
                <w:szCs w:val="20"/>
              </w:rPr>
              <w:t xml:space="preserve">Atlas award ID: Atlas project ID: </w:t>
            </w:r>
          </w:p>
        </w:tc>
        <w:tc>
          <w:tcPr>
            <w:tcW w:w="2918" w:type="dxa"/>
            <w:tcMar>
              <w:top w:w="20" w:type="nil"/>
              <w:left w:w="20" w:type="nil"/>
              <w:bottom w:w="20" w:type="nil"/>
              <w:right w:w="20" w:type="nil"/>
            </w:tcMar>
          </w:tcPr>
          <w:p w14:paraId="067B91A8" w14:textId="77777777" w:rsidR="00926703" w:rsidRPr="00F2317F" w:rsidRDefault="00926703" w:rsidP="00B50BA4">
            <w:pPr>
              <w:widowControl w:val="0"/>
              <w:autoSpaceDE w:val="0"/>
              <w:autoSpaceDN w:val="0"/>
              <w:adjustRightInd w:val="0"/>
              <w:rPr>
                <w:sz w:val="20"/>
                <w:szCs w:val="20"/>
              </w:rPr>
            </w:pPr>
            <w:r w:rsidRPr="00F2317F">
              <w:rPr>
                <w:sz w:val="20"/>
                <w:szCs w:val="20"/>
              </w:rPr>
              <w:t>00078201</w:t>
            </w:r>
          </w:p>
          <w:p w14:paraId="4D8F8989" w14:textId="77777777" w:rsidR="00926703" w:rsidRPr="00F2317F" w:rsidRDefault="00926703" w:rsidP="00B50BA4">
            <w:pPr>
              <w:widowControl w:val="0"/>
              <w:autoSpaceDE w:val="0"/>
              <w:autoSpaceDN w:val="0"/>
              <w:adjustRightInd w:val="0"/>
              <w:rPr>
                <w:sz w:val="20"/>
                <w:szCs w:val="20"/>
              </w:rPr>
            </w:pPr>
            <w:r w:rsidRPr="00F2317F">
              <w:rPr>
                <w:sz w:val="20"/>
                <w:szCs w:val="20"/>
              </w:rPr>
              <w:t>00088593</w:t>
            </w:r>
          </w:p>
        </w:tc>
        <w:tc>
          <w:tcPr>
            <w:tcW w:w="0" w:type="auto"/>
            <w:shd w:val="clear" w:color="auto" w:fill="8DB3E2" w:themeFill="text2" w:themeFillTint="66"/>
            <w:tcMar>
              <w:top w:w="20" w:type="nil"/>
              <w:left w:w="20" w:type="nil"/>
              <w:bottom w:w="20" w:type="nil"/>
              <w:right w:w="20" w:type="nil"/>
            </w:tcMar>
          </w:tcPr>
          <w:p w14:paraId="169C2CC1" w14:textId="77777777" w:rsidR="00926703" w:rsidRPr="00F2317F" w:rsidRDefault="00926703" w:rsidP="00B50BA4">
            <w:pPr>
              <w:widowControl w:val="0"/>
              <w:autoSpaceDE w:val="0"/>
              <w:autoSpaceDN w:val="0"/>
              <w:adjustRightInd w:val="0"/>
              <w:rPr>
                <w:sz w:val="20"/>
                <w:szCs w:val="20"/>
              </w:rPr>
            </w:pPr>
            <w:r w:rsidRPr="00F2317F">
              <w:rPr>
                <w:sz w:val="20"/>
                <w:szCs w:val="20"/>
              </w:rPr>
              <w:t xml:space="preserve">GEF financing: </w:t>
            </w:r>
          </w:p>
        </w:tc>
        <w:tc>
          <w:tcPr>
            <w:tcW w:w="0" w:type="auto"/>
            <w:tcMar>
              <w:top w:w="20" w:type="nil"/>
              <w:left w:w="20" w:type="nil"/>
              <w:bottom w:w="20" w:type="nil"/>
              <w:right w:w="20" w:type="nil"/>
            </w:tcMar>
          </w:tcPr>
          <w:p w14:paraId="006DB5BE" w14:textId="77777777" w:rsidR="00926703" w:rsidRPr="00F2317F" w:rsidRDefault="00926703" w:rsidP="00F2317F">
            <w:pPr>
              <w:widowControl w:val="0"/>
              <w:autoSpaceDE w:val="0"/>
              <w:autoSpaceDN w:val="0"/>
              <w:adjustRightInd w:val="0"/>
              <w:jc w:val="right"/>
              <w:rPr>
                <w:sz w:val="20"/>
                <w:szCs w:val="20"/>
              </w:rPr>
            </w:pPr>
            <w:r w:rsidRPr="00F2317F">
              <w:rPr>
                <w:sz w:val="20"/>
                <w:szCs w:val="20"/>
              </w:rPr>
              <w:t xml:space="preserve">1,425,000 </w:t>
            </w:r>
          </w:p>
        </w:tc>
        <w:tc>
          <w:tcPr>
            <w:tcW w:w="0" w:type="auto"/>
            <w:tcMar>
              <w:top w:w="20" w:type="nil"/>
              <w:left w:w="20" w:type="nil"/>
              <w:bottom w:w="20" w:type="nil"/>
              <w:right w:w="20" w:type="nil"/>
            </w:tcMar>
          </w:tcPr>
          <w:p w14:paraId="0BE1F465" w14:textId="77777777" w:rsidR="00926703" w:rsidRPr="00F2317F" w:rsidRDefault="00926703" w:rsidP="00F2317F">
            <w:pPr>
              <w:widowControl w:val="0"/>
              <w:autoSpaceDE w:val="0"/>
              <w:autoSpaceDN w:val="0"/>
              <w:adjustRightInd w:val="0"/>
              <w:jc w:val="right"/>
              <w:rPr>
                <w:sz w:val="20"/>
                <w:szCs w:val="20"/>
              </w:rPr>
            </w:pPr>
            <w:r w:rsidRPr="00F2317F">
              <w:rPr>
                <w:sz w:val="20"/>
                <w:szCs w:val="20"/>
              </w:rPr>
              <w:t xml:space="preserve">1,425,000 </w:t>
            </w:r>
          </w:p>
        </w:tc>
      </w:tr>
      <w:tr w:rsidR="00F2317F" w:rsidRPr="00F2317F" w14:paraId="38A7AF06" w14:textId="77777777" w:rsidTr="00094345">
        <w:tc>
          <w:tcPr>
            <w:tcW w:w="2006" w:type="dxa"/>
            <w:shd w:val="clear" w:color="auto" w:fill="8DB3E2" w:themeFill="text2" w:themeFillTint="66"/>
            <w:tcMar>
              <w:top w:w="20" w:type="nil"/>
              <w:left w:w="20" w:type="nil"/>
              <w:bottom w:w="20" w:type="nil"/>
              <w:right w:w="20" w:type="nil"/>
            </w:tcMar>
          </w:tcPr>
          <w:p w14:paraId="4A5D9FD1" w14:textId="77777777" w:rsidR="00926703" w:rsidRPr="00F2317F" w:rsidRDefault="00926703" w:rsidP="00B50BA4">
            <w:pPr>
              <w:widowControl w:val="0"/>
              <w:autoSpaceDE w:val="0"/>
              <w:autoSpaceDN w:val="0"/>
              <w:adjustRightInd w:val="0"/>
              <w:rPr>
                <w:sz w:val="20"/>
                <w:szCs w:val="20"/>
              </w:rPr>
            </w:pPr>
            <w:r w:rsidRPr="00F2317F">
              <w:rPr>
                <w:sz w:val="20"/>
                <w:szCs w:val="20"/>
              </w:rPr>
              <w:t xml:space="preserve">Country: </w:t>
            </w:r>
          </w:p>
        </w:tc>
        <w:tc>
          <w:tcPr>
            <w:tcW w:w="2918" w:type="dxa"/>
            <w:tcMar>
              <w:top w:w="20" w:type="nil"/>
              <w:left w:w="20" w:type="nil"/>
              <w:bottom w:w="20" w:type="nil"/>
              <w:right w:w="20" w:type="nil"/>
            </w:tcMar>
          </w:tcPr>
          <w:p w14:paraId="04C8EE05" w14:textId="77777777" w:rsidR="00926703" w:rsidRPr="00F2317F" w:rsidRDefault="00926703" w:rsidP="00B50BA4">
            <w:pPr>
              <w:widowControl w:val="0"/>
              <w:autoSpaceDE w:val="0"/>
              <w:autoSpaceDN w:val="0"/>
              <w:adjustRightInd w:val="0"/>
              <w:rPr>
                <w:sz w:val="20"/>
                <w:szCs w:val="20"/>
              </w:rPr>
            </w:pPr>
            <w:r w:rsidRPr="00F2317F">
              <w:rPr>
                <w:sz w:val="20"/>
                <w:szCs w:val="20"/>
              </w:rPr>
              <w:t xml:space="preserve">Kyrgyzstan </w:t>
            </w:r>
          </w:p>
        </w:tc>
        <w:tc>
          <w:tcPr>
            <w:tcW w:w="0" w:type="auto"/>
            <w:shd w:val="clear" w:color="auto" w:fill="8DB3E2" w:themeFill="text2" w:themeFillTint="66"/>
            <w:tcMar>
              <w:top w:w="20" w:type="nil"/>
              <w:left w:w="20" w:type="nil"/>
              <w:bottom w:w="20" w:type="nil"/>
              <w:right w:w="20" w:type="nil"/>
            </w:tcMar>
          </w:tcPr>
          <w:p w14:paraId="2B5FE82B" w14:textId="77777777" w:rsidR="00926703" w:rsidRPr="00F2317F" w:rsidRDefault="00926703" w:rsidP="00B50BA4">
            <w:pPr>
              <w:widowControl w:val="0"/>
              <w:autoSpaceDE w:val="0"/>
              <w:autoSpaceDN w:val="0"/>
              <w:adjustRightInd w:val="0"/>
              <w:rPr>
                <w:sz w:val="20"/>
                <w:szCs w:val="20"/>
              </w:rPr>
            </w:pPr>
            <w:r w:rsidRPr="00F2317F">
              <w:rPr>
                <w:noProof/>
                <w:sz w:val="20"/>
                <w:szCs w:val="20"/>
              </w:rPr>
              <w:drawing>
                <wp:inline distT="0" distB="0" distL="0" distR="0" wp14:anchorId="2B2C3A62" wp14:editId="5AC879B9">
                  <wp:extent cx="8890" cy="88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F2317F">
              <w:rPr>
                <w:sz w:val="20"/>
                <w:szCs w:val="20"/>
              </w:rPr>
              <w:t xml:space="preserve">IA/EA own: </w:t>
            </w:r>
          </w:p>
        </w:tc>
        <w:tc>
          <w:tcPr>
            <w:tcW w:w="0" w:type="auto"/>
            <w:tcMar>
              <w:top w:w="20" w:type="nil"/>
              <w:left w:w="20" w:type="nil"/>
              <w:bottom w:w="20" w:type="nil"/>
              <w:right w:w="20" w:type="nil"/>
            </w:tcMar>
          </w:tcPr>
          <w:p w14:paraId="195A95DC" w14:textId="77777777" w:rsidR="00926703" w:rsidRPr="00F2317F" w:rsidRDefault="00926703" w:rsidP="00F2317F">
            <w:pPr>
              <w:widowControl w:val="0"/>
              <w:autoSpaceDE w:val="0"/>
              <w:autoSpaceDN w:val="0"/>
              <w:adjustRightInd w:val="0"/>
              <w:jc w:val="right"/>
              <w:rPr>
                <w:sz w:val="20"/>
                <w:szCs w:val="20"/>
              </w:rPr>
            </w:pPr>
          </w:p>
        </w:tc>
        <w:tc>
          <w:tcPr>
            <w:tcW w:w="0" w:type="auto"/>
            <w:tcMar>
              <w:top w:w="20" w:type="nil"/>
              <w:left w:w="20" w:type="nil"/>
              <w:bottom w:w="20" w:type="nil"/>
              <w:right w:w="20" w:type="nil"/>
            </w:tcMar>
          </w:tcPr>
          <w:p w14:paraId="4333E367" w14:textId="77777777" w:rsidR="00926703" w:rsidRPr="00F2317F" w:rsidRDefault="00926703" w:rsidP="00F2317F">
            <w:pPr>
              <w:widowControl w:val="0"/>
              <w:autoSpaceDE w:val="0"/>
              <w:autoSpaceDN w:val="0"/>
              <w:adjustRightInd w:val="0"/>
              <w:jc w:val="right"/>
              <w:rPr>
                <w:sz w:val="20"/>
                <w:szCs w:val="20"/>
              </w:rPr>
            </w:pPr>
            <w:r w:rsidRPr="00F2317F">
              <w:rPr>
                <w:noProof/>
                <w:sz w:val="20"/>
                <w:szCs w:val="20"/>
              </w:rPr>
              <w:drawing>
                <wp:inline distT="0" distB="0" distL="0" distR="0" wp14:anchorId="57F289EB" wp14:editId="0EA1E2CD">
                  <wp:extent cx="8890" cy="88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F2317F">
              <w:rPr>
                <w:sz w:val="20"/>
                <w:szCs w:val="20"/>
              </w:rPr>
              <w:t xml:space="preserve"> </w:t>
            </w:r>
            <w:r w:rsidRPr="00F2317F">
              <w:rPr>
                <w:noProof/>
                <w:sz w:val="20"/>
                <w:szCs w:val="20"/>
              </w:rPr>
              <w:drawing>
                <wp:inline distT="0" distB="0" distL="0" distR="0" wp14:anchorId="7386918F" wp14:editId="0C8B18E8">
                  <wp:extent cx="8890" cy="8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F2317F">
              <w:rPr>
                <w:sz w:val="20"/>
                <w:szCs w:val="20"/>
              </w:rPr>
              <w:t xml:space="preserve"> </w:t>
            </w:r>
          </w:p>
        </w:tc>
      </w:tr>
      <w:tr w:rsidR="00F2317F" w:rsidRPr="00F2317F" w14:paraId="660FCB2A" w14:textId="77777777" w:rsidTr="00094345">
        <w:tc>
          <w:tcPr>
            <w:tcW w:w="2006" w:type="dxa"/>
            <w:shd w:val="clear" w:color="auto" w:fill="8DB3E2" w:themeFill="text2" w:themeFillTint="66"/>
            <w:tcMar>
              <w:top w:w="20" w:type="nil"/>
              <w:left w:w="20" w:type="nil"/>
              <w:bottom w:w="20" w:type="nil"/>
              <w:right w:w="20" w:type="nil"/>
            </w:tcMar>
          </w:tcPr>
          <w:p w14:paraId="13F25365" w14:textId="77777777" w:rsidR="00926703" w:rsidRPr="00F2317F" w:rsidRDefault="00926703" w:rsidP="00B50BA4">
            <w:pPr>
              <w:widowControl w:val="0"/>
              <w:autoSpaceDE w:val="0"/>
              <w:autoSpaceDN w:val="0"/>
              <w:adjustRightInd w:val="0"/>
              <w:rPr>
                <w:sz w:val="20"/>
                <w:szCs w:val="20"/>
              </w:rPr>
            </w:pPr>
            <w:r w:rsidRPr="00F2317F">
              <w:rPr>
                <w:sz w:val="20"/>
                <w:szCs w:val="20"/>
              </w:rPr>
              <w:t xml:space="preserve">Region: </w:t>
            </w:r>
          </w:p>
        </w:tc>
        <w:tc>
          <w:tcPr>
            <w:tcW w:w="2918" w:type="dxa"/>
            <w:tcMar>
              <w:top w:w="20" w:type="nil"/>
              <w:left w:w="20" w:type="nil"/>
              <w:bottom w:w="20" w:type="nil"/>
              <w:right w:w="20" w:type="nil"/>
            </w:tcMar>
          </w:tcPr>
          <w:p w14:paraId="527617D7" w14:textId="77777777" w:rsidR="00926703" w:rsidRPr="00F2317F" w:rsidRDefault="00926703" w:rsidP="00B50BA4">
            <w:pPr>
              <w:widowControl w:val="0"/>
              <w:autoSpaceDE w:val="0"/>
              <w:autoSpaceDN w:val="0"/>
              <w:adjustRightInd w:val="0"/>
              <w:rPr>
                <w:sz w:val="20"/>
                <w:szCs w:val="20"/>
              </w:rPr>
            </w:pPr>
            <w:r w:rsidRPr="00F2317F">
              <w:rPr>
                <w:sz w:val="20"/>
                <w:szCs w:val="20"/>
              </w:rPr>
              <w:t xml:space="preserve">ECIS </w:t>
            </w:r>
          </w:p>
        </w:tc>
        <w:tc>
          <w:tcPr>
            <w:tcW w:w="0" w:type="auto"/>
            <w:shd w:val="clear" w:color="auto" w:fill="8DB3E2" w:themeFill="text2" w:themeFillTint="66"/>
            <w:tcMar>
              <w:top w:w="20" w:type="nil"/>
              <w:left w:w="20" w:type="nil"/>
              <w:bottom w:w="20" w:type="nil"/>
              <w:right w:w="20" w:type="nil"/>
            </w:tcMar>
          </w:tcPr>
          <w:p w14:paraId="177D7E41" w14:textId="77777777" w:rsidR="00926703" w:rsidRPr="00F2317F" w:rsidRDefault="00926703" w:rsidP="00B50BA4">
            <w:pPr>
              <w:widowControl w:val="0"/>
              <w:autoSpaceDE w:val="0"/>
              <w:autoSpaceDN w:val="0"/>
              <w:adjustRightInd w:val="0"/>
              <w:rPr>
                <w:sz w:val="20"/>
                <w:szCs w:val="20"/>
              </w:rPr>
            </w:pPr>
            <w:r w:rsidRPr="00F2317F">
              <w:rPr>
                <w:sz w:val="20"/>
                <w:szCs w:val="20"/>
              </w:rPr>
              <w:t>Government:</w:t>
            </w:r>
          </w:p>
        </w:tc>
        <w:tc>
          <w:tcPr>
            <w:tcW w:w="0" w:type="auto"/>
            <w:tcMar>
              <w:top w:w="20" w:type="nil"/>
              <w:left w:w="20" w:type="nil"/>
              <w:bottom w:w="20" w:type="nil"/>
              <w:right w:w="20" w:type="nil"/>
            </w:tcMar>
          </w:tcPr>
          <w:p w14:paraId="446153B6" w14:textId="77777777" w:rsidR="00926703" w:rsidRPr="00F2317F" w:rsidRDefault="00926703" w:rsidP="00F2317F">
            <w:pPr>
              <w:widowControl w:val="0"/>
              <w:autoSpaceDE w:val="0"/>
              <w:autoSpaceDN w:val="0"/>
              <w:adjustRightInd w:val="0"/>
              <w:jc w:val="right"/>
              <w:rPr>
                <w:sz w:val="20"/>
                <w:szCs w:val="20"/>
              </w:rPr>
            </w:pPr>
            <w:r w:rsidRPr="00F2317F">
              <w:rPr>
                <w:sz w:val="20"/>
                <w:szCs w:val="20"/>
              </w:rPr>
              <w:t xml:space="preserve">2,600,000 </w:t>
            </w:r>
          </w:p>
        </w:tc>
        <w:tc>
          <w:tcPr>
            <w:tcW w:w="0" w:type="auto"/>
            <w:tcMar>
              <w:top w:w="20" w:type="nil"/>
              <w:left w:w="20" w:type="nil"/>
              <w:bottom w:w="20" w:type="nil"/>
              <w:right w:w="20" w:type="nil"/>
            </w:tcMar>
          </w:tcPr>
          <w:p w14:paraId="64D54D9F" w14:textId="77777777" w:rsidR="00926703" w:rsidRPr="00F2317F" w:rsidRDefault="00926703" w:rsidP="00F2317F">
            <w:pPr>
              <w:widowControl w:val="0"/>
              <w:autoSpaceDE w:val="0"/>
              <w:autoSpaceDN w:val="0"/>
              <w:adjustRightInd w:val="0"/>
              <w:jc w:val="right"/>
              <w:rPr>
                <w:sz w:val="20"/>
                <w:szCs w:val="20"/>
              </w:rPr>
            </w:pPr>
            <w:r w:rsidRPr="00F2317F">
              <w:rPr>
                <w:sz w:val="20"/>
                <w:szCs w:val="20"/>
              </w:rPr>
              <w:t xml:space="preserve">2,600,000 </w:t>
            </w:r>
          </w:p>
        </w:tc>
      </w:tr>
      <w:tr w:rsidR="00F2317F" w:rsidRPr="00F2317F" w14:paraId="4047B8CF" w14:textId="77777777" w:rsidTr="00094345">
        <w:tc>
          <w:tcPr>
            <w:tcW w:w="2006" w:type="dxa"/>
            <w:shd w:val="clear" w:color="auto" w:fill="8DB3E2" w:themeFill="text2" w:themeFillTint="66"/>
            <w:tcMar>
              <w:top w:w="20" w:type="nil"/>
              <w:left w:w="20" w:type="nil"/>
              <w:bottom w:w="20" w:type="nil"/>
              <w:right w:w="20" w:type="nil"/>
            </w:tcMar>
          </w:tcPr>
          <w:p w14:paraId="06F1F483" w14:textId="77777777" w:rsidR="00926703" w:rsidRPr="00F2317F" w:rsidRDefault="00926703" w:rsidP="00B50BA4">
            <w:pPr>
              <w:widowControl w:val="0"/>
              <w:autoSpaceDE w:val="0"/>
              <w:autoSpaceDN w:val="0"/>
              <w:adjustRightInd w:val="0"/>
              <w:rPr>
                <w:sz w:val="20"/>
                <w:szCs w:val="20"/>
              </w:rPr>
            </w:pPr>
            <w:r w:rsidRPr="00F2317F">
              <w:rPr>
                <w:sz w:val="20"/>
                <w:szCs w:val="20"/>
              </w:rPr>
              <w:t xml:space="preserve">Focal Area: </w:t>
            </w:r>
          </w:p>
        </w:tc>
        <w:tc>
          <w:tcPr>
            <w:tcW w:w="2918" w:type="dxa"/>
            <w:tcMar>
              <w:top w:w="20" w:type="nil"/>
              <w:left w:w="20" w:type="nil"/>
              <w:bottom w:w="20" w:type="nil"/>
              <w:right w:w="20" w:type="nil"/>
            </w:tcMar>
          </w:tcPr>
          <w:p w14:paraId="0B3DE86F" w14:textId="77777777" w:rsidR="00926703" w:rsidRPr="00F2317F" w:rsidRDefault="00926703" w:rsidP="00B50BA4">
            <w:pPr>
              <w:widowControl w:val="0"/>
              <w:autoSpaceDE w:val="0"/>
              <w:autoSpaceDN w:val="0"/>
              <w:adjustRightInd w:val="0"/>
              <w:rPr>
                <w:sz w:val="20"/>
                <w:szCs w:val="20"/>
              </w:rPr>
            </w:pPr>
            <w:r w:rsidRPr="00F2317F">
              <w:rPr>
                <w:sz w:val="20"/>
                <w:szCs w:val="20"/>
              </w:rPr>
              <w:t xml:space="preserve">POPs </w:t>
            </w:r>
          </w:p>
        </w:tc>
        <w:tc>
          <w:tcPr>
            <w:tcW w:w="0" w:type="auto"/>
            <w:shd w:val="clear" w:color="auto" w:fill="8DB3E2" w:themeFill="text2" w:themeFillTint="66"/>
            <w:tcMar>
              <w:top w:w="20" w:type="nil"/>
              <w:left w:w="20" w:type="nil"/>
              <w:bottom w:w="20" w:type="nil"/>
              <w:right w:w="20" w:type="nil"/>
            </w:tcMar>
          </w:tcPr>
          <w:p w14:paraId="610AAF8E" w14:textId="77777777" w:rsidR="00926703" w:rsidRPr="00F2317F" w:rsidRDefault="00926703" w:rsidP="00B50BA4">
            <w:pPr>
              <w:widowControl w:val="0"/>
              <w:autoSpaceDE w:val="0"/>
              <w:autoSpaceDN w:val="0"/>
              <w:adjustRightInd w:val="0"/>
              <w:rPr>
                <w:sz w:val="20"/>
                <w:szCs w:val="20"/>
              </w:rPr>
            </w:pPr>
            <w:r w:rsidRPr="00F2317F">
              <w:rPr>
                <w:sz w:val="20"/>
                <w:szCs w:val="20"/>
              </w:rPr>
              <w:t xml:space="preserve">Other: </w:t>
            </w:r>
          </w:p>
        </w:tc>
        <w:tc>
          <w:tcPr>
            <w:tcW w:w="0" w:type="auto"/>
            <w:tcMar>
              <w:top w:w="20" w:type="nil"/>
              <w:left w:w="20" w:type="nil"/>
              <w:bottom w:w="20" w:type="nil"/>
              <w:right w:w="20" w:type="nil"/>
            </w:tcMar>
          </w:tcPr>
          <w:p w14:paraId="71FDD47E" w14:textId="77777777" w:rsidR="00926703" w:rsidRPr="00F2317F" w:rsidRDefault="00926703" w:rsidP="00F2317F">
            <w:pPr>
              <w:widowControl w:val="0"/>
              <w:autoSpaceDE w:val="0"/>
              <w:autoSpaceDN w:val="0"/>
              <w:adjustRightInd w:val="0"/>
              <w:jc w:val="right"/>
              <w:rPr>
                <w:sz w:val="20"/>
                <w:szCs w:val="20"/>
              </w:rPr>
            </w:pPr>
            <w:r w:rsidRPr="00F2317F">
              <w:rPr>
                <w:sz w:val="20"/>
                <w:szCs w:val="20"/>
              </w:rPr>
              <w:t xml:space="preserve">4,432,148 </w:t>
            </w:r>
          </w:p>
        </w:tc>
        <w:tc>
          <w:tcPr>
            <w:tcW w:w="0" w:type="auto"/>
            <w:tcMar>
              <w:top w:w="20" w:type="nil"/>
              <w:left w:w="20" w:type="nil"/>
              <w:bottom w:w="20" w:type="nil"/>
              <w:right w:w="20" w:type="nil"/>
            </w:tcMar>
          </w:tcPr>
          <w:p w14:paraId="31CDD3EB" w14:textId="77777777" w:rsidR="00926703" w:rsidRPr="00F2317F" w:rsidRDefault="00926703" w:rsidP="00F2317F">
            <w:pPr>
              <w:widowControl w:val="0"/>
              <w:autoSpaceDE w:val="0"/>
              <w:autoSpaceDN w:val="0"/>
              <w:adjustRightInd w:val="0"/>
              <w:jc w:val="right"/>
              <w:rPr>
                <w:sz w:val="20"/>
                <w:szCs w:val="20"/>
              </w:rPr>
            </w:pPr>
            <w:r w:rsidRPr="00F2317F">
              <w:rPr>
                <w:sz w:val="20"/>
                <w:szCs w:val="20"/>
              </w:rPr>
              <w:t xml:space="preserve">4,432,148 </w:t>
            </w:r>
          </w:p>
        </w:tc>
      </w:tr>
      <w:tr w:rsidR="00F2317F" w:rsidRPr="00F2317F" w14:paraId="4D33E6C1" w14:textId="77777777" w:rsidTr="00094345">
        <w:tc>
          <w:tcPr>
            <w:tcW w:w="2006" w:type="dxa"/>
            <w:shd w:val="clear" w:color="auto" w:fill="8DB3E2" w:themeFill="text2" w:themeFillTint="66"/>
            <w:tcMar>
              <w:top w:w="20" w:type="nil"/>
              <w:left w:w="20" w:type="nil"/>
              <w:bottom w:w="20" w:type="nil"/>
              <w:right w:w="20" w:type="nil"/>
            </w:tcMar>
          </w:tcPr>
          <w:p w14:paraId="1A89C042" w14:textId="77777777" w:rsidR="00926703" w:rsidRPr="00F2317F" w:rsidRDefault="00926703" w:rsidP="00B50BA4">
            <w:pPr>
              <w:widowControl w:val="0"/>
              <w:autoSpaceDE w:val="0"/>
              <w:autoSpaceDN w:val="0"/>
              <w:adjustRightInd w:val="0"/>
              <w:rPr>
                <w:sz w:val="20"/>
                <w:szCs w:val="20"/>
              </w:rPr>
            </w:pPr>
            <w:r w:rsidRPr="00F2317F">
              <w:rPr>
                <w:sz w:val="20"/>
                <w:szCs w:val="20"/>
              </w:rPr>
              <w:t xml:space="preserve">FA Objectives, (OP/SP): </w:t>
            </w:r>
          </w:p>
        </w:tc>
        <w:tc>
          <w:tcPr>
            <w:tcW w:w="2918" w:type="dxa"/>
            <w:tcMar>
              <w:top w:w="20" w:type="nil"/>
              <w:left w:w="20" w:type="nil"/>
              <w:bottom w:w="20" w:type="nil"/>
              <w:right w:w="20" w:type="nil"/>
            </w:tcMar>
          </w:tcPr>
          <w:p w14:paraId="31A15C66" w14:textId="77777777" w:rsidR="00926703" w:rsidRPr="00F2317F" w:rsidRDefault="00926703" w:rsidP="00B50BA4">
            <w:pPr>
              <w:widowControl w:val="0"/>
              <w:autoSpaceDE w:val="0"/>
              <w:autoSpaceDN w:val="0"/>
              <w:adjustRightInd w:val="0"/>
              <w:rPr>
                <w:sz w:val="20"/>
                <w:szCs w:val="20"/>
              </w:rPr>
            </w:pPr>
            <w:r w:rsidRPr="00F2317F">
              <w:rPr>
                <w:sz w:val="20"/>
                <w:szCs w:val="20"/>
              </w:rPr>
              <w:t xml:space="preserve">Objective CHEM-1 Objective CHEM-3 Objective CHEM-4 </w:t>
            </w:r>
          </w:p>
        </w:tc>
        <w:tc>
          <w:tcPr>
            <w:tcW w:w="0" w:type="auto"/>
            <w:shd w:val="clear" w:color="auto" w:fill="8DB3E2" w:themeFill="text2" w:themeFillTint="66"/>
            <w:tcMar>
              <w:top w:w="20" w:type="nil"/>
              <w:left w:w="20" w:type="nil"/>
              <w:bottom w:w="20" w:type="nil"/>
              <w:right w:w="20" w:type="nil"/>
            </w:tcMar>
          </w:tcPr>
          <w:p w14:paraId="16628648" w14:textId="77777777" w:rsidR="00926703" w:rsidRPr="00F2317F" w:rsidRDefault="00926703" w:rsidP="00B50BA4">
            <w:pPr>
              <w:widowControl w:val="0"/>
              <w:autoSpaceDE w:val="0"/>
              <w:autoSpaceDN w:val="0"/>
              <w:adjustRightInd w:val="0"/>
              <w:rPr>
                <w:sz w:val="20"/>
                <w:szCs w:val="20"/>
              </w:rPr>
            </w:pPr>
            <w:r w:rsidRPr="00F2317F">
              <w:rPr>
                <w:sz w:val="20"/>
                <w:szCs w:val="20"/>
              </w:rPr>
              <w:t xml:space="preserve">Total co- financing: </w:t>
            </w:r>
          </w:p>
        </w:tc>
        <w:tc>
          <w:tcPr>
            <w:tcW w:w="0" w:type="auto"/>
            <w:tcMar>
              <w:top w:w="20" w:type="nil"/>
              <w:left w:w="20" w:type="nil"/>
              <w:bottom w:w="20" w:type="nil"/>
              <w:right w:w="20" w:type="nil"/>
            </w:tcMar>
          </w:tcPr>
          <w:p w14:paraId="5CC627BC" w14:textId="77777777" w:rsidR="00926703" w:rsidRPr="00F2317F" w:rsidRDefault="00926703" w:rsidP="00F2317F">
            <w:pPr>
              <w:widowControl w:val="0"/>
              <w:autoSpaceDE w:val="0"/>
              <w:autoSpaceDN w:val="0"/>
              <w:adjustRightInd w:val="0"/>
              <w:jc w:val="right"/>
              <w:rPr>
                <w:sz w:val="20"/>
                <w:szCs w:val="20"/>
              </w:rPr>
            </w:pPr>
            <w:r w:rsidRPr="00F2317F">
              <w:rPr>
                <w:sz w:val="20"/>
                <w:szCs w:val="20"/>
              </w:rPr>
              <w:t xml:space="preserve">7,032,148 </w:t>
            </w:r>
          </w:p>
        </w:tc>
        <w:tc>
          <w:tcPr>
            <w:tcW w:w="0" w:type="auto"/>
            <w:tcMar>
              <w:top w:w="20" w:type="nil"/>
              <w:left w:w="20" w:type="nil"/>
              <w:bottom w:w="20" w:type="nil"/>
              <w:right w:w="20" w:type="nil"/>
            </w:tcMar>
          </w:tcPr>
          <w:p w14:paraId="38EF3E40" w14:textId="77777777" w:rsidR="00926703" w:rsidRPr="00F2317F" w:rsidRDefault="00926703" w:rsidP="00F2317F">
            <w:pPr>
              <w:widowControl w:val="0"/>
              <w:autoSpaceDE w:val="0"/>
              <w:autoSpaceDN w:val="0"/>
              <w:adjustRightInd w:val="0"/>
              <w:jc w:val="right"/>
              <w:rPr>
                <w:sz w:val="20"/>
                <w:szCs w:val="20"/>
              </w:rPr>
            </w:pPr>
            <w:r w:rsidRPr="00F2317F">
              <w:rPr>
                <w:sz w:val="20"/>
                <w:szCs w:val="20"/>
              </w:rPr>
              <w:t xml:space="preserve">7,032,148 </w:t>
            </w:r>
          </w:p>
        </w:tc>
      </w:tr>
      <w:tr w:rsidR="00F2317F" w:rsidRPr="00F2317F" w14:paraId="51F037D2" w14:textId="77777777" w:rsidTr="00094345">
        <w:tc>
          <w:tcPr>
            <w:tcW w:w="2006" w:type="dxa"/>
            <w:shd w:val="clear" w:color="auto" w:fill="8DB3E2" w:themeFill="text2" w:themeFillTint="66"/>
            <w:tcMar>
              <w:top w:w="20" w:type="nil"/>
              <w:left w:w="20" w:type="nil"/>
              <w:bottom w:w="20" w:type="nil"/>
              <w:right w:w="20" w:type="nil"/>
            </w:tcMar>
          </w:tcPr>
          <w:p w14:paraId="5B285B38" w14:textId="77777777" w:rsidR="00926703" w:rsidRPr="00F2317F" w:rsidRDefault="00926703" w:rsidP="00B50BA4">
            <w:pPr>
              <w:widowControl w:val="0"/>
              <w:autoSpaceDE w:val="0"/>
              <w:autoSpaceDN w:val="0"/>
              <w:adjustRightInd w:val="0"/>
              <w:rPr>
                <w:sz w:val="20"/>
                <w:szCs w:val="20"/>
              </w:rPr>
            </w:pPr>
            <w:r w:rsidRPr="00F2317F">
              <w:rPr>
                <w:sz w:val="20"/>
                <w:szCs w:val="20"/>
              </w:rPr>
              <w:t xml:space="preserve">Executing Agency: </w:t>
            </w:r>
          </w:p>
        </w:tc>
        <w:tc>
          <w:tcPr>
            <w:tcW w:w="2918" w:type="dxa"/>
            <w:tcMar>
              <w:top w:w="20" w:type="nil"/>
              <w:left w:w="20" w:type="nil"/>
              <w:bottom w:w="20" w:type="nil"/>
              <w:right w:w="20" w:type="nil"/>
            </w:tcMar>
          </w:tcPr>
          <w:p w14:paraId="36405CC5" w14:textId="77777777" w:rsidR="00926703" w:rsidRPr="00F2317F" w:rsidRDefault="00926703" w:rsidP="00B50BA4">
            <w:pPr>
              <w:widowControl w:val="0"/>
              <w:autoSpaceDE w:val="0"/>
              <w:autoSpaceDN w:val="0"/>
              <w:adjustRightInd w:val="0"/>
              <w:rPr>
                <w:sz w:val="20"/>
                <w:szCs w:val="20"/>
              </w:rPr>
            </w:pPr>
            <w:r w:rsidRPr="00F2317F">
              <w:rPr>
                <w:sz w:val="20"/>
                <w:szCs w:val="20"/>
              </w:rPr>
              <w:t xml:space="preserve">UNDP </w:t>
            </w:r>
          </w:p>
        </w:tc>
        <w:tc>
          <w:tcPr>
            <w:tcW w:w="0" w:type="auto"/>
            <w:shd w:val="clear" w:color="auto" w:fill="8DB3E2" w:themeFill="text2" w:themeFillTint="66"/>
            <w:tcMar>
              <w:top w:w="20" w:type="nil"/>
              <w:left w:w="20" w:type="nil"/>
              <w:bottom w:w="20" w:type="nil"/>
              <w:right w:w="20" w:type="nil"/>
            </w:tcMar>
          </w:tcPr>
          <w:p w14:paraId="5E33BAD8" w14:textId="77777777" w:rsidR="00926703" w:rsidRPr="00F2317F" w:rsidRDefault="00926703" w:rsidP="00B50BA4">
            <w:pPr>
              <w:widowControl w:val="0"/>
              <w:autoSpaceDE w:val="0"/>
              <w:autoSpaceDN w:val="0"/>
              <w:adjustRightInd w:val="0"/>
              <w:rPr>
                <w:sz w:val="20"/>
                <w:szCs w:val="20"/>
              </w:rPr>
            </w:pPr>
            <w:r w:rsidRPr="00F2317F">
              <w:rPr>
                <w:noProof/>
                <w:sz w:val="20"/>
                <w:szCs w:val="20"/>
              </w:rPr>
              <w:drawing>
                <wp:inline distT="0" distB="0" distL="0" distR="0" wp14:anchorId="4F473CCB" wp14:editId="7AF420A4">
                  <wp:extent cx="8890" cy="88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F2317F">
              <w:rPr>
                <w:sz w:val="20"/>
                <w:szCs w:val="20"/>
              </w:rPr>
              <w:t xml:space="preserve">Total Project Cost: </w:t>
            </w:r>
          </w:p>
        </w:tc>
        <w:tc>
          <w:tcPr>
            <w:tcW w:w="0" w:type="auto"/>
            <w:tcMar>
              <w:top w:w="20" w:type="nil"/>
              <w:left w:w="20" w:type="nil"/>
              <w:bottom w:w="20" w:type="nil"/>
              <w:right w:w="20" w:type="nil"/>
            </w:tcMar>
          </w:tcPr>
          <w:p w14:paraId="0193E30A" w14:textId="77777777" w:rsidR="00926703" w:rsidRPr="00F2317F" w:rsidRDefault="00926703" w:rsidP="00F2317F">
            <w:pPr>
              <w:widowControl w:val="0"/>
              <w:autoSpaceDE w:val="0"/>
              <w:autoSpaceDN w:val="0"/>
              <w:adjustRightInd w:val="0"/>
              <w:jc w:val="right"/>
              <w:rPr>
                <w:sz w:val="20"/>
                <w:szCs w:val="20"/>
              </w:rPr>
            </w:pPr>
            <w:r w:rsidRPr="00F2317F">
              <w:rPr>
                <w:sz w:val="20"/>
                <w:szCs w:val="20"/>
              </w:rPr>
              <w:t xml:space="preserve">8,457,148 </w:t>
            </w:r>
          </w:p>
        </w:tc>
        <w:tc>
          <w:tcPr>
            <w:tcW w:w="0" w:type="auto"/>
            <w:tcMar>
              <w:top w:w="20" w:type="nil"/>
              <w:left w:w="20" w:type="nil"/>
              <w:bottom w:w="20" w:type="nil"/>
              <w:right w:w="20" w:type="nil"/>
            </w:tcMar>
          </w:tcPr>
          <w:p w14:paraId="21799FB2" w14:textId="77777777" w:rsidR="00926703" w:rsidRPr="00F2317F" w:rsidRDefault="00926703" w:rsidP="00F2317F">
            <w:pPr>
              <w:widowControl w:val="0"/>
              <w:autoSpaceDE w:val="0"/>
              <w:autoSpaceDN w:val="0"/>
              <w:adjustRightInd w:val="0"/>
              <w:jc w:val="right"/>
              <w:rPr>
                <w:sz w:val="20"/>
                <w:szCs w:val="20"/>
              </w:rPr>
            </w:pPr>
            <w:r w:rsidRPr="00F2317F">
              <w:rPr>
                <w:noProof/>
                <w:sz w:val="20"/>
                <w:szCs w:val="20"/>
              </w:rPr>
              <w:drawing>
                <wp:inline distT="0" distB="0" distL="0" distR="0" wp14:anchorId="02953F2C" wp14:editId="32A53DBF">
                  <wp:extent cx="8890" cy="88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F2317F">
              <w:rPr>
                <w:sz w:val="20"/>
                <w:szCs w:val="20"/>
              </w:rPr>
              <w:t xml:space="preserve">8,457,148 </w:t>
            </w:r>
          </w:p>
        </w:tc>
      </w:tr>
      <w:tr w:rsidR="00926703" w:rsidRPr="00F2317F" w14:paraId="0AC2F27D" w14:textId="77777777" w:rsidTr="00094345">
        <w:tc>
          <w:tcPr>
            <w:tcW w:w="2006" w:type="dxa"/>
            <w:shd w:val="clear" w:color="auto" w:fill="8DB3E2" w:themeFill="text2" w:themeFillTint="66"/>
            <w:tcMar>
              <w:top w:w="20" w:type="nil"/>
              <w:left w:w="20" w:type="nil"/>
              <w:bottom w:w="20" w:type="nil"/>
              <w:right w:w="20" w:type="nil"/>
            </w:tcMar>
          </w:tcPr>
          <w:p w14:paraId="74D0C2FA" w14:textId="77777777" w:rsidR="00926703" w:rsidRPr="00F2317F" w:rsidRDefault="00926703" w:rsidP="00926703">
            <w:pPr>
              <w:widowControl w:val="0"/>
              <w:autoSpaceDE w:val="0"/>
              <w:autoSpaceDN w:val="0"/>
              <w:adjustRightInd w:val="0"/>
              <w:rPr>
                <w:sz w:val="20"/>
                <w:szCs w:val="20"/>
              </w:rPr>
            </w:pPr>
            <w:r w:rsidRPr="00F2317F">
              <w:rPr>
                <w:sz w:val="20"/>
                <w:szCs w:val="20"/>
              </w:rPr>
              <w:t xml:space="preserve">Other Partners involved: </w:t>
            </w:r>
          </w:p>
          <w:p w14:paraId="0EBEE88B" w14:textId="07D4E9D5" w:rsidR="00926703" w:rsidRPr="00F2317F" w:rsidRDefault="00926703" w:rsidP="00926703">
            <w:pPr>
              <w:widowControl w:val="0"/>
              <w:autoSpaceDE w:val="0"/>
              <w:autoSpaceDN w:val="0"/>
              <w:adjustRightInd w:val="0"/>
              <w:rPr>
                <w:sz w:val="20"/>
                <w:szCs w:val="20"/>
              </w:rPr>
            </w:pPr>
            <w:r w:rsidRPr="00F2317F">
              <w:rPr>
                <w:noProof/>
                <w:sz w:val="20"/>
                <w:szCs w:val="20"/>
              </w:rPr>
              <w:drawing>
                <wp:inline distT="0" distB="0" distL="0" distR="0" wp14:anchorId="0E1B5158" wp14:editId="490C62F4">
                  <wp:extent cx="8890" cy="889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F2317F">
              <w:rPr>
                <w:sz w:val="20"/>
                <w:szCs w:val="20"/>
              </w:rPr>
              <w:t xml:space="preserve"> </w:t>
            </w:r>
            <w:r w:rsidRPr="00F2317F">
              <w:rPr>
                <w:noProof/>
                <w:sz w:val="20"/>
                <w:szCs w:val="20"/>
              </w:rPr>
              <w:drawing>
                <wp:inline distT="0" distB="0" distL="0" distR="0" wp14:anchorId="7B3CF724" wp14:editId="6CE20B5F">
                  <wp:extent cx="8890" cy="889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c>
        <w:tc>
          <w:tcPr>
            <w:tcW w:w="2918" w:type="dxa"/>
            <w:tcMar>
              <w:top w:w="20" w:type="nil"/>
              <w:left w:w="20" w:type="nil"/>
              <w:bottom w:w="20" w:type="nil"/>
              <w:right w:w="20" w:type="nil"/>
            </w:tcMar>
          </w:tcPr>
          <w:p w14:paraId="4CEBCCD3" w14:textId="7FA92BFD" w:rsidR="00926703" w:rsidRPr="00F2317F" w:rsidRDefault="00926703" w:rsidP="00B50BA4">
            <w:pPr>
              <w:widowControl w:val="0"/>
              <w:autoSpaceDE w:val="0"/>
              <w:autoSpaceDN w:val="0"/>
              <w:adjustRightInd w:val="0"/>
              <w:rPr>
                <w:sz w:val="20"/>
                <w:szCs w:val="20"/>
              </w:rPr>
            </w:pPr>
            <w:r w:rsidRPr="00F2317F">
              <w:rPr>
                <w:sz w:val="20"/>
                <w:szCs w:val="20"/>
              </w:rPr>
              <w:t>The Ministry of Health of the Kyrgyz Republic, the State Agency on Environment Protection and Forestry of the Kyrgyz Republic</w:t>
            </w:r>
          </w:p>
        </w:tc>
        <w:tc>
          <w:tcPr>
            <w:tcW w:w="0" w:type="auto"/>
            <w:shd w:val="clear" w:color="auto" w:fill="8DB3E2" w:themeFill="text2" w:themeFillTint="66"/>
            <w:tcMar>
              <w:top w:w="20" w:type="nil"/>
              <w:left w:w="20" w:type="nil"/>
              <w:bottom w:w="20" w:type="nil"/>
              <w:right w:w="20" w:type="nil"/>
            </w:tcMar>
          </w:tcPr>
          <w:p w14:paraId="0D1D9A90" w14:textId="73BED086" w:rsidR="00926703" w:rsidRPr="00F2317F" w:rsidRDefault="00926703" w:rsidP="00B50BA4">
            <w:pPr>
              <w:widowControl w:val="0"/>
              <w:autoSpaceDE w:val="0"/>
              <w:autoSpaceDN w:val="0"/>
              <w:adjustRightInd w:val="0"/>
              <w:rPr>
                <w:noProof/>
                <w:sz w:val="20"/>
                <w:szCs w:val="20"/>
              </w:rPr>
            </w:pPr>
            <w:r w:rsidRPr="00F2317F">
              <w:rPr>
                <w:sz w:val="20"/>
                <w:szCs w:val="20"/>
              </w:rPr>
              <w:t>ProDoc Signature (date project began):</w:t>
            </w:r>
          </w:p>
        </w:tc>
        <w:tc>
          <w:tcPr>
            <w:tcW w:w="0" w:type="auto"/>
            <w:tcMar>
              <w:top w:w="20" w:type="nil"/>
              <w:left w:w="20" w:type="nil"/>
              <w:bottom w:w="20" w:type="nil"/>
              <w:right w:w="20" w:type="nil"/>
            </w:tcMar>
          </w:tcPr>
          <w:p w14:paraId="43BF4CF8" w14:textId="554207AB" w:rsidR="00926703" w:rsidRPr="00F2317F" w:rsidRDefault="00926703" w:rsidP="00B50BA4">
            <w:pPr>
              <w:widowControl w:val="0"/>
              <w:autoSpaceDE w:val="0"/>
              <w:autoSpaceDN w:val="0"/>
              <w:adjustRightInd w:val="0"/>
              <w:rPr>
                <w:sz w:val="20"/>
                <w:szCs w:val="20"/>
              </w:rPr>
            </w:pPr>
            <w:r w:rsidRPr="00F2317F">
              <w:rPr>
                <w:sz w:val="20"/>
                <w:szCs w:val="20"/>
              </w:rPr>
              <w:t>03 July 2014</w:t>
            </w:r>
          </w:p>
        </w:tc>
        <w:tc>
          <w:tcPr>
            <w:tcW w:w="0" w:type="auto"/>
            <w:tcMar>
              <w:top w:w="20" w:type="nil"/>
              <w:left w:w="20" w:type="nil"/>
              <w:bottom w:w="20" w:type="nil"/>
              <w:right w:w="20" w:type="nil"/>
            </w:tcMar>
          </w:tcPr>
          <w:p w14:paraId="1CF8AAF3" w14:textId="77777777" w:rsidR="00926703" w:rsidRPr="00F2317F" w:rsidRDefault="00926703" w:rsidP="00B50BA4">
            <w:pPr>
              <w:widowControl w:val="0"/>
              <w:autoSpaceDE w:val="0"/>
              <w:autoSpaceDN w:val="0"/>
              <w:adjustRightInd w:val="0"/>
              <w:rPr>
                <w:noProof/>
                <w:sz w:val="20"/>
                <w:szCs w:val="20"/>
              </w:rPr>
            </w:pPr>
          </w:p>
        </w:tc>
      </w:tr>
      <w:tr w:rsidR="00926703" w:rsidRPr="00F2317F" w14:paraId="20EAB292" w14:textId="77777777" w:rsidTr="00094345">
        <w:tc>
          <w:tcPr>
            <w:tcW w:w="2006" w:type="dxa"/>
            <w:shd w:val="clear" w:color="auto" w:fill="8DB3E2" w:themeFill="text2" w:themeFillTint="66"/>
            <w:tcMar>
              <w:top w:w="20" w:type="nil"/>
              <w:left w:w="20" w:type="nil"/>
              <w:bottom w:w="20" w:type="nil"/>
              <w:right w:w="20" w:type="nil"/>
            </w:tcMar>
          </w:tcPr>
          <w:p w14:paraId="4AACD9F3" w14:textId="77777777" w:rsidR="00926703" w:rsidRPr="00F2317F" w:rsidRDefault="00926703" w:rsidP="00926703">
            <w:pPr>
              <w:widowControl w:val="0"/>
              <w:autoSpaceDE w:val="0"/>
              <w:autoSpaceDN w:val="0"/>
              <w:adjustRightInd w:val="0"/>
              <w:rPr>
                <w:sz w:val="20"/>
                <w:szCs w:val="20"/>
              </w:rPr>
            </w:pPr>
          </w:p>
        </w:tc>
        <w:tc>
          <w:tcPr>
            <w:tcW w:w="2918" w:type="dxa"/>
            <w:tcMar>
              <w:top w:w="20" w:type="nil"/>
              <w:left w:w="20" w:type="nil"/>
              <w:bottom w:w="20" w:type="nil"/>
              <w:right w:w="20" w:type="nil"/>
            </w:tcMar>
          </w:tcPr>
          <w:p w14:paraId="64322EEB" w14:textId="77777777" w:rsidR="00926703" w:rsidRPr="00F2317F" w:rsidRDefault="00926703" w:rsidP="00B50BA4">
            <w:pPr>
              <w:widowControl w:val="0"/>
              <w:autoSpaceDE w:val="0"/>
              <w:autoSpaceDN w:val="0"/>
              <w:adjustRightInd w:val="0"/>
              <w:rPr>
                <w:sz w:val="20"/>
                <w:szCs w:val="20"/>
              </w:rPr>
            </w:pPr>
          </w:p>
        </w:tc>
        <w:tc>
          <w:tcPr>
            <w:tcW w:w="0" w:type="auto"/>
            <w:shd w:val="clear" w:color="auto" w:fill="8DB3E2" w:themeFill="text2" w:themeFillTint="66"/>
            <w:tcMar>
              <w:top w:w="20" w:type="nil"/>
              <w:left w:w="20" w:type="nil"/>
              <w:bottom w:w="20" w:type="nil"/>
              <w:right w:w="20" w:type="nil"/>
            </w:tcMar>
          </w:tcPr>
          <w:p w14:paraId="743EDFEF" w14:textId="29CDAA1E" w:rsidR="00926703" w:rsidRPr="00F2317F" w:rsidRDefault="00926703" w:rsidP="00B50BA4">
            <w:pPr>
              <w:widowControl w:val="0"/>
              <w:autoSpaceDE w:val="0"/>
              <w:autoSpaceDN w:val="0"/>
              <w:adjustRightInd w:val="0"/>
              <w:rPr>
                <w:sz w:val="20"/>
                <w:szCs w:val="20"/>
              </w:rPr>
            </w:pPr>
            <w:r w:rsidRPr="00F2317F">
              <w:rPr>
                <w:sz w:val="20"/>
                <w:szCs w:val="20"/>
              </w:rPr>
              <w:t xml:space="preserve">(Operational) Closing Date: </w:t>
            </w:r>
          </w:p>
        </w:tc>
        <w:tc>
          <w:tcPr>
            <w:tcW w:w="0" w:type="auto"/>
            <w:tcMar>
              <w:top w:w="20" w:type="nil"/>
              <w:left w:w="20" w:type="nil"/>
              <w:bottom w:w="20" w:type="nil"/>
              <w:right w:w="20" w:type="nil"/>
            </w:tcMar>
          </w:tcPr>
          <w:p w14:paraId="2B21C99D" w14:textId="52041066" w:rsidR="00926703" w:rsidRPr="00F2317F" w:rsidRDefault="00926703" w:rsidP="00B50BA4">
            <w:pPr>
              <w:widowControl w:val="0"/>
              <w:autoSpaceDE w:val="0"/>
              <w:autoSpaceDN w:val="0"/>
              <w:adjustRightInd w:val="0"/>
              <w:rPr>
                <w:sz w:val="20"/>
                <w:szCs w:val="20"/>
              </w:rPr>
            </w:pPr>
            <w:r w:rsidRPr="00F2317F">
              <w:rPr>
                <w:sz w:val="20"/>
                <w:szCs w:val="20"/>
              </w:rPr>
              <w:t xml:space="preserve">Proposed: July 2017 </w:t>
            </w:r>
          </w:p>
        </w:tc>
        <w:tc>
          <w:tcPr>
            <w:tcW w:w="0" w:type="auto"/>
            <w:tcMar>
              <w:top w:w="20" w:type="nil"/>
              <w:left w:w="20" w:type="nil"/>
              <w:bottom w:w="20" w:type="nil"/>
              <w:right w:w="20" w:type="nil"/>
            </w:tcMar>
          </w:tcPr>
          <w:p w14:paraId="4A405431" w14:textId="00F5E82F" w:rsidR="00926703" w:rsidRPr="00F2317F" w:rsidRDefault="00926703" w:rsidP="00B50BA4">
            <w:pPr>
              <w:widowControl w:val="0"/>
              <w:autoSpaceDE w:val="0"/>
              <w:autoSpaceDN w:val="0"/>
              <w:adjustRightInd w:val="0"/>
              <w:rPr>
                <w:noProof/>
                <w:sz w:val="20"/>
                <w:szCs w:val="20"/>
              </w:rPr>
            </w:pPr>
            <w:r w:rsidRPr="00F2317F">
              <w:rPr>
                <w:sz w:val="20"/>
                <w:szCs w:val="20"/>
              </w:rPr>
              <w:t xml:space="preserve">Actual: July 2018 </w:t>
            </w:r>
          </w:p>
        </w:tc>
      </w:tr>
    </w:tbl>
    <w:p w14:paraId="4EF9C555" w14:textId="77777777" w:rsidR="006C4CC9" w:rsidRPr="00912BED" w:rsidRDefault="00337EE1" w:rsidP="008C51E0">
      <w:pPr>
        <w:pStyle w:val="Heading2"/>
        <w:numPr>
          <w:ilvl w:val="0"/>
          <w:numId w:val="0"/>
        </w:numPr>
        <w:spacing w:before="100" w:beforeAutospacing="1" w:after="0" w:line="240" w:lineRule="auto"/>
        <w:rPr>
          <w:rFonts w:ascii="Times New Roman" w:hAnsi="Times New Roman" w:cs="Times New Roman"/>
        </w:rPr>
      </w:pPr>
      <w:bookmarkStart w:id="9" w:name="_Toc521932466"/>
      <w:r w:rsidRPr="00912BED">
        <w:rPr>
          <w:rFonts w:ascii="Times New Roman" w:hAnsi="Times New Roman" w:cs="Times New Roman"/>
        </w:rPr>
        <w:t>Introduction and brief description of the project</w:t>
      </w:r>
      <w:bookmarkEnd w:id="9"/>
    </w:p>
    <w:p w14:paraId="4BF9CFAA" w14:textId="35E4DBD4" w:rsidR="00B50BA4" w:rsidRPr="005444C2" w:rsidRDefault="002C607D" w:rsidP="005444C2">
      <w:pPr>
        <w:tabs>
          <w:tab w:val="left" w:pos="5130"/>
        </w:tabs>
        <w:spacing w:before="100" w:beforeAutospacing="1"/>
        <w:jc w:val="both"/>
        <w:rPr>
          <w:sz w:val="22"/>
          <w:szCs w:val="22"/>
          <w:lang w:bidi="en-US"/>
        </w:rPr>
      </w:pPr>
      <w:r w:rsidRPr="005444C2">
        <w:rPr>
          <w:sz w:val="22"/>
          <w:szCs w:val="22"/>
          <w:lang w:bidi="en-US"/>
        </w:rPr>
        <w:t>The</w:t>
      </w:r>
      <w:r w:rsidR="003E48D9" w:rsidRPr="005444C2">
        <w:rPr>
          <w:sz w:val="22"/>
          <w:szCs w:val="22"/>
          <w:lang w:bidi="en-US"/>
        </w:rPr>
        <w:t xml:space="preserve"> project, ‘Protect human health and the environment from unintentional releases of POPs and mercury from the unsound disposal of healthcare waste in Kyrgyzstan’ has been implemented in Kyrgyzstan. The objective of the project was to implement and adopt ‘Best Environmental Practices’ (BEP) and Best Available Technologies (BAT) in healthcare facilities throughout the City of Bishkek to improve management, treatment, and disposal of the healthcare waste, as well as support a number of rural health posts in Chui and Issykul Oblast.</w:t>
      </w:r>
    </w:p>
    <w:p w14:paraId="794D461F" w14:textId="77777777" w:rsidR="0041723A" w:rsidRPr="005444C2" w:rsidRDefault="003E48D9" w:rsidP="005444C2">
      <w:pPr>
        <w:tabs>
          <w:tab w:val="left" w:pos="5130"/>
        </w:tabs>
        <w:spacing w:before="100" w:beforeAutospacing="1"/>
        <w:jc w:val="both"/>
        <w:rPr>
          <w:sz w:val="22"/>
          <w:szCs w:val="22"/>
          <w:lang w:bidi="en-US"/>
        </w:rPr>
      </w:pPr>
      <w:r w:rsidRPr="005444C2">
        <w:rPr>
          <w:sz w:val="22"/>
          <w:szCs w:val="22"/>
          <w:lang w:bidi="en-US"/>
        </w:rPr>
        <w:t xml:space="preserve">The project was to assist Kyrgyzstan in meeting its obligations under the Stockholm Convention on Persistent Organic Pollutants (POPs) by adopting environmentally friendly treatment options for healthcare waste, with consequent reduction in the emissions of ‘Unintended Persistent Organic Pollutants’ (UPOPs). Emissions of UPOPs are controlled under the Stockholm Convention. Uncontrolled burning of medical waste is one of the major sources of emissions of UPOPs. </w:t>
      </w:r>
    </w:p>
    <w:p w14:paraId="39C4E63F" w14:textId="12FAB6E3" w:rsidR="0041723A" w:rsidRPr="005444C2" w:rsidRDefault="003E48D9" w:rsidP="005444C2">
      <w:pPr>
        <w:tabs>
          <w:tab w:val="left" w:pos="5130"/>
        </w:tabs>
        <w:spacing w:before="100" w:beforeAutospacing="1"/>
        <w:jc w:val="both"/>
        <w:rPr>
          <w:sz w:val="22"/>
          <w:szCs w:val="22"/>
          <w:lang w:bidi="en-US"/>
        </w:rPr>
      </w:pPr>
      <w:r w:rsidRPr="005444C2">
        <w:rPr>
          <w:sz w:val="22"/>
          <w:szCs w:val="22"/>
          <w:lang w:bidi="en-US"/>
        </w:rPr>
        <w:t>One of the other objective of the project was to reduce mercury releases from the health care sector (generally caused by the breakage of Mercury containing thermometers), by supporting the phase out of Mercury containing medical equipment and introduction of the Mercury-free alternatives. This activity was to assist Kyrgyzstan in meeting its obligations to the Minamata Convention on Mercury (once the convention enters into force).</w:t>
      </w:r>
      <w:r w:rsidR="00FE6540" w:rsidRPr="005444C2">
        <w:rPr>
          <w:sz w:val="22"/>
          <w:szCs w:val="22"/>
          <w:lang w:bidi="en-US"/>
        </w:rPr>
        <w:t xml:space="preserve"> </w:t>
      </w:r>
      <w:r w:rsidRPr="005444C2">
        <w:rPr>
          <w:sz w:val="22"/>
          <w:szCs w:val="22"/>
          <w:lang w:bidi="en-US"/>
        </w:rPr>
        <w:t>Besides reducing releases of UPOPs and Mercury, the project had many socio-economic co-benefits. The project had following four components;</w:t>
      </w:r>
    </w:p>
    <w:p w14:paraId="21C96447" w14:textId="77777777" w:rsidR="003E48D9" w:rsidRPr="005444C2" w:rsidRDefault="003E48D9" w:rsidP="005444C2">
      <w:pPr>
        <w:tabs>
          <w:tab w:val="left" w:pos="5130"/>
        </w:tabs>
        <w:spacing w:before="100" w:beforeAutospacing="1"/>
        <w:ind w:left="1350" w:hanging="1350"/>
        <w:jc w:val="both"/>
        <w:rPr>
          <w:sz w:val="22"/>
          <w:szCs w:val="22"/>
          <w:lang w:bidi="en-US"/>
        </w:rPr>
      </w:pPr>
      <w:r w:rsidRPr="005444C2">
        <w:rPr>
          <w:sz w:val="22"/>
          <w:szCs w:val="22"/>
          <w:lang w:bidi="en-US"/>
        </w:rPr>
        <w:t>Component 1: Strengthening of the National Regulatory and Policy Framework for Health Care Waste Management</w:t>
      </w:r>
    </w:p>
    <w:p w14:paraId="4618CD49" w14:textId="77777777" w:rsidR="003E48D9" w:rsidRPr="005444C2" w:rsidRDefault="003E48D9" w:rsidP="005444C2">
      <w:pPr>
        <w:tabs>
          <w:tab w:val="left" w:pos="5130"/>
        </w:tabs>
        <w:ind w:left="1350" w:hanging="1350"/>
        <w:jc w:val="both"/>
        <w:rPr>
          <w:rFonts w:ascii="Calibri" w:eastAsia="Calibri" w:hAnsi="Calibri"/>
          <w:sz w:val="22"/>
          <w:szCs w:val="22"/>
          <w:lang w:bidi="en-US"/>
        </w:rPr>
      </w:pPr>
      <w:r w:rsidRPr="005444C2">
        <w:rPr>
          <w:sz w:val="22"/>
          <w:szCs w:val="22"/>
          <w:lang w:bidi="en-US"/>
        </w:rPr>
        <w:t>Component 2: Implementation of Best Available Technologies (BAT), Best Environmental Practices (BEP) for Health Care Waste Management (HCWM) Systems.</w:t>
      </w:r>
    </w:p>
    <w:p w14:paraId="40884D06" w14:textId="77777777" w:rsidR="003E48D9" w:rsidRPr="005444C2" w:rsidRDefault="003E48D9" w:rsidP="005444C2">
      <w:pPr>
        <w:tabs>
          <w:tab w:val="left" w:pos="5130"/>
        </w:tabs>
        <w:ind w:left="1350" w:hanging="1350"/>
        <w:jc w:val="both"/>
        <w:rPr>
          <w:rFonts w:ascii="Calibri" w:eastAsia="Calibri" w:hAnsi="Calibri"/>
          <w:sz w:val="22"/>
          <w:szCs w:val="22"/>
          <w:lang w:bidi="en-US"/>
        </w:rPr>
      </w:pPr>
      <w:r w:rsidRPr="005444C2">
        <w:rPr>
          <w:sz w:val="22"/>
          <w:szCs w:val="22"/>
          <w:lang w:bidi="en-US"/>
        </w:rPr>
        <w:lastRenderedPageBreak/>
        <w:t>Component 3: Implement Mercury Waste Management and Reduction Activities for the City of Bishkek</w:t>
      </w:r>
    </w:p>
    <w:p w14:paraId="47FFC169" w14:textId="77777777" w:rsidR="003E48D9" w:rsidRPr="005444C2" w:rsidRDefault="003E48D9" w:rsidP="005444C2">
      <w:pPr>
        <w:tabs>
          <w:tab w:val="left" w:pos="5130"/>
        </w:tabs>
        <w:spacing w:after="100" w:afterAutospacing="1"/>
        <w:ind w:left="1350" w:hanging="1350"/>
        <w:jc w:val="both"/>
        <w:rPr>
          <w:rFonts w:ascii="Calibri" w:eastAsia="Calibri" w:hAnsi="Calibri"/>
          <w:sz w:val="22"/>
          <w:szCs w:val="22"/>
          <w:lang w:bidi="en-US"/>
        </w:rPr>
      </w:pPr>
      <w:r w:rsidRPr="005444C2">
        <w:rPr>
          <w:sz w:val="22"/>
          <w:szCs w:val="22"/>
          <w:lang w:bidi="en-US"/>
        </w:rPr>
        <w:t>Component 4: Monitoring, Adaptive Feedback, Outreach and Evaluation</w:t>
      </w:r>
    </w:p>
    <w:p w14:paraId="39ABB801" w14:textId="77777777" w:rsidR="003E48D9" w:rsidRPr="005444C2" w:rsidRDefault="003E48D9" w:rsidP="005444C2">
      <w:pPr>
        <w:tabs>
          <w:tab w:val="left" w:pos="5130"/>
        </w:tabs>
        <w:spacing w:after="100" w:afterAutospacing="1"/>
        <w:jc w:val="both"/>
        <w:rPr>
          <w:sz w:val="22"/>
          <w:szCs w:val="22"/>
          <w:lang w:bidi="en-US"/>
        </w:rPr>
      </w:pPr>
      <w:r w:rsidRPr="005444C2">
        <w:rPr>
          <w:sz w:val="22"/>
          <w:szCs w:val="22"/>
          <w:lang w:bidi="en-US"/>
        </w:rPr>
        <w:t>As one of the steps to achieve the developmental objective of reducing the releases of UPOPs and mercury from healthcare entities, the project aimed to strengthen the regulatory and policy framework pertaining to POPs and mercury, as well as to provide training and capacity building. The project was to directly reduce emissions of UPOPs and mercury through improved healthcare waste management in eleven hospitals/ polyclinics and 100 rural Health Dispensaries.</w:t>
      </w:r>
    </w:p>
    <w:p w14:paraId="38AC120B" w14:textId="6E40A6A3" w:rsidR="00A938E7" w:rsidRPr="005444C2" w:rsidRDefault="003E48D9" w:rsidP="005444C2">
      <w:pPr>
        <w:tabs>
          <w:tab w:val="left" w:pos="5130"/>
        </w:tabs>
        <w:spacing w:before="100" w:beforeAutospacing="1"/>
        <w:jc w:val="both"/>
        <w:rPr>
          <w:sz w:val="22"/>
          <w:szCs w:val="22"/>
          <w:lang w:bidi="en-US"/>
        </w:rPr>
      </w:pPr>
      <w:r w:rsidRPr="005444C2">
        <w:rPr>
          <w:sz w:val="22"/>
          <w:szCs w:val="22"/>
          <w:lang w:bidi="en-US"/>
        </w:rPr>
        <w:t xml:space="preserve">The project has been implemented using Direct Implementation Modality (DIM) as per UNDP’s procedures. The project’s Executing Entities were the Ministry of Health and the State Agency for Environment Protection and Forestry, whilst UNDP was the Implementing Entity. As the project </w:t>
      </w:r>
      <w:r w:rsidR="00662513" w:rsidRPr="005444C2">
        <w:rPr>
          <w:sz w:val="22"/>
          <w:szCs w:val="22"/>
          <w:lang w:bidi="en-US"/>
        </w:rPr>
        <w:t xml:space="preserve">has reached </w:t>
      </w:r>
      <w:r w:rsidRPr="005444C2">
        <w:rPr>
          <w:sz w:val="22"/>
          <w:szCs w:val="22"/>
          <w:lang w:bidi="en-US"/>
        </w:rPr>
        <w:t>its</w:t>
      </w:r>
      <w:r w:rsidR="00662513" w:rsidRPr="005444C2">
        <w:rPr>
          <w:sz w:val="22"/>
          <w:szCs w:val="22"/>
          <w:lang w:bidi="en-US"/>
        </w:rPr>
        <w:t xml:space="preserve">, </w:t>
      </w:r>
      <w:r w:rsidRPr="005444C2">
        <w:rPr>
          <w:sz w:val="22"/>
          <w:szCs w:val="22"/>
          <w:lang w:bidi="en-US"/>
        </w:rPr>
        <w:t xml:space="preserve">‘Terminal Evaluation’ </w:t>
      </w:r>
      <w:r w:rsidR="00662513" w:rsidRPr="005444C2">
        <w:rPr>
          <w:sz w:val="22"/>
          <w:szCs w:val="22"/>
          <w:lang w:bidi="en-US"/>
        </w:rPr>
        <w:t xml:space="preserve">of the project has been </w:t>
      </w:r>
      <w:r w:rsidRPr="005444C2">
        <w:rPr>
          <w:sz w:val="22"/>
          <w:szCs w:val="22"/>
          <w:lang w:bidi="en-US"/>
        </w:rPr>
        <w:t>carried out in order</w:t>
      </w:r>
      <w:r w:rsidRPr="005444C2">
        <w:rPr>
          <w:rFonts w:cstheme="minorHAnsi"/>
          <w:sz w:val="22"/>
          <w:szCs w:val="22"/>
        </w:rPr>
        <w:t xml:space="preserve"> ascertain the outcomes and impact of the programme, measured against its original purpose, objectives whilst in the process capturing the evaluative evidence of the relevance, effectiveness, efficiency and sustainability of this project, which will set the stage for future similar initiatives. </w:t>
      </w:r>
      <w:r w:rsidRPr="005444C2">
        <w:rPr>
          <w:sz w:val="22"/>
          <w:szCs w:val="22"/>
          <w:lang w:bidi="en-US"/>
        </w:rPr>
        <w:t>The Terminal Evaluation w</w:t>
      </w:r>
      <w:r w:rsidR="00662513" w:rsidRPr="005444C2">
        <w:rPr>
          <w:sz w:val="22"/>
          <w:szCs w:val="22"/>
          <w:lang w:bidi="en-US"/>
        </w:rPr>
        <w:t xml:space="preserve">as </w:t>
      </w:r>
      <w:r w:rsidRPr="005444C2">
        <w:rPr>
          <w:sz w:val="22"/>
          <w:szCs w:val="22"/>
          <w:lang w:bidi="en-US"/>
        </w:rPr>
        <w:t xml:space="preserve">carried out by an independent international consultant (Dinesh Aggarwal, India). </w:t>
      </w:r>
      <w:r w:rsidR="00662513" w:rsidRPr="005444C2">
        <w:rPr>
          <w:sz w:val="22"/>
          <w:szCs w:val="22"/>
          <w:lang w:bidi="en-US"/>
        </w:rPr>
        <w:t xml:space="preserve">This report </w:t>
      </w:r>
      <w:r w:rsidR="006F0EE2" w:rsidRPr="005444C2">
        <w:rPr>
          <w:sz w:val="22"/>
          <w:szCs w:val="22"/>
          <w:lang w:bidi="en-US"/>
        </w:rPr>
        <w:t>presents</w:t>
      </w:r>
      <w:r w:rsidR="00662513" w:rsidRPr="005444C2">
        <w:rPr>
          <w:sz w:val="22"/>
          <w:szCs w:val="22"/>
          <w:lang w:bidi="en-US"/>
        </w:rPr>
        <w:t xml:space="preserve"> the findings of the ‘Terminal </w:t>
      </w:r>
      <w:r w:rsidR="002500EB" w:rsidRPr="005444C2">
        <w:rPr>
          <w:sz w:val="22"/>
          <w:szCs w:val="22"/>
          <w:lang w:bidi="en-US"/>
        </w:rPr>
        <w:t>Evaluation</w:t>
      </w:r>
      <w:r w:rsidR="00662513" w:rsidRPr="005444C2">
        <w:rPr>
          <w:sz w:val="22"/>
          <w:szCs w:val="22"/>
          <w:lang w:bidi="en-US"/>
        </w:rPr>
        <w:t>’.</w:t>
      </w:r>
    </w:p>
    <w:p w14:paraId="44453EA6" w14:textId="77777777" w:rsidR="00A77284" w:rsidRDefault="00A77284" w:rsidP="008C51E0">
      <w:pPr>
        <w:pStyle w:val="Heading2"/>
        <w:numPr>
          <w:ilvl w:val="0"/>
          <w:numId w:val="0"/>
        </w:numPr>
        <w:spacing w:before="100" w:beforeAutospacing="1" w:after="0" w:line="240" w:lineRule="auto"/>
        <w:rPr>
          <w:rFonts w:ascii="Times New Roman" w:hAnsi="Times New Roman" w:cs="Times New Roman"/>
        </w:rPr>
      </w:pPr>
    </w:p>
    <w:p w14:paraId="178C1142" w14:textId="77777777" w:rsidR="00A25D6A" w:rsidRDefault="004F77C2" w:rsidP="008C51E0">
      <w:pPr>
        <w:pStyle w:val="Heading2"/>
        <w:numPr>
          <w:ilvl w:val="0"/>
          <w:numId w:val="0"/>
        </w:numPr>
        <w:spacing w:before="100" w:beforeAutospacing="1" w:after="0" w:line="240" w:lineRule="auto"/>
        <w:rPr>
          <w:rFonts w:ascii="Times New Roman" w:hAnsi="Times New Roman" w:cs="Times New Roman"/>
        </w:rPr>
      </w:pPr>
      <w:bookmarkStart w:id="10" w:name="_Toc521932467"/>
      <w:r w:rsidRPr="00912BED">
        <w:rPr>
          <w:rFonts w:ascii="Times New Roman" w:hAnsi="Times New Roman" w:cs="Times New Roman"/>
        </w:rPr>
        <w:t>Project Objectives and Logical Frame Work</w:t>
      </w:r>
      <w:bookmarkEnd w:id="10"/>
    </w:p>
    <w:p w14:paraId="1716D3F6" w14:textId="61CE3658" w:rsidR="00187740" w:rsidRPr="005444C2" w:rsidRDefault="002500EB" w:rsidP="005444C2">
      <w:pPr>
        <w:tabs>
          <w:tab w:val="left" w:pos="5130"/>
        </w:tabs>
        <w:spacing w:before="100" w:beforeAutospacing="1"/>
        <w:jc w:val="both"/>
        <w:rPr>
          <w:sz w:val="22"/>
          <w:szCs w:val="22"/>
          <w:lang w:bidi="en-US"/>
        </w:rPr>
      </w:pPr>
      <w:r w:rsidRPr="005444C2">
        <w:rPr>
          <w:sz w:val="22"/>
          <w:szCs w:val="22"/>
          <w:lang w:bidi="en-US"/>
        </w:rPr>
        <w:t xml:space="preserve">Table 2, below provides the Project Objectives along with the summary of the planned outcomes. It also shows the corresponding set of indicators for monitoring and verification of the achievements against the Objectives and the Outcomes. </w:t>
      </w:r>
    </w:p>
    <w:p w14:paraId="1E17934A" w14:textId="5E90E20E" w:rsidR="002500EB" w:rsidRPr="00C44EA1" w:rsidRDefault="002500EB" w:rsidP="00C44EA1">
      <w:pPr>
        <w:pStyle w:val="Caption"/>
        <w:tabs>
          <w:tab w:val="left" w:pos="851"/>
        </w:tabs>
        <w:spacing w:before="100" w:beforeAutospacing="1" w:after="0" w:line="240" w:lineRule="auto"/>
        <w:rPr>
          <w:sz w:val="22"/>
          <w:szCs w:val="22"/>
        </w:rPr>
      </w:pPr>
      <w:r w:rsidRPr="00C44EA1">
        <w:rPr>
          <w:sz w:val="22"/>
          <w:szCs w:val="22"/>
        </w:rPr>
        <w:t xml:space="preserve">Table </w:t>
      </w:r>
      <w:r w:rsidRPr="00C44EA1">
        <w:rPr>
          <w:sz w:val="22"/>
          <w:szCs w:val="22"/>
        </w:rPr>
        <w:fldChar w:fldCharType="begin"/>
      </w:r>
      <w:r w:rsidRPr="00C44EA1">
        <w:rPr>
          <w:sz w:val="22"/>
          <w:szCs w:val="22"/>
        </w:rPr>
        <w:instrText xml:space="preserve"> SEQ Box \* ARABIC </w:instrText>
      </w:r>
      <w:r w:rsidRPr="00C44EA1">
        <w:rPr>
          <w:sz w:val="22"/>
          <w:szCs w:val="22"/>
        </w:rPr>
        <w:fldChar w:fldCharType="separate"/>
      </w:r>
      <w:r w:rsidRPr="00C44EA1">
        <w:rPr>
          <w:sz w:val="22"/>
          <w:szCs w:val="22"/>
        </w:rPr>
        <w:t>2</w:t>
      </w:r>
      <w:r w:rsidRPr="00C44EA1">
        <w:rPr>
          <w:sz w:val="22"/>
          <w:szCs w:val="22"/>
        </w:rPr>
        <w:fldChar w:fldCharType="end"/>
      </w:r>
      <w:r w:rsidRPr="00C44EA1">
        <w:rPr>
          <w:sz w:val="22"/>
          <w:szCs w:val="22"/>
        </w:rPr>
        <w:t>:: Project Results Framework (as per Project Document</w:t>
      </w:r>
      <w:r w:rsidRPr="00C44EA1">
        <w:rPr>
          <w:sz w:val="22"/>
          <w:szCs w:val="22"/>
        </w:rPr>
        <w:footnoteReference w:id="2"/>
      </w:r>
      <w:r w:rsidRPr="00C44EA1">
        <w:rPr>
          <w:sz w:val="22"/>
          <w:szCs w:val="22"/>
        </w:rPr>
        <w:t>)</w:t>
      </w:r>
    </w:p>
    <w:tbl>
      <w:tblPr>
        <w:tblW w:w="996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530"/>
        <w:gridCol w:w="10"/>
        <w:gridCol w:w="211"/>
        <w:gridCol w:w="25"/>
        <w:gridCol w:w="106"/>
        <w:gridCol w:w="105"/>
        <w:gridCol w:w="2963"/>
        <w:gridCol w:w="3647"/>
      </w:tblGrid>
      <w:tr w:rsidR="002500EB" w:rsidRPr="009A2089" w14:paraId="73C5B07D" w14:textId="77777777" w:rsidTr="0078391D">
        <w:trPr>
          <w:trHeight w:val="20"/>
          <w:tblHeader/>
        </w:trPr>
        <w:tc>
          <w:tcPr>
            <w:tcW w:w="1368" w:type="dxa"/>
            <w:tcBorders>
              <w:bottom w:val="single" w:sz="4" w:space="0" w:color="auto"/>
            </w:tcBorders>
            <w:shd w:val="clear" w:color="auto" w:fill="8DB3E2" w:themeFill="text2" w:themeFillTint="66"/>
            <w:tcMar>
              <w:top w:w="20" w:type="nil"/>
              <w:left w:w="20" w:type="nil"/>
              <w:bottom w:w="20" w:type="nil"/>
              <w:right w:w="20" w:type="nil"/>
            </w:tcMar>
          </w:tcPr>
          <w:p w14:paraId="097A4CB6" w14:textId="77777777" w:rsidR="002500EB" w:rsidRPr="009A2089" w:rsidRDefault="002500EB" w:rsidP="00B1091F">
            <w:pPr>
              <w:widowControl w:val="0"/>
              <w:autoSpaceDE w:val="0"/>
              <w:autoSpaceDN w:val="0"/>
              <w:adjustRightInd w:val="0"/>
              <w:rPr>
                <w:rFonts w:ascii="Times" w:eastAsiaTheme="minorHAnsi" w:hAnsi="Times" w:cs="Times"/>
                <w:b/>
              </w:rPr>
            </w:pPr>
          </w:p>
        </w:tc>
        <w:tc>
          <w:tcPr>
            <w:tcW w:w="1530" w:type="dxa"/>
            <w:shd w:val="clear" w:color="auto" w:fill="8DB3E2" w:themeFill="text2" w:themeFillTint="66"/>
            <w:tcMar>
              <w:top w:w="20" w:type="nil"/>
              <w:left w:w="20" w:type="nil"/>
              <w:bottom w:w="20" w:type="nil"/>
              <w:right w:w="20" w:type="nil"/>
            </w:tcMar>
          </w:tcPr>
          <w:p w14:paraId="33DD98E4" w14:textId="77777777" w:rsidR="002500EB" w:rsidRPr="009A2089" w:rsidRDefault="002500EB" w:rsidP="00B1091F">
            <w:pPr>
              <w:widowControl w:val="0"/>
              <w:autoSpaceDE w:val="0"/>
              <w:autoSpaceDN w:val="0"/>
              <w:adjustRightInd w:val="0"/>
              <w:rPr>
                <w:rFonts w:ascii="Times" w:eastAsiaTheme="minorHAnsi" w:hAnsi="Times" w:cs="Times"/>
                <w:b/>
              </w:rPr>
            </w:pPr>
            <w:r w:rsidRPr="009A2089">
              <w:rPr>
                <w:rFonts w:ascii="Times" w:eastAsiaTheme="minorHAnsi" w:hAnsi="Times" w:cs="Times"/>
                <w:b/>
              </w:rPr>
              <w:t xml:space="preserve">Indicator </w:t>
            </w:r>
          </w:p>
        </w:tc>
        <w:tc>
          <w:tcPr>
            <w:tcW w:w="3420" w:type="dxa"/>
            <w:gridSpan w:val="6"/>
            <w:shd w:val="clear" w:color="auto" w:fill="8DB3E2" w:themeFill="text2" w:themeFillTint="66"/>
            <w:tcMar>
              <w:top w:w="20" w:type="nil"/>
              <w:left w:w="20" w:type="nil"/>
              <w:bottom w:w="20" w:type="nil"/>
              <w:right w:w="20" w:type="nil"/>
            </w:tcMar>
          </w:tcPr>
          <w:p w14:paraId="573F3433" w14:textId="77777777" w:rsidR="002500EB" w:rsidRPr="009A2089" w:rsidRDefault="002500EB" w:rsidP="00B1091F">
            <w:pPr>
              <w:widowControl w:val="0"/>
              <w:autoSpaceDE w:val="0"/>
              <w:autoSpaceDN w:val="0"/>
              <w:adjustRightInd w:val="0"/>
              <w:rPr>
                <w:rFonts w:ascii="Times" w:eastAsiaTheme="minorHAnsi" w:hAnsi="Times" w:cs="Times"/>
                <w:b/>
              </w:rPr>
            </w:pPr>
            <w:r w:rsidRPr="009A2089">
              <w:rPr>
                <w:rFonts w:ascii="Times" w:eastAsiaTheme="minorHAnsi" w:hAnsi="Times" w:cs="Times"/>
                <w:b/>
              </w:rPr>
              <w:t xml:space="preserve">Baseline </w:t>
            </w:r>
          </w:p>
        </w:tc>
        <w:tc>
          <w:tcPr>
            <w:tcW w:w="3647" w:type="dxa"/>
            <w:shd w:val="clear" w:color="auto" w:fill="8DB3E2" w:themeFill="text2" w:themeFillTint="66"/>
            <w:tcMar>
              <w:top w:w="20" w:type="nil"/>
              <w:left w:w="20" w:type="nil"/>
              <w:bottom w:w="20" w:type="nil"/>
              <w:right w:w="20" w:type="nil"/>
            </w:tcMar>
          </w:tcPr>
          <w:p w14:paraId="2EC26C68" w14:textId="77777777" w:rsidR="002500EB" w:rsidRPr="009A2089" w:rsidRDefault="002500EB" w:rsidP="00B1091F">
            <w:pPr>
              <w:widowControl w:val="0"/>
              <w:autoSpaceDE w:val="0"/>
              <w:autoSpaceDN w:val="0"/>
              <w:adjustRightInd w:val="0"/>
              <w:rPr>
                <w:rFonts w:ascii="Times" w:eastAsiaTheme="minorHAnsi" w:hAnsi="Times" w:cs="Times"/>
                <w:b/>
              </w:rPr>
            </w:pPr>
            <w:r w:rsidRPr="009A2089">
              <w:rPr>
                <w:rFonts w:ascii="Times" w:eastAsiaTheme="minorHAnsi" w:hAnsi="Times" w:cs="Times"/>
                <w:b/>
              </w:rPr>
              <w:t xml:space="preserve">Targets End of Project </w:t>
            </w:r>
          </w:p>
        </w:tc>
      </w:tr>
      <w:tr w:rsidR="002500EB" w:rsidRPr="00FE5D94" w14:paraId="788398B0" w14:textId="77777777" w:rsidTr="0078391D">
        <w:trPr>
          <w:trHeight w:val="20"/>
        </w:trPr>
        <w:tc>
          <w:tcPr>
            <w:tcW w:w="1368" w:type="dxa"/>
            <w:vMerge w:val="restart"/>
            <w:shd w:val="clear" w:color="auto" w:fill="8DB3E2" w:themeFill="text2" w:themeFillTint="66"/>
            <w:tcMar>
              <w:top w:w="20" w:type="nil"/>
              <w:left w:w="20" w:type="nil"/>
              <w:bottom w:w="20" w:type="nil"/>
              <w:right w:w="20" w:type="nil"/>
            </w:tcMar>
          </w:tcPr>
          <w:p w14:paraId="02109C08" w14:textId="77777777" w:rsidR="002500EB" w:rsidRPr="000F762C" w:rsidRDefault="002500EB" w:rsidP="00B1091F">
            <w:pPr>
              <w:widowControl w:val="0"/>
              <w:autoSpaceDE w:val="0"/>
              <w:autoSpaceDN w:val="0"/>
              <w:adjustRightInd w:val="0"/>
              <w:rPr>
                <w:rFonts w:ascii="Times" w:eastAsiaTheme="minorHAnsi" w:hAnsi="Times" w:cs="Times"/>
                <w:b/>
                <w:sz w:val="18"/>
                <w:szCs w:val="18"/>
              </w:rPr>
            </w:pPr>
            <w:r w:rsidRPr="000F762C">
              <w:rPr>
                <w:rFonts w:ascii="Times" w:eastAsiaTheme="minorHAnsi" w:hAnsi="Times" w:cs="Times"/>
                <w:b/>
                <w:sz w:val="18"/>
                <w:szCs w:val="18"/>
              </w:rPr>
              <w:t xml:space="preserve">Project Objective: </w:t>
            </w:r>
          </w:p>
          <w:p w14:paraId="523E92AE" w14:textId="77777777" w:rsidR="002500EB" w:rsidRPr="000F762C" w:rsidRDefault="002500EB" w:rsidP="00B1091F">
            <w:pPr>
              <w:widowControl w:val="0"/>
              <w:autoSpaceDE w:val="0"/>
              <w:autoSpaceDN w:val="0"/>
              <w:adjustRightInd w:val="0"/>
              <w:rPr>
                <w:rFonts w:ascii="Times" w:eastAsiaTheme="minorHAnsi" w:hAnsi="Times" w:cs="Times"/>
                <w:b/>
                <w:sz w:val="18"/>
                <w:szCs w:val="18"/>
              </w:rPr>
            </w:pPr>
            <w:r w:rsidRPr="000F762C">
              <w:rPr>
                <w:rFonts w:ascii="Times" w:eastAsiaTheme="minorHAnsi" w:hAnsi="Times" w:cs="Arial"/>
                <w:b/>
                <w:sz w:val="18"/>
                <w:szCs w:val="18"/>
              </w:rPr>
              <w:t xml:space="preserve">Implement best environmental Practices (BEP) and Best Available Technologies (BAT) in the health-care sector to assist Kyrgyzstan in meeting its obligations under the Stockholm Convention to reduce UPOPs as well as Mercury releases. </w:t>
            </w:r>
          </w:p>
        </w:tc>
        <w:tc>
          <w:tcPr>
            <w:tcW w:w="1530" w:type="dxa"/>
            <w:tcMar>
              <w:top w:w="20" w:type="nil"/>
              <w:left w:w="20" w:type="nil"/>
              <w:bottom w:w="20" w:type="nil"/>
              <w:right w:w="20" w:type="nil"/>
            </w:tcMar>
          </w:tcPr>
          <w:p w14:paraId="458E0AC2" w14:textId="77777777" w:rsidR="002500EB" w:rsidRPr="00FE5D94" w:rsidRDefault="002500EB" w:rsidP="00B87941">
            <w:pPr>
              <w:pStyle w:val="ListParagraph"/>
              <w:widowControl w:val="0"/>
              <w:numPr>
                <w:ilvl w:val="0"/>
                <w:numId w:val="55"/>
              </w:numPr>
              <w:autoSpaceDE w:val="0"/>
              <w:autoSpaceDN w:val="0"/>
              <w:adjustRightInd w:val="0"/>
              <w:spacing w:after="0" w:line="240" w:lineRule="auto"/>
              <w:ind w:left="144" w:hanging="187"/>
              <w:rPr>
                <w:rFonts w:ascii="Times" w:eastAsiaTheme="minorHAnsi" w:hAnsi="Times" w:cs="Times"/>
                <w:sz w:val="18"/>
                <w:szCs w:val="18"/>
                <w:lang w:val="en-US"/>
              </w:rPr>
            </w:pPr>
            <w:r w:rsidRPr="0074359F">
              <w:rPr>
                <w:rFonts w:ascii="Times New Roman" w:eastAsiaTheme="minorHAnsi" w:hAnsi="Times New Roman"/>
                <w:sz w:val="18"/>
                <w:szCs w:val="18"/>
                <w:lang w:val="en-US"/>
              </w:rPr>
              <w:t>UPOPs emissions reduced as a result of improved HCWM treatment systems used by HCFs benefitting from the project.</w:t>
            </w:r>
            <w:r w:rsidRPr="00FE5D94">
              <w:rPr>
                <w:rFonts w:ascii="Times" w:eastAsiaTheme="minorHAnsi" w:hAnsi="Times" w:cs="Arial"/>
                <w:sz w:val="18"/>
                <w:szCs w:val="18"/>
                <w:lang w:val="en-US"/>
              </w:rPr>
              <w:t xml:space="preserve"> </w:t>
            </w:r>
          </w:p>
        </w:tc>
        <w:tc>
          <w:tcPr>
            <w:tcW w:w="3420" w:type="dxa"/>
            <w:gridSpan w:val="6"/>
            <w:tcMar>
              <w:top w:w="20" w:type="nil"/>
              <w:left w:w="20" w:type="nil"/>
              <w:bottom w:w="20" w:type="nil"/>
              <w:right w:w="20" w:type="nil"/>
            </w:tcMar>
          </w:tcPr>
          <w:p w14:paraId="753F9462" w14:textId="77777777" w:rsidR="002500EB" w:rsidRPr="00FE5D94" w:rsidRDefault="002500EB" w:rsidP="00B87941">
            <w:pPr>
              <w:pStyle w:val="ListParagraph"/>
              <w:widowControl w:val="0"/>
              <w:numPr>
                <w:ilvl w:val="0"/>
                <w:numId w:val="55"/>
              </w:numPr>
              <w:autoSpaceDE w:val="0"/>
              <w:autoSpaceDN w:val="0"/>
              <w:adjustRightInd w:val="0"/>
              <w:spacing w:after="0" w:line="240" w:lineRule="auto"/>
              <w:ind w:left="144" w:hanging="187"/>
              <w:rPr>
                <w:rFonts w:ascii="Times" w:eastAsiaTheme="minorHAnsi" w:hAnsi="Times" w:cs="Times"/>
                <w:sz w:val="18"/>
                <w:szCs w:val="18"/>
                <w:lang w:val="en-US"/>
              </w:rPr>
            </w:pPr>
            <w:r w:rsidRPr="004D3FD3">
              <w:rPr>
                <w:rFonts w:ascii="Times New Roman" w:eastAsiaTheme="minorHAnsi" w:hAnsi="Times New Roman"/>
                <w:sz w:val="18"/>
                <w:szCs w:val="18"/>
                <w:lang w:val="en-US"/>
              </w:rPr>
              <w:t>Kyrgyzstan’s NIP, calculated that the total releases of dioxins in 2003 were 30.5 g-TEQ. The majority of releases were indicated to be the result of combustion practices, with the greatest contribution made by incineration of medical wastes (7 g- TEQ)</w:t>
            </w:r>
          </w:p>
        </w:tc>
        <w:tc>
          <w:tcPr>
            <w:tcW w:w="3647" w:type="dxa"/>
            <w:tcMar>
              <w:top w:w="20" w:type="nil"/>
              <w:left w:w="20" w:type="nil"/>
              <w:bottom w:w="20" w:type="nil"/>
              <w:right w:w="20" w:type="nil"/>
            </w:tcMar>
          </w:tcPr>
          <w:p w14:paraId="232C60A0" w14:textId="77777777" w:rsidR="002500EB" w:rsidRPr="00FE5D94" w:rsidRDefault="002500EB" w:rsidP="00B87941">
            <w:pPr>
              <w:pStyle w:val="ListParagraph"/>
              <w:widowControl w:val="0"/>
              <w:numPr>
                <w:ilvl w:val="0"/>
                <w:numId w:val="55"/>
              </w:numPr>
              <w:autoSpaceDE w:val="0"/>
              <w:autoSpaceDN w:val="0"/>
              <w:adjustRightInd w:val="0"/>
              <w:spacing w:after="0" w:line="240" w:lineRule="auto"/>
              <w:ind w:left="144" w:hanging="187"/>
              <w:rPr>
                <w:rFonts w:ascii="Times" w:eastAsiaTheme="minorHAnsi" w:hAnsi="Times" w:cs="Times"/>
                <w:sz w:val="18"/>
                <w:szCs w:val="18"/>
                <w:lang w:val="en-US"/>
              </w:rPr>
            </w:pPr>
            <w:r w:rsidRPr="004D3FD3">
              <w:rPr>
                <w:rFonts w:ascii="Times New Roman" w:eastAsiaTheme="minorHAnsi" w:hAnsi="Times New Roman"/>
                <w:sz w:val="18"/>
                <w:szCs w:val="18"/>
                <w:lang w:val="en-US"/>
              </w:rPr>
              <w:t>In total the project expects to reduce UPOPs emissions by 3- TEQ/yr.</w:t>
            </w:r>
            <w:r w:rsidRPr="00FE5D94">
              <w:rPr>
                <w:rFonts w:ascii="Times" w:eastAsiaTheme="minorHAnsi" w:hAnsi="Times" w:cs="Arial"/>
                <w:sz w:val="18"/>
                <w:szCs w:val="18"/>
                <w:lang w:val="en-US"/>
              </w:rPr>
              <w:t xml:space="preserve"> </w:t>
            </w:r>
          </w:p>
        </w:tc>
      </w:tr>
      <w:tr w:rsidR="002500EB" w:rsidRPr="00FE5D94" w14:paraId="33CFBCE5" w14:textId="77777777" w:rsidTr="0078391D">
        <w:trPr>
          <w:trHeight w:val="20"/>
        </w:trPr>
        <w:tc>
          <w:tcPr>
            <w:tcW w:w="1368" w:type="dxa"/>
            <w:vMerge/>
            <w:shd w:val="clear" w:color="auto" w:fill="8DB3E2" w:themeFill="text2" w:themeFillTint="66"/>
            <w:tcMar>
              <w:top w:w="20" w:type="nil"/>
              <w:left w:w="20" w:type="nil"/>
              <w:bottom w:w="20" w:type="nil"/>
              <w:right w:w="20" w:type="nil"/>
            </w:tcMar>
          </w:tcPr>
          <w:p w14:paraId="6B858B79" w14:textId="77777777" w:rsidR="002500EB" w:rsidRPr="00FE5D94" w:rsidRDefault="002500EB" w:rsidP="00B1091F">
            <w:pPr>
              <w:widowControl w:val="0"/>
              <w:autoSpaceDE w:val="0"/>
              <w:autoSpaceDN w:val="0"/>
              <w:adjustRightInd w:val="0"/>
              <w:rPr>
                <w:rFonts w:ascii="Times" w:eastAsiaTheme="minorHAnsi" w:hAnsi="Times" w:cs="Times"/>
                <w:sz w:val="18"/>
                <w:szCs w:val="18"/>
              </w:rPr>
            </w:pPr>
          </w:p>
        </w:tc>
        <w:tc>
          <w:tcPr>
            <w:tcW w:w="1530" w:type="dxa"/>
            <w:tcMar>
              <w:top w:w="20" w:type="nil"/>
              <w:left w:w="20" w:type="nil"/>
              <w:bottom w:w="20" w:type="nil"/>
              <w:right w:w="20" w:type="nil"/>
            </w:tcMar>
          </w:tcPr>
          <w:p w14:paraId="7D44A4C1" w14:textId="77777777" w:rsidR="002500EB" w:rsidRPr="0074359F" w:rsidRDefault="002500EB"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74359F">
              <w:rPr>
                <w:rFonts w:ascii="Times New Roman" w:eastAsiaTheme="minorHAnsi" w:hAnsi="Times New Roman"/>
                <w:sz w:val="18"/>
                <w:szCs w:val="18"/>
                <w:lang w:val="en-US"/>
              </w:rPr>
              <w:t xml:space="preserve">Country capacity built to effectively phase out and reduce releases of POPs </w:t>
            </w:r>
          </w:p>
        </w:tc>
        <w:tc>
          <w:tcPr>
            <w:tcW w:w="3420" w:type="dxa"/>
            <w:gridSpan w:val="6"/>
            <w:tcMar>
              <w:top w:w="20" w:type="nil"/>
              <w:left w:w="20" w:type="nil"/>
              <w:bottom w:w="20" w:type="nil"/>
              <w:right w:w="20" w:type="nil"/>
            </w:tcMar>
          </w:tcPr>
          <w:p w14:paraId="4D716D6F" w14:textId="77777777" w:rsidR="002500EB" w:rsidRPr="0074359F" w:rsidRDefault="002500EB"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74359F">
              <w:rPr>
                <w:rFonts w:ascii="Times New Roman" w:eastAsiaTheme="minorHAnsi" w:hAnsi="Times New Roman"/>
                <w:sz w:val="18"/>
                <w:szCs w:val="18"/>
                <w:lang w:val="en-US"/>
              </w:rPr>
              <w:t xml:space="preserve">The current regulatory framework does not cover all medical waste management challenges, which the country is facing, while existing guidelines do not have any legal status and as such are not enforceable. </w:t>
            </w:r>
          </w:p>
        </w:tc>
        <w:tc>
          <w:tcPr>
            <w:tcW w:w="3647" w:type="dxa"/>
            <w:tcMar>
              <w:top w:w="20" w:type="nil"/>
              <w:left w:w="20" w:type="nil"/>
              <w:bottom w:w="20" w:type="nil"/>
              <w:right w:w="20" w:type="nil"/>
            </w:tcMar>
          </w:tcPr>
          <w:p w14:paraId="138015C4" w14:textId="77777777" w:rsidR="002500EB" w:rsidRPr="0074359F" w:rsidRDefault="002500EB"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74359F">
              <w:rPr>
                <w:rFonts w:ascii="Times New Roman" w:eastAsiaTheme="minorHAnsi" w:hAnsi="Times New Roman"/>
                <w:sz w:val="18"/>
                <w:szCs w:val="18"/>
                <w:lang w:val="en-US"/>
              </w:rPr>
              <w:t xml:space="preserve">Legal and regulatory framework enhanced through the revision of the national HCWM strategy, the development of a national strategy for anatomical waste, and the development of standards and degrees pertaining to HCWM. </w:t>
            </w:r>
          </w:p>
        </w:tc>
      </w:tr>
      <w:tr w:rsidR="002500EB" w:rsidRPr="00FE5D94" w14:paraId="73FF3ABB" w14:textId="77777777" w:rsidTr="0078391D">
        <w:trPr>
          <w:trHeight w:val="20"/>
        </w:trPr>
        <w:tc>
          <w:tcPr>
            <w:tcW w:w="1368" w:type="dxa"/>
            <w:vMerge/>
            <w:shd w:val="clear" w:color="auto" w:fill="8DB3E2" w:themeFill="text2" w:themeFillTint="66"/>
            <w:tcMar>
              <w:top w:w="20" w:type="nil"/>
              <w:left w:w="20" w:type="nil"/>
              <w:bottom w:w="20" w:type="nil"/>
              <w:right w:w="20" w:type="nil"/>
            </w:tcMar>
          </w:tcPr>
          <w:p w14:paraId="438E7BFA" w14:textId="77777777" w:rsidR="002500EB" w:rsidRPr="00FE5D94" w:rsidRDefault="002500EB" w:rsidP="00B1091F">
            <w:pPr>
              <w:widowControl w:val="0"/>
              <w:autoSpaceDE w:val="0"/>
              <w:autoSpaceDN w:val="0"/>
              <w:adjustRightInd w:val="0"/>
              <w:rPr>
                <w:rFonts w:ascii="Times" w:eastAsiaTheme="minorHAnsi" w:hAnsi="Times" w:cs="Times"/>
                <w:sz w:val="18"/>
                <w:szCs w:val="18"/>
              </w:rPr>
            </w:pPr>
          </w:p>
        </w:tc>
        <w:tc>
          <w:tcPr>
            <w:tcW w:w="1530" w:type="dxa"/>
            <w:tcMar>
              <w:top w:w="20" w:type="nil"/>
              <w:left w:w="20" w:type="nil"/>
              <w:bottom w:w="20" w:type="nil"/>
              <w:right w:w="20" w:type="nil"/>
            </w:tcMar>
          </w:tcPr>
          <w:p w14:paraId="4C36F70B" w14:textId="77777777" w:rsidR="002500EB" w:rsidRPr="0074359F" w:rsidRDefault="002500EB"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74359F">
              <w:rPr>
                <w:rFonts w:ascii="Times New Roman" w:eastAsiaTheme="minorHAnsi" w:hAnsi="Times New Roman"/>
                <w:sz w:val="18"/>
                <w:szCs w:val="18"/>
                <w:lang w:val="en-US"/>
              </w:rPr>
              <w:t xml:space="preserve">Mercury emissions reduced as a result of the phase-out of Mercury </w:t>
            </w:r>
            <w:r w:rsidRPr="0074359F">
              <w:rPr>
                <w:rFonts w:ascii="Times New Roman" w:eastAsiaTheme="minorHAnsi" w:hAnsi="Times New Roman"/>
                <w:sz w:val="18"/>
                <w:szCs w:val="18"/>
                <w:lang w:val="en-US"/>
              </w:rPr>
              <w:lastRenderedPageBreak/>
              <w:t>containing medical thermometers and improved management of Mercury containing wastes.</w:t>
            </w:r>
          </w:p>
        </w:tc>
        <w:tc>
          <w:tcPr>
            <w:tcW w:w="3420" w:type="dxa"/>
            <w:gridSpan w:val="6"/>
            <w:tcMar>
              <w:top w:w="20" w:type="nil"/>
              <w:left w:w="20" w:type="nil"/>
              <w:bottom w:w="20" w:type="nil"/>
              <w:right w:w="20" w:type="nil"/>
            </w:tcMar>
          </w:tcPr>
          <w:p w14:paraId="73B036F0" w14:textId="77777777" w:rsidR="002500EB" w:rsidRPr="00FE5D94" w:rsidRDefault="002500EB" w:rsidP="00B87941">
            <w:pPr>
              <w:pStyle w:val="ListParagraph"/>
              <w:widowControl w:val="0"/>
              <w:numPr>
                <w:ilvl w:val="0"/>
                <w:numId w:val="55"/>
              </w:numPr>
              <w:autoSpaceDE w:val="0"/>
              <w:autoSpaceDN w:val="0"/>
              <w:adjustRightInd w:val="0"/>
              <w:spacing w:after="0" w:line="240" w:lineRule="auto"/>
              <w:ind w:left="144" w:hanging="187"/>
              <w:rPr>
                <w:rFonts w:ascii="Times" w:eastAsiaTheme="minorHAnsi" w:hAnsi="Times" w:cs="Times"/>
                <w:sz w:val="18"/>
                <w:szCs w:val="18"/>
                <w:lang w:val="en-US"/>
              </w:rPr>
            </w:pPr>
            <w:r w:rsidRPr="004D3FD3">
              <w:rPr>
                <w:rFonts w:ascii="Times New Roman" w:eastAsiaTheme="minorHAnsi" w:hAnsi="Times New Roman"/>
                <w:sz w:val="18"/>
                <w:szCs w:val="18"/>
                <w:lang w:val="en-US"/>
              </w:rPr>
              <w:lastRenderedPageBreak/>
              <w:t>No national Mercury Assessment has been undertaken yet, but based on 2011 and 2012 import figures, between 58 and 305 kg of Mercury, contained in medical thermometers, is imported yearly.</w:t>
            </w:r>
          </w:p>
        </w:tc>
        <w:tc>
          <w:tcPr>
            <w:tcW w:w="3647" w:type="dxa"/>
            <w:tcMar>
              <w:top w:w="20" w:type="nil"/>
              <w:left w:w="20" w:type="nil"/>
              <w:bottom w:w="20" w:type="nil"/>
              <w:right w:w="20" w:type="nil"/>
            </w:tcMar>
          </w:tcPr>
          <w:p w14:paraId="4A387C24" w14:textId="77777777" w:rsidR="002500EB" w:rsidRPr="00FE5D94" w:rsidRDefault="002500EB" w:rsidP="00B87941">
            <w:pPr>
              <w:pStyle w:val="ListParagraph"/>
              <w:widowControl w:val="0"/>
              <w:numPr>
                <w:ilvl w:val="0"/>
                <w:numId w:val="55"/>
              </w:numPr>
              <w:autoSpaceDE w:val="0"/>
              <w:autoSpaceDN w:val="0"/>
              <w:adjustRightInd w:val="0"/>
              <w:spacing w:after="0" w:line="240" w:lineRule="auto"/>
              <w:ind w:left="144" w:hanging="187"/>
              <w:rPr>
                <w:rFonts w:ascii="Times" w:eastAsiaTheme="minorHAnsi" w:hAnsi="Times" w:cs="Times"/>
                <w:sz w:val="18"/>
                <w:szCs w:val="18"/>
                <w:lang w:val="en-US"/>
              </w:rPr>
            </w:pPr>
            <w:r w:rsidRPr="004D3FD3">
              <w:rPr>
                <w:rFonts w:ascii="Times New Roman" w:eastAsiaTheme="minorHAnsi" w:hAnsi="Times New Roman"/>
                <w:sz w:val="18"/>
                <w:szCs w:val="18"/>
                <w:lang w:val="en-US"/>
              </w:rPr>
              <w:t>The phase-out of Mercury containing thermometers will result in sustained Mercury reductions of approximately 160 kg Hg/year.</w:t>
            </w:r>
            <w:r w:rsidRPr="00FE5D94">
              <w:rPr>
                <w:rFonts w:ascii="Times" w:eastAsiaTheme="minorHAnsi" w:hAnsi="Times" w:cs="Arial"/>
                <w:sz w:val="18"/>
                <w:szCs w:val="18"/>
                <w:lang w:val="en-US"/>
              </w:rPr>
              <w:t xml:space="preserve"> </w:t>
            </w:r>
            <w:r w:rsidRPr="00FE5D94">
              <w:rPr>
                <w:rFonts w:ascii="Times" w:eastAsiaTheme="minorHAnsi" w:hAnsi="Times" w:cs="Times"/>
                <w:sz w:val="18"/>
                <w:szCs w:val="18"/>
                <w:lang w:val="en-US"/>
              </w:rPr>
              <w:t xml:space="preserve"> </w:t>
            </w:r>
          </w:p>
        </w:tc>
      </w:tr>
      <w:tr w:rsidR="002500EB" w:rsidRPr="00FE5D94" w14:paraId="42C3112D" w14:textId="77777777" w:rsidTr="0078391D">
        <w:trPr>
          <w:trHeight w:val="20"/>
        </w:trPr>
        <w:tc>
          <w:tcPr>
            <w:tcW w:w="2908" w:type="dxa"/>
            <w:gridSpan w:val="3"/>
            <w:tcBorders>
              <w:top w:val="single" w:sz="4" w:space="0" w:color="auto"/>
              <w:left w:val="single" w:sz="4" w:space="0" w:color="auto"/>
              <w:bottom w:val="single" w:sz="4" w:space="0" w:color="auto"/>
              <w:right w:val="nil"/>
            </w:tcBorders>
            <w:shd w:val="clear" w:color="auto" w:fill="8DB3E2" w:themeFill="text2" w:themeFillTint="66"/>
            <w:tcMar>
              <w:top w:w="20" w:type="nil"/>
              <w:left w:w="20" w:type="nil"/>
              <w:bottom w:w="20" w:type="nil"/>
              <w:right w:w="20" w:type="nil"/>
            </w:tcMar>
          </w:tcPr>
          <w:p w14:paraId="217D06FB" w14:textId="3128BF52" w:rsidR="002500EB" w:rsidRPr="000F762C" w:rsidRDefault="002500EB" w:rsidP="00B1091F">
            <w:pPr>
              <w:widowControl w:val="0"/>
              <w:autoSpaceDE w:val="0"/>
              <w:autoSpaceDN w:val="0"/>
              <w:adjustRightInd w:val="0"/>
              <w:rPr>
                <w:rFonts w:eastAsiaTheme="minorHAnsi"/>
                <w:b/>
                <w:sz w:val="18"/>
                <w:szCs w:val="18"/>
              </w:rPr>
            </w:pPr>
            <w:r w:rsidRPr="000F762C">
              <w:rPr>
                <w:rFonts w:eastAsiaTheme="minorHAnsi"/>
                <w:b/>
                <w:sz w:val="18"/>
                <w:szCs w:val="18"/>
              </w:rPr>
              <w:t xml:space="preserve">COMPONENT 1: </w:t>
            </w:r>
            <w:r w:rsidR="00531DEF" w:rsidRPr="000F762C">
              <w:rPr>
                <w:rFonts w:eastAsiaTheme="minorHAnsi"/>
                <w:b/>
                <w:sz w:val="18"/>
                <w:szCs w:val="18"/>
              </w:rPr>
              <w:t>Strengthening Of The National Regulatory And Policy Framework For Health Care Waste Management</w:t>
            </w:r>
          </w:p>
        </w:tc>
        <w:tc>
          <w:tcPr>
            <w:tcW w:w="236" w:type="dxa"/>
            <w:gridSpan w:val="2"/>
            <w:tcBorders>
              <w:top w:val="single" w:sz="4" w:space="0" w:color="auto"/>
              <w:left w:val="nil"/>
              <w:bottom w:val="single" w:sz="4" w:space="0" w:color="auto"/>
              <w:right w:val="single" w:sz="4" w:space="0" w:color="auto"/>
            </w:tcBorders>
            <w:shd w:val="clear" w:color="auto" w:fill="8DB3E2" w:themeFill="text2" w:themeFillTint="66"/>
            <w:tcMar>
              <w:top w:w="20" w:type="nil"/>
              <w:left w:w="20" w:type="nil"/>
              <w:bottom w:w="20" w:type="nil"/>
              <w:right w:w="20" w:type="nil"/>
            </w:tcMar>
          </w:tcPr>
          <w:p w14:paraId="54818627" w14:textId="77777777" w:rsidR="002500EB" w:rsidRPr="00FE5D94" w:rsidRDefault="002500EB" w:rsidP="00B1091F">
            <w:pPr>
              <w:widowControl w:val="0"/>
              <w:autoSpaceDE w:val="0"/>
              <w:autoSpaceDN w:val="0"/>
              <w:adjustRightInd w:val="0"/>
              <w:rPr>
                <w:rFonts w:eastAsiaTheme="minorHAnsi"/>
                <w:sz w:val="18"/>
                <w:szCs w:val="18"/>
              </w:rPr>
            </w:pPr>
          </w:p>
        </w:tc>
        <w:tc>
          <w:tcPr>
            <w:tcW w:w="3174" w:type="dxa"/>
            <w:gridSpan w:val="3"/>
            <w:tcBorders>
              <w:left w:val="single" w:sz="4" w:space="0" w:color="auto"/>
            </w:tcBorders>
            <w:tcMar>
              <w:top w:w="20" w:type="nil"/>
              <w:left w:w="20" w:type="nil"/>
              <w:bottom w:w="20" w:type="nil"/>
              <w:right w:w="20" w:type="nil"/>
            </w:tcMar>
          </w:tcPr>
          <w:p w14:paraId="08045E23" w14:textId="77777777" w:rsidR="002500EB" w:rsidRPr="00FE5D94" w:rsidRDefault="002500EB" w:rsidP="00B1091F">
            <w:pPr>
              <w:widowControl w:val="0"/>
              <w:autoSpaceDE w:val="0"/>
              <w:autoSpaceDN w:val="0"/>
              <w:adjustRightInd w:val="0"/>
              <w:rPr>
                <w:rFonts w:eastAsiaTheme="minorHAnsi"/>
                <w:sz w:val="18"/>
                <w:szCs w:val="18"/>
              </w:rPr>
            </w:pPr>
          </w:p>
        </w:tc>
        <w:tc>
          <w:tcPr>
            <w:tcW w:w="3647" w:type="dxa"/>
            <w:tcMar>
              <w:top w:w="20" w:type="nil"/>
              <w:left w:w="20" w:type="nil"/>
              <w:bottom w:w="20" w:type="nil"/>
              <w:right w:w="20" w:type="nil"/>
            </w:tcMar>
          </w:tcPr>
          <w:p w14:paraId="2A9C21A2" w14:textId="77777777" w:rsidR="002500EB" w:rsidRPr="00FE5D94" w:rsidRDefault="002500EB" w:rsidP="00B1091F">
            <w:pPr>
              <w:widowControl w:val="0"/>
              <w:autoSpaceDE w:val="0"/>
              <w:autoSpaceDN w:val="0"/>
              <w:adjustRightInd w:val="0"/>
              <w:rPr>
                <w:rFonts w:eastAsiaTheme="minorHAnsi"/>
                <w:sz w:val="18"/>
                <w:szCs w:val="18"/>
              </w:rPr>
            </w:pPr>
          </w:p>
        </w:tc>
      </w:tr>
      <w:tr w:rsidR="002500EB" w:rsidRPr="00FE5D94" w14:paraId="7963CB9C" w14:textId="77777777" w:rsidTr="0078391D">
        <w:trPr>
          <w:trHeight w:val="20"/>
        </w:trPr>
        <w:tc>
          <w:tcPr>
            <w:tcW w:w="1368" w:type="dxa"/>
            <w:tcBorders>
              <w:bottom w:val="single" w:sz="4" w:space="0" w:color="auto"/>
            </w:tcBorders>
            <w:shd w:val="clear" w:color="auto" w:fill="8DB3E2" w:themeFill="text2" w:themeFillTint="66"/>
            <w:tcMar>
              <w:top w:w="20" w:type="nil"/>
              <w:left w:w="20" w:type="nil"/>
              <w:bottom w:w="20" w:type="nil"/>
              <w:right w:w="20" w:type="nil"/>
            </w:tcMar>
          </w:tcPr>
          <w:p w14:paraId="5076D692" w14:textId="77777777" w:rsidR="002500EB" w:rsidRPr="00FE5D94" w:rsidRDefault="002500EB" w:rsidP="00B1091F">
            <w:pPr>
              <w:widowControl w:val="0"/>
              <w:autoSpaceDE w:val="0"/>
              <w:autoSpaceDN w:val="0"/>
              <w:adjustRightInd w:val="0"/>
              <w:rPr>
                <w:rFonts w:eastAsiaTheme="minorHAnsi"/>
                <w:sz w:val="18"/>
                <w:szCs w:val="18"/>
              </w:rPr>
            </w:pPr>
            <w:r w:rsidRPr="00FE5D94">
              <w:rPr>
                <w:rFonts w:eastAsiaTheme="minorHAnsi"/>
                <w:sz w:val="18"/>
                <w:szCs w:val="18"/>
              </w:rPr>
              <w:t xml:space="preserve">Outcome 1.1 </w:t>
            </w:r>
          </w:p>
          <w:p w14:paraId="7A12761A" w14:textId="77777777" w:rsidR="002500EB" w:rsidRPr="00FE5D94" w:rsidRDefault="002500EB" w:rsidP="00B1091F">
            <w:pPr>
              <w:widowControl w:val="0"/>
              <w:autoSpaceDE w:val="0"/>
              <w:autoSpaceDN w:val="0"/>
              <w:adjustRightInd w:val="0"/>
              <w:rPr>
                <w:rFonts w:eastAsiaTheme="minorHAnsi"/>
                <w:sz w:val="18"/>
                <w:szCs w:val="18"/>
              </w:rPr>
            </w:pPr>
            <w:r w:rsidRPr="00FE5D94">
              <w:rPr>
                <w:rFonts w:eastAsiaTheme="minorHAnsi"/>
                <w:sz w:val="18"/>
                <w:szCs w:val="18"/>
              </w:rPr>
              <w:t xml:space="preserve">The policy framework for Health Care Waste Management enhanced </w:t>
            </w:r>
          </w:p>
        </w:tc>
        <w:tc>
          <w:tcPr>
            <w:tcW w:w="1530" w:type="dxa"/>
            <w:tcMar>
              <w:top w:w="20" w:type="nil"/>
              <w:left w:w="20" w:type="nil"/>
              <w:bottom w:w="20" w:type="nil"/>
              <w:right w:w="20" w:type="nil"/>
            </w:tcMar>
          </w:tcPr>
          <w:p w14:paraId="3149C632" w14:textId="77777777" w:rsidR="002500EB" w:rsidRPr="0074359F" w:rsidRDefault="002500EB"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74359F">
              <w:rPr>
                <w:rFonts w:ascii="Times New Roman" w:eastAsiaTheme="minorHAnsi" w:hAnsi="Times New Roman"/>
                <w:sz w:val="18"/>
                <w:szCs w:val="18"/>
                <w:lang w:val="en-US"/>
              </w:rPr>
              <w:t xml:space="preserve">National Health Care Waste Management Strategy revised and updated. </w:t>
            </w:r>
          </w:p>
          <w:p w14:paraId="764544A7" w14:textId="77777777" w:rsidR="002500EB" w:rsidRPr="0074359F" w:rsidRDefault="002500EB"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74359F">
              <w:rPr>
                <w:rFonts w:ascii="Times New Roman" w:eastAsiaTheme="minorHAnsi" w:hAnsi="Times New Roman"/>
                <w:sz w:val="18"/>
                <w:szCs w:val="18"/>
                <w:lang w:val="en-US"/>
              </w:rPr>
              <w:t xml:space="preserve">National Strategy for Anatomical Waste developed. </w:t>
            </w:r>
          </w:p>
        </w:tc>
        <w:tc>
          <w:tcPr>
            <w:tcW w:w="3420" w:type="dxa"/>
            <w:gridSpan w:val="6"/>
            <w:tcMar>
              <w:top w:w="20" w:type="nil"/>
              <w:left w:w="20" w:type="nil"/>
              <w:bottom w:w="20" w:type="nil"/>
              <w:right w:w="20" w:type="nil"/>
            </w:tcMar>
          </w:tcPr>
          <w:p w14:paraId="5A67A85D" w14:textId="77777777" w:rsidR="002500EB" w:rsidRPr="004D3FD3" w:rsidRDefault="002500EB"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4D3FD3">
              <w:rPr>
                <w:rFonts w:ascii="Times New Roman" w:eastAsiaTheme="minorHAnsi" w:hAnsi="Times New Roman"/>
                <w:sz w:val="18"/>
                <w:szCs w:val="18"/>
                <w:lang w:val="en-US"/>
              </w:rPr>
              <w:t xml:space="preserve">Although a National Strategy (2008- 2012) on HCWM was elaborated, it has never been approved/adopted due to lack of funding for its implementation. </w:t>
            </w:r>
          </w:p>
          <w:p w14:paraId="55B2CEA0" w14:textId="77777777" w:rsidR="002500EB" w:rsidRPr="00FE5D94" w:rsidRDefault="002500EB" w:rsidP="00B87941">
            <w:pPr>
              <w:pStyle w:val="ListParagraph"/>
              <w:widowControl w:val="0"/>
              <w:numPr>
                <w:ilvl w:val="0"/>
                <w:numId w:val="55"/>
              </w:numPr>
              <w:autoSpaceDE w:val="0"/>
              <w:autoSpaceDN w:val="0"/>
              <w:adjustRightInd w:val="0"/>
              <w:spacing w:after="0" w:line="240" w:lineRule="auto"/>
              <w:ind w:left="144" w:hanging="187"/>
              <w:rPr>
                <w:rFonts w:eastAsiaTheme="minorHAnsi"/>
                <w:sz w:val="18"/>
                <w:szCs w:val="18"/>
                <w:lang w:val="en-US"/>
              </w:rPr>
            </w:pPr>
            <w:r w:rsidRPr="004D3FD3">
              <w:rPr>
                <w:rFonts w:ascii="Times New Roman" w:eastAsiaTheme="minorHAnsi" w:hAnsi="Times New Roman"/>
                <w:sz w:val="18"/>
                <w:szCs w:val="18"/>
                <w:lang w:val="en-US"/>
              </w:rPr>
              <w:t>The collection, safeguarding and transport of anatomical wastes is highly inadequate.</w:t>
            </w:r>
            <w:r w:rsidRPr="00FE5D94">
              <w:rPr>
                <w:rFonts w:eastAsiaTheme="minorHAnsi"/>
                <w:sz w:val="18"/>
                <w:szCs w:val="18"/>
                <w:lang w:val="en-US"/>
              </w:rPr>
              <w:t xml:space="preserve"> </w:t>
            </w:r>
          </w:p>
        </w:tc>
        <w:tc>
          <w:tcPr>
            <w:tcW w:w="3647" w:type="dxa"/>
            <w:tcMar>
              <w:top w:w="20" w:type="nil"/>
              <w:left w:w="20" w:type="nil"/>
              <w:bottom w:w="20" w:type="nil"/>
              <w:right w:w="20" w:type="nil"/>
            </w:tcMar>
          </w:tcPr>
          <w:p w14:paraId="47ADBDF8" w14:textId="77777777" w:rsidR="002500EB" w:rsidRPr="004D3FD3" w:rsidRDefault="002500EB"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4D3FD3">
              <w:rPr>
                <w:rFonts w:ascii="Times New Roman" w:eastAsiaTheme="minorHAnsi" w:hAnsi="Times New Roman"/>
                <w:sz w:val="18"/>
                <w:szCs w:val="18"/>
                <w:lang w:val="en-US"/>
              </w:rPr>
              <w:t xml:space="preserve">National Strategy on Healthcare waste management in the Kyrgyz Republic finalized. </w:t>
            </w:r>
          </w:p>
          <w:p w14:paraId="6F5DB7DF" w14:textId="77777777" w:rsidR="002500EB" w:rsidRPr="00FE5D94" w:rsidRDefault="002500EB" w:rsidP="00B87941">
            <w:pPr>
              <w:pStyle w:val="ListParagraph"/>
              <w:widowControl w:val="0"/>
              <w:numPr>
                <w:ilvl w:val="0"/>
                <w:numId w:val="55"/>
              </w:numPr>
              <w:autoSpaceDE w:val="0"/>
              <w:autoSpaceDN w:val="0"/>
              <w:adjustRightInd w:val="0"/>
              <w:spacing w:after="0" w:line="240" w:lineRule="auto"/>
              <w:ind w:left="144" w:hanging="187"/>
              <w:rPr>
                <w:rFonts w:eastAsiaTheme="minorHAnsi"/>
                <w:sz w:val="18"/>
                <w:szCs w:val="18"/>
                <w:lang w:val="en-US"/>
              </w:rPr>
            </w:pPr>
            <w:r w:rsidRPr="004D3FD3">
              <w:rPr>
                <w:rFonts w:ascii="Times New Roman" w:eastAsiaTheme="minorHAnsi" w:hAnsi="Times New Roman"/>
                <w:sz w:val="18"/>
                <w:szCs w:val="18"/>
                <w:lang w:val="en-US"/>
              </w:rPr>
              <w:t>National Strategy for Anatomical Waste drafted.</w:t>
            </w:r>
            <w:r w:rsidRPr="00FE5D94">
              <w:rPr>
                <w:rFonts w:eastAsiaTheme="minorHAnsi"/>
                <w:sz w:val="18"/>
                <w:szCs w:val="18"/>
                <w:lang w:val="en-US"/>
              </w:rPr>
              <w:t xml:space="preserve"> </w:t>
            </w:r>
          </w:p>
        </w:tc>
      </w:tr>
      <w:tr w:rsidR="002500EB" w:rsidRPr="00FE5D94" w14:paraId="7BF4D43B" w14:textId="77777777" w:rsidTr="0078391D">
        <w:trPr>
          <w:trHeight w:val="20"/>
        </w:trPr>
        <w:tc>
          <w:tcPr>
            <w:tcW w:w="1368" w:type="dxa"/>
            <w:shd w:val="clear" w:color="auto" w:fill="8DB3E2" w:themeFill="text2" w:themeFillTint="66"/>
            <w:tcMar>
              <w:top w:w="20" w:type="nil"/>
              <w:left w:w="20" w:type="nil"/>
              <w:bottom w:w="20" w:type="nil"/>
              <w:right w:w="20" w:type="nil"/>
            </w:tcMar>
          </w:tcPr>
          <w:p w14:paraId="04872B91" w14:textId="77777777" w:rsidR="002500EB" w:rsidRPr="00FE5D94" w:rsidRDefault="002500EB" w:rsidP="00B1091F">
            <w:pPr>
              <w:widowControl w:val="0"/>
              <w:autoSpaceDE w:val="0"/>
              <w:autoSpaceDN w:val="0"/>
              <w:adjustRightInd w:val="0"/>
              <w:rPr>
                <w:rFonts w:eastAsiaTheme="minorHAnsi"/>
                <w:sz w:val="18"/>
                <w:szCs w:val="18"/>
              </w:rPr>
            </w:pPr>
            <w:r w:rsidRPr="00FE5D94">
              <w:rPr>
                <w:rFonts w:eastAsiaTheme="minorHAnsi"/>
                <w:sz w:val="18"/>
                <w:szCs w:val="18"/>
              </w:rPr>
              <w:t xml:space="preserve">Outcome 1.2 </w:t>
            </w:r>
          </w:p>
          <w:p w14:paraId="509F11F2" w14:textId="77777777" w:rsidR="002500EB" w:rsidRPr="00FE5D94" w:rsidRDefault="002500EB" w:rsidP="00B1091F">
            <w:pPr>
              <w:widowControl w:val="0"/>
              <w:autoSpaceDE w:val="0"/>
              <w:autoSpaceDN w:val="0"/>
              <w:adjustRightInd w:val="0"/>
              <w:rPr>
                <w:rFonts w:eastAsiaTheme="minorHAnsi"/>
                <w:sz w:val="18"/>
                <w:szCs w:val="18"/>
              </w:rPr>
            </w:pPr>
            <w:r w:rsidRPr="00FE5D94">
              <w:rPr>
                <w:rFonts w:eastAsiaTheme="minorHAnsi"/>
                <w:sz w:val="18"/>
                <w:szCs w:val="18"/>
              </w:rPr>
              <w:t xml:space="preserve">The regulatory and policy framework for Health Care Waste Management enhanced. </w:t>
            </w:r>
          </w:p>
        </w:tc>
        <w:tc>
          <w:tcPr>
            <w:tcW w:w="1530" w:type="dxa"/>
            <w:tcMar>
              <w:top w:w="20" w:type="nil"/>
              <w:left w:w="20" w:type="nil"/>
              <w:bottom w:w="20" w:type="nil"/>
              <w:right w:w="20" w:type="nil"/>
            </w:tcMar>
          </w:tcPr>
          <w:p w14:paraId="01805A91" w14:textId="77777777" w:rsidR="002500EB" w:rsidRPr="00FE5D94" w:rsidRDefault="002500EB" w:rsidP="00B87941">
            <w:pPr>
              <w:pStyle w:val="ListParagraph"/>
              <w:widowControl w:val="0"/>
              <w:numPr>
                <w:ilvl w:val="0"/>
                <w:numId w:val="55"/>
              </w:numPr>
              <w:autoSpaceDE w:val="0"/>
              <w:autoSpaceDN w:val="0"/>
              <w:adjustRightInd w:val="0"/>
              <w:spacing w:after="0" w:line="240" w:lineRule="auto"/>
              <w:ind w:left="144" w:hanging="187"/>
              <w:rPr>
                <w:rFonts w:eastAsiaTheme="minorHAnsi"/>
                <w:sz w:val="18"/>
                <w:szCs w:val="18"/>
                <w:lang w:val="en-US"/>
              </w:rPr>
            </w:pPr>
            <w:r w:rsidRPr="0074359F">
              <w:rPr>
                <w:rFonts w:ascii="Times New Roman" w:eastAsiaTheme="minorHAnsi" w:hAnsi="Times New Roman"/>
                <w:sz w:val="18"/>
                <w:szCs w:val="18"/>
                <w:lang w:val="en-US"/>
              </w:rPr>
              <w:t>Number of approved and adopted standards and degrees developed as part of the project.</w:t>
            </w:r>
            <w:r w:rsidRPr="00FE5D94">
              <w:rPr>
                <w:rFonts w:eastAsiaTheme="minorHAnsi"/>
                <w:sz w:val="18"/>
                <w:szCs w:val="18"/>
                <w:lang w:val="en-US"/>
              </w:rPr>
              <w:t xml:space="preserve"> </w:t>
            </w:r>
          </w:p>
        </w:tc>
        <w:tc>
          <w:tcPr>
            <w:tcW w:w="3420" w:type="dxa"/>
            <w:gridSpan w:val="6"/>
            <w:tcMar>
              <w:top w:w="20" w:type="nil"/>
              <w:left w:w="20" w:type="nil"/>
              <w:bottom w:w="20" w:type="nil"/>
              <w:right w:w="20" w:type="nil"/>
            </w:tcMar>
          </w:tcPr>
          <w:p w14:paraId="341F2480" w14:textId="77777777" w:rsidR="002500EB" w:rsidRPr="004D3FD3" w:rsidRDefault="002500EB"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4D3FD3">
              <w:rPr>
                <w:rFonts w:ascii="Times New Roman" w:eastAsiaTheme="minorHAnsi" w:hAnsi="Times New Roman"/>
                <w:sz w:val="18"/>
                <w:szCs w:val="18"/>
                <w:lang w:val="en-US"/>
              </w:rPr>
              <w:t xml:space="preserve">HCWM related legislation is merely functioning as a framework and reflects the general requirements to prevent adverse effects on health and the environment. However, most of these are guidelines do not have any legal status and as such are not enforceable. </w:t>
            </w:r>
          </w:p>
          <w:p w14:paraId="29C80257" w14:textId="77777777" w:rsidR="002500EB" w:rsidRPr="004D3FD3" w:rsidRDefault="002500EB"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4D3FD3">
              <w:rPr>
                <w:rFonts w:ascii="Times New Roman" w:eastAsiaTheme="minorHAnsi" w:hAnsi="Times New Roman"/>
                <w:sz w:val="18"/>
                <w:szCs w:val="18"/>
                <w:lang w:val="en-US"/>
              </w:rPr>
              <w:t xml:space="preserve">The current regulatory framework does not cover all medical waste management challenges, which the country is facing. </w:t>
            </w:r>
          </w:p>
          <w:p w14:paraId="790E9FA7" w14:textId="77777777" w:rsidR="002500EB" w:rsidRPr="00FE5D94" w:rsidRDefault="002500EB" w:rsidP="00B87941">
            <w:pPr>
              <w:pStyle w:val="ListParagraph"/>
              <w:widowControl w:val="0"/>
              <w:numPr>
                <w:ilvl w:val="0"/>
                <w:numId w:val="55"/>
              </w:numPr>
              <w:autoSpaceDE w:val="0"/>
              <w:autoSpaceDN w:val="0"/>
              <w:adjustRightInd w:val="0"/>
              <w:spacing w:after="0" w:line="240" w:lineRule="auto"/>
              <w:ind w:left="144" w:hanging="187"/>
              <w:rPr>
                <w:rFonts w:eastAsiaTheme="minorHAnsi"/>
                <w:sz w:val="18"/>
                <w:szCs w:val="18"/>
                <w:lang w:val="en-US"/>
              </w:rPr>
            </w:pPr>
            <w:r w:rsidRPr="004D3FD3">
              <w:rPr>
                <w:rFonts w:ascii="Times New Roman" w:eastAsiaTheme="minorHAnsi" w:hAnsi="Times New Roman"/>
                <w:sz w:val="18"/>
                <w:szCs w:val="18"/>
                <w:lang w:val="en-US"/>
              </w:rPr>
              <w:t>A major challenge remains the implementation and enforcement of regulations and guidelines, which are often issued without providing HCFs or stakeholders with any support or capacity building to enable them meet the requirements set-out in these regulations /guidelines.</w:t>
            </w:r>
            <w:r w:rsidRPr="00FE5D94">
              <w:rPr>
                <w:rFonts w:eastAsiaTheme="minorHAnsi"/>
                <w:sz w:val="18"/>
                <w:szCs w:val="18"/>
                <w:lang w:val="en-US"/>
              </w:rPr>
              <w:t xml:space="preserve"> </w:t>
            </w:r>
          </w:p>
        </w:tc>
        <w:tc>
          <w:tcPr>
            <w:tcW w:w="3647" w:type="dxa"/>
            <w:tcMar>
              <w:top w:w="20" w:type="nil"/>
              <w:left w:w="20" w:type="nil"/>
              <w:bottom w:w="20" w:type="nil"/>
              <w:right w:w="20" w:type="nil"/>
            </w:tcMar>
          </w:tcPr>
          <w:p w14:paraId="410FBC45" w14:textId="77777777" w:rsidR="002500EB" w:rsidRPr="004D3FD3" w:rsidRDefault="002500EB"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4D3FD3">
              <w:rPr>
                <w:rFonts w:ascii="Times New Roman" w:eastAsiaTheme="minorHAnsi" w:hAnsi="Times New Roman"/>
                <w:sz w:val="18"/>
                <w:szCs w:val="18"/>
                <w:lang w:val="en-US"/>
              </w:rPr>
              <w:t xml:space="preserve">Standards on technologies for the processing and final disposal of HCW developed. </w:t>
            </w:r>
          </w:p>
          <w:p w14:paraId="13B68932" w14:textId="77777777" w:rsidR="002500EB" w:rsidRPr="004D3FD3" w:rsidRDefault="002500EB"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4D3FD3">
              <w:rPr>
                <w:rFonts w:ascii="Times New Roman" w:eastAsiaTheme="minorHAnsi" w:hAnsi="Times New Roman"/>
                <w:sz w:val="18"/>
                <w:szCs w:val="18"/>
                <w:lang w:val="en-US"/>
              </w:rPr>
              <w:t xml:space="preserve">Standards on HCW in immunization offices developed. </w:t>
            </w:r>
          </w:p>
          <w:p w14:paraId="5CBA0CBE" w14:textId="77777777" w:rsidR="002500EB" w:rsidRPr="004D3FD3" w:rsidRDefault="002500EB"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4D3FD3">
              <w:rPr>
                <w:rFonts w:ascii="Times New Roman" w:eastAsiaTheme="minorHAnsi" w:hAnsi="Times New Roman"/>
                <w:sz w:val="18"/>
                <w:szCs w:val="18"/>
                <w:lang w:val="en-US"/>
              </w:rPr>
              <w:t xml:space="preserve">Standards on DoD developed. </w:t>
            </w:r>
          </w:p>
          <w:p w14:paraId="6887BD19" w14:textId="77777777" w:rsidR="002500EB" w:rsidRPr="004D3FD3" w:rsidRDefault="002500EB"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4D3FD3">
              <w:rPr>
                <w:rFonts w:ascii="Times New Roman" w:eastAsiaTheme="minorHAnsi" w:hAnsi="Times New Roman"/>
                <w:sz w:val="18"/>
                <w:szCs w:val="18"/>
                <w:lang w:val="en-US"/>
              </w:rPr>
              <w:t xml:space="preserve">Standards on treatment of chemical and pharmaceutical waste developed. </w:t>
            </w:r>
          </w:p>
          <w:p w14:paraId="3A6E4D63" w14:textId="77777777" w:rsidR="002500EB" w:rsidRPr="004D3FD3" w:rsidRDefault="002500EB"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4D3FD3">
              <w:rPr>
                <w:rFonts w:ascii="Times New Roman" w:eastAsiaTheme="minorHAnsi" w:hAnsi="Times New Roman"/>
                <w:sz w:val="18"/>
                <w:szCs w:val="18"/>
                <w:lang w:val="en-US"/>
              </w:rPr>
              <w:t xml:space="preserve">Standards on monitoring HCWM practices developed. </w:t>
            </w:r>
          </w:p>
          <w:p w14:paraId="349B989F" w14:textId="77777777" w:rsidR="002500EB" w:rsidRPr="004D3FD3" w:rsidRDefault="002500EB"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4D3FD3">
              <w:rPr>
                <w:rFonts w:ascii="Times New Roman" w:eastAsiaTheme="minorHAnsi" w:hAnsi="Times New Roman"/>
                <w:sz w:val="18"/>
                <w:szCs w:val="18"/>
                <w:lang w:val="en-US"/>
              </w:rPr>
              <w:t xml:space="preserve">Job descriptions for those responsible for HCWM at HCFs developed. </w:t>
            </w:r>
          </w:p>
          <w:p w14:paraId="503AD471" w14:textId="77777777" w:rsidR="002500EB" w:rsidRPr="00FE5D94" w:rsidRDefault="002500EB" w:rsidP="00B87941">
            <w:pPr>
              <w:pStyle w:val="ListParagraph"/>
              <w:widowControl w:val="0"/>
              <w:numPr>
                <w:ilvl w:val="0"/>
                <w:numId w:val="55"/>
              </w:numPr>
              <w:autoSpaceDE w:val="0"/>
              <w:autoSpaceDN w:val="0"/>
              <w:adjustRightInd w:val="0"/>
              <w:spacing w:after="0" w:line="240" w:lineRule="auto"/>
              <w:ind w:left="144" w:hanging="187"/>
              <w:rPr>
                <w:rFonts w:eastAsiaTheme="minorHAnsi"/>
                <w:sz w:val="18"/>
                <w:szCs w:val="18"/>
                <w:lang w:val="en-US"/>
              </w:rPr>
            </w:pPr>
            <w:r w:rsidRPr="004D3FD3">
              <w:rPr>
                <w:rFonts w:ascii="Times New Roman" w:eastAsiaTheme="minorHAnsi" w:hAnsi="Times New Roman"/>
                <w:sz w:val="18"/>
                <w:szCs w:val="18"/>
                <w:lang w:val="en-US"/>
              </w:rPr>
              <w:t>Import ban drafted on PVC containing syringes and other medical products for which cost- effective alternative are available.</w:t>
            </w:r>
            <w:r w:rsidRPr="00FE5D94">
              <w:rPr>
                <w:rFonts w:eastAsiaTheme="minorHAnsi"/>
                <w:sz w:val="18"/>
                <w:szCs w:val="18"/>
                <w:lang w:val="en-US"/>
              </w:rPr>
              <w:t xml:space="preserve"> </w:t>
            </w:r>
          </w:p>
        </w:tc>
      </w:tr>
      <w:tr w:rsidR="002500EB" w:rsidRPr="00FE5D94" w14:paraId="31DBFAAD" w14:textId="77777777" w:rsidTr="0078391D">
        <w:tblPrEx>
          <w:tblBorders>
            <w:top w:val="none" w:sz="0" w:space="0" w:color="auto"/>
            <w:left w:val="nil"/>
            <w:bottom w:val="none" w:sz="0" w:space="0" w:color="auto"/>
            <w:right w:val="nil"/>
            <w:insideH w:val="none" w:sz="0" w:space="0" w:color="auto"/>
            <w:insideV w:val="none" w:sz="0" w:space="0" w:color="auto"/>
          </w:tblBorders>
        </w:tblPrEx>
        <w:trPr>
          <w:trHeight w:val="20"/>
        </w:trPr>
        <w:tc>
          <w:tcPr>
            <w:tcW w:w="2898" w:type="dxa"/>
            <w:gridSpan w:val="2"/>
            <w:tcBorders>
              <w:top w:val="single" w:sz="4" w:space="0" w:color="auto"/>
              <w:left w:val="single" w:sz="4" w:space="0" w:color="auto"/>
              <w:bottom w:val="single" w:sz="4" w:space="0" w:color="auto"/>
              <w:right w:val="nil"/>
            </w:tcBorders>
            <w:shd w:val="clear" w:color="auto" w:fill="8DB3E2" w:themeFill="text2" w:themeFillTint="66"/>
            <w:tcMar>
              <w:top w:w="20" w:type="nil"/>
              <w:left w:w="20" w:type="nil"/>
              <w:bottom w:w="20" w:type="nil"/>
              <w:right w:w="20" w:type="nil"/>
            </w:tcMar>
          </w:tcPr>
          <w:p w14:paraId="7A7ECBD3" w14:textId="74453DC5" w:rsidR="002500EB" w:rsidRPr="000F762C" w:rsidRDefault="002500EB" w:rsidP="00912A71">
            <w:pPr>
              <w:widowControl w:val="0"/>
              <w:autoSpaceDE w:val="0"/>
              <w:autoSpaceDN w:val="0"/>
              <w:adjustRightInd w:val="0"/>
              <w:rPr>
                <w:rFonts w:eastAsiaTheme="minorHAnsi"/>
                <w:b/>
                <w:sz w:val="18"/>
                <w:szCs w:val="18"/>
              </w:rPr>
            </w:pPr>
            <w:r w:rsidRPr="000F762C">
              <w:rPr>
                <w:rFonts w:eastAsiaTheme="minorHAnsi"/>
                <w:b/>
                <w:sz w:val="18"/>
                <w:szCs w:val="18"/>
              </w:rPr>
              <w:t xml:space="preserve">COMPONENT 2: </w:t>
            </w:r>
            <w:r w:rsidR="00912A71" w:rsidRPr="000F762C">
              <w:rPr>
                <w:rFonts w:eastAsiaTheme="minorHAnsi"/>
                <w:b/>
                <w:sz w:val="18"/>
                <w:szCs w:val="18"/>
              </w:rPr>
              <w:t>Implementation Of Best Available Technologies (Bat), B</w:t>
            </w:r>
            <w:r w:rsidR="00912A71">
              <w:rPr>
                <w:rFonts w:eastAsiaTheme="minorHAnsi"/>
                <w:b/>
                <w:sz w:val="18"/>
                <w:szCs w:val="18"/>
              </w:rPr>
              <w:t>est Environmental Practices (BEP</w:t>
            </w:r>
            <w:r w:rsidR="00912A71" w:rsidRPr="000F762C">
              <w:rPr>
                <w:rFonts w:eastAsiaTheme="minorHAnsi"/>
                <w:b/>
                <w:sz w:val="18"/>
                <w:szCs w:val="18"/>
              </w:rPr>
              <w:t>) For H</w:t>
            </w:r>
            <w:r w:rsidR="00912A71">
              <w:rPr>
                <w:rFonts w:eastAsiaTheme="minorHAnsi"/>
                <w:b/>
                <w:sz w:val="18"/>
                <w:szCs w:val="18"/>
              </w:rPr>
              <w:t>CWM</w:t>
            </w:r>
            <w:r w:rsidR="00912A71" w:rsidRPr="000F762C">
              <w:rPr>
                <w:rFonts w:eastAsiaTheme="minorHAnsi"/>
                <w:b/>
                <w:sz w:val="18"/>
                <w:szCs w:val="18"/>
              </w:rPr>
              <w:t xml:space="preserve"> Systems</w:t>
            </w:r>
          </w:p>
        </w:tc>
        <w:tc>
          <w:tcPr>
            <w:tcW w:w="352" w:type="dxa"/>
            <w:gridSpan w:val="4"/>
            <w:tcBorders>
              <w:top w:val="single" w:sz="4" w:space="0" w:color="auto"/>
              <w:left w:val="nil"/>
              <w:bottom w:val="single" w:sz="4" w:space="0" w:color="auto"/>
              <w:right w:val="single" w:sz="4" w:space="0" w:color="auto"/>
            </w:tcBorders>
            <w:shd w:val="clear" w:color="auto" w:fill="8DB3E2" w:themeFill="text2" w:themeFillTint="66"/>
            <w:tcMar>
              <w:top w:w="20" w:type="nil"/>
              <w:left w:w="20" w:type="nil"/>
              <w:bottom w:w="20" w:type="nil"/>
              <w:right w:w="20" w:type="nil"/>
            </w:tcMar>
          </w:tcPr>
          <w:p w14:paraId="6D5E492C" w14:textId="77777777" w:rsidR="002500EB" w:rsidRPr="000F762C" w:rsidRDefault="002500EB" w:rsidP="00B1091F">
            <w:pPr>
              <w:widowControl w:val="0"/>
              <w:autoSpaceDE w:val="0"/>
              <w:autoSpaceDN w:val="0"/>
              <w:adjustRightInd w:val="0"/>
              <w:rPr>
                <w:rFonts w:eastAsiaTheme="minorHAnsi"/>
                <w:b/>
                <w:sz w:val="18"/>
                <w:szCs w:val="18"/>
              </w:rPr>
            </w:pPr>
          </w:p>
        </w:tc>
        <w:tc>
          <w:tcPr>
            <w:tcW w:w="3068" w:type="dxa"/>
            <w:gridSpan w:val="2"/>
            <w:tcBorders>
              <w:top w:val="single" w:sz="5" w:space="0" w:color="auto"/>
              <w:left w:val="single" w:sz="4" w:space="0" w:color="auto"/>
              <w:bottom w:val="single" w:sz="4" w:space="0" w:color="auto"/>
              <w:right w:val="single" w:sz="4" w:space="0" w:color="auto"/>
            </w:tcBorders>
            <w:tcMar>
              <w:top w:w="20" w:type="nil"/>
              <w:left w:w="20" w:type="nil"/>
              <w:bottom w:w="20" w:type="nil"/>
              <w:right w:w="20" w:type="nil"/>
            </w:tcMar>
          </w:tcPr>
          <w:p w14:paraId="552A1000" w14:textId="77777777" w:rsidR="002500EB" w:rsidRPr="00FE5D94" w:rsidRDefault="002500EB" w:rsidP="00B1091F">
            <w:pPr>
              <w:widowControl w:val="0"/>
              <w:autoSpaceDE w:val="0"/>
              <w:autoSpaceDN w:val="0"/>
              <w:adjustRightInd w:val="0"/>
              <w:rPr>
                <w:rFonts w:eastAsiaTheme="minorHAnsi"/>
                <w:sz w:val="18"/>
                <w:szCs w:val="18"/>
              </w:rPr>
            </w:pPr>
          </w:p>
        </w:tc>
        <w:tc>
          <w:tcPr>
            <w:tcW w:w="3647" w:type="dxa"/>
            <w:tcBorders>
              <w:top w:val="single" w:sz="5" w:space="0" w:color="auto"/>
              <w:left w:val="single" w:sz="4" w:space="0" w:color="auto"/>
              <w:bottom w:val="single" w:sz="4" w:space="0" w:color="auto"/>
              <w:right w:val="single" w:sz="4" w:space="0" w:color="auto"/>
            </w:tcBorders>
            <w:tcMar>
              <w:top w:w="20" w:type="nil"/>
              <w:left w:w="20" w:type="nil"/>
              <w:bottom w:w="20" w:type="nil"/>
              <w:right w:w="20" w:type="nil"/>
            </w:tcMar>
          </w:tcPr>
          <w:p w14:paraId="49B4A2F2" w14:textId="77777777" w:rsidR="002500EB" w:rsidRPr="00FE5D94" w:rsidRDefault="002500EB" w:rsidP="00B1091F">
            <w:pPr>
              <w:widowControl w:val="0"/>
              <w:autoSpaceDE w:val="0"/>
              <w:autoSpaceDN w:val="0"/>
              <w:adjustRightInd w:val="0"/>
              <w:rPr>
                <w:rFonts w:eastAsiaTheme="minorHAnsi"/>
                <w:sz w:val="18"/>
                <w:szCs w:val="18"/>
              </w:rPr>
            </w:pPr>
          </w:p>
        </w:tc>
      </w:tr>
      <w:tr w:rsidR="002500EB" w:rsidRPr="00FE5D94" w14:paraId="0B53673E" w14:textId="77777777" w:rsidTr="0078391D">
        <w:tblPrEx>
          <w:tblBorders>
            <w:top w:val="none" w:sz="0" w:space="0" w:color="auto"/>
            <w:left w:val="nil"/>
            <w:bottom w:val="none" w:sz="0" w:space="0" w:color="auto"/>
            <w:right w:val="nil"/>
            <w:insideH w:val="none" w:sz="0" w:space="0" w:color="auto"/>
            <w:insideV w:val="none" w:sz="0" w:space="0" w:color="auto"/>
          </w:tblBorders>
        </w:tblPrEx>
        <w:trPr>
          <w:trHeight w:val="20"/>
        </w:trPr>
        <w:tc>
          <w:tcPr>
            <w:tcW w:w="1368"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20" w:type="nil"/>
              <w:left w:w="20" w:type="nil"/>
              <w:bottom w:w="20" w:type="nil"/>
              <w:right w:w="20" w:type="nil"/>
            </w:tcMar>
          </w:tcPr>
          <w:p w14:paraId="5F2C93BD" w14:textId="77777777" w:rsidR="002500EB" w:rsidRPr="00FE5D94" w:rsidRDefault="002500EB" w:rsidP="00B1091F">
            <w:pPr>
              <w:widowControl w:val="0"/>
              <w:autoSpaceDE w:val="0"/>
              <w:autoSpaceDN w:val="0"/>
              <w:adjustRightInd w:val="0"/>
              <w:rPr>
                <w:rFonts w:eastAsiaTheme="minorHAnsi"/>
                <w:sz w:val="18"/>
                <w:szCs w:val="18"/>
              </w:rPr>
            </w:pPr>
            <w:r w:rsidRPr="00FE5D94">
              <w:rPr>
                <w:rFonts w:eastAsiaTheme="minorHAnsi"/>
                <w:sz w:val="18"/>
                <w:szCs w:val="18"/>
              </w:rPr>
              <w:t xml:space="preserve">Outcome 2.1 </w:t>
            </w:r>
          </w:p>
          <w:p w14:paraId="4C2CB225" w14:textId="77777777" w:rsidR="002500EB" w:rsidRPr="00FE5D94" w:rsidRDefault="002500EB" w:rsidP="00B1091F">
            <w:pPr>
              <w:widowControl w:val="0"/>
              <w:autoSpaceDE w:val="0"/>
              <w:autoSpaceDN w:val="0"/>
              <w:adjustRightInd w:val="0"/>
              <w:rPr>
                <w:rFonts w:eastAsiaTheme="minorHAnsi"/>
                <w:sz w:val="18"/>
                <w:szCs w:val="18"/>
              </w:rPr>
            </w:pPr>
            <w:r w:rsidRPr="00FE5D94">
              <w:rPr>
                <w:rFonts w:eastAsiaTheme="minorHAnsi"/>
                <w:sz w:val="18"/>
                <w:szCs w:val="18"/>
              </w:rPr>
              <w:t xml:space="preserve">Accurate insight in the HCWM situation at each of the HCFs supported by the project. </w:t>
            </w:r>
          </w:p>
        </w:tc>
        <w:tc>
          <w:tcPr>
            <w:tcW w:w="1530" w:type="dxa"/>
            <w:tcBorders>
              <w:top w:val="single" w:sz="5" w:space="0" w:color="auto"/>
              <w:left w:val="single" w:sz="4" w:space="0" w:color="auto"/>
              <w:bottom w:val="single" w:sz="4" w:space="0" w:color="auto"/>
              <w:right w:val="single" w:sz="4" w:space="0" w:color="auto"/>
            </w:tcBorders>
            <w:tcMar>
              <w:top w:w="20" w:type="nil"/>
              <w:left w:w="20" w:type="nil"/>
              <w:bottom w:w="20" w:type="nil"/>
              <w:right w:w="20" w:type="nil"/>
            </w:tcMar>
          </w:tcPr>
          <w:p w14:paraId="69BB1246" w14:textId="77777777" w:rsidR="002500EB" w:rsidRPr="00FE5D94" w:rsidRDefault="002500EB" w:rsidP="00B1091F">
            <w:pPr>
              <w:widowControl w:val="0"/>
              <w:autoSpaceDE w:val="0"/>
              <w:autoSpaceDN w:val="0"/>
              <w:adjustRightInd w:val="0"/>
              <w:rPr>
                <w:rFonts w:eastAsiaTheme="minorHAnsi"/>
                <w:sz w:val="18"/>
                <w:szCs w:val="18"/>
              </w:rPr>
            </w:pPr>
            <w:r w:rsidRPr="00FE5D94">
              <w:rPr>
                <w:rFonts w:eastAsiaTheme="minorHAnsi"/>
                <w:sz w:val="18"/>
                <w:szCs w:val="18"/>
              </w:rPr>
              <w:t xml:space="preserve">I-RATs completed for each of the HCFs supported by the project </w:t>
            </w:r>
          </w:p>
        </w:tc>
        <w:tc>
          <w:tcPr>
            <w:tcW w:w="3420" w:type="dxa"/>
            <w:gridSpan w:val="6"/>
            <w:tcBorders>
              <w:top w:val="single" w:sz="5" w:space="0" w:color="auto"/>
              <w:left w:val="single" w:sz="4" w:space="0" w:color="auto"/>
              <w:bottom w:val="single" w:sz="4" w:space="0" w:color="auto"/>
              <w:right w:val="single" w:sz="4" w:space="0" w:color="auto"/>
            </w:tcBorders>
            <w:tcMar>
              <w:top w:w="20" w:type="nil"/>
              <w:left w:w="20" w:type="nil"/>
              <w:bottom w:w="20" w:type="nil"/>
              <w:right w:w="20" w:type="nil"/>
            </w:tcMar>
          </w:tcPr>
          <w:p w14:paraId="48B909A8" w14:textId="77777777" w:rsidR="002500EB" w:rsidRPr="00FE5D94" w:rsidRDefault="002500EB" w:rsidP="00B87941">
            <w:pPr>
              <w:pStyle w:val="ListParagraph"/>
              <w:widowControl w:val="0"/>
              <w:numPr>
                <w:ilvl w:val="0"/>
                <w:numId w:val="55"/>
              </w:numPr>
              <w:autoSpaceDE w:val="0"/>
              <w:autoSpaceDN w:val="0"/>
              <w:adjustRightInd w:val="0"/>
              <w:spacing w:after="0" w:line="240" w:lineRule="auto"/>
              <w:ind w:left="144" w:hanging="187"/>
              <w:rPr>
                <w:rFonts w:eastAsiaTheme="minorHAnsi"/>
                <w:sz w:val="18"/>
                <w:szCs w:val="18"/>
                <w:lang w:val="en-US"/>
              </w:rPr>
            </w:pPr>
            <w:r w:rsidRPr="004D3FD3">
              <w:rPr>
                <w:rFonts w:ascii="Times New Roman" w:eastAsiaTheme="minorHAnsi" w:hAnsi="Times New Roman"/>
                <w:sz w:val="18"/>
                <w:szCs w:val="18"/>
                <w:lang w:val="en-US"/>
              </w:rPr>
              <w:t>Some baseline information is available mainly from prior HCWM assessments as well as from the project’s PPG phase.</w:t>
            </w:r>
            <w:r w:rsidRPr="00FE5D94">
              <w:rPr>
                <w:rFonts w:eastAsiaTheme="minorHAnsi"/>
                <w:sz w:val="18"/>
                <w:szCs w:val="18"/>
                <w:lang w:val="en-US"/>
              </w:rPr>
              <w:t xml:space="preserve"> </w:t>
            </w:r>
          </w:p>
        </w:tc>
        <w:tc>
          <w:tcPr>
            <w:tcW w:w="3647" w:type="dxa"/>
            <w:tcBorders>
              <w:top w:val="single" w:sz="5" w:space="0" w:color="auto"/>
              <w:left w:val="single" w:sz="4" w:space="0" w:color="auto"/>
              <w:bottom w:val="single" w:sz="4" w:space="0" w:color="auto"/>
              <w:right w:val="single" w:sz="4" w:space="0" w:color="auto"/>
            </w:tcBorders>
            <w:tcMar>
              <w:top w:w="20" w:type="nil"/>
              <w:left w:w="20" w:type="nil"/>
              <w:bottom w:w="20" w:type="nil"/>
              <w:right w:w="20" w:type="nil"/>
            </w:tcMar>
          </w:tcPr>
          <w:p w14:paraId="7DB44007" w14:textId="77777777" w:rsidR="002500EB" w:rsidRPr="004D3FD3" w:rsidRDefault="002500EB"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4D3FD3">
              <w:rPr>
                <w:rFonts w:ascii="Times New Roman" w:eastAsiaTheme="minorHAnsi" w:hAnsi="Times New Roman"/>
                <w:sz w:val="18"/>
                <w:szCs w:val="18"/>
                <w:lang w:val="en-US"/>
              </w:rPr>
              <w:t xml:space="preserve">All HCFs have participated in a HCWM assessment. </w:t>
            </w:r>
          </w:p>
          <w:p w14:paraId="0709501F" w14:textId="77777777" w:rsidR="002500EB" w:rsidRPr="00FE5D94" w:rsidRDefault="002500EB" w:rsidP="00B87941">
            <w:pPr>
              <w:pStyle w:val="ListParagraph"/>
              <w:widowControl w:val="0"/>
              <w:numPr>
                <w:ilvl w:val="0"/>
                <w:numId w:val="55"/>
              </w:numPr>
              <w:autoSpaceDE w:val="0"/>
              <w:autoSpaceDN w:val="0"/>
              <w:adjustRightInd w:val="0"/>
              <w:spacing w:after="0" w:line="240" w:lineRule="auto"/>
              <w:ind w:left="144" w:hanging="187"/>
              <w:rPr>
                <w:rFonts w:eastAsiaTheme="minorHAnsi"/>
                <w:sz w:val="18"/>
                <w:szCs w:val="18"/>
                <w:lang w:val="en-US"/>
              </w:rPr>
            </w:pPr>
            <w:r w:rsidRPr="004D3FD3">
              <w:rPr>
                <w:rFonts w:ascii="Times New Roman" w:eastAsiaTheme="minorHAnsi" w:hAnsi="Times New Roman"/>
                <w:sz w:val="18"/>
                <w:szCs w:val="18"/>
                <w:lang w:val="en-US"/>
              </w:rPr>
              <w:t>An accurate UPOPs and Hg baseline has been established for each HCF</w:t>
            </w:r>
          </w:p>
        </w:tc>
      </w:tr>
      <w:tr w:rsidR="002500EB" w:rsidRPr="00FE5D94" w14:paraId="11BBB775" w14:textId="77777777" w:rsidTr="0078391D">
        <w:tblPrEx>
          <w:tblBorders>
            <w:top w:val="nil"/>
            <w:left w:val="nil"/>
            <w:bottom w:val="none" w:sz="0" w:space="0" w:color="auto"/>
            <w:right w:val="nil"/>
            <w:insideH w:val="none" w:sz="0" w:space="0" w:color="auto"/>
            <w:insideV w:val="none" w:sz="0" w:space="0" w:color="auto"/>
          </w:tblBorders>
        </w:tblPrEx>
        <w:trPr>
          <w:trHeight w:val="20"/>
        </w:trPr>
        <w:tc>
          <w:tcPr>
            <w:tcW w:w="1368"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20" w:type="nil"/>
              <w:left w:w="20" w:type="nil"/>
              <w:bottom w:w="20" w:type="nil"/>
              <w:right w:w="20" w:type="nil"/>
            </w:tcMar>
          </w:tcPr>
          <w:p w14:paraId="19AC6EEC" w14:textId="77777777" w:rsidR="002500EB" w:rsidRPr="00FE5D94" w:rsidRDefault="002500EB" w:rsidP="00B1091F">
            <w:pPr>
              <w:widowControl w:val="0"/>
              <w:autoSpaceDE w:val="0"/>
              <w:autoSpaceDN w:val="0"/>
              <w:adjustRightInd w:val="0"/>
              <w:rPr>
                <w:rFonts w:eastAsiaTheme="minorHAnsi"/>
                <w:sz w:val="18"/>
                <w:szCs w:val="18"/>
              </w:rPr>
            </w:pPr>
            <w:r w:rsidRPr="00FE5D94">
              <w:rPr>
                <w:rFonts w:eastAsiaTheme="minorHAnsi"/>
                <w:sz w:val="18"/>
                <w:szCs w:val="18"/>
              </w:rPr>
              <w:t xml:space="preserve">Outcome 2.2: </w:t>
            </w:r>
          </w:p>
          <w:p w14:paraId="07280C75" w14:textId="77777777" w:rsidR="002500EB" w:rsidRPr="00FE5D94" w:rsidRDefault="002500EB" w:rsidP="00B1091F">
            <w:pPr>
              <w:widowControl w:val="0"/>
              <w:autoSpaceDE w:val="0"/>
              <w:autoSpaceDN w:val="0"/>
              <w:adjustRightInd w:val="0"/>
              <w:rPr>
                <w:rFonts w:eastAsiaTheme="minorHAnsi"/>
                <w:sz w:val="18"/>
                <w:szCs w:val="18"/>
              </w:rPr>
            </w:pPr>
            <w:r w:rsidRPr="00FE5D94">
              <w:rPr>
                <w:rFonts w:eastAsiaTheme="minorHAnsi"/>
                <w:sz w:val="18"/>
                <w:szCs w:val="18"/>
              </w:rPr>
              <w:t>Allocation of HCWM technologies, devices, supplies and Technical Assistance (TA) needs determined for each HCF</w:t>
            </w:r>
          </w:p>
        </w:tc>
        <w:tc>
          <w:tcPr>
            <w:tcW w:w="153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2672AB3D" w14:textId="77777777" w:rsidR="002500EB" w:rsidRPr="00FE5D94" w:rsidRDefault="002500EB" w:rsidP="00B87941">
            <w:pPr>
              <w:pStyle w:val="ListParagraph"/>
              <w:widowControl w:val="0"/>
              <w:numPr>
                <w:ilvl w:val="0"/>
                <w:numId w:val="55"/>
              </w:numPr>
              <w:autoSpaceDE w:val="0"/>
              <w:autoSpaceDN w:val="0"/>
              <w:adjustRightInd w:val="0"/>
              <w:spacing w:after="0" w:line="240" w:lineRule="auto"/>
              <w:ind w:left="144" w:hanging="187"/>
              <w:rPr>
                <w:rFonts w:eastAsiaTheme="minorHAnsi"/>
                <w:sz w:val="18"/>
                <w:szCs w:val="18"/>
                <w:lang w:val="en-US"/>
              </w:rPr>
            </w:pPr>
            <w:r w:rsidRPr="0074359F">
              <w:rPr>
                <w:rFonts w:ascii="Times New Roman" w:eastAsiaTheme="minorHAnsi" w:hAnsi="Times New Roman"/>
                <w:sz w:val="18"/>
                <w:szCs w:val="18"/>
                <w:lang w:val="en-US"/>
              </w:rPr>
              <w:t xml:space="preserve">Detailed </w:t>
            </w:r>
            <w:r>
              <w:rPr>
                <w:rFonts w:ascii="Times New Roman" w:eastAsiaTheme="minorHAnsi" w:hAnsi="Times New Roman"/>
                <w:sz w:val="18"/>
                <w:szCs w:val="18"/>
                <w:lang w:val="en-US"/>
              </w:rPr>
              <w:t xml:space="preserve">procurement and TA plan for the implementation of Phase </w:t>
            </w:r>
            <w:r w:rsidRPr="0074359F">
              <w:rPr>
                <w:rFonts w:ascii="Times New Roman" w:eastAsiaTheme="minorHAnsi" w:hAnsi="Times New Roman"/>
                <w:sz w:val="18"/>
                <w:szCs w:val="18"/>
                <w:lang w:val="en-US"/>
              </w:rPr>
              <w:t>I.</w:t>
            </w:r>
            <w:r>
              <w:rPr>
                <w:rFonts w:ascii="Times New Roman" w:eastAsiaTheme="minorHAnsi" w:hAnsi="Times New Roman"/>
                <w:sz w:val="18"/>
                <w:szCs w:val="18"/>
                <w:lang w:val="en-US"/>
              </w:rPr>
              <w:t xml:space="preserve"> </w:t>
            </w:r>
            <w:r w:rsidRPr="0074359F">
              <w:rPr>
                <w:rFonts w:ascii="Times New Roman" w:eastAsiaTheme="minorHAnsi" w:hAnsi="Times New Roman"/>
                <w:sz w:val="18"/>
                <w:szCs w:val="18"/>
                <w:lang w:val="en-US"/>
              </w:rPr>
              <w:t>Updated Zoning Plant</w:t>
            </w:r>
          </w:p>
        </w:tc>
        <w:tc>
          <w:tcPr>
            <w:tcW w:w="3420" w:type="dxa"/>
            <w:gridSpan w:val="6"/>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1820089F" w14:textId="77777777" w:rsidR="002500EB" w:rsidRPr="004D3FD3" w:rsidRDefault="002500EB"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4D3FD3">
              <w:rPr>
                <w:rFonts w:ascii="Times New Roman" w:eastAsiaTheme="minorHAnsi" w:hAnsi="Times New Roman"/>
                <w:sz w:val="18"/>
                <w:szCs w:val="18"/>
                <w:lang w:val="en-US"/>
              </w:rPr>
              <w:t xml:space="preserve">Some information is available on the type of TA and equipment/supplies that would be required for HCFs, however detailed information for each HCFs will be required to draw up a sound procurement and TA plan. </w:t>
            </w:r>
          </w:p>
          <w:p w14:paraId="1FF77DDA" w14:textId="77777777" w:rsidR="002500EB" w:rsidRPr="00FE5D94" w:rsidRDefault="002500EB" w:rsidP="00B87941">
            <w:pPr>
              <w:pStyle w:val="ListParagraph"/>
              <w:widowControl w:val="0"/>
              <w:numPr>
                <w:ilvl w:val="0"/>
                <w:numId w:val="55"/>
              </w:numPr>
              <w:autoSpaceDE w:val="0"/>
              <w:autoSpaceDN w:val="0"/>
              <w:adjustRightInd w:val="0"/>
              <w:spacing w:after="0" w:line="240" w:lineRule="auto"/>
              <w:ind w:left="144" w:hanging="187"/>
              <w:rPr>
                <w:rFonts w:eastAsiaTheme="minorHAnsi"/>
                <w:sz w:val="18"/>
                <w:szCs w:val="18"/>
                <w:lang w:val="en-US"/>
              </w:rPr>
            </w:pPr>
            <w:r w:rsidRPr="004D3FD3">
              <w:rPr>
                <w:rFonts w:ascii="Times New Roman" w:eastAsiaTheme="minorHAnsi" w:hAnsi="Times New Roman"/>
                <w:sz w:val="18"/>
                <w:szCs w:val="18"/>
                <w:lang w:val="en-US"/>
              </w:rPr>
              <w:t>A Zoning Plan was developed in 2012 but is currently outdated. The Zoning Plan will also require revision to reflect the outcomes of the I-RATs.</w:t>
            </w:r>
          </w:p>
        </w:tc>
        <w:tc>
          <w:tcPr>
            <w:tcW w:w="364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74A3CF9C" w14:textId="77777777" w:rsidR="002500EB" w:rsidRPr="00046BA8" w:rsidRDefault="002500EB"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046BA8">
              <w:rPr>
                <w:rFonts w:ascii="Times New Roman" w:eastAsiaTheme="minorHAnsi" w:hAnsi="Times New Roman"/>
                <w:sz w:val="18"/>
                <w:szCs w:val="18"/>
                <w:lang w:val="en-US"/>
              </w:rPr>
              <w:t xml:space="preserve">For each HCF, HCWM equipment, Technical Assistance (TA) and funding needs have been determined/calculated for the first phase of the project. </w:t>
            </w:r>
          </w:p>
          <w:p w14:paraId="4B609573" w14:textId="77777777" w:rsidR="002500EB" w:rsidRPr="00046BA8" w:rsidRDefault="002500EB"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046BA8">
              <w:rPr>
                <w:rFonts w:ascii="Times New Roman" w:eastAsiaTheme="minorHAnsi" w:hAnsi="Times New Roman"/>
                <w:sz w:val="18"/>
                <w:szCs w:val="18"/>
                <w:lang w:val="en-US"/>
              </w:rPr>
              <w:t xml:space="preserve">The HCF “Treatment Zoning” plan (using GIS/Remote Sensing) has been revised/updated. </w:t>
            </w:r>
          </w:p>
          <w:p w14:paraId="53522755" w14:textId="77777777" w:rsidR="002500EB" w:rsidRPr="00046BA8" w:rsidRDefault="002500EB" w:rsidP="00B87941">
            <w:pPr>
              <w:pStyle w:val="ListParagraph"/>
              <w:widowControl w:val="0"/>
              <w:numPr>
                <w:ilvl w:val="0"/>
                <w:numId w:val="55"/>
              </w:numPr>
              <w:autoSpaceDE w:val="0"/>
              <w:autoSpaceDN w:val="0"/>
              <w:adjustRightInd w:val="0"/>
              <w:spacing w:after="0" w:line="240" w:lineRule="auto"/>
              <w:ind w:left="144" w:hanging="187"/>
              <w:rPr>
                <w:rFonts w:eastAsiaTheme="minorHAnsi"/>
                <w:sz w:val="18"/>
                <w:szCs w:val="18"/>
                <w:lang w:val="en-US"/>
              </w:rPr>
            </w:pPr>
            <w:r w:rsidRPr="00046BA8">
              <w:rPr>
                <w:rFonts w:ascii="Times New Roman" w:eastAsiaTheme="minorHAnsi" w:hAnsi="Times New Roman"/>
                <w:sz w:val="18"/>
                <w:szCs w:val="18"/>
                <w:lang w:val="en-US"/>
              </w:rPr>
              <w:t>A detailed procurement and TA plan has been drawn up for the first phase of the project’s implementation.</w:t>
            </w:r>
          </w:p>
        </w:tc>
      </w:tr>
      <w:tr w:rsidR="002500EB" w:rsidRPr="00FE5D94" w14:paraId="6249E236" w14:textId="77777777" w:rsidTr="0078391D">
        <w:tblPrEx>
          <w:tblBorders>
            <w:top w:val="nil"/>
            <w:left w:val="nil"/>
            <w:bottom w:val="none" w:sz="0" w:space="0" w:color="auto"/>
            <w:right w:val="nil"/>
            <w:insideH w:val="none" w:sz="0" w:space="0" w:color="auto"/>
            <w:insideV w:val="none" w:sz="0" w:space="0" w:color="auto"/>
          </w:tblBorders>
        </w:tblPrEx>
        <w:trPr>
          <w:trHeight w:val="20"/>
        </w:trPr>
        <w:tc>
          <w:tcPr>
            <w:tcW w:w="1368"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20" w:type="nil"/>
              <w:left w:w="20" w:type="nil"/>
              <w:bottom w:w="20" w:type="nil"/>
              <w:right w:w="20" w:type="nil"/>
            </w:tcMar>
          </w:tcPr>
          <w:p w14:paraId="6979B33B" w14:textId="77777777" w:rsidR="002500EB" w:rsidRPr="00FE5D94" w:rsidRDefault="002500EB" w:rsidP="00B1091F">
            <w:pPr>
              <w:widowControl w:val="0"/>
              <w:autoSpaceDE w:val="0"/>
              <w:autoSpaceDN w:val="0"/>
              <w:adjustRightInd w:val="0"/>
              <w:rPr>
                <w:rFonts w:eastAsiaTheme="minorHAnsi"/>
                <w:sz w:val="18"/>
                <w:szCs w:val="18"/>
              </w:rPr>
            </w:pPr>
            <w:r w:rsidRPr="00FE5D94">
              <w:rPr>
                <w:rFonts w:eastAsiaTheme="minorHAnsi"/>
                <w:sz w:val="18"/>
                <w:szCs w:val="18"/>
              </w:rPr>
              <w:lastRenderedPageBreak/>
              <w:t xml:space="preserve">Outcome 2.3: </w:t>
            </w:r>
          </w:p>
          <w:p w14:paraId="7CDDD351" w14:textId="3DD281DE" w:rsidR="002500EB" w:rsidRPr="00FE5D94" w:rsidRDefault="002500EB" w:rsidP="00B1091F">
            <w:pPr>
              <w:widowControl w:val="0"/>
              <w:autoSpaceDE w:val="0"/>
              <w:autoSpaceDN w:val="0"/>
              <w:adjustRightInd w:val="0"/>
              <w:rPr>
                <w:rFonts w:eastAsiaTheme="minorHAnsi"/>
                <w:sz w:val="18"/>
                <w:szCs w:val="18"/>
              </w:rPr>
            </w:pPr>
            <w:r w:rsidRPr="00FE5D94">
              <w:rPr>
                <w:rFonts w:eastAsiaTheme="minorHAnsi"/>
                <w:sz w:val="18"/>
                <w:szCs w:val="18"/>
              </w:rPr>
              <w:t>UPOPs releases reduced as a result of improved HC</w:t>
            </w:r>
            <w:r w:rsidR="00912A71">
              <w:rPr>
                <w:rFonts w:eastAsiaTheme="minorHAnsi"/>
                <w:sz w:val="18"/>
                <w:szCs w:val="18"/>
              </w:rPr>
              <w:t>WM systems in supported HCFs</w:t>
            </w:r>
          </w:p>
        </w:tc>
        <w:tc>
          <w:tcPr>
            <w:tcW w:w="1530" w:type="dxa"/>
            <w:tcBorders>
              <w:top w:val="single" w:sz="4" w:space="0" w:color="auto"/>
              <w:left w:val="single" w:sz="4" w:space="0" w:color="auto"/>
              <w:bottom w:val="single" w:sz="5" w:space="0" w:color="auto"/>
              <w:right w:val="single" w:sz="4" w:space="0" w:color="auto"/>
            </w:tcBorders>
            <w:tcMar>
              <w:top w:w="20" w:type="nil"/>
              <w:left w:w="20" w:type="nil"/>
              <w:bottom w:w="20" w:type="nil"/>
              <w:right w:w="20" w:type="nil"/>
            </w:tcMar>
          </w:tcPr>
          <w:p w14:paraId="6500D86A" w14:textId="77777777" w:rsidR="002500EB" w:rsidRPr="0074359F" w:rsidRDefault="002500EB"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74359F">
              <w:rPr>
                <w:rFonts w:ascii="Times New Roman" w:eastAsiaTheme="minorHAnsi" w:hAnsi="Times New Roman"/>
                <w:sz w:val="18"/>
                <w:szCs w:val="18"/>
                <w:lang w:val="en-US"/>
              </w:rPr>
              <w:t xml:space="preserve">% as compared to I-RAT baseline established at the start of the project (outcome 2.1) </w:t>
            </w:r>
          </w:p>
          <w:p w14:paraId="6C7B3C70" w14:textId="77777777" w:rsidR="002500EB" w:rsidRPr="0074359F" w:rsidRDefault="002500EB"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74359F">
              <w:rPr>
                <w:rFonts w:ascii="Times New Roman" w:eastAsiaTheme="minorHAnsi" w:hAnsi="Times New Roman"/>
                <w:sz w:val="18"/>
                <w:szCs w:val="18"/>
                <w:lang w:val="en-US"/>
              </w:rPr>
              <w:t xml:space="preserve">Waste segregation improved by xx % </w:t>
            </w:r>
          </w:p>
          <w:p w14:paraId="4ECA7E09" w14:textId="77777777" w:rsidR="002500EB" w:rsidRPr="0074359F" w:rsidRDefault="002500EB"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74359F">
              <w:rPr>
                <w:rFonts w:ascii="Times New Roman" w:eastAsiaTheme="minorHAnsi" w:hAnsi="Times New Roman"/>
                <w:sz w:val="18"/>
                <w:szCs w:val="18"/>
                <w:lang w:val="en-US"/>
              </w:rPr>
              <w:t xml:space="preserve">Number of HCFs that send their disinfected syringes to recyclers increased by xx % </w:t>
            </w:r>
          </w:p>
          <w:p w14:paraId="49520818" w14:textId="77777777" w:rsidR="002500EB" w:rsidRPr="0074359F" w:rsidRDefault="002500EB"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74359F">
              <w:rPr>
                <w:rFonts w:ascii="Times New Roman" w:eastAsiaTheme="minorHAnsi" w:hAnsi="Times New Roman"/>
                <w:sz w:val="18"/>
                <w:szCs w:val="18"/>
                <w:lang w:val="en-US"/>
              </w:rPr>
              <w:t xml:space="preserve">Average HCF infectious waste volumes reduced by xx % </w:t>
            </w:r>
          </w:p>
          <w:p w14:paraId="6B0D5EFA" w14:textId="77777777" w:rsidR="002500EB" w:rsidRPr="0074359F" w:rsidRDefault="002500EB"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74359F">
              <w:rPr>
                <w:rFonts w:ascii="Times New Roman" w:eastAsiaTheme="minorHAnsi" w:hAnsi="Times New Roman"/>
                <w:sz w:val="18"/>
                <w:szCs w:val="18"/>
                <w:lang w:val="en-US"/>
              </w:rPr>
              <w:t xml:space="preserve">No of project HCFs practices composting increased by xx % </w:t>
            </w:r>
          </w:p>
          <w:p w14:paraId="7B0189FD" w14:textId="77777777" w:rsidR="002500EB" w:rsidRPr="0074359F" w:rsidRDefault="002500EB"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74359F">
              <w:rPr>
                <w:rFonts w:ascii="Times New Roman" w:eastAsiaTheme="minorHAnsi" w:hAnsi="Times New Roman"/>
                <w:sz w:val="18"/>
                <w:szCs w:val="18"/>
                <w:lang w:val="en-US"/>
              </w:rPr>
              <w:t xml:space="preserve">Percentage of project HCFs that have introduced non- incineration technologies xx % </w:t>
            </w:r>
          </w:p>
          <w:p w14:paraId="0517A1C7" w14:textId="77777777" w:rsidR="002500EB" w:rsidRPr="0074359F" w:rsidRDefault="002500EB"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74359F">
              <w:rPr>
                <w:rFonts w:ascii="Times New Roman" w:eastAsiaTheme="minorHAnsi" w:hAnsi="Times New Roman"/>
                <w:sz w:val="18"/>
                <w:szCs w:val="18"/>
                <w:lang w:val="en-US"/>
              </w:rPr>
              <w:t xml:space="preserve">Waste monitoring installed. </w:t>
            </w:r>
          </w:p>
          <w:p w14:paraId="76A6144D" w14:textId="77777777" w:rsidR="002500EB" w:rsidRPr="0074359F" w:rsidRDefault="002500EB"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74359F">
              <w:rPr>
                <w:rFonts w:ascii="Times New Roman" w:eastAsiaTheme="minorHAnsi" w:hAnsi="Times New Roman"/>
                <w:sz w:val="18"/>
                <w:szCs w:val="18"/>
                <w:lang w:val="en-US"/>
              </w:rPr>
              <w:t xml:space="preserve">No. of incidences/accidents involving infectious waste reduced by xx % </w:t>
            </w:r>
          </w:p>
          <w:p w14:paraId="5C65B2F9" w14:textId="77777777" w:rsidR="002500EB" w:rsidRPr="0074359F" w:rsidRDefault="002500EB"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74359F">
              <w:rPr>
                <w:rFonts w:ascii="Times New Roman" w:eastAsiaTheme="minorHAnsi" w:hAnsi="Times New Roman"/>
                <w:sz w:val="18"/>
                <w:szCs w:val="18"/>
                <w:lang w:val="en-US"/>
              </w:rPr>
              <w:t xml:space="preserve">Transportation of infectious and anatomical waste exclusively assumed by authorized vehicles. </w:t>
            </w:r>
          </w:p>
          <w:p w14:paraId="448FF4F7" w14:textId="77777777" w:rsidR="002500EB" w:rsidRPr="00FE5D94" w:rsidRDefault="002500EB" w:rsidP="00B87941">
            <w:pPr>
              <w:pStyle w:val="ListParagraph"/>
              <w:widowControl w:val="0"/>
              <w:numPr>
                <w:ilvl w:val="0"/>
                <w:numId w:val="55"/>
              </w:numPr>
              <w:autoSpaceDE w:val="0"/>
              <w:autoSpaceDN w:val="0"/>
              <w:adjustRightInd w:val="0"/>
              <w:spacing w:after="0" w:line="240" w:lineRule="auto"/>
              <w:ind w:left="144" w:hanging="187"/>
              <w:rPr>
                <w:rFonts w:eastAsiaTheme="minorHAnsi"/>
                <w:sz w:val="18"/>
                <w:szCs w:val="18"/>
                <w:lang w:val="en-US"/>
              </w:rPr>
            </w:pPr>
            <w:r w:rsidRPr="0074359F">
              <w:rPr>
                <w:rFonts w:ascii="Times New Roman" w:eastAsiaTheme="minorHAnsi" w:hAnsi="Times New Roman"/>
                <w:sz w:val="18"/>
                <w:szCs w:val="18"/>
                <w:lang w:val="en-US"/>
              </w:rPr>
              <w:t>Average costs for HCWM reduced by xx%</w:t>
            </w:r>
          </w:p>
        </w:tc>
        <w:tc>
          <w:tcPr>
            <w:tcW w:w="3420" w:type="dxa"/>
            <w:gridSpan w:val="6"/>
            <w:tcBorders>
              <w:top w:val="single" w:sz="4" w:space="0" w:color="auto"/>
              <w:left w:val="single" w:sz="4" w:space="0" w:color="auto"/>
              <w:bottom w:val="single" w:sz="5" w:space="0" w:color="auto"/>
              <w:right w:val="single" w:sz="4" w:space="0" w:color="auto"/>
            </w:tcBorders>
            <w:tcMar>
              <w:top w:w="20" w:type="nil"/>
              <w:left w:w="20" w:type="nil"/>
              <w:bottom w:w="20" w:type="nil"/>
              <w:right w:w="20" w:type="nil"/>
            </w:tcMar>
          </w:tcPr>
          <w:p w14:paraId="61B580E5" w14:textId="77777777" w:rsidR="002500EB" w:rsidRPr="0074359F" w:rsidRDefault="002500EB"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74359F">
              <w:rPr>
                <w:rFonts w:ascii="Times New Roman" w:eastAsiaTheme="minorHAnsi" w:hAnsi="Times New Roman"/>
                <w:sz w:val="18"/>
                <w:szCs w:val="18"/>
                <w:lang w:val="en-US"/>
              </w:rPr>
              <w:t xml:space="preserve">At the primary healthcare level, immunization waste is either burned in the open (in rural areas) or in the case of Bishkek mixed with regular household waste ending up on the Bishkek dumpsite or transported to a boiler house for low temperature incineration. </w:t>
            </w:r>
          </w:p>
          <w:p w14:paraId="0B1EB0E1" w14:textId="77777777" w:rsidR="002500EB" w:rsidRPr="0074359F" w:rsidRDefault="002500EB"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74359F">
              <w:rPr>
                <w:rFonts w:ascii="Times New Roman" w:eastAsiaTheme="minorHAnsi" w:hAnsi="Times New Roman"/>
                <w:sz w:val="18"/>
                <w:szCs w:val="18"/>
                <w:lang w:val="en-US"/>
              </w:rPr>
              <w:t xml:space="preserve">At Bishkek hospital level in Bishkek, the primary method of treating infectious medical waste is by chemical disinfection after which the waste ends up on the Bishkek dumpsite, which is continuously on fire, leading to the formation of dioxins and furans. </w:t>
            </w:r>
          </w:p>
          <w:p w14:paraId="3374597E" w14:textId="77777777" w:rsidR="002500EB" w:rsidRPr="0074359F" w:rsidRDefault="002500EB"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74359F">
              <w:rPr>
                <w:rFonts w:ascii="Times New Roman" w:eastAsiaTheme="minorHAnsi" w:hAnsi="Times New Roman"/>
                <w:sz w:val="18"/>
                <w:szCs w:val="18"/>
                <w:lang w:val="en-US"/>
              </w:rPr>
              <w:t xml:space="preserve">Common HCWM challenges faced by HCFs are: </w:t>
            </w:r>
          </w:p>
          <w:p w14:paraId="119A01A1" w14:textId="77777777" w:rsidR="002500EB" w:rsidRDefault="002500EB" w:rsidP="00B87941">
            <w:pPr>
              <w:pStyle w:val="ListParagraph"/>
              <w:widowControl w:val="0"/>
              <w:numPr>
                <w:ilvl w:val="0"/>
                <w:numId w:val="56"/>
              </w:numPr>
              <w:autoSpaceDE w:val="0"/>
              <w:autoSpaceDN w:val="0"/>
              <w:adjustRightInd w:val="0"/>
              <w:spacing w:after="0" w:line="240" w:lineRule="auto"/>
              <w:ind w:left="369" w:hanging="180"/>
              <w:rPr>
                <w:rFonts w:ascii="Times New Roman" w:eastAsiaTheme="minorHAnsi" w:hAnsi="Times New Roman"/>
                <w:sz w:val="18"/>
                <w:szCs w:val="18"/>
                <w:lang w:val="en-US"/>
              </w:rPr>
            </w:pPr>
            <w:r w:rsidRPr="0074359F">
              <w:rPr>
                <w:rFonts w:ascii="Times New Roman" w:eastAsiaTheme="minorHAnsi" w:hAnsi="Times New Roman"/>
                <w:sz w:val="18"/>
                <w:szCs w:val="18"/>
                <w:lang w:val="en-US"/>
              </w:rPr>
              <w:t>Lack of awareness on the  dangers of HCW and the risks to human health and the environment in combination with absence of t</w:t>
            </w:r>
            <w:r>
              <w:rPr>
                <w:rFonts w:ascii="Times New Roman" w:eastAsiaTheme="minorHAnsi" w:hAnsi="Times New Roman"/>
                <w:sz w:val="18"/>
                <w:szCs w:val="18"/>
                <w:lang w:val="en-US"/>
              </w:rPr>
              <w:t>raining opportunities.</w:t>
            </w:r>
          </w:p>
          <w:p w14:paraId="5C3D4292" w14:textId="77777777" w:rsidR="002500EB" w:rsidRPr="0074359F" w:rsidRDefault="002500EB" w:rsidP="00B87941">
            <w:pPr>
              <w:pStyle w:val="ListParagraph"/>
              <w:widowControl w:val="0"/>
              <w:numPr>
                <w:ilvl w:val="0"/>
                <w:numId w:val="56"/>
              </w:numPr>
              <w:autoSpaceDE w:val="0"/>
              <w:autoSpaceDN w:val="0"/>
              <w:adjustRightInd w:val="0"/>
              <w:spacing w:after="0" w:line="240" w:lineRule="auto"/>
              <w:ind w:left="369" w:hanging="180"/>
              <w:rPr>
                <w:rFonts w:ascii="Times New Roman" w:eastAsiaTheme="minorHAnsi" w:hAnsi="Times New Roman"/>
                <w:sz w:val="18"/>
                <w:szCs w:val="18"/>
                <w:lang w:val="en-US"/>
              </w:rPr>
            </w:pPr>
            <w:r w:rsidRPr="0074359F">
              <w:rPr>
                <w:rFonts w:ascii="Times New Roman" w:eastAsiaTheme="minorHAnsi" w:hAnsi="Times New Roman"/>
                <w:sz w:val="18"/>
                <w:szCs w:val="18"/>
                <w:lang w:val="en-US"/>
              </w:rPr>
              <w:t xml:space="preserve"> Absence of sufficient and adequate technologies, devices and supplies to manage HCW soundly. </w:t>
            </w:r>
            <w:r w:rsidRPr="0074359F">
              <w:rPr>
                <w:rFonts w:ascii="MS Mincho" w:eastAsia="MS Mincho" w:hAnsi="MS Mincho" w:cs="MS Mincho"/>
                <w:sz w:val="18"/>
                <w:szCs w:val="18"/>
                <w:lang w:val="en-US"/>
              </w:rPr>
              <w:t> </w:t>
            </w:r>
          </w:p>
          <w:p w14:paraId="352FC703" w14:textId="77777777" w:rsidR="002500EB" w:rsidRPr="0074359F" w:rsidRDefault="002500EB" w:rsidP="00B87941">
            <w:pPr>
              <w:pStyle w:val="ListParagraph"/>
              <w:widowControl w:val="0"/>
              <w:numPr>
                <w:ilvl w:val="0"/>
                <w:numId w:val="56"/>
              </w:numPr>
              <w:autoSpaceDE w:val="0"/>
              <w:autoSpaceDN w:val="0"/>
              <w:adjustRightInd w:val="0"/>
              <w:spacing w:after="0" w:line="240" w:lineRule="auto"/>
              <w:ind w:left="369" w:hanging="180"/>
              <w:rPr>
                <w:rFonts w:ascii="Times New Roman" w:eastAsiaTheme="minorHAnsi" w:hAnsi="Times New Roman"/>
                <w:sz w:val="18"/>
                <w:szCs w:val="18"/>
                <w:lang w:val="en-US"/>
              </w:rPr>
            </w:pPr>
            <w:r w:rsidRPr="0074359F">
              <w:rPr>
                <w:rFonts w:ascii="Times New Roman" w:eastAsiaTheme="minorHAnsi" w:hAnsi="Times New Roman"/>
                <w:sz w:val="18"/>
                <w:szCs w:val="18"/>
                <w:lang w:val="en-US"/>
              </w:rPr>
              <w:t>Sub-optimal operation of the HCWM model in HCFs where treatment technologies have been installed.  </w:t>
            </w:r>
          </w:p>
          <w:p w14:paraId="04F28E1E" w14:textId="77777777" w:rsidR="002500EB" w:rsidRPr="00A06209" w:rsidRDefault="002500EB" w:rsidP="00B87941">
            <w:pPr>
              <w:pStyle w:val="ListParagraph"/>
              <w:widowControl w:val="0"/>
              <w:numPr>
                <w:ilvl w:val="0"/>
                <w:numId w:val="56"/>
              </w:numPr>
              <w:autoSpaceDE w:val="0"/>
              <w:autoSpaceDN w:val="0"/>
              <w:adjustRightInd w:val="0"/>
              <w:spacing w:after="0" w:line="240" w:lineRule="auto"/>
              <w:ind w:left="369" w:hanging="180"/>
              <w:rPr>
                <w:rFonts w:ascii="Times New Roman" w:eastAsiaTheme="minorHAnsi" w:hAnsi="Times New Roman"/>
                <w:sz w:val="18"/>
                <w:szCs w:val="18"/>
                <w:lang w:val="en-US"/>
              </w:rPr>
            </w:pPr>
            <w:r w:rsidRPr="0074359F">
              <w:rPr>
                <w:rFonts w:ascii="Times New Roman" w:eastAsiaTheme="minorHAnsi" w:hAnsi="Times New Roman"/>
                <w:sz w:val="18"/>
                <w:szCs w:val="18"/>
                <w:lang w:val="en-US"/>
              </w:rPr>
              <w:t>Inadequacies in waste flows and  </w:t>
            </w:r>
          </w:p>
          <w:p w14:paraId="6842C813" w14:textId="77777777" w:rsidR="002500EB" w:rsidRPr="00A27280" w:rsidRDefault="002500EB" w:rsidP="00B87941">
            <w:pPr>
              <w:pStyle w:val="ListParagraph"/>
              <w:widowControl w:val="0"/>
              <w:numPr>
                <w:ilvl w:val="0"/>
                <w:numId w:val="56"/>
              </w:numPr>
              <w:autoSpaceDE w:val="0"/>
              <w:autoSpaceDN w:val="0"/>
              <w:adjustRightInd w:val="0"/>
              <w:spacing w:after="0" w:line="240" w:lineRule="auto"/>
              <w:ind w:left="369" w:hanging="180"/>
              <w:rPr>
                <w:rFonts w:ascii="Times New Roman" w:eastAsiaTheme="minorHAnsi" w:hAnsi="Times New Roman"/>
                <w:sz w:val="18"/>
                <w:szCs w:val="18"/>
                <w:lang w:val="en-US"/>
              </w:rPr>
            </w:pPr>
            <w:r w:rsidRPr="0074359F">
              <w:rPr>
                <w:rFonts w:ascii="Times New Roman" w:eastAsiaTheme="minorHAnsi" w:hAnsi="Times New Roman"/>
                <w:sz w:val="18"/>
                <w:szCs w:val="18"/>
                <w:lang w:val="en-US"/>
              </w:rPr>
              <w:t xml:space="preserve">transportation of waste on the </w:t>
            </w:r>
            <w:r w:rsidRPr="00A27280">
              <w:rPr>
                <w:rFonts w:ascii="Times New Roman" w:eastAsiaTheme="minorHAnsi" w:hAnsi="Times New Roman"/>
                <w:sz w:val="18"/>
                <w:szCs w:val="18"/>
                <w:lang w:val="en-US"/>
              </w:rPr>
              <w:t>premises of HCFs</w:t>
            </w:r>
          </w:p>
          <w:p w14:paraId="65025D10" w14:textId="77777777" w:rsidR="002500EB" w:rsidRPr="00A27280" w:rsidRDefault="002500EB" w:rsidP="00B87941">
            <w:pPr>
              <w:pStyle w:val="ListParagraph"/>
              <w:widowControl w:val="0"/>
              <w:numPr>
                <w:ilvl w:val="0"/>
                <w:numId w:val="56"/>
              </w:numPr>
              <w:autoSpaceDE w:val="0"/>
              <w:autoSpaceDN w:val="0"/>
              <w:adjustRightInd w:val="0"/>
              <w:spacing w:after="0" w:line="240" w:lineRule="auto"/>
              <w:ind w:left="369" w:hanging="180"/>
              <w:rPr>
                <w:rFonts w:ascii="Times New Roman" w:eastAsiaTheme="minorHAnsi" w:hAnsi="Times New Roman"/>
                <w:sz w:val="18"/>
                <w:szCs w:val="18"/>
                <w:lang w:val="en-US"/>
              </w:rPr>
            </w:pPr>
            <w:r w:rsidRPr="00A27280">
              <w:rPr>
                <w:rFonts w:ascii="Times New Roman" w:eastAsiaTheme="minorHAnsi" w:hAnsi="Times New Roman"/>
                <w:sz w:val="18"/>
                <w:szCs w:val="18"/>
                <w:lang w:val="en-US"/>
              </w:rPr>
              <w:t xml:space="preserve">Cluster-hub system and HCW transportation system not yet operational. </w:t>
            </w:r>
          </w:p>
          <w:p w14:paraId="26B918B0" w14:textId="77777777" w:rsidR="002500EB" w:rsidRDefault="002500EB" w:rsidP="00B1091F">
            <w:pPr>
              <w:widowControl w:val="0"/>
              <w:autoSpaceDE w:val="0"/>
              <w:autoSpaceDN w:val="0"/>
              <w:adjustRightInd w:val="0"/>
              <w:rPr>
                <w:rFonts w:eastAsiaTheme="minorHAnsi"/>
                <w:sz w:val="18"/>
                <w:szCs w:val="18"/>
              </w:rPr>
            </w:pPr>
          </w:p>
          <w:p w14:paraId="25F4E4AA" w14:textId="77777777" w:rsidR="002500EB" w:rsidRPr="00A27280" w:rsidRDefault="002500EB"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A27280">
              <w:rPr>
                <w:rFonts w:ascii="Times New Roman" w:eastAsiaTheme="minorHAnsi" w:hAnsi="Times New Roman"/>
                <w:sz w:val="18"/>
                <w:szCs w:val="18"/>
                <w:lang w:val="en-US"/>
              </w:rPr>
              <w:t xml:space="preserve">Certain HCFs have a contract with a local recycler, which collects chemically disinfected syringes. </w:t>
            </w:r>
          </w:p>
          <w:p w14:paraId="3EF52799" w14:textId="77777777" w:rsidR="002500EB" w:rsidRPr="00A27280" w:rsidRDefault="002500EB"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A27280">
              <w:rPr>
                <w:rFonts w:ascii="Times New Roman" w:eastAsiaTheme="minorHAnsi" w:hAnsi="Times New Roman"/>
                <w:sz w:val="18"/>
                <w:szCs w:val="18"/>
                <w:lang w:val="en-US"/>
              </w:rPr>
              <w:t xml:space="preserve">Although the SRC/MoH has successfully demonstrated composting at the rural level, none of the HCFs in Bishkek undertake composting. </w:t>
            </w:r>
          </w:p>
          <w:p w14:paraId="5DFCEA41" w14:textId="77777777" w:rsidR="002500EB" w:rsidRPr="00A27280" w:rsidRDefault="002500EB"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A27280">
              <w:rPr>
                <w:rFonts w:ascii="Times New Roman" w:eastAsiaTheme="minorHAnsi" w:hAnsi="Times New Roman"/>
                <w:sz w:val="18"/>
                <w:szCs w:val="18"/>
                <w:lang w:val="en-US"/>
              </w:rPr>
              <w:t xml:space="preserve">Transportation of infectious HCW in the city of Bishkek is extremely inadequate, more often than not, using passenger cars or ambulances, which are also used to transport patients, healthcare staff, etc. </w:t>
            </w:r>
          </w:p>
          <w:p w14:paraId="4AB39901" w14:textId="77777777" w:rsidR="002500EB" w:rsidRPr="00FE5D94" w:rsidRDefault="002500EB" w:rsidP="00B87941">
            <w:pPr>
              <w:pStyle w:val="ListParagraph"/>
              <w:widowControl w:val="0"/>
              <w:numPr>
                <w:ilvl w:val="0"/>
                <w:numId w:val="55"/>
              </w:numPr>
              <w:autoSpaceDE w:val="0"/>
              <w:autoSpaceDN w:val="0"/>
              <w:adjustRightInd w:val="0"/>
              <w:spacing w:after="0" w:line="240" w:lineRule="auto"/>
              <w:ind w:left="144" w:hanging="187"/>
              <w:rPr>
                <w:rFonts w:eastAsiaTheme="minorHAnsi"/>
                <w:sz w:val="18"/>
                <w:szCs w:val="18"/>
                <w:lang w:val="en-US"/>
              </w:rPr>
            </w:pPr>
            <w:r w:rsidRPr="00A27280">
              <w:rPr>
                <w:rFonts w:ascii="Times New Roman" w:eastAsiaTheme="minorHAnsi" w:hAnsi="Times New Roman"/>
                <w:sz w:val="18"/>
                <w:szCs w:val="18"/>
                <w:lang w:val="en-US"/>
              </w:rPr>
              <w:t>The City Health Department has received 1 transport vehicle through the phase I Global Fund project, which will soon be used to transport infectious HCW, between HCFs and treatment hubs. However the delivery/pick-up schedule has not yet been worked out in detail.</w:t>
            </w:r>
          </w:p>
        </w:tc>
        <w:tc>
          <w:tcPr>
            <w:tcW w:w="3647" w:type="dxa"/>
            <w:tcBorders>
              <w:top w:val="single" w:sz="4" w:space="0" w:color="auto"/>
              <w:left w:val="single" w:sz="4" w:space="0" w:color="auto"/>
              <w:bottom w:val="single" w:sz="5" w:space="0" w:color="auto"/>
              <w:right w:val="single" w:sz="4" w:space="0" w:color="auto"/>
            </w:tcBorders>
            <w:tcMar>
              <w:top w:w="20" w:type="nil"/>
              <w:left w:w="20" w:type="nil"/>
              <w:bottom w:w="20" w:type="nil"/>
              <w:right w:w="20" w:type="nil"/>
            </w:tcMar>
          </w:tcPr>
          <w:p w14:paraId="67018996" w14:textId="77777777" w:rsidR="002500EB" w:rsidRPr="00046BA8" w:rsidRDefault="002500EB"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046BA8">
              <w:rPr>
                <w:rFonts w:ascii="Times New Roman" w:eastAsiaTheme="minorHAnsi" w:hAnsi="Times New Roman"/>
                <w:sz w:val="18"/>
                <w:szCs w:val="18"/>
                <w:lang w:val="en-US"/>
              </w:rPr>
              <w:t xml:space="preserve">MoUs signed between project and each HCF. </w:t>
            </w:r>
          </w:p>
          <w:p w14:paraId="4108319C" w14:textId="77777777" w:rsidR="002500EB" w:rsidRPr="00046BA8" w:rsidRDefault="002500EB"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046BA8">
              <w:rPr>
                <w:rFonts w:ascii="Times New Roman" w:eastAsiaTheme="minorHAnsi" w:hAnsi="Times New Roman"/>
                <w:sz w:val="18"/>
                <w:szCs w:val="18"/>
                <w:lang w:val="en-US"/>
              </w:rPr>
              <w:t xml:space="preserve">HCF staff trained in best practices for HCWM, including: </w:t>
            </w:r>
          </w:p>
          <w:p w14:paraId="7263F9A5" w14:textId="77777777" w:rsidR="002500EB" w:rsidRPr="000759AA" w:rsidRDefault="002500EB" w:rsidP="00B87941">
            <w:pPr>
              <w:pStyle w:val="ListParagraph"/>
              <w:widowControl w:val="0"/>
              <w:numPr>
                <w:ilvl w:val="0"/>
                <w:numId w:val="56"/>
              </w:numPr>
              <w:autoSpaceDE w:val="0"/>
              <w:autoSpaceDN w:val="0"/>
              <w:adjustRightInd w:val="0"/>
              <w:spacing w:after="0" w:line="240" w:lineRule="auto"/>
              <w:ind w:left="369" w:hanging="180"/>
              <w:rPr>
                <w:rFonts w:ascii="Times New Roman" w:eastAsiaTheme="minorHAnsi" w:hAnsi="Times New Roman"/>
                <w:sz w:val="18"/>
                <w:szCs w:val="18"/>
                <w:lang w:val="en-US"/>
              </w:rPr>
            </w:pPr>
            <w:r w:rsidRPr="000759AA">
              <w:rPr>
                <w:rFonts w:ascii="Times New Roman" w:eastAsiaTheme="minorHAnsi" w:hAnsi="Times New Roman"/>
                <w:sz w:val="18"/>
                <w:szCs w:val="18"/>
                <w:lang w:val="en-US"/>
              </w:rPr>
              <w:t xml:space="preserve">Responsibilities for HCWM assigned and waste management committees operationalized in each project HCF. </w:t>
            </w:r>
          </w:p>
          <w:p w14:paraId="006D3631" w14:textId="77777777" w:rsidR="002500EB" w:rsidRPr="000759AA" w:rsidRDefault="002500EB" w:rsidP="00B87941">
            <w:pPr>
              <w:pStyle w:val="ListParagraph"/>
              <w:widowControl w:val="0"/>
              <w:numPr>
                <w:ilvl w:val="0"/>
                <w:numId w:val="56"/>
              </w:numPr>
              <w:autoSpaceDE w:val="0"/>
              <w:autoSpaceDN w:val="0"/>
              <w:adjustRightInd w:val="0"/>
              <w:spacing w:after="0" w:line="240" w:lineRule="auto"/>
              <w:ind w:left="369" w:hanging="180"/>
              <w:rPr>
                <w:rFonts w:ascii="Times New Roman" w:eastAsiaTheme="minorHAnsi" w:hAnsi="Times New Roman"/>
                <w:sz w:val="18"/>
                <w:szCs w:val="18"/>
                <w:lang w:val="en-US"/>
              </w:rPr>
            </w:pPr>
            <w:r w:rsidRPr="000759AA">
              <w:rPr>
                <w:rFonts w:ascii="Times New Roman" w:eastAsiaTheme="minorHAnsi" w:hAnsi="Times New Roman"/>
                <w:sz w:val="18"/>
                <w:szCs w:val="18"/>
                <w:lang w:val="en-US"/>
              </w:rPr>
              <w:t xml:space="preserve">HCWM plans drawn up for each project HCF. </w:t>
            </w:r>
          </w:p>
          <w:p w14:paraId="78C4A407" w14:textId="77777777" w:rsidR="002500EB" w:rsidRPr="000759AA" w:rsidRDefault="002500EB" w:rsidP="00B87941">
            <w:pPr>
              <w:pStyle w:val="ListParagraph"/>
              <w:widowControl w:val="0"/>
              <w:numPr>
                <w:ilvl w:val="0"/>
                <w:numId w:val="56"/>
              </w:numPr>
              <w:autoSpaceDE w:val="0"/>
              <w:autoSpaceDN w:val="0"/>
              <w:adjustRightInd w:val="0"/>
              <w:spacing w:after="0" w:line="240" w:lineRule="auto"/>
              <w:ind w:left="369" w:hanging="180"/>
              <w:rPr>
                <w:rFonts w:ascii="Times New Roman" w:eastAsia="MS Mincho" w:hAnsi="Times New Roman"/>
                <w:sz w:val="18"/>
                <w:szCs w:val="18"/>
                <w:lang w:val="en-US"/>
              </w:rPr>
            </w:pPr>
            <w:r w:rsidRPr="000759AA">
              <w:rPr>
                <w:rFonts w:ascii="Times New Roman" w:eastAsiaTheme="minorHAnsi" w:hAnsi="Times New Roman"/>
                <w:sz w:val="18"/>
                <w:szCs w:val="18"/>
                <w:lang w:val="en-US"/>
              </w:rPr>
              <w:t xml:space="preserve">Xx HCFs and xxx staff trained in best HCWM practices related to waste identification, classification, segregation, labelling, packaging, storage, treatment, transportation, etc. at HCF level. </w:t>
            </w:r>
            <w:r w:rsidRPr="000759AA">
              <w:rPr>
                <w:rFonts w:ascii="MS Mincho" w:eastAsia="MS Mincho" w:hAnsi="MS Mincho" w:cs="MS Mincho"/>
                <w:sz w:val="18"/>
                <w:szCs w:val="18"/>
                <w:lang w:val="en-US"/>
              </w:rPr>
              <w:t> </w:t>
            </w:r>
          </w:p>
          <w:p w14:paraId="2AD5A385" w14:textId="77777777" w:rsidR="002500EB" w:rsidRPr="00E3750B" w:rsidRDefault="002500EB" w:rsidP="00B87941">
            <w:pPr>
              <w:pStyle w:val="ListParagraph"/>
              <w:widowControl w:val="0"/>
              <w:numPr>
                <w:ilvl w:val="0"/>
                <w:numId w:val="56"/>
              </w:numPr>
              <w:autoSpaceDE w:val="0"/>
              <w:autoSpaceDN w:val="0"/>
              <w:adjustRightInd w:val="0"/>
              <w:spacing w:after="0" w:line="240" w:lineRule="auto"/>
              <w:ind w:left="369" w:hanging="180"/>
              <w:rPr>
                <w:rFonts w:ascii="Times New Roman" w:eastAsiaTheme="minorHAnsi" w:hAnsi="Times New Roman"/>
                <w:sz w:val="18"/>
                <w:szCs w:val="18"/>
                <w:lang w:val="en-US"/>
              </w:rPr>
            </w:pPr>
            <w:r w:rsidRPr="000759AA">
              <w:rPr>
                <w:rFonts w:ascii="Times New Roman" w:eastAsiaTheme="minorHAnsi" w:hAnsi="Times New Roman"/>
                <w:sz w:val="18"/>
                <w:szCs w:val="18"/>
                <w:lang w:val="en-US"/>
              </w:rPr>
              <w:t>Xx managers and professionals trained on HCWM related procurement, accounting and budgeting; monitoring and reporting; and HCWM related record keeping (incidents, accidents, waste recording, etc.)  </w:t>
            </w:r>
          </w:p>
          <w:p w14:paraId="60EEF7D0" w14:textId="77777777" w:rsidR="002500EB" w:rsidRPr="000759AA" w:rsidRDefault="002500EB"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0759AA">
              <w:rPr>
                <w:rFonts w:ascii="Times New Roman" w:eastAsiaTheme="minorHAnsi" w:hAnsi="Times New Roman"/>
                <w:sz w:val="18"/>
                <w:szCs w:val="18"/>
                <w:lang w:val="en-US"/>
              </w:rPr>
              <w:t>8 Bishkek hospitals and 3 policlinics supported in refurbishing/preparing waste storage locations and locations for technology installation</w:t>
            </w:r>
          </w:p>
          <w:p w14:paraId="4AA5BFE0" w14:textId="77777777" w:rsidR="002500EB" w:rsidRPr="000759AA" w:rsidRDefault="002500EB"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0759AA">
              <w:rPr>
                <w:rFonts w:ascii="Times New Roman" w:eastAsiaTheme="minorHAnsi" w:hAnsi="Times New Roman"/>
                <w:sz w:val="18"/>
                <w:szCs w:val="18"/>
                <w:lang w:val="en-US"/>
              </w:rPr>
              <w:t xml:space="preserve">Non-incineration technologies and HCWM supplies procured and installed for all project HCFs (11 HCFs in Bishkek, 1 zone and 100 FAPs): </w:t>
            </w:r>
          </w:p>
          <w:p w14:paraId="53BEE1FF" w14:textId="77777777" w:rsidR="002500EB" w:rsidRPr="000759AA" w:rsidRDefault="002500EB" w:rsidP="00B87941">
            <w:pPr>
              <w:pStyle w:val="ListParagraph"/>
              <w:widowControl w:val="0"/>
              <w:numPr>
                <w:ilvl w:val="0"/>
                <w:numId w:val="56"/>
              </w:numPr>
              <w:autoSpaceDE w:val="0"/>
              <w:autoSpaceDN w:val="0"/>
              <w:adjustRightInd w:val="0"/>
              <w:spacing w:after="0" w:line="240" w:lineRule="auto"/>
              <w:ind w:left="369" w:hanging="180"/>
              <w:rPr>
                <w:rFonts w:ascii="Times New Roman" w:eastAsiaTheme="minorHAnsi" w:hAnsi="Times New Roman"/>
                <w:sz w:val="18"/>
                <w:szCs w:val="18"/>
                <w:lang w:val="en-US"/>
              </w:rPr>
            </w:pPr>
            <w:r w:rsidRPr="000759AA">
              <w:rPr>
                <w:rFonts w:ascii="Times New Roman" w:eastAsiaTheme="minorHAnsi" w:hAnsi="Times New Roman"/>
                <w:sz w:val="18"/>
                <w:szCs w:val="18"/>
                <w:lang w:val="en-US"/>
              </w:rPr>
              <w:t>Project HCFs equipped with HCWM supplies and non- incineration technologies</w:t>
            </w:r>
          </w:p>
          <w:p w14:paraId="5CF0C382" w14:textId="77777777" w:rsidR="002500EB" w:rsidRPr="000759AA" w:rsidRDefault="002500EB" w:rsidP="00B87941">
            <w:pPr>
              <w:pStyle w:val="ListParagraph"/>
              <w:widowControl w:val="0"/>
              <w:numPr>
                <w:ilvl w:val="0"/>
                <w:numId w:val="56"/>
              </w:numPr>
              <w:autoSpaceDE w:val="0"/>
              <w:autoSpaceDN w:val="0"/>
              <w:adjustRightInd w:val="0"/>
              <w:spacing w:after="0" w:line="240" w:lineRule="auto"/>
              <w:ind w:left="369" w:hanging="180"/>
              <w:rPr>
                <w:rFonts w:ascii="Times New Roman" w:eastAsiaTheme="minorHAnsi" w:hAnsi="Times New Roman"/>
                <w:sz w:val="18"/>
                <w:szCs w:val="18"/>
                <w:lang w:val="en-US"/>
              </w:rPr>
            </w:pPr>
            <w:r w:rsidRPr="000759AA">
              <w:rPr>
                <w:rFonts w:ascii="Times New Roman" w:eastAsiaTheme="minorHAnsi" w:hAnsi="Times New Roman"/>
                <w:sz w:val="18"/>
                <w:szCs w:val="18"/>
                <w:lang w:val="en-US"/>
              </w:rPr>
              <w:t>xx Global Fund recipient HCFs equipped with additional non- incineration technologies/HCWM supplies</w:t>
            </w:r>
          </w:p>
          <w:p w14:paraId="1B894432" w14:textId="77777777" w:rsidR="002500EB" w:rsidRPr="000759AA" w:rsidRDefault="002500EB" w:rsidP="00B87941">
            <w:pPr>
              <w:pStyle w:val="ListParagraph"/>
              <w:widowControl w:val="0"/>
              <w:numPr>
                <w:ilvl w:val="0"/>
                <w:numId w:val="56"/>
              </w:numPr>
              <w:autoSpaceDE w:val="0"/>
              <w:autoSpaceDN w:val="0"/>
              <w:adjustRightInd w:val="0"/>
              <w:spacing w:after="0" w:line="240" w:lineRule="auto"/>
              <w:ind w:left="369" w:hanging="180"/>
              <w:rPr>
                <w:rFonts w:ascii="Times New Roman" w:eastAsiaTheme="minorHAnsi" w:hAnsi="Times New Roman"/>
                <w:sz w:val="18"/>
                <w:szCs w:val="18"/>
                <w:lang w:val="en-US"/>
              </w:rPr>
            </w:pPr>
            <w:r w:rsidRPr="000759AA">
              <w:rPr>
                <w:rFonts w:ascii="Times New Roman" w:eastAsiaTheme="minorHAnsi" w:hAnsi="Times New Roman"/>
                <w:sz w:val="18"/>
                <w:szCs w:val="18"/>
                <w:lang w:val="en-US"/>
              </w:rPr>
              <w:t>zone equipped with sufficient treatment capacity/HCWM supplies (including the zone’s hub treatment facility, its satellites as well as decentralized facilities).  </w:t>
            </w:r>
          </w:p>
          <w:p w14:paraId="7C09F034" w14:textId="77777777" w:rsidR="002500EB" w:rsidRPr="000759AA" w:rsidRDefault="002500EB" w:rsidP="00B87941">
            <w:pPr>
              <w:pStyle w:val="ListParagraph"/>
              <w:widowControl w:val="0"/>
              <w:numPr>
                <w:ilvl w:val="0"/>
                <w:numId w:val="56"/>
              </w:numPr>
              <w:autoSpaceDE w:val="0"/>
              <w:autoSpaceDN w:val="0"/>
              <w:adjustRightInd w:val="0"/>
              <w:spacing w:after="0" w:line="240" w:lineRule="auto"/>
              <w:ind w:left="369" w:hanging="180"/>
              <w:rPr>
                <w:rFonts w:eastAsiaTheme="minorHAnsi"/>
                <w:sz w:val="18"/>
                <w:szCs w:val="18"/>
                <w:lang w:val="en-US"/>
              </w:rPr>
            </w:pPr>
            <w:r w:rsidRPr="000759AA">
              <w:rPr>
                <w:rFonts w:ascii="Times New Roman" w:eastAsiaTheme="minorHAnsi" w:hAnsi="Times New Roman"/>
                <w:sz w:val="18"/>
                <w:szCs w:val="18"/>
                <w:lang w:val="en-US"/>
              </w:rPr>
              <w:t> (Pilot) 100 FAPs in rural areas equipped with pressure cookers and necessary</w:t>
            </w:r>
            <w:r>
              <w:rPr>
                <w:rFonts w:ascii="Times New Roman" w:eastAsiaTheme="minorHAnsi" w:hAnsi="Times New Roman"/>
                <w:sz w:val="18"/>
                <w:szCs w:val="18"/>
                <w:lang w:val="en-US"/>
              </w:rPr>
              <w:t xml:space="preserve"> </w:t>
            </w:r>
            <w:r w:rsidRPr="000759AA">
              <w:rPr>
                <w:rFonts w:ascii="Times New Roman" w:eastAsiaTheme="minorHAnsi" w:hAnsi="Times New Roman"/>
                <w:sz w:val="18"/>
                <w:szCs w:val="18"/>
                <w:lang w:val="en-US"/>
              </w:rPr>
              <w:t>capac</w:t>
            </w:r>
            <w:r>
              <w:rPr>
                <w:rFonts w:ascii="Times New Roman" w:eastAsiaTheme="minorHAnsi" w:hAnsi="Times New Roman"/>
                <w:sz w:val="18"/>
                <w:szCs w:val="18"/>
                <w:lang w:val="en-US"/>
              </w:rPr>
              <w:t>ity building and HCWM supplies.</w:t>
            </w:r>
          </w:p>
          <w:p w14:paraId="2450E404" w14:textId="77777777" w:rsidR="002500EB" w:rsidRPr="000759AA" w:rsidRDefault="002500EB" w:rsidP="00B87941">
            <w:pPr>
              <w:pStyle w:val="ListParagraph"/>
              <w:widowControl w:val="0"/>
              <w:numPr>
                <w:ilvl w:val="0"/>
                <w:numId w:val="55"/>
              </w:numPr>
              <w:autoSpaceDE w:val="0"/>
              <w:autoSpaceDN w:val="0"/>
              <w:adjustRightInd w:val="0"/>
              <w:spacing w:after="0" w:line="240" w:lineRule="auto"/>
              <w:ind w:left="144" w:hanging="187"/>
              <w:rPr>
                <w:rFonts w:eastAsiaTheme="minorHAnsi"/>
                <w:sz w:val="18"/>
                <w:szCs w:val="18"/>
                <w:lang w:val="en-US"/>
              </w:rPr>
            </w:pPr>
            <w:r w:rsidRPr="000759AA">
              <w:rPr>
                <w:rFonts w:ascii="Times New Roman" w:eastAsiaTheme="minorHAnsi" w:hAnsi="Times New Roman"/>
                <w:sz w:val="18"/>
                <w:szCs w:val="18"/>
                <w:lang w:val="en-US"/>
              </w:rPr>
              <w:t>Standard Operating Procedures (SOPs) for the procured</w:t>
            </w:r>
            <w:r>
              <w:rPr>
                <w:rFonts w:ascii="Times New Roman" w:eastAsiaTheme="minorHAnsi" w:hAnsi="Times New Roman"/>
                <w:sz w:val="18"/>
                <w:szCs w:val="18"/>
                <w:lang w:val="en-US"/>
              </w:rPr>
              <w:t xml:space="preserve"> technologies prepared/revised.</w:t>
            </w:r>
          </w:p>
          <w:p w14:paraId="4E48414C" w14:textId="77777777" w:rsidR="002500EB" w:rsidRPr="000759AA" w:rsidRDefault="002500EB" w:rsidP="00B87941">
            <w:pPr>
              <w:pStyle w:val="ListParagraph"/>
              <w:widowControl w:val="0"/>
              <w:numPr>
                <w:ilvl w:val="0"/>
                <w:numId w:val="55"/>
              </w:numPr>
              <w:autoSpaceDE w:val="0"/>
              <w:autoSpaceDN w:val="0"/>
              <w:adjustRightInd w:val="0"/>
              <w:spacing w:after="0" w:line="240" w:lineRule="auto"/>
              <w:ind w:left="144" w:hanging="187"/>
              <w:rPr>
                <w:rFonts w:eastAsiaTheme="minorHAnsi"/>
                <w:sz w:val="18"/>
                <w:szCs w:val="18"/>
                <w:lang w:val="en-US"/>
              </w:rPr>
            </w:pPr>
            <w:r w:rsidRPr="000759AA">
              <w:rPr>
                <w:rFonts w:ascii="Times New Roman" w:eastAsiaTheme="minorHAnsi" w:hAnsi="Times New Roman"/>
                <w:sz w:val="18"/>
                <w:szCs w:val="18"/>
                <w:lang w:val="en-US"/>
              </w:rPr>
              <w:t>Autoclave operators and other staff trained on SOPs, safety precautions, and quality</w:t>
            </w:r>
            <w:r>
              <w:rPr>
                <w:rFonts w:ascii="Times New Roman" w:eastAsiaTheme="minorHAnsi" w:hAnsi="Times New Roman"/>
                <w:sz w:val="18"/>
                <w:szCs w:val="18"/>
                <w:lang w:val="en-US"/>
              </w:rPr>
              <w:t xml:space="preserve"> control of the new technology.</w:t>
            </w:r>
          </w:p>
          <w:p w14:paraId="44FDE444" w14:textId="77777777" w:rsidR="002500EB" w:rsidRPr="000759AA" w:rsidRDefault="002500EB" w:rsidP="00B87941">
            <w:pPr>
              <w:pStyle w:val="ListParagraph"/>
              <w:widowControl w:val="0"/>
              <w:numPr>
                <w:ilvl w:val="0"/>
                <w:numId w:val="55"/>
              </w:numPr>
              <w:autoSpaceDE w:val="0"/>
              <w:autoSpaceDN w:val="0"/>
              <w:adjustRightInd w:val="0"/>
              <w:spacing w:after="0" w:line="240" w:lineRule="auto"/>
              <w:ind w:left="144" w:hanging="187"/>
              <w:rPr>
                <w:rFonts w:eastAsiaTheme="minorHAnsi"/>
                <w:sz w:val="18"/>
                <w:szCs w:val="18"/>
                <w:lang w:val="en-US"/>
              </w:rPr>
            </w:pPr>
            <w:r w:rsidRPr="000759AA">
              <w:rPr>
                <w:rFonts w:ascii="Times New Roman" w:eastAsiaTheme="minorHAnsi" w:hAnsi="Times New Roman"/>
                <w:sz w:val="18"/>
                <w:szCs w:val="18"/>
                <w:lang w:val="en-US"/>
              </w:rPr>
              <w:t>Draft cost-sharing agreements for infectious waste treatment between service H</w:t>
            </w:r>
            <w:r>
              <w:rPr>
                <w:rFonts w:ascii="Times New Roman" w:eastAsiaTheme="minorHAnsi" w:hAnsi="Times New Roman"/>
                <w:sz w:val="18"/>
                <w:szCs w:val="18"/>
                <w:lang w:val="en-US"/>
              </w:rPr>
              <w:t>CF and recipient HCF developed.</w:t>
            </w:r>
          </w:p>
          <w:p w14:paraId="5B2ACE82" w14:textId="77777777" w:rsidR="002500EB" w:rsidRPr="000759AA" w:rsidRDefault="002500EB" w:rsidP="00B87941">
            <w:pPr>
              <w:pStyle w:val="ListParagraph"/>
              <w:widowControl w:val="0"/>
              <w:numPr>
                <w:ilvl w:val="0"/>
                <w:numId w:val="55"/>
              </w:numPr>
              <w:autoSpaceDE w:val="0"/>
              <w:autoSpaceDN w:val="0"/>
              <w:adjustRightInd w:val="0"/>
              <w:spacing w:after="0" w:line="240" w:lineRule="auto"/>
              <w:ind w:left="144" w:hanging="187"/>
              <w:rPr>
                <w:rFonts w:eastAsiaTheme="minorHAnsi"/>
                <w:sz w:val="18"/>
                <w:szCs w:val="18"/>
                <w:lang w:val="en-US"/>
              </w:rPr>
            </w:pPr>
            <w:r w:rsidRPr="000759AA">
              <w:rPr>
                <w:rFonts w:ascii="Times New Roman" w:eastAsiaTheme="minorHAnsi" w:hAnsi="Times New Roman"/>
                <w:sz w:val="18"/>
                <w:szCs w:val="18"/>
                <w:lang w:val="en-US"/>
              </w:rPr>
              <w:t>Optimum transportation routes determined</w:t>
            </w:r>
          </w:p>
          <w:p w14:paraId="144127D9" w14:textId="77777777" w:rsidR="002500EB" w:rsidRPr="000759AA" w:rsidRDefault="002500EB" w:rsidP="00B87941">
            <w:pPr>
              <w:pStyle w:val="ListParagraph"/>
              <w:widowControl w:val="0"/>
              <w:numPr>
                <w:ilvl w:val="0"/>
                <w:numId w:val="55"/>
              </w:numPr>
              <w:autoSpaceDE w:val="0"/>
              <w:autoSpaceDN w:val="0"/>
              <w:adjustRightInd w:val="0"/>
              <w:spacing w:after="0" w:line="240" w:lineRule="auto"/>
              <w:ind w:left="144" w:hanging="187"/>
              <w:rPr>
                <w:rFonts w:eastAsiaTheme="minorHAnsi"/>
                <w:sz w:val="18"/>
                <w:szCs w:val="18"/>
                <w:lang w:val="en-US"/>
              </w:rPr>
            </w:pPr>
            <w:r w:rsidRPr="000759AA">
              <w:rPr>
                <w:rFonts w:ascii="Times New Roman" w:eastAsiaTheme="minorHAnsi" w:hAnsi="Times New Roman"/>
                <w:sz w:val="18"/>
                <w:szCs w:val="18"/>
                <w:lang w:val="en-US"/>
              </w:rPr>
              <w:t>Staff involved in infectious waste transportation trained on the s</w:t>
            </w:r>
            <w:r>
              <w:rPr>
                <w:rFonts w:ascii="Times New Roman" w:eastAsiaTheme="minorHAnsi" w:hAnsi="Times New Roman"/>
                <w:sz w:val="18"/>
                <w:szCs w:val="18"/>
                <w:lang w:val="en-US"/>
              </w:rPr>
              <w:t>afe handling of HCW and Mercury waste</w:t>
            </w:r>
          </w:p>
          <w:p w14:paraId="22A26269" w14:textId="77777777" w:rsidR="002500EB" w:rsidRDefault="002500EB" w:rsidP="00B87941">
            <w:pPr>
              <w:pStyle w:val="ListParagraph"/>
              <w:widowControl w:val="0"/>
              <w:numPr>
                <w:ilvl w:val="0"/>
                <w:numId w:val="55"/>
              </w:numPr>
              <w:autoSpaceDE w:val="0"/>
              <w:autoSpaceDN w:val="0"/>
              <w:adjustRightInd w:val="0"/>
              <w:spacing w:line="240" w:lineRule="auto"/>
              <w:ind w:left="144" w:hanging="187"/>
              <w:rPr>
                <w:rFonts w:ascii="Times New Roman" w:eastAsiaTheme="minorHAnsi" w:hAnsi="Times New Roman"/>
                <w:sz w:val="18"/>
                <w:szCs w:val="18"/>
                <w:lang w:val="en-US"/>
              </w:rPr>
            </w:pPr>
            <w:r w:rsidRPr="000759AA">
              <w:rPr>
                <w:rFonts w:ascii="Times New Roman" w:eastAsiaTheme="minorHAnsi" w:hAnsi="Times New Roman"/>
                <w:sz w:val="18"/>
                <w:szCs w:val="18"/>
                <w:lang w:val="en-US"/>
              </w:rPr>
              <w:t xml:space="preserve">Project HCF staff trained in in composting and plastics recycling. </w:t>
            </w:r>
          </w:p>
          <w:p w14:paraId="4AA620EC" w14:textId="77777777" w:rsidR="002500EB" w:rsidRPr="004D3FD3" w:rsidRDefault="002500EB" w:rsidP="00B87941">
            <w:pPr>
              <w:pStyle w:val="ListParagraph"/>
              <w:widowControl w:val="0"/>
              <w:numPr>
                <w:ilvl w:val="0"/>
                <w:numId w:val="55"/>
              </w:numPr>
              <w:autoSpaceDE w:val="0"/>
              <w:autoSpaceDN w:val="0"/>
              <w:adjustRightInd w:val="0"/>
              <w:spacing w:line="240" w:lineRule="auto"/>
              <w:ind w:left="144" w:hanging="187"/>
              <w:rPr>
                <w:rFonts w:ascii="Times New Roman" w:eastAsiaTheme="minorHAnsi" w:hAnsi="Times New Roman"/>
                <w:sz w:val="18"/>
                <w:szCs w:val="18"/>
                <w:lang w:val="en-US"/>
              </w:rPr>
            </w:pPr>
            <w:r w:rsidRPr="004D3FD3">
              <w:rPr>
                <w:rFonts w:ascii="Times New Roman" w:eastAsiaTheme="minorHAnsi" w:hAnsi="Times New Roman"/>
                <w:sz w:val="18"/>
                <w:szCs w:val="18"/>
                <w:lang w:val="en-US"/>
              </w:rPr>
              <w:t>Environmentally sound agreement reached with the Bishkek Mayor’s office and the EBRD on the handling of disinfected HCW and Hg containing wastes at the new engineered Bishkek Landfill</w:t>
            </w:r>
          </w:p>
        </w:tc>
      </w:tr>
      <w:tr w:rsidR="002500EB" w:rsidRPr="00FE5D94" w14:paraId="17509E01" w14:textId="77777777" w:rsidTr="0078391D">
        <w:tblPrEx>
          <w:tblBorders>
            <w:top w:val="none" w:sz="0" w:space="0" w:color="auto"/>
            <w:left w:val="nil"/>
            <w:bottom w:val="none" w:sz="0" w:space="0" w:color="auto"/>
            <w:right w:val="nil"/>
            <w:insideH w:val="none" w:sz="0" w:space="0" w:color="auto"/>
            <w:insideV w:val="none" w:sz="0" w:space="0" w:color="auto"/>
          </w:tblBorders>
        </w:tblPrEx>
        <w:trPr>
          <w:trHeight w:val="20"/>
        </w:trPr>
        <w:tc>
          <w:tcPr>
            <w:tcW w:w="1368"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20" w:type="nil"/>
              <w:left w:w="20" w:type="nil"/>
              <w:bottom w:w="20" w:type="nil"/>
              <w:right w:w="20" w:type="nil"/>
            </w:tcMar>
          </w:tcPr>
          <w:p w14:paraId="477821B6" w14:textId="77777777" w:rsidR="002500EB" w:rsidRPr="00FE5D94" w:rsidRDefault="002500EB" w:rsidP="00B1091F">
            <w:pPr>
              <w:widowControl w:val="0"/>
              <w:autoSpaceDE w:val="0"/>
              <w:autoSpaceDN w:val="0"/>
              <w:adjustRightInd w:val="0"/>
              <w:rPr>
                <w:rFonts w:eastAsiaTheme="minorHAnsi"/>
                <w:sz w:val="18"/>
                <w:szCs w:val="18"/>
              </w:rPr>
            </w:pPr>
            <w:r w:rsidRPr="00FE5D94">
              <w:rPr>
                <w:rFonts w:eastAsiaTheme="minorHAnsi"/>
                <w:sz w:val="18"/>
                <w:szCs w:val="18"/>
              </w:rPr>
              <w:t xml:space="preserve">Outcome 2.4: </w:t>
            </w:r>
          </w:p>
          <w:p w14:paraId="66B212C4" w14:textId="77777777" w:rsidR="002500EB" w:rsidRPr="00FE5D94" w:rsidRDefault="002500EB" w:rsidP="00B1091F">
            <w:pPr>
              <w:widowControl w:val="0"/>
              <w:autoSpaceDE w:val="0"/>
              <w:autoSpaceDN w:val="0"/>
              <w:adjustRightInd w:val="0"/>
              <w:rPr>
                <w:rFonts w:eastAsiaTheme="minorHAnsi"/>
                <w:sz w:val="18"/>
                <w:szCs w:val="18"/>
              </w:rPr>
            </w:pPr>
            <w:r w:rsidRPr="00FE5D94">
              <w:rPr>
                <w:rFonts w:eastAsiaTheme="minorHAnsi"/>
                <w:sz w:val="18"/>
                <w:szCs w:val="18"/>
              </w:rPr>
              <w:t xml:space="preserve">National training modules on HCWM </w:t>
            </w:r>
            <w:r w:rsidRPr="00FE5D94">
              <w:rPr>
                <w:rFonts w:eastAsiaTheme="minorHAnsi"/>
                <w:sz w:val="18"/>
                <w:szCs w:val="18"/>
              </w:rPr>
              <w:lastRenderedPageBreak/>
              <w:t xml:space="preserve">available and being used by the MoH (preventive Medicine), national training centers and Medical Faculties. </w:t>
            </w:r>
          </w:p>
        </w:tc>
        <w:tc>
          <w:tcPr>
            <w:tcW w:w="1530" w:type="dxa"/>
            <w:tcBorders>
              <w:top w:val="single" w:sz="5" w:space="0" w:color="auto"/>
              <w:left w:val="single" w:sz="4" w:space="0" w:color="auto"/>
              <w:bottom w:val="single" w:sz="4" w:space="0" w:color="auto"/>
              <w:right w:val="single" w:sz="4" w:space="0" w:color="auto"/>
            </w:tcBorders>
            <w:tcMar>
              <w:top w:w="20" w:type="nil"/>
              <w:left w:w="20" w:type="nil"/>
              <w:bottom w:w="20" w:type="nil"/>
              <w:right w:w="20" w:type="nil"/>
            </w:tcMar>
          </w:tcPr>
          <w:p w14:paraId="43FEDC3E" w14:textId="77777777" w:rsidR="00A725CC" w:rsidRPr="00A725CC" w:rsidRDefault="002500EB" w:rsidP="00B87941">
            <w:pPr>
              <w:pStyle w:val="ListParagraph"/>
              <w:widowControl w:val="0"/>
              <w:numPr>
                <w:ilvl w:val="0"/>
                <w:numId w:val="55"/>
              </w:numPr>
              <w:autoSpaceDE w:val="0"/>
              <w:autoSpaceDN w:val="0"/>
              <w:adjustRightInd w:val="0"/>
              <w:spacing w:after="0" w:line="240" w:lineRule="auto"/>
              <w:ind w:left="144" w:hanging="187"/>
              <w:rPr>
                <w:rFonts w:eastAsiaTheme="minorHAnsi"/>
                <w:sz w:val="18"/>
                <w:szCs w:val="18"/>
                <w:lang w:val="en-US"/>
              </w:rPr>
            </w:pPr>
            <w:r w:rsidRPr="00A27280">
              <w:rPr>
                <w:rFonts w:ascii="Times New Roman" w:eastAsiaTheme="minorHAnsi" w:hAnsi="Times New Roman"/>
                <w:sz w:val="18"/>
                <w:szCs w:val="18"/>
                <w:lang w:val="en-US"/>
              </w:rPr>
              <w:lastRenderedPageBreak/>
              <w:t xml:space="preserve">Training possibilities/opportunities on HCWM offered by national </w:t>
            </w:r>
            <w:r w:rsidRPr="00A27280">
              <w:rPr>
                <w:rFonts w:ascii="Times New Roman" w:eastAsiaTheme="minorHAnsi" w:hAnsi="Times New Roman"/>
                <w:sz w:val="18"/>
                <w:szCs w:val="18"/>
                <w:lang w:val="en-US"/>
              </w:rPr>
              <w:lastRenderedPageBreak/>
              <w:t xml:space="preserve">teaching institutions and </w:t>
            </w:r>
          </w:p>
          <w:p w14:paraId="5886C643" w14:textId="2353FD08" w:rsidR="002500EB" w:rsidRPr="00A725CC" w:rsidRDefault="002500EB" w:rsidP="00A725CC">
            <w:pPr>
              <w:widowControl w:val="0"/>
              <w:autoSpaceDE w:val="0"/>
              <w:autoSpaceDN w:val="0"/>
              <w:adjustRightInd w:val="0"/>
              <w:ind w:left="-43"/>
              <w:rPr>
                <w:rFonts w:eastAsiaTheme="minorHAnsi"/>
                <w:sz w:val="18"/>
                <w:szCs w:val="18"/>
              </w:rPr>
            </w:pPr>
            <w:r w:rsidRPr="00A725CC">
              <w:rPr>
                <w:rFonts w:eastAsiaTheme="minorHAnsi"/>
                <w:sz w:val="18"/>
                <w:szCs w:val="18"/>
              </w:rPr>
              <w:t xml:space="preserve">schools. </w:t>
            </w:r>
          </w:p>
        </w:tc>
        <w:tc>
          <w:tcPr>
            <w:tcW w:w="3420" w:type="dxa"/>
            <w:gridSpan w:val="6"/>
            <w:tcBorders>
              <w:top w:val="single" w:sz="5" w:space="0" w:color="auto"/>
              <w:left w:val="single" w:sz="4" w:space="0" w:color="auto"/>
              <w:bottom w:val="single" w:sz="4" w:space="0" w:color="auto"/>
              <w:right w:val="single" w:sz="4" w:space="0" w:color="auto"/>
            </w:tcBorders>
            <w:tcMar>
              <w:top w:w="20" w:type="nil"/>
              <w:left w:w="20" w:type="nil"/>
              <w:bottom w:w="20" w:type="nil"/>
              <w:right w:w="20" w:type="nil"/>
            </w:tcMar>
          </w:tcPr>
          <w:p w14:paraId="4570E91B" w14:textId="77777777" w:rsidR="002500EB" w:rsidRPr="004D3FD3" w:rsidRDefault="002500EB"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4D3FD3">
              <w:rPr>
                <w:rFonts w:ascii="Times New Roman" w:eastAsiaTheme="minorHAnsi" w:hAnsi="Times New Roman"/>
                <w:sz w:val="18"/>
                <w:szCs w:val="18"/>
                <w:lang w:val="en-US"/>
              </w:rPr>
              <w:lastRenderedPageBreak/>
              <w:t xml:space="preserve">Lack of a systematic approach to training medical and nursing staff on HCWM resulting in low awareness on the dangers of HCW and the risks to human health and the environment. </w:t>
            </w:r>
          </w:p>
          <w:p w14:paraId="17AB98D0" w14:textId="77777777" w:rsidR="002500EB" w:rsidRPr="004D3FD3" w:rsidRDefault="002500EB"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4D3FD3">
              <w:rPr>
                <w:rFonts w:ascii="Times New Roman" w:eastAsiaTheme="minorHAnsi" w:hAnsi="Times New Roman"/>
                <w:sz w:val="18"/>
                <w:szCs w:val="18"/>
                <w:lang w:val="en-US"/>
              </w:rPr>
              <w:lastRenderedPageBreak/>
              <w:t xml:space="preserve">As part of the Global Fund Phase II project, the MoH institute “Preventive Medicine” has developed training modules, with support of UNICEF and will be providing this training to various target groups. </w:t>
            </w:r>
          </w:p>
          <w:p w14:paraId="2D121B89" w14:textId="77777777" w:rsidR="002500EB" w:rsidRPr="00FE5D94" w:rsidRDefault="002500EB" w:rsidP="00B87941">
            <w:pPr>
              <w:pStyle w:val="ListParagraph"/>
              <w:widowControl w:val="0"/>
              <w:numPr>
                <w:ilvl w:val="0"/>
                <w:numId w:val="55"/>
              </w:numPr>
              <w:autoSpaceDE w:val="0"/>
              <w:autoSpaceDN w:val="0"/>
              <w:adjustRightInd w:val="0"/>
              <w:spacing w:after="0" w:line="240" w:lineRule="auto"/>
              <w:ind w:left="144" w:hanging="187"/>
              <w:rPr>
                <w:rFonts w:eastAsiaTheme="minorHAnsi"/>
                <w:sz w:val="18"/>
                <w:szCs w:val="18"/>
                <w:lang w:val="en-US"/>
              </w:rPr>
            </w:pPr>
            <w:r w:rsidRPr="004D3FD3">
              <w:rPr>
                <w:rFonts w:ascii="Times New Roman" w:eastAsiaTheme="minorHAnsi" w:hAnsi="Times New Roman"/>
                <w:sz w:val="18"/>
                <w:szCs w:val="18"/>
                <w:lang w:val="en-US"/>
              </w:rPr>
              <w:t>The “National Training Center” provides post-graduate training (continuous professional development) as well as educational training for healthcare staff, which contains modules on HCWM.</w:t>
            </w:r>
            <w:r w:rsidRPr="00FE5D94">
              <w:rPr>
                <w:rFonts w:eastAsiaTheme="minorHAnsi"/>
                <w:sz w:val="18"/>
                <w:szCs w:val="18"/>
                <w:lang w:val="en-US"/>
              </w:rPr>
              <w:t xml:space="preserve"> </w:t>
            </w:r>
          </w:p>
        </w:tc>
        <w:tc>
          <w:tcPr>
            <w:tcW w:w="3647" w:type="dxa"/>
            <w:tcBorders>
              <w:top w:val="single" w:sz="5" w:space="0" w:color="auto"/>
              <w:left w:val="single" w:sz="4" w:space="0" w:color="auto"/>
              <w:bottom w:val="single" w:sz="4" w:space="0" w:color="auto"/>
              <w:right w:val="single" w:sz="4" w:space="0" w:color="auto"/>
            </w:tcBorders>
            <w:tcMar>
              <w:top w:w="20" w:type="nil"/>
              <w:left w:w="20" w:type="nil"/>
              <w:bottom w:w="20" w:type="nil"/>
              <w:right w:w="20" w:type="nil"/>
            </w:tcMar>
          </w:tcPr>
          <w:p w14:paraId="2AB7248C" w14:textId="77777777" w:rsidR="002500EB" w:rsidRPr="004D3FD3" w:rsidRDefault="002500EB"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4D3FD3">
              <w:rPr>
                <w:rFonts w:ascii="Times New Roman" w:eastAsiaTheme="minorHAnsi" w:hAnsi="Times New Roman"/>
                <w:sz w:val="18"/>
                <w:szCs w:val="18"/>
                <w:lang w:val="en-US"/>
              </w:rPr>
              <w:lastRenderedPageBreak/>
              <w:t xml:space="preserve">National training modules developed by Preventive Medicine as well as those used by the National Training Centre have been revised/improved based on the WHO Healthcare Waste Project Global Training </w:t>
            </w:r>
            <w:r w:rsidRPr="004D3FD3">
              <w:rPr>
                <w:rFonts w:ascii="Times New Roman" w:eastAsiaTheme="minorHAnsi" w:hAnsi="Times New Roman"/>
                <w:sz w:val="18"/>
                <w:szCs w:val="18"/>
                <w:lang w:val="en-US"/>
              </w:rPr>
              <w:lastRenderedPageBreak/>
              <w:t xml:space="preserve">Materials </w:t>
            </w:r>
          </w:p>
          <w:p w14:paraId="4F01D72A" w14:textId="77777777" w:rsidR="002500EB" w:rsidRPr="004D3FD3" w:rsidRDefault="002500EB"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4D3FD3">
              <w:rPr>
                <w:rFonts w:ascii="Times New Roman" w:eastAsiaTheme="minorHAnsi" w:hAnsi="Times New Roman"/>
                <w:sz w:val="18"/>
                <w:szCs w:val="18"/>
                <w:lang w:val="en-US"/>
              </w:rPr>
              <w:t xml:space="preserve">MoUs signed between the project and medical university faculties and nursing schools. </w:t>
            </w:r>
          </w:p>
          <w:p w14:paraId="14A84AF7" w14:textId="77777777" w:rsidR="002500EB" w:rsidRPr="00FE5D94" w:rsidRDefault="002500EB" w:rsidP="00B87941">
            <w:pPr>
              <w:pStyle w:val="ListParagraph"/>
              <w:widowControl w:val="0"/>
              <w:numPr>
                <w:ilvl w:val="0"/>
                <w:numId w:val="55"/>
              </w:numPr>
              <w:autoSpaceDE w:val="0"/>
              <w:autoSpaceDN w:val="0"/>
              <w:adjustRightInd w:val="0"/>
              <w:spacing w:after="0" w:line="240" w:lineRule="auto"/>
              <w:ind w:left="144" w:hanging="187"/>
              <w:rPr>
                <w:rFonts w:eastAsiaTheme="minorHAnsi"/>
                <w:sz w:val="18"/>
                <w:szCs w:val="18"/>
                <w:lang w:val="en-US"/>
              </w:rPr>
            </w:pPr>
            <w:r w:rsidRPr="004D3FD3">
              <w:rPr>
                <w:rFonts w:ascii="Times New Roman" w:eastAsiaTheme="minorHAnsi" w:hAnsi="Times New Roman"/>
                <w:sz w:val="18"/>
                <w:szCs w:val="18"/>
                <w:lang w:val="en-US"/>
              </w:rPr>
              <w:t>Training modules on HCWM designed and subsequently embedded in the curricula of the Medical Academy as well as the Medical Facility of the Kyrgyz- Russian-Slavik University and potentially a number of nursing schools.</w:t>
            </w:r>
            <w:r w:rsidRPr="00FE5D94">
              <w:rPr>
                <w:rFonts w:eastAsiaTheme="minorHAnsi"/>
                <w:sz w:val="18"/>
                <w:szCs w:val="18"/>
                <w:lang w:val="en-US"/>
              </w:rPr>
              <w:t xml:space="preserve"> </w:t>
            </w:r>
          </w:p>
        </w:tc>
      </w:tr>
      <w:tr w:rsidR="002500EB" w:rsidRPr="00FE5D94" w14:paraId="54137115" w14:textId="77777777" w:rsidTr="00DE1EE7">
        <w:trPr>
          <w:trHeight w:val="20"/>
        </w:trPr>
        <w:tc>
          <w:tcPr>
            <w:tcW w:w="3119" w:type="dxa"/>
            <w:gridSpan w:val="4"/>
            <w:tcBorders>
              <w:top w:val="single" w:sz="4" w:space="0" w:color="auto"/>
              <w:left w:val="single" w:sz="4" w:space="0" w:color="auto"/>
              <w:bottom w:val="single" w:sz="4" w:space="0" w:color="auto"/>
              <w:right w:val="nil"/>
            </w:tcBorders>
            <w:shd w:val="clear" w:color="auto" w:fill="8DB3E2" w:themeFill="text2" w:themeFillTint="66"/>
            <w:tcMar>
              <w:top w:w="20" w:type="nil"/>
              <w:left w:w="20" w:type="nil"/>
              <w:bottom w:w="20" w:type="nil"/>
              <w:right w:w="20" w:type="nil"/>
            </w:tcMar>
          </w:tcPr>
          <w:p w14:paraId="0ACA4FA7" w14:textId="05DE5667" w:rsidR="002500EB" w:rsidRPr="00233DBA" w:rsidRDefault="00047C9F" w:rsidP="00B1091F">
            <w:pPr>
              <w:widowControl w:val="0"/>
              <w:autoSpaceDE w:val="0"/>
              <w:autoSpaceDN w:val="0"/>
              <w:adjustRightInd w:val="0"/>
              <w:rPr>
                <w:rFonts w:eastAsiaTheme="minorHAnsi"/>
                <w:b/>
                <w:sz w:val="18"/>
                <w:szCs w:val="18"/>
              </w:rPr>
            </w:pPr>
            <w:r w:rsidRPr="00233DBA">
              <w:rPr>
                <w:rFonts w:eastAsiaTheme="minorHAnsi"/>
                <w:b/>
                <w:sz w:val="18"/>
                <w:szCs w:val="18"/>
              </w:rPr>
              <w:lastRenderedPageBreak/>
              <w:t>Component 3: Implement Mercury Waste Management And Reduction Activities For The City Of Bishkek</w:t>
            </w:r>
          </w:p>
        </w:tc>
        <w:tc>
          <w:tcPr>
            <w:tcW w:w="236" w:type="dxa"/>
            <w:gridSpan w:val="3"/>
            <w:tcBorders>
              <w:top w:val="single" w:sz="4" w:space="0" w:color="auto"/>
              <w:left w:val="nil"/>
              <w:bottom w:val="single" w:sz="4" w:space="0" w:color="auto"/>
              <w:right w:val="single" w:sz="4" w:space="0" w:color="auto"/>
            </w:tcBorders>
            <w:shd w:val="clear" w:color="auto" w:fill="8DB3E2" w:themeFill="text2" w:themeFillTint="66"/>
            <w:tcMar>
              <w:top w:w="20" w:type="nil"/>
              <w:left w:w="20" w:type="nil"/>
              <w:bottom w:w="20" w:type="nil"/>
              <w:right w:w="20" w:type="nil"/>
            </w:tcMar>
          </w:tcPr>
          <w:p w14:paraId="0E5E717E" w14:textId="77777777" w:rsidR="002500EB" w:rsidRPr="00FE5D94" w:rsidRDefault="002500EB" w:rsidP="00B1091F">
            <w:pPr>
              <w:widowControl w:val="0"/>
              <w:autoSpaceDE w:val="0"/>
              <w:autoSpaceDN w:val="0"/>
              <w:adjustRightInd w:val="0"/>
              <w:rPr>
                <w:rFonts w:eastAsiaTheme="minorHAnsi"/>
                <w:sz w:val="18"/>
                <w:szCs w:val="18"/>
              </w:rPr>
            </w:pPr>
          </w:p>
        </w:tc>
        <w:tc>
          <w:tcPr>
            <w:tcW w:w="2963" w:type="dxa"/>
            <w:tcBorders>
              <w:left w:val="single" w:sz="4" w:space="0" w:color="auto"/>
            </w:tcBorders>
            <w:tcMar>
              <w:top w:w="20" w:type="nil"/>
              <w:left w:w="20" w:type="nil"/>
              <w:bottom w:w="20" w:type="nil"/>
              <w:right w:w="20" w:type="nil"/>
            </w:tcMar>
          </w:tcPr>
          <w:p w14:paraId="5834AE9C" w14:textId="77777777" w:rsidR="002500EB" w:rsidRPr="00FE5D94" w:rsidRDefault="002500EB" w:rsidP="00B1091F">
            <w:pPr>
              <w:widowControl w:val="0"/>
              <w:autoSpaceDE w:val="0"/>
              <w:autoSpaceDN w:val="0"/>
              <w:adjustRightInd w:val="0"/>
              <w:rPr>
                <w:rFonts w:eastAsiaTheme="minorHAnsi"/>
                <w:sz w:val="18"/>
                <w:szCs w:val="18"/>
              </w:rPr>
            </w:pPr>
          </w:p>
        </w:tc>
        <w:tc>
          <w:tcPr>
            <w:tcW w:w="3647" w:type="dxa"/>
            <w:tcMar>
              <w:top w:w="20" w:type="nil"/>
              <w:left w:w="20" w:type="nil"/>
              <w:bottom w:w="20" w:type="nil"/>
              <w:right w:w="20" w:type="nil"/>
            </w:tcMar>
          </w:tcPr>
          <w:p w14:paraId="781B8D94" w14:textId="77777777" w:rsidR="002500EB" w:rsidRPr="00FE5D94" w:rsidRDefault="002500EB" w:rsidP="00B1091F">
            <w:pPr>
              <w:widowControl w:val="0"/>
              <w:autoSpaceDE w:val="0"/>
              <w:autoSpaceDN w:val="0"/>
              <w:adjustRightInd w:val="0"/>
              <w:rPr>
                <w:rFonts w:eastAsiaTheme="minorHAnsi"/>
                <w:sz w:val="18"/>
                <w:szCs w:val="18"/>
              </w:rPr>
            </w:pPr>
          </w:p>
        </w:tc>
      </w:tr>
      <w:tr w:rsidR="002500EB" w:rsidRPr="00FE5D94" w14:paraId="55976A62" w14:textId="77777777" w:rsidTr="00DE1EE7">
        <w:trPr>
          <w:trHeight w:val="20"/>
        </w:trPr>
        <w:tc>
          <w:tcPr>
            <w:tcW w:w="1368" w:type="dxa"/>
            <w:tcBorders>
              <w:bottom w:val="single" w:sz="4" w:space="0" w:color="auto"/>
            </w:tcBorders>
            <w:shd w:val="clear" w:color="auto" w:fill="8DB3E2" w:themeFill="text2" w:themeFillTint="66"/>
            <w:tcMar>
              <w:top w:w="20" w:type="nil"/>
              <w:left w:w="20" w:type="nil"/>
              <w:bottom w:w="20" w:type="nil"/>
              <w:right w:w="20" w:type="nil"/>
            </w:tcMar>
          </w:tcPr>
          <w:p w14:paraId="08E61876" w14:textId="77777777" w:rsidR="002500EB" w:rsidRPr="00FE5D94" w:rsidRDefault="002500EB" w:rsidP="00B1091F">
            <w:pPr>
              <w:widowControl w:val="0"/>
              <w:autoSpaceDE w:val="0"/>
              <w:autoSpaceDN w:val="0"/>
              <w:adjustRightInd w:val="0"/>
              <w:rPr>
                <w:rFonts w:eastAsiaTheme="minorHAnsi"/>
                <w:sz w:val="18"/>
                <w:szCs w:val="18"/>
              </w:rPr>
            </w:pPr>
            <w:r w:rsidRPr="00FE5D94">
              <w:rPr>
                <w:rFonts w:eastAsiaTheme="minorHAnsi"/>
                <w:sz w:val="18"/>
                <w:szCs w:val="18"/>
              </w:rPr>
              <w:t xml:space="preserve">Outcome 3.1: Strengthened policy and regulatory framework to enable the phase-out/down of mercury containing products and encourage Hg- free or lower level Hg products </w:t>
            </w:r>
          </w:p>
        </w:tc>
        <w:tc>
          <w:tcPr>
            <w:tcW w:w="1530" w:type="dxa"/>
            <w:tcBorders>
              <w:bottom w:val="single" w:sz="4" w:space="0" w:color="auto"/>
            </w:tcBorders>
            <w:shd w:val="clear" w:color="auto" w:fill="auto"/>
            <w:tcMar>
              <w:top w:w="20" w:type="nil"/>
              <w:left w:w="20" w:type="nil"/>
              <w:bottom w:w="20" w:type="nil"/>
              <w:right w:w="20" w:type="nil"/>
            </w:tcMar>
          </w:tcPr>
          <w:p w14:paraId="7E451492" w14:textId="77777777" w:rsidR="002500EB" w:rsidRPr="00FE5D94" w:rsidRDefault="002500EB" w:rsidP="00B87941">
            <w:pPr>
              <w:pStyle w:val="ListParagraph"/>
              <w:widowControl w:val="0"/>
              <w:numPr>
                <w:ilvl w:val="0"/>
                <w:numId w:val="55"/>
              </w:numPr>
              <w:autoSpaceDE w:val="0"/>
              <w:autoSpaceDN w:val="0"/>
              <w:adjustRightInd w:val="0"/>
              <w:spacing w:after="0" w:line="240" w:lineRule="auto"/>
              <w:ind w:left="144" w:hanging="187"/>
              <w:rPr>
                <w:rFonts w:eastAsiaTheme="minorHAnsi"/>
                <w:sz w:val="18"/>
                <w:szCs w:val="18"/>
                <w:lang w:val="en-US"/>
              </w:rPr>
            </w:pPr>
            <w:r w:rsidRPr="00A27280">
              <w:rPr>
                <w:rFonts w:ascii="Times New Roman" w:eastAsiaTheme="minorHAnsi" w:hAnsi="Times New Roman"/>
                <w:sz w:val="18"/>
                <w:szCs w:val="18"/>
                <w:lang w:val="en-US"/>
              </w:rPr>
              <w:t>A regulatory framework pertaining to the management of Mercury containing products is developing and available.</w:t>
            </w:r>
            <w:r w:rsidRPr="00FE5D94">
              <w:rPr>
                <w:rFonts w:eastAsiaTheme="minorHAnsi"/>
                <w:sz w:val="18"/>
                <w:szCs w:val="18"/>
                <w:lang w:val="en-US"/>
              </w:rPr>
              <w:t xml:space="preserve"> </w:t>
            </w:r>
          </w:p>
        </w:tc>
        <w:tc>
          <w:tcPr>
            <w:tcW w:w="3420" w:type="dxa"/>
            <w:gridSpan w:val="6"/>
            <w:tcMar>
              <w:top w:w="20" w:type="nil"/>
              <w:left w:w="20" w:type="nil"/>
              <w:bottom w:w="20" w:type="nil"/>
              <w:right w:w="20" w:type="nil"/>
            </w:tcMar>
          </w:tcPr>
          <w:p w14:paraId="3B331D99" w14:textId="77777777" w:rsidR="002500EB" w:rsidRPr="004D3FD3" w:rsidRDefault="002500EB"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4D3FD3">
              <w:rPr>
                <w:rFonts w:ascii="Times New Roman" w:eastAsiaTheme="minorHAnsi" w:hAnsi="Times New Roman"/>
                <w:sz w:val="18"/>
                <w:szCs w:val="18"/>
                <w:lang w:val="en-US"/>
              </w:rPr>
              <w:t xml:space="preserve">In Kyrgyzstan, the management of Mercury containing products is not being addressed, whether in the healthcare sector or any other sector. </w:t>
            </w:r>
          </w:p>
          <w:p w14:paraId="33035A76" w14:textId="77777777" w:rsidR="002500EB" w:rsidRPr="004D3FD3" w:rsidRDefault="002500EB"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4D3FD3">
              <w:rPr>
                <w:rFonts w:ascii="Times New Roman" w:eastAsiaTheme="minorHAnsi" w:hAnsi="Times New Roman"/>
                <w:sz w:val="18"/>
                <w:szCs w:val="18"/>
                <w:lang w:val="en-US"/>
              </w:rPr>
              <w:t xml:space="preserve">When products that contain Mercury break or need to be disposed of, such wastes are being discarded along with regular municipal waste. </w:t>
            </w:r>
          </w:p>
          <w:p w14:paraId="22B23F94" w14:textId="77777777" w:rsidR="002500EB" w:rsidRPr="004D3FD3" w:rsidRDefault="002500EB"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4D3FD3">
              <w:rPr>
                <w:rFonts w:ascii="Times New Roman" w:eastAsiaTheme="minorHAnsi" w:hAnsi="Times New Roman"/>
                <w:sz w:val="18"/>
                <w:szCs w:val="18"/>
                <w:lang w:val="en-US"/>
              </w:rPr>
              <w:t xml:space="preserve">No special measures are taken to protect healthcare facility staff, the environment or people/communities coming in close contact with such wastes. </w:t>
            </w:r>
          </w:p>
          <w:p w14:paraId="2B3DDB05" w14:textId="77777777" w:rsidR="002500EB" w:rsidRPr="004D3FD3" w:rsidRDefault="002500EB"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4D3FD3">
              <w:rPr>
                <w:rFonts w:ascii="Times New Roman" w:eastAsiaTheme="minorHAnsi" w:hAnsi="Times New Roman"/>
                <w:sz w:val="18"/>
                <w:szCs w:val="18"/>
                <w:lang w:val="en-US"/>
              </w:rPr>
              <w:t xml:space="preserve">There are no restrictions on the importation of high Hg-content lamps (CFLs, tubes) or Hg- containing medical devices. </w:t>
            </w:r>
          </w:p>
          <w:p w14:paraId="7F0828E0" w14:textId="77777777" w:rsidR="002500EB" w:rsidRPr="004D3FD3" w:rsidRDefault="002500EB"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4D3FD3">
              <w:rPr>
                <w:rFonts w:ascii="Times New Roman" w:eastAsiaTheme="minorHAnsi" w:hAnsi="Times New Roman"/>
                <w:sz w:val="18"/>
                <w:szCs w:val="18"/>
                <w:lang w:val="en-US"/>
              </w:rPr>
              <w:t xml:space="preserve">Guidelines on the management, storage and disposal of Hg containing lamps are not available. </w:t>
            </w:r>
          </w:p>
          <w:p w14:paraId="77152650" w14:textId="77777777" w:rsidR="002500EB" w:rsidRPr="00FE5D94" w:rsidRDefault="002500EB" w:rsidP="00B87941">
            <w:pPr>
              <w:pStyle w:val="ListParagraph"/>
              <w:widowControl w:val="0"/>
              <w:numPr>
                <w:ilvl w:val="0"/>
                <w:numId w:val="55"/>
              </w:numPr>
              <w:autoSpaceDE w:val="0"/>
              <w:autoSpaceDN w:val="0"/>
              <w:adjustRightInd w:val="0"/>
              <w:spacing w:after="0" w:line="240" w:lineRule="auto"/>
              <w:ind w:left="144" w:hanging="187"/>
              <w:rPr>
                <w:rFonts w:eastAsiaTheme="minorHAnsi"/>
                <w:sz w:val="18"/>
                <w:szCs w:val="18"/>
                <w:lang w:val="en-US"/>
              </w:rPr>
            </w:pPr>
            <w:r w:rsidRPr="004D3FD3">
              <w:rPr>
                <w:rFonts w:ascii="Times New Roman" w:eastAsiaTheme="minorHAnsi" w:hAnsi="Times New Roman"/>
                <w:sz w:val="18"/>
                <w:szCs w:val="18"/>
                <w:lang w:val="en-US"/>
              </w:rPr>
              <w:t>Maximum permissible concentration (MAC) for metallic mercury (Hg) are set for air, water and soil.</w:t>
            </w:r>
          </w:p>
        </w:tc>
        <w:tc>
          <w:tcPr>
            <w:tcW w:w="3647" w:type="dxa"/>
            <w:tcMar>
              <w:top w:w="20" w:type="nil"/>
              <w:left w:w="20" w:type="nil"/>
              <w:bottom w:w="20" w:type="nil"/>
              <w:right w:w="20" w:type="nil"/>
            </w:tcMar>
          </w:tcPr>
          <w:p w14:paraId="016BBE88" w14:textId="77777777" w:rsidR="002500EB" w:rsidRPr="004D3FD3" w:rsidRDefault="002500EB"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4D3FD3">
              <w:rPr>
                <w:rFonts w:ascii="Times New Roman" w:eastAsiaTheme="minorHAnsi" w:hAnsi="Times New Roman"/>
                <w:sz w:val="18"/>
                <w:szCs w:val="18"/>
                <w:lang w:val="en-US"/>
              </w:rPr>
              <w:t xml:space="preserve">National action plan on the LCM of Hg containing products developed. </w:t>
            </w:r>
          </w:p>
          <w:p w14:paraId="1D791770" w14:textId="77777777" w:rsidR="002500EB" w:rsidRPr="004D3FD3" w:rsidRDefault="002500EB"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4D3FD3">
              <w:rPr>
                <w:rFonts w:ascii="Times New Roman" w:eastAsiaTheme="minorHAnsi" w:hAnsi="Times New Roman"/>
                <w:sz w:val="18"/>
                <w:szCs w:val="18"/>
                <w:lang w:val="en-US"/>
              </w:rPr>
              <w:t xml:space="preserve">National standards/guidelines on the management, storage and disposal of mercury containing products developed for large public and private entities, as well as HCFs. </w:t>
            </w:r>
          </w:p>
          <w:p w14:paraId="4984E7B9" w14:textId="77777777" w:rsidR="002500EB" w:rsidRDefault="002500EB"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4D3FD3">
              <w:rPr>
                <w:rFonts w:ascii="Times New Roman" w:eastAsiaTheme="minorHAnsi" w:hAnsi="Times New Roman"/>
                <w:sz w:val="18"/>
                <w:szCs w:val="18"/>
                <w:lang w:val="en-US"/>
              </w:rPr>
              <w:t xml:space="preserve">MSP degree drafted prescribing a phased approach/total phase-out for the use of Hg-containing thermometers. </w:t>
            </w:r>
          </w:p>
          <w:p w14:paraId="0ABA86DB" w14:textId="77777777" w:rsidR="002500EB" w:rsidRPr="004D3FD3" w:rsidRDefault="002500EB"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4D3FD3">
              <w:rPr>
                <w:rFonts w:ascii="Times New Roman" w:eastAsiaTheme="minorHAnsi" w:hAnsi="Times New Roman"/>
                <w:sz w:val="18"/>
                <w:szCs w:val="18"/>
                <w:lang w:val="en-US"/>
              </w:rPr>
              <w:t xml:space="preserve">EU RoHS directives for lighting products transposed into national regulations through a degree. </w:t>
            </w:r>
          </w:p>
          <w:p w14:paraId="30D424E0" w14:textId="77777777" w:rsidR="002500EB" w:rsidRPr="00FE5D94" w:rsidRDefault="002500EB" w:rsidP="00B87941">
            <w:pPr>
              <w:pStyle w:val="ListParagraph"/>
              <w:widowControl w:val="0"/>
              <w:numPr>
                <w:ilvl w:val="0"/>
                <w:numId w:val="55"/>
              </w:numPr>
              <w:autoSpaceDE w:val="0"/>
              <w:autoSpaceDN w:val="0"/>
              <w:adjustRightInd w:val="0"/>
              <w:spacing w:after="0" w:line="240" w:lineRule="auto"/>
              <w:ind w:left="144" w:hanging="187"/>
              <w:rPr>
                <w:rFonts w:eastAsiaTheme="minorHAnsi"/>
                <w:sz w:val="18"/>
                <w:szCs w:val="18"/>
                <w:lang w:val="en-US"/>
              </w:rPr>
            </w:pPr>
            <w:r w:rsidRPr="004D3FD3">
              <w:rPr>
                <w:rFonts w:ascii="Times New Roman" w:eastAsiaTheme="minorHAnsi" w:hAnsi="Times New Roman"/>
                <w:sz w:val="18"/>
                <w:szCs w:val="18"/>
                <w:lang w:val="en-US"/>
              </w:rPr>
              <w:t>Assessment of potential Cost- Recovery Mechanisms for the future disposal/treatment of Mercury containing products conducted.</w:t>
            </w:r>
          </w:p>
        </w:tc>
      </w:tr>
      <w:tr w:rsidR="002500EB" w:rsidRPr="00FE5D94" w14:paraId="4F5B9FC6" w14:textId="77777777" w:rsidTr="00DE1EE7">
        <w:trPr>
          <w:trHeight w:val="20"/>
        </w:trPr>
        <w:tc>
          <w:tcPr>
            <w:tcW w:w="1368" w:type="dxa"/>
            <w:tcBorders>
              <w:bottom w:val="single" w:sz="4" w:space="0" w:color="auto"/>
            </w:tcBorders>
            <w:shd w:val="clear" w:color="auto" w:fill="8DB3E2" w:themeFill="text2" w:themeFillTint="66"/>
            <w:tcMar>
              <w:top w:w="20" w:type="nil"/>
              <w:left w:w="20" w:type="nil"/>
              <w:bottom w:w="20" w:type="nil"/>
              <w:right w:w="20" w:type="nil"/>
            </w:tcMar>
          </w:tcPr>
          <w:p w14:paraId="2CD9169B" w14:textId="77777777" w:rsidR="002500EB" w:rsidRPr="00FE5D94" w:rsidRDefault="002500EB" w:rsidP="00B1091F">
            <w:pPr>
              <w:widowControl w:val="0"/>
              <w:autoSpaceDE w:val="0"/>
              <w:autoSpaceDN w:val="0"/>
              <w:adjustRightInd w:val="0"/>
              <w:rPr>
                <w:rFonts w:eastAsiaTheme="minorHAnsi"/>
                <w:sz w:val="18"/>
                <w:szCs w:val="18"/>
              </w:rPr>
            </w:pPr>
            <w:r w:rsidRPr="00FE5D94">
              <w:rPr>
                <w:rFonts w:eastAsiaTheme="minorHAnsi"/>
                <w:sz w:val="18"/>
                <w:szCs w:val="18"/>
              </w:rPr>
              <w:t xml:space="preserve">Outcome 3.2: Improved Mercury management practices at HCFs and phase-out of Mercury containing thermometer </w:t>
            </w:r>
          </w:p>
        </w:tc>
        <w:tc>
          <w:tcPr>
            <w:tcW w:w="1530" w:type="dxa"/>
            <w:tcBorders>
              <w:bottom w:val="single" w:sz="4" w:space="0" w:color="auto"/>
            </w:tcBorders>
            <w:shd w:val="clear" w:color="auto" w:fill="auto"/>
            <w:tcMar>
              <w:top w:w="20" w:type="nil"/>
              <w:left w:w="20" w:type="nil"/>
              <w:bottom w:w="20" w:type="nil"/>
              <w:right w:w="20" w:type="nil"/>
            </w:tcMar>
          </w:tcPr>
          <w:p w14:paraId="1F450C75" w14:textId="77777777" w:rsidR="002500EB" w:rsidRPr="0074359F" w:rsidRDefault="002500EB"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74359F">
              <w:rPr>
                <w:rFonts w:ascii="Times New Roman" w:eastAsiaTheme="minorHAnsi" w:hAnsi="Times New Roman"/>
                <w:sz w:val="18"/>
                <w:szCs w:val="18"/>
                <w:lang w:val="en-US"/>
              </w:rPr>
              <w:t xml:space="preserve">80% of project HCFs have introduced Mercury-free devices. </w:t>
            </w:r>
          </w:p>
        </w:tc>
        <w:tc>
          <w:tcPr>
            <w:tcW w:w="3420" w:type="dxa"/>
            <w:gridSpan w:val="6"/>
            <w:tcMar>
              <w:top w:w="20" w:type="nil"/>
              <w:left w:w="20" w:type="nil"/>
              <w:bottom w:w="20" w:type="nil"/>
              <w:right w:w="20" w:type="nil"/>
            </w:tcMar>
          </w:tcPr>
          <w:p w14:paraId="36FB974E" w14:textId="77777777" w:rsidR="002500EB" w:rsidRPr="004D3FD3" w:rsidRDefault="002500EB"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4D3FD3">
              <w:rPr>
                <w:rFonts w:ascii="Times New Roman" w:eastAsiaTheme="minorHAnsi" w:hAnsi="Times New Roman"/>
                <w:sz w:val="18"/>
                <w:szCs w:val="18"/>
                <w:lang w:val="en-US"/>
              </w:rPr>
              <w:t xml:space="preserve">Mercury containing sphygmomanometers have been phased-out approximately 10 years ago, however Mercury containing thermometers are still in wide use. In 2011 and 2012, respectively 203,121 and 116,034 were imported. </w:t>
            </w:r>
          </w:p>
          <w:p w14:paraId="6CE86B04" w14:textId="77777777" w:rsidR="002500EB" w:rsidRPr="004D3FD3" w:rsidRDefault="002500EB"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4D3FD3">
              <w:rPr>
                <w:rFonts w:ascii="Times New Roman" w:eastAsiaTheme="minorHAnsi" w:hAnsi="Times New Roman"/>
                <w:sz w:val="18"/>
                <w:szCs w:val="18"/>
                <w:lang w:val="en-US"/>
              </w:rPr>
              <w:t xml:space="preserve">When products that contain Mercury break or need to be disposed of, such wastes are being discarded along with regular municipal waste. </w:t>
            </w:r>
          </w:p>
          <w:p w14:paraId="2B5E76EF" w14:textId="77777777" w:rsidR="002500EB" w:rsidRPr="004D3FD3" w:rsidRDefault="002500EB"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4D3FD3">
              <w:rPr>
                <w:rFonts w:ascii="Times New Roman" w:eastAsiaTheme="minorHAnsi" w:hAnsi="Times New Roman"/>
                <w:sz w:val="18"/>
                <w:szCs w:val="18"/>
                <w:lang w:val="en-US"/>
              </w:rPr>
              <w:t xml:space="preserve">Currently there are no safeguarding procedures in place at HCF level to ensure the safe clean-up, management and storage of broken thermometers or other mercury containing wastes, as such exposing healthcare facility staff, patients or visitors to Hg exposure. </w:t>
            </w:r>
          </w:p>
          <w:p w14:paraId="620579AD" w14:textId="77777777" w:rsidR="002500EB" w:rsidRPr="00FE5D94" w:rsidRDefault="002500EB" w:rsidP="00B1091F">
            <w:pPr>
              <w:widowControl w:val="0"/>
              <w:autoSpaceDE w:val="0"/>
              <w:autoSpaceDN w:val="0"/>
              <w:adjustRightInd w:val="0"/>
              <w:rPr>
                <w:rFonts w:eastAsiaTheme="minorHAnsi"/>
                <w:sz w:val="18"/>
                <w:szCs w:val="18"/>
              </w:rPr>
            </w:pPr>
            <w:r w:rsidRPr="00FE5D94">
              <w:rPr>
                <w:rFonts w:eastAsiaTheme="minorHAnsi"/>
                <w:sz w:val="18"/>
                <w:szCs w:val="18"/>
              </w:rPr>
              <w:t xml:space="preserve">. </w:t>
            </w:r>
          </w:p>
        </w:tc>
        <w:tc>
          <w:tcPr>
            <w:tcW w:w="3647" w:type="dxa"/>
            <w:tcMar>
              <w:top w:w="20" w:type="nil"/>
              <w:left w:w="20" w:type="nil"/>
              <w:bottom w:w="20" w:type="nil"/>
              <w:right w:w="20" w:type="nil"/>
            </w:tcMar>
          </w:tcPr>
          <w:p w14:paraId="0719CD4C" w14:textId="77777777" w:rsidR="002500EB" w:rsidRPr="004D3FD3" w:rsidRDefault="002500EB"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4D3FD3">
              <w:rPr>
                <w:rFonts w:ascii="Times New Roman" w:eastAsiaTheme="minorHAnsi" w:hAnsi="Times New Roman"/>
                <w:sz w:val="18"/>
                <w:szCs w:val="18"/>
                <w:lang w:val="en-US"/>
              </w:rPr>
              <w:t xml:space="preserve">Hg baseline assessments completed for each project HCF (as part of the I-RATs, see Activity 2.1.1). </w:t>
            </w:r>
          </w:p>
          <w:p w14:paraId="03E5A239" w14:textId="77777777" w:rsidR="002500EB" w:rsidRPr="004D3FD3" w:rsidRDefault="002500EB"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4D3FD3">
              <w:rPr>
                <w:rFonts w:ascii="Times New Roman" w:eastAsiaTheme="minorHAnsi" w:hAnsi="Times New Roman"/>
                <w:sz w:val="18"/>
                <w:szCs w:val="18"/>
                <w:lang w:val="en-US"/>
              </w:rPr>
              <w:t xml:space="preserve">Mercury management and phase- out plans developed and implemented for each project HCF (included in the development of HCWM plans as part of Activity 2.3.2). </w:t>
            </w:r>
          </w:p>
          <w:p w14:paraId="1B8D0E5F" w14:textId="77777777" w:rsidR="002500EB" w:rsidRPr="004D3FD3" w:rsidRDefault="002500EB"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4D3FD3">
              <w:rPr>
                <w:rFonts w:ascii="Times New Roman" w:eastAsiaTheme="minorHAnsi" w:hAnsi="Times New Roman"/>
                <w:sz w:val="18"/>
                <w:szCs w:val="18"/>
                <w:lang w:val="en-US"/>
              </w:rPr>
              <w:t xml:space="preserve">500 medical personnel trained in the clean-up, storage and safe transport of Hg wastes. </w:t>
            </w:r>
          </w:p>
          <w:p w14:paraId="0D6D05B1" w14:textId="77777777" w:rsidR="002500EB" w:rsidRPr="004D3FD3" w:rsidRDefault="002500EB"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4D3FD3">
              <w:rPr>
                <w:rFonts w:ascii="Times New Roman" w:eastAsiaTheme="minorHAnsi" w:hAnsi="Times New Roman"/>
                <w:sz w:val="18"/>
                <w:szCs w:val="18"/>
                <w:lang w:val="en-US"/>
              </w:rPr>
              <w:t xml:space="preserve">Training video produced on "Cleanup and Temporary Storage of Mercury Waste for Health Care Facilities" in Kyrgyz and Russian and used in training activities. </w:t>
            </w:r>
          </w:p>
          <w:p w14:paraId="2A800D1A" w14:textId="77777777" w:rsidR="002500EB" w:rsidRPr="004D3FD3" w:rsidRDefault="002500EB"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4D3FD3">
              <w:rPr>
                <w:rFonts w:ascii="Times New Roman" w:eastAsiaTheme="minorHAnsi" w:hAnsi="Times New Roman"/>
                <w:sz w:val="18"/>
                <w:szCs w:val="18"/>
                <w:lang w:val="en-US"/>
              </w:rPr>
              <w:t xml:space="preserve">Study on staff preferences for cost- effective Hg-free alternatives conducted at a number of project HCFs. </w:t>
            </w:r>
          </w:p>
          <w:p w14:paraId="0D8361F6" w14:textId="77777777" w:rsidR="002500EB" w:rsidRPr="004D3FD3" w:rsidRDefault="002500EB"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4D3FD3">
              <w:rPr>
                <w:rFonts w:ascii="Times New Roman" w:eastAsiaTheme="minorHAnsi" w:hAnsi="Times New Roman"/>
                <w:sz w:val="18"/>
                <w:szCs w:val="18"/>
                <w:lang w:val="en-US"/>
              </w:rPr>
              <w:t xml:space="preserve">Mercury-free thermometers introduced at the project’s HCFs and personnel trained in their use. </w:t>
            </w:r>
          </w:p>
          <w:p w14:paraId="0451C0BC" w14:textId="77777777" w:rsidR="002500EB" w:rsidRPr="00FE5D94" w:rsidRDefault="002500EB" w:rsidP="00B87941">
            <w:pPr>
              <w:pStyle w:val="ListParagraph"/>
              <w:widowControl w:val="0"/>
              <w:numPr>
                <w:ilvl w:val="0"/>
                <w:numId w:val="55"/>
              </w:numPr>
              <w:autoSpaceDE w:val="0"/>
              <w:autoSpaceDN w:val="0"/>
              <w:adjustRightInd w:val="0"/>
              <w:spacing w:after="0" w:line="240" w:lineRule="auto"/>
              <w:ind w:left="144" w:hanging="187"/>
              <w:rPr>
                <w:rFonts w:eastAsiaTheme="minorHAnsi"/>
                <w:sz w:val="18"/>
                <w:szCs w:val="18"/>
                <w:lang w:val="en-US"/>
              </w:rPr>
            </w:pPr>
            <w:r w:rsidRPr="004D3FD3">
              <w:rPr>
                <w:rFonts w:ascii="Times New Roman" w:eastAsiaTheme="minorHAnsi" w:hAnsi="Times New Roman"/>
                <w:sz w:val="18"/>
                <w:szCs w:val="18"/>
                <w:lang w:val="en-US"/>
              </w:rPr>
              <w:t>Emergency response teams (Ministry of Emergencies) trained on how to respond to large Mercury spills.</w:t>
            </w:r>
            <w:r w:rsidRPr="00FE5D94">
              <w:rPr>
                <w:rFonts w:eastAsiaTheme="minorHAnsi"/>
                <w:sz w:val="18"/>
                <w:szCs w:val="18"/>
                <w:lang w:val="en-US"/>
              </w:rPr>
              <w:t xml:space="preserve"> </w:t>
            </w:r>
          </w:p>
        </w:tc>
      </w:tr>
      <w:tr w:rsidR="002500EB" w:rsidRPr="00FE5D94" w14:paraId="2A08CCB1" w14:textId="77777777" w:rsidTr="00DE1EE7">
        <w:trPr>
          <w:trHeight w:val="20"/>
        </w:trPr>
        <w:tc>
          <w:tcPr>
            <w:tcW w:w="1368" w:type="dxa"/>
            <w:shd w:val="clear" w:color="auto" w:fill="8DB3E2" w:themeFill="text2" w:themeFillTint="66"/>
            <w:tcMar>
              <w:top w:w="20" w:type="nil"/>
              <w:left w:w="20" w:type="nil"/>
              <w:bottom w:w="20" w:type="nil"/>
              <w:right w:w="20" w:type="nil"/>
            </w:tcMar>
          </w:tcPr>
          <w:p w14:paraId="090D409B" w14:textId="77777777" w:rsidR="002500EB" w:rsidRPr="00FE5D94" w:rsidRDefault="002500EB" w:rsidP="00B1091F">
            <w:pPr>
              <w:widowControl w:val="0"/>
              <w:autoSpaceDE w:val="0"/>
              <w:autoSpaceDN w:val="0"/>
              <w:adjustRightInd w:val="0"/>
              <w:rPr>
                <w:rFonts w:eastAsiaTheme="minorHAnsi"/>
                <w:sz w:val="18"/>
                <w:szCs w:val="18"/>
              </w:rPr>
            </w:pPr>
            <w:r w:rsidRPr="00FE5D94">
              <w:rPr>
                <w:rFonts w:eastAsiaTheme="minorHAnsi"/>
                <w:sz w:val="18"/>
                <w:szCs w:val="18"/>
              </w:rPr>
              <w:t xml:space="preserve">Outcome 3.3: Intermediate and long-term storage options for Mercury containing </w:t>
            </w:r>
            <w:r w:rsidRPr="00FE5D94">
              <w:rPr>
                <w:rFonts w:eastAsiaTheme="minorHAnsi"/>
                <w:sz w:val="18"/>
                <w:szCs w:val="18"/>
              </w:rPr>
              <w:lastRenderedPageBreak/>
              <w:t xml:space="preserve">wastes identified </w:t>
            </w:r>
          </w:p>
        </w:tc>
        <w:tc>
          <w:tcPr>
            <w:tcW w:w="1530" w:type="dxa"/>
            <w:shd w:val="clear" w:color="auto" w:fill="auto"/>
            <w:tcMar>
              <w:top w:w="20" w:type="nil"/>
              <w:left w:w="20" w:type="nil"/>
              <w:bottom w:w="20" w:type="nil"/>
              <w:right w:w="20" w:type="nil"/>
            </w:tcMar>
          </w:tcPr>
          <w:p w14:paraId="5C742D55" w14:textId="286178D3" w:rsidR="002500EB" w:rsidRPr="00E86046" w:rsidRDefault="002500EB" w:rsidP="00E86046">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74359F">
              <w:rPr>
                <w:rFonts w:ascii="Times New Roman" w:eastAsiaTheme="minorHAnsi" w:hAnsi="Times New Roman"/>
                <w:sz w:val="18"/>
                <w:szCs w:val="18"/>
                <w:lang w:val="en-US"/>
              </w:rPr>
              <w:lastRenderedPageBreak/>
              <w:t>Phased-out Mercury contain</w:t>
            </w:r>
            <w:r w:rsidRPr="00E86046">
              <w:rPr>
                <w:rFonts w:ascii="Times New Roman" w:eastAsiaTheme="minorHAnsi" w:hAnsi="Times New Roman"/>
                <w:sz w:val="18"/>
                <w:szCs w:val="18"/>
                <w:lang w:val="en-US"/>
              </w:rPr>
              <w:t xml:space="preserve">ing thermometers have been safely disposed </w:t>
            </w:r>
            <w:r w:rsidRPr="00E86046">
              <w:rPr>
                <w:rFonts w:ascii="Times New Roman" w:eastAsiaTheme="minorHAnsi" w:hAnsi="Times New Roman"/>
                <w:sz w:val="18"/>
                <w:szCs w:val="18"/>
                <w:lang w:val="en-US"/>
              </w:rPr>
              <w:lastRenderedPageBreak/>
              <w:t>of as possible within the limitations of the infrastructure present in Kyrgyzstan.</w:t>
            </w:r>
          </w:p>
        </w:tc>
        <w:tc>
          <w:tcPr>
            <w:tcW w:w="3420" w:type="dxa"/>
            <w:gridSpan w:val="6"/>
            <w:tcMar>
              <w:top w:w="20" w:type="nil"/>
              <w:left w:w="20" w:type="nil"/>
              <w:bottom w:w="20" w:type="nil"/>
              <w:right w:w="20" w:type="nil"/>
            </w:tcMar>
          </w:tcPr>
          <w:p w14:paraId="6FFC0A77" w14:textId="77777777" w:rsidR="002500EB" w:rsidRPr="004D3FD3" w:rsidRDefault="002500EB"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4D3FD3">
              <w:rPr>
                <w:rFonts w:ascii="Times New Roman" w:eastAsiaTheme="minorHAnsi" w:hAnsi="Times New Roman"/>
                <w:sz w:val="18"/>
                <w:szCs w:val="18"/>
                <w:lang w:val="en-US"/>
              </w:rPr>
              <w:lastRenderedPageBreak/>
              <w:t xml:space="preserve">Currently such wastes end up at the Bishkek landfill site, which is not engineered and doesn’t have any leachate control, allowing Mercury to seep into the leachate and end up polluting nearby soil and water resources. </w:t>
            </w:r>
          </w:p>
          <w:p w14:paraId="332A6959" w14:textId="77777777" w:rsidR="002500EB" w:rsidRPr="00FE5D94" w:rsidRDefault="002500EB" w:rsidP="00B87941">
            <w:pPr>
              <w:pStyle w:val="ListParagraph"/>
              <w:widowControl w:val="0"/>
              <w:numPr>
                <w:ilvl w:val="0"/>
                <w:numId w:val="55"/>
              </w:numPr>
              <w:autoSpaceDE w:val="0"/>
              <w:autoSpaceDN w:val="0"/>
              <w:adjustRightInd w:val="0"/>
              <w:spacing w:after="0" w:line="240" w:lineRule="auto"/>
              <w:ind w:left="144" w:hanging="187"/>
              <w:rPr>
                <w:rFonts w:eastAsiaTheme="minorHAnsi"/>
                <w:sz w:val="18"/>
                <w:szCs w:val="18"/>
                <w:lang w:val="en-US"/>
              </w:rPr>
            </w:pPr>
            <w:r w:rsidRPr="004D3FD3">
              <w:rPr>
                <w:rFonts w:ascii="Times New Roman" w:eastAsiaTheme="minorHAnsi" w:hAnsi="Times New Roman"/>
                <w:sz w:val="18"/>
                <w:szCs w:val="18"/>
                <w:lang w:val="en-US"/>
              </w:rPr>
              <w:lastRenderedPageBreak/>
              <w:t>The dumpsite is also not fenced and waste pickers living on adjacent plots, have free access to pick through the waste, and as such expose themselves and their families to Mercury containing wastes.</w:t>
            </w:r>
          </w:p>
        </w:tc>
        <w:tc>
          <w:tcPr>
            <w:tcW w:w="3647" w:type="dxa"/>
            <w:tcMar>
              <w:top w:w="20" w:type="nil"/>
              <w:left w:w="20" w:type="nil"/>
              <w:bottom w:w="20" w:type="nil"/>
              <w:right w:w="20" w:type="nil"/>
            </w:tcMar>
          </w:tcPr>
          <w:p w14:paraId="7D184761" w14:textId="77777777" w:rsidR="002500EB" w:rsidRPr="004D3FD3" w:rsidRDefault="002500EB"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4D3FD3">
              <w:rPr>
                <w:rFonts w:ascii="Times New Roman" w:eastAsiaTheme="minorHAnsi" w:hAnsi="Times New Roman"/>
                <w:sz w:val="18"/>
                <w:szCs w:val="18"/>
                <w:lang w:val="en-US"/>
              </w:rPr>
              <w:lastRenderedPageBreak/>
              <w:t xml:space="preserve">Assessment for short-term, interim and long-term storage and disposal options for Mercury containing spent products and Hg containing wastes completed (e.g. Khaidarkan Mercury Mine and Plant, EBRD hazardous cell, EBRD demercurization plant, </w:t>
            </w:r>
            <w:r w:rsidRPr="004D3FD3">
              <w:rPr>
                <w:rFonts w:ascii="Times New Roman" w:eastAsiaTheme="minorHAnsi" w:hAnsi="Times New Roman"/>
                <w:sz w:val="18"/>
                <w:szCs w:val="18"/>
                <w:lang w:val="en-US"/>
              </w:rPr>
              <w:lastRenderedPageBreak/>
              <w:t xml:space="preserve">interim storage, disposal abroad, etc.). </w:t>
            </w:r>
          </w:p>
          <w:p w14:paraId="27776274" w14:textId="77777777" w:rsidR="002500EB" w:rsidRPr="00FE5D94" w:rsidRDefault="002500EB" w:rsidP="00B87941">
            <w:pPr>
              <w:pStyle w:val="ListParagraph"/>
              <w:widowControl w:val="0"/>
              <w:numPr>
                <w:ilvl w:val="0"/>
                <w:numId w:val="55"/>
              </w:numPr>
              <w:autoSpaceDE w:val="0"/>
              <w:autoSpaceDN w:val="0"/>
              <w:adjustRightInd w:val="0"/>
              <w:spacing w:after="0" w:line="240" w:lineRule="auto"/>
              <w:ind w:left="144" w:hanging="187"/>
              <w:rPr>
                <w:rFonts w:eastAsiaTheme="minorHAnsi"/>
                <w:sz w:val="18"/>
                <w:szCs w:val="18"/>
                <w:lang w:val="en-US"/>
              </w:rPr>
            </w:pPr>
            <w:r w:rsidRPr="004D3FD3">
              <w:rPr>
                <w:rFonts w:ascii="Times New Roman" w:eastAsiaTheme="minorHAnsi" w:hAnsi="Times New Roman"/>
                <w:sz w:val="18"/>
                <w:szCs w:val="18"/>
                <w:lang w:val="en-US"/>
              </w:rPr>
              <w:t>Treatment/Disposal solution identified for the Mercury-containing equipment phased-out as part of the project.</w:t>
            </w:r>
          </w:p>
        </w:tc>
      </w:tr>
      <w:tr w:rsidR="002500EB" w14:paraId="5EBFF9FA" w14:textId="77777777" w:rsidTr="00B45BF0">
        <w:tblPrEx>
          <w:tblBorders>
            <w:top w:val="nil"/>
            <w:left w:val="nil"/>
            <w:bottom w:val="none" w:sz="0" w:space="0" w:color="auto"/>
            <w:right w:val="nil"/>
            <w:insideH w:val="none" w:sz="0" w:space="0" w:color="auto"/>
            <w:insideV w:val="none" w:sz="0" w:space="0" w:color="auto"/>
          </w:tblBorders>
        </w:tblPrEx>
        <w:trPr>
          <w:trHeight w:val="20"/>
        </w:trPr>
        <w:tc>
          <w:tcPr>
            <w:tcW w:w="3119" w:type="dxa"/>
            <w:gridSpan w:val="4"/>
            <w:tcBorders>
              <w:top w:val="single" w:sz="4" w:space="0" w:color="auto"/>
              <w:left w:val="single" w:sz="4" w:space="0" w:color="auto"/>
              <w:bottom w:val="single" w:sz="4" w:space="0" w:color="auto"/>
              <w:right w:val="nil"/>
            </w:tcBorders>
            <w:shd w:val="clear" w:color="auto" w:fill="8DB3E2" w:themeFill="text2" w:themeFillTint="66"/>
            <w:tcMar>
              <w:top w:w="20" w:type="nil"/>
              <w:left w:w="20" w:type="nil"/>
              <w:bottom w:w="20" w:type="nil"/>
              <w:right w:w="20" w:type="nil"/>
            </w:tcMar>
          </w:tcPr>
          <w:p w14:paraId="2EA15FE5" w14:textId="678082E9" w:rsidR="002500EB" w:rsidRPr="0018594E" w:rsidRDefault="00B45BF0" w:rsidP="00B1091F">
            <w:pPr>
              <w:widowControl w:val="0"/>
              <w:autoSpaceDE w:val="0"/>
              <w:autoSpaceDN w:val="0"/>
              <w:adjustRightInd w:val="0"/>
              <w:rPr>
                <w:rFonts w:eastAsiaTheme="minorHAnsi"/>
                <w:b/>
                <w:sz w:val="18"/>
                <w:szCs w:val="18"/>
              </w:rPr>
            </w:pPr>
            <w:r w:rsidRPr="0018594E">
              <w:rPr>
                <w:rFonts w:eastAsiaTheme="minorHAnsi"/>
                <w:b/>
                <w:sz w:val="18"/>
                <w:szCs w:val="18"/>
              </w:rPr>
              <w:lastRenderedPageBreak/>
              <w:t xml:space="preserve">Component 4: Monitoring, Adaptive Feedback, Outreach And Evaluation </w:t>
            </w:r>
          </w:p>
        </w:tc>
        <w:tc>
          <w:tcPr>
            <w:tcW w:w="236" w:type="dxa"/>
            <w:gridSpan w:val="3"/>
            <w:tcBorders>
              <w:top w:val="single" w:sz="4" w:space="0" w:color="auto"/>
              <w:left w:val="nil"/>
              <w:bottom w:val="single" w:sz="4" w:space="0" w:color="auto"/>
              <w:right w:val="single" w:sz="4" w:space="0" w:color="auto"/>
            </w:tcBorders>
            <w:shd w:val="clear" w:color="auto" w:fill="8DB3E2" w:themeFill="text2" w:themeFillTint="66"/>
            <w:tcMar>
              <w:top w:w="20" w:type="nil"/>
              <w:left w:w="20" w:type="nil"/>
              <w:bottom w:w="20" w:type="nil"/>
              <w:right w:w="20" w:type="nil"/>
            </w:tcMar>
          </w:tcPr>
          <w:p w14:paraId="7FE89381" w14:textId="77777777" w:rsidR="002500EB" w:rsidRPr="00FE5D94" w:rsidRDefault="002500EB" w:rsidP="00B1091F">
            <w:pPr>
              <w:widowControl w:val="0"/>
              <w:autoSpaceDE w:val="0"/>
              <w:autoSpaceDN w:val="0"/>
              <w:adjustRightInd w:val="0"/>
              <w:rPr>
                <w:rFonts w:eastAsiaTheme="minorHAnsi"/>
                <w:sz w:val="18"/>
                <w:szCs w:val="18"/>
              </w:rPr>
            </w:pPr>
          </w:p>
        </w:tc>
        <w:tc>
          <w:tcPr>
            <w:tcW w:w="2963"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186FA85D" w14:textId="77777777" w:rsidR="002500EB" w:rsidRPr="00FE5D94" w:rsidRDefault="002500EB" w:rsidP="00B1091F">
            <w:pPr>
              <w:widowControl w:val="0"/>
              <w:autoSpaceDE w:val="0"/>
              <w:autoSpaceDN w:val="0"/>
              <w:adjustRightInd w:val="0"/>
              <w:rPr>
                <w:rFonts w:eastAsiaTheme="minorHAnsi"/>
                <w:sz w:val="18"/>
                <w:szCs w:val="18"/>
              </w:rPr>
            </w:pPr>
          </w:p>
        </w:tc>
        <w:tc>
          <w:tcPr>
            <w:tcW w:w="364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0E9AABDD" w14:textId="77777777" w:rsidR="002500EB" w:rsidRPr="00FE5D94" w:rsidRDefault="002500EB" w:rsidP="00B1091F">
            <w:pPr>
              <w:widowControl w:val="0"/>
              <w:autoSpaceDE w:val="0"/>
              <w:autoSpaceDN w:val="0"/>
              <w:adjustRightInd w:val="0"/>
              <w:rPr>
                <w:rFonts w:eastAsiaTheme="minorHAnsi"/>
                <w:sz w:val="18"/>
                <w:szCs w:val="18"/>
              </w:rPr>
            </w:pPr>
          </w:p>
        </w:tc>
      </w:tr>
      <w:tr w:rsidR="002500EB" w14:paraId="2C67CA94" w14:textId="77777777" w:rsidTr="00B45BF0">
        <w:tblPrEx>
          <w:tblBorders>
            <w:top w:val="nil"/>
            <w:left w:val="nil"/>
            <w:bottom w:val="none" w:sz="0" w:space="0" w:color="auto"/>
            <w:right w:val="nil"/>
            <w:insideH w:val="none" w:sz="0" w:space="0" w:color="auto"/>
            <w:insideV w:val="none" w:sz="0" w:space="0" w:color="auto"/>
          </w:tblBorders>
        </w:tblPrEx>
        <w:trPr>
          <w:trHeight w:val="20"/>
        </w:trPr>
        <w:tc>
          <w:tcPr>
            <w:tcW w:w="1368"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20" w:type="nil"/>
              <w:left w:w="20" w:type="nil"/>
              <w:bottom w:w="20" w:type="nil"/>
              <w:right w:w="20" w:type="nil"/>
            </w:tcMar>
          </w:tcPr>
          <w:p w14:paraId="05E5CA9C" w14:textId="77777777" w:rsidR="002500EB" w:rsidRPr="00FE5D94" w:rsidRDefault="002500EB" w:rsidP="00B1091F">
            <w:pPr>
              <w:widowControl w:val="0"/>
              <w:autoSpaceDE w:val="0"/>
              <w:autoSpaceDN w:val="0"/>
              <w:adjustRightInd w:val="0"/>
              <w:rPr>
                <w:rFonts w:eastAsiaTheme="minorHAnsi"/>
                <w:sz w:val="18"/>
                <w:szCs w:val="18"/>
              </w:rPr>
            </w:pPr>
            <w:r w:rsidRPr="00FE5D94">
              <w:rPr>
                <w:rFonts w:eastAsiaTheme="minorHAnsi"/>
                <w:sz w:val="18"/>
                <w:szCs w:val="18"/>
              </w:rPr>
              <w:t xml:space="preserve">Outcome 4.1: Project’s results sustained and replicated </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tcPr>
          <w:p w14:paraId="5B9A6D88" w14:textId="77777777" w:rsidR="002500EB" w:rsidRPr="00A27280" w:rsidRDefault="002500EB"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A27280">
              <w:rPr>
                <w:rFonts w:ascii="Times New Roman" w:eastAsiaTheme="minorHAnsi" w:hAnsi="Times New Roman"/>
                <w:sz w:val="18"/>
                <w:szCs w:val="18"/>
                <w:lang w:val="en-US"/>
              </w:rPr>
              <w:t xml:space="preserve">Number of high quality monitoring and evaluation documents prepared during project implementation. </w:t>
            </w:r>
          </w:p>
        </w:tc>
        <w:tc>
          <w:tcPr>
            <w:tcW w:w="3420" w:type="dxa"/>
            <w:gridSpan w:val="6"/>
            <w:tcBorders>
              <w:top w:val="single" w:sz="4" w:space="0" w:color="auto"/>
              <w:left w:val="single" w:sz="4" w:space="0" w:color="auto"/>
              <w:bottom w:val="single" w:sz="5" w:space="0" w:color="auto"/>
              <w:right w:val="single" w:sz="4" w:space="0" w:color="auto"/>
            </w:tcBorders>
            <w:tcMar>
              <w:top w:w="20" w:type="nil"/>
              <w:left w:w="20" w:type="nil"/>
              <w:bottom w:w="20" w:type="nil"/>
              <w:right w:w="20" w:type="nil"/>
            </w:tcMar>
          </w:tcPr>
          <w:p w14:paraId="4E68D059" w14:textId="77777777" w:rsidR="002500EB" w:rsidRPr="00A27280" w:rsidRDefault="002500EB"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A27280">
              <w:rPr>
                <w:rFonts w:ascii="Times New Roman" w:eastAsiaTheme="minorHAnsi" w:hAnsi="Times New Roman"/>
                <w:sz w:val="18"/>
                <w:szCs w:val="18"/>
                <w:lang w:val="en-US"/>
              </w:rPr>
              <w:t xml:space="preserve">No documents in baseline situation. </w:t>
            </w:r>
          </w:p>
        </w:tc>
        <w:tc>
          <w:tcPr>
            <w:tcW w:w="3647" w:type="dxa"/>
            <w:tcBorders>
              <w:top w:val="single" w:sz="4" w:space="0" w:color="auto"/>
              <w:left w:val="single" w:sz="4" w:space="0" w:color="auto"/>
              <w:bottom w:val="single" w:sz="5" w:space="0" w:color="auto"/>
              <w:right w:val="single" w:sz="4" w:space="0" w:color="auto"/>
            </w:tcBorders>
            <w:tcMar>
              <w:top w:w="20" w:type="nil"/>
              <w:left w:w="20" w:type="nil"/>
              <w:bottom w:w="20" w:type="nil"/>
              <w:right w:w="20" w:type="nil"/>
            </w:tcMar>
          </w:tcPr>
          <w:p w14:paraId="260DCD49" w14:textId="77777777" w:rsidR="002500EB" w:rsidRPr="004D3FD3" w:rsidRDefault="002500EB"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FE5D94">
              <w:rPr>
                <w:rFonts w:eastAsiaTheme="minorHAnsi"/>
                <w:sz w:val="18"/>
                <w:szCs w:val="18"/>
                <w:lang w:val="en-US"/>
              </w:rPr>
              <w:t xml:space="preserve">4 </w:t>
            </w:r>
            <w:r w:rsidRPr="004D3FD3">
              <w:rPr>
                <w:rFonts w:ascii="Times New Roman" w:eastAsiaTheme="minorHAnsi" w:hAnsi="Times New Roman"/>
                <w:sz w:val="18"/>
                <w:szCs w:val="18"/>
                <w:lang w:val="en-US"/>
              </w:rPr>
              <w:t xml:space="preserve">Quarterly Operational Reports submitted to UNDP each year </w:t>
            </w:r>
          </w:p>
          <w:p w14:paraId="7A893305" w14:textId="77777777" w:rsidR="002500EB" w:rsidRPr="004D3FD3" w:rsidRDefault="002500EB"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4D3FD3">
              <w:rPr>
                <w:rFonts w:ascii="Times New Roman" w:eastAsiaTheme="minorHAnsi" w:hAnsi="Times New Roman"/>
                <w:sz w:val="18"/>
                <w:szCs w:val="18"/>
                <w:lang w:val="en-US"/>
              </w:rPr>
              <w:t xml:space="preserve">1 annual APR/PIR submitted to UNDP each year. </w:t>
            </w:r>
          </w:p>
          <w:p w14:paraId="7C774E49" w14:textId="77777777" w:rsidR="002500EB" w:rsidRPr="004D3FD3" w:rsidRDefault="002500EB"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4D3FD3">
              <w:rPr>
                <w:rFonts w:ascii="Times New Roman" w:eastAsiaTheme="minorHAnsi" w:hAnsi="Times New Roman"/>
                <w:sz w:val="18"/>
                <w:szCs w:val="18"/>
                <w:lang w:val="en-US"/>
              </w:rPr>
              <w:t xml:space="preserve">1 Mid-term project review. M&amp;E results and insights are applied to provide feedback to the project coordination process, and have informed/redirected the design and implementation of the second phase of the project. </w:t>
            </w:r>
          </w:p>
          <w:p w14:paraId="08032FF3" w14:textId="77777777" w:rsidR="002500EB" w:rsidRPr="004D3FD3" w:rsidRDefault="002500EB"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4D3FD3">
              <w:rPr>
                <w:rFonts w:ascii="Times New Roman" w:eastAsiaTheme="minorHAnsi" w:hAnsi="Times New Roman"/>
                <w:sz w:val="18"/>
                <w:szCs w:val="18"/>
                <w:lang w:val="en-US"/>
              </w:rPr>
              <w:t xml:space="preserve">The MTE will inform on how many additional technologies would have to be purchased and how much additional capacity building would have to be carried out in the second half of the project. </w:t>
            </w:r>
          </w:p>
          <w:p w14:paraId="7D532044" w14:textId="77777777" w:rsidR="002500EB" w:rsidRPr="004D3FD3" w:rsidRDefault="002500EB"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4D3FD3">
              <w:rPr>
                <w:rFonts w:ascii="Times New Roman" w:eastAsiaTheme="minorHAnsi" w:hAnsi="Times New Roman"/>
                <w:sz w:val="18"/>
                <w:szCs w:val="18"/>
                <w:lang w:val="en-US"/>
              </w:rPr>
              <w:t xml:space="preserve">1 Final evaluation. </w:t>
            </w:r>
          </w:p>
          <w:p w14:paraId="7909CA3C" w14:textId="77777777" w:rsidR="002500EB" w:rsidRPr="004D3FD3" w:rsidRDefault="002500EB"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4D3FD3">
              <w:rPr>
                <w:rFonts w:ascii="Times New Roman" w:eastAsiaTheme="minorHAnsi" w:hAnsi="Times New Roman"/>
                <w:sz w:val="18"/>
                <w:szCs w:val="18"/>
                <w:lang w:val="en-US"/>
              </w:rPr>
              <w:t xml:space="preserve">MTE and FE must include a lessons learned section and a strategy for dissemination of project results. </w:t>
            </w:r>
          </w:p>
          <w:p w14:paraId="07A0519E" w14:textId="77777777" w:rsidR="002500EB" w:rsidRPr="00FE5D94" w:rsidRDefault="002500EB" w:rsidP="00B87941">
            <w:pPr>
              <w:pStyle w:val="ListParagraph"/>
              <w:widowControl w:val="0"/>
              <w:numPr>
                <w:ilvl w:val="0"/>
                <w:numId w:val="55"/>
              </w:numPr>
              <w:autoSpaceDE w:val="0"/>
              <w:autoSpaceDN w:val="0"/>
              <w:adjustRightInd w:val="0"/>
              <w:spacing w:after="0" w:line="240" w:lineRule="auto"/>
              <w:ind w:left="144" w:hanging="187"/>
              <w:rPr>
                <w:rFonts w:eastAsiaTheme="minorHAnsi"/>
                <w:sz w:val="18"/>
                <w:szCs w:val="18"/>
                <w:lang w:val="en-US"/>
              </w:rPr>
            </w:pPr>
            <w:r w:rsidRPr="004D3FD3">
              <w:rPr>
                <w:rFonts w:ascii="Times New Roman" w:eastAsiaTheme="minorHAnsi" w:hAnsi="Times New Roman"/>
                <w:sz w:val="18"/>
                <w:szCs w:val="18"/>
                <w:lang w:val="en-US"/>
              </w:rPr>
              <w:t>Lessons learned and best practices are accumulated, summarized and replicated at the country level.</w:t>
            </w:r>
            <w:r w:rsidRPr="00FE5D94">
              <w:rPr>
                <w:rFonts w:eastAsiaTheme="minorHAnsi"/>
                <w:sz w:val="18"/>
                <w:szCs w:val="18"/>
                <w:lang w:val="en-US"/>
              </w:rPr>
              <w:t xml:space="preserve"> </w:t>
            </w:r>
          </w:p>
        </w:tc>
      </w:tr>
    </w:tbl>
    <w:p w14:paraId="354E4195" w14:textId="77777777" w:rsidR="00435BD1" w:rsidRPr="00912BED" w:rsidRDefault="00435BD1" w:rsidP="00435BD1">
      <w:pPr>
        <w:pStyle w:val="Heading2"/>
        <w:numPr>
          <w:ilvl w:val="0"/>
          <w:numId w:val="0"/>
        </w:numPr>
        <w:spacing w:before="100" w:beforeAutospacing="1" w:after="0" w:line="240" w:lineRule="auto"/>
        <w:rPr>
          <w:rFonts w:ascii="Times New Roman" w:hAnsi="Times New Roman" w:cs="Times New Roman"/>
        </w:rPr>
      </w:pPr>
      <w:bookmarkStart w:id="11" w:name="_Toc496095059"/>
      <w:bookmarkStart w:id="12" w:name="_Toc521932468"/>
      <w:r w:rsidRPr="00912BED">
        <w:rPr>
          <w:rFonts w:ascii="Times New Roman" w:hAnsi="Times New Roman" w:cs="Times New Roman"/>
        </w:rPr>
        <w:t>Evaluation Ratings</w:t>
      </w:r>
      <w:bookmarkEnd w:id="11"/>
      <w:bookmarkEnd w:id="12"/>
    </w:p>
    <w:p w14:paraId="1636D277" w14:textId="77777777" w:rsidR="00435BD1" w:rsidRPr="005444C2" w:rsidRDefault="00435BD1" w:rsidP="00435BD1">
      <w:pPr>
        <w:widowControl w:val="0"/>
        <w:tabs>
          <w:tab w:val="left" w:pos="940"/>
          <w:tab w:val="left" w:pos="1440"/>
        </w:tabs>
        <w:autoSpaceDE w:val="0"/>
        <w:autoSpaceDN w:val="0"/>
        <w:adjustRightInd w:val="0"/>
        <w:spacing w:before="100" w:beforeAutospacing="1"/>
        <w:jc w:val="both"/>
        <w:rPr>
          <w:rFonts w:eastAsia="Calibri"/>
          <w:sz w:val="22"/>
          <w:szCs w:val="22"/>
        </w:rPr>
      </w:pPr>
      <w:r w:rsidRPr="005444C2">
        <w:rPr>
          <w:rFonts w:eastAsia="Calibri"/>
          <w:sz w:val="22"/>
          <w:szCs w:val="22"/>
        </w:rPr>
        <w:t xml:space="preserve">As per the requirements of the TOR for Terminal Evaluations, </w:t>
      </w:r>
      <w:r w:rsidRPr="005444C2">
        <w:rPr>
          <w:rFonts w:eastAsia="Calibri"/>
          <w:b/>
          <w:sz w:val="22"/>
          <w:szCs w:val="22"/>
        </w:rPr>
        <w:t>Table 4</w:t>
      </w:r>
      <w:r w:rsidRPr="005444C2">
        <w:rPr>
          <w:rFonts w:eastAsia="Calibri"/>
          <w:sz w:val="22"/>
          <w:szCs w:val="22"/>
        </w:rPr>
        <w:t xml:space="preserve"> provides the ratings for relevance, effectiveness, efficiency, sustainability, and impacts of the project. The Table also provides the ratings for Monitoring and Evaluation (M&amp;E), Implementing Agency (IA) and Executing Agency (EA) Execution, and Assessment of Outcomes. Ratings have been provided using the GEF rating scale.</w:t>
      </w:r>
    </w:p>
    <w:p w14:paraId="5034D0D5" w14:textId="77777777" w:rsidR="00435BD1" w:rsidRDefault="00435BD1" w:rsidP="00435BD1">
      <w:pPr>
        <w:pStyle w:val="Caption"/>
        <w:spacing w:before="100" w:beforeAutospacing="1" w:after="0"/>
        <w:rPr>
          <w:sz w:val="22"/>
        </w:rPr>
      </w:pPr>
      <w:r w:rsidRPr="00CE4AF4">
        <w:rPr>
          <w:sz w:val="22"/>
        </w:rPr>
        <w:t xml:space="preserve">Table </w:t>
      </w:r>
      <w:r w:rsidRPr="00CE4AF4">
        <w:rPr>
          <w:sz w:val="22"/>
        </w:rPr>
        <w:fldChar w:fldCharType="begin"/>
      </w:r>
      <w:r w:rsidRPr="00CE4AF4">
        <w:rPr>
          <w:sz w:val="22"/>
        </w:rPr>
        <w:instrText xml:space="preserve"> SEQ Box \* ARABIC </w:instrText>
      </w:r>
      <w:r w:rsidRPr="00CE4AF4">
        <w:rPr>
          <w:sz w:val="22"/>
        </w:rPr>
        <w:fldChar w:fldCharType="separate"/>
      </w:r>
      <w:r>
        <w:rPr>
          <w:noProof/>
          <w:sz w:val="22"/>
        </w:rPr>
        <w:t>3</w:t>
      </w:r>
      <w:r w:rsidRPr="00CE4AF4">
        <w:rPr>
          <w:sz w:val="22"/>
        </w:rPr>
        <w:fldChar w:fldCharType="end"/>
      </w:r>
      <w:r w:rsidRPr="00CE4AF4">
        <w:rPr>
          <w:sz w:val="22"/>
        </w:rPr>
        <w:t>: Terminal Evaluation Ratings</w:t>
      </w:r>
    </w:p>
    <w:tbl>
      <w:tblPr>
        <w:tblW w:w="5000" w:type="pct"/>
        <w:tblCellMar>
          <w:left w:w="0" w:type="dxa"/>
          <w:right w:w="0" w:type="dxa"/>
        </w:tblCellMar>
        <w:tblLook w:val="04A0" w:firstRow="1" w:lastRow="0" w:firstColumn="1" w:lastColumn="0" w:noHBand="0" w:noVBand="1"/>
      </w:tblPr>
      <w:tblGrid>
        <w:gridCol w:w="2907"/>
        <w:gridCol w:w="850"/>
        <w:gridCol w:w="266"/>
        <w:gridCol w:w="4062"/>
        <w:gridCol w:w="921"/>
      </w:tblGrid>
      <w:tr w:rsidR="00435BD1" w:rsidRPr="00016C9D" w14:paraId="1B30F387" w14:textId="77777777" w:rsidTr="00D761CB">
        <w:trPr>
          <w:trHeight w:val="20"/>
        </w:trPr>
        <w:tc>
          <w:tcPr>
            <w:tcW w:w="1620" w:type="pct"/>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108" w:type="dxa"/>
              <w:bottom w:w="0" w:type="dxa"/>
              <w:right w:w="108" w:type="dxa"/>
            </w:tcMar>
            <w:vAlign w:val="center"/>
            <w:hideMark/>
          </w:tcPr>
          <w:p w14:paraId="153C5EA9" w14:textId="77777777" w:rsidR="00435BD1" w:rsidRPr="00016C9D" w:rsidRDefault="00435BD1" w:rsidP="00D761CB">
            <w:pPr>
              <w:rPr>
                <w:sz w:val="20"/>
                <w:szCs w:val="20"/>
              </w:rPr>
            </w:pPr>
            <w:r w:rsidRPr="00016C9D">
              <w:rPr>
                <w:b/>
                <w:bCs/>
                <w:sz w:val="20"/>
                <w:szCs w:val="20"/>
              </w:rPr>
              <w:t xml:space="preserve">1. Monitoring and Evaluation </w:t>
            </w:r>
          </w:p>
        </w:tc>
        <w:tc>
          <w:tcPr>
            <w:tcW w:w="478" w:type="pct"/>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108" w:type="dxa"/>
              <w:bottom w:w="0" w:type="dxa"/>
              <w:right w:w="108" w:type="dxa"/>
            </w:tcMar>
            <w:vAlign w:val="center"/>
            <w:hideMark/>
          </w:tcPr>
          <w:p w14:paraId="480846B8" w14:textId="77777777" w:rsidR="00435BD1" w:rsidRPr="00016C9D" w:rsidRDefault="00435BD1" w:rsidP="00D761CB">
            <w:pPr>
              <w:rPr>
                <w:sz w:val="20"/>
                <w:szCs w:val="20"/>
              </w:rPr>
            </w:pPr>
            <w:r w:rsidRPr="00016C9D">
              <w:rPr>
                <w:b/>
                <w:bCs/>
                <w:sz w:val="20"/>
                <w:szCs w:val="20"/>
              </w:rPr>
              <w:t>Rating</w:t>
            </w:r>
          </w:p>
        </w:tc>
        <w:tc>
          <w:tcPr>
            <w:tcW w:w="123" w:type="pct"/>
            <w:tcBorders>
              <w:top w:val="single" w:sz="8" w:space="0" w:color="000000"/>
              <w:left w:val="single" w:sz="8" w:space="0" w:color="000000"/>
              <w:bottom w:val="nil"/>
              <w:right w:val="single" w:sz="8" w:space="0" w:color="000000"/>
            </w:tcBorders>
            <w:shd w:val="clear" w:color="auto" w:fill="8DB3E2" w:themeFill="text2" w:themeFillTint="66"/>
            <w:tcMar>
              <w:top w:w="15" w:type="dxa"/>
              <w:left w:w="108" w:type="dxa"/>
              <w:bottom w:w="0" w:type="dxa"/>
              <w:right w:w="108" w:type="dxa"/>
            </w:tcMar>
            <w:hideMark/>
          </w:tcPr>
          <w:p w14:paraId="008DEC12" w14:textId="77777777" w:rsidR="00435BD1" w:rsidRPr="00016C9D" w:rsidRDefault="00435BD1" w:rsidP="00D761CB">
            <w:pPr>
              <w:rPr>
                <w:sz w:val="20"/>
                <w:szCs w:val="20"/>
              </w:rPr>
            </w:pPr>
            <w:r w:rsidRPr="00016C9D">
              <w:rPr>
                <w:b/>
                <w:bCs/>
                <w:sz w:val="20"/>
                <w:szCs w:val="20"/>
              </w:rPr>
              <w:t> </w:t>
            </w:r>
          </w:p>
        </w:tc>
        <w:tc>
          <w:tcPr>
            <w:tcW w:w="2261" w:type="pct"/>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108" w:type="dxa"/>
              <w:bottom w:w="0" w:type="dxa"/>
              <w:right w:w="108" w:type="dxa"/>
            </w:tcMar>
            <w:vAlign w:val="center"/>
            <w:hideMark/>
          </w:tcPr>
          <w:p w14:paraId="5FA61F3E" w14:textId="77777777" w:rsidR="00435BD1" w:rsidRPr="00016C9D" w:rsidRDefault="00435BD1" w:rsidP="00D761CB">
            <w:pPr>
              <w:ind w:left="179" w:hanging="179"/>
              <w:rPr>
                <w:sz w:val="20"/>
                <w:szCs w:val="20"/>
              </w:rPr>
            </w:pPr>
            <w:r w:rsidRPr="00016C9D">
              <w:rPr>
                <w:b/>
                <w:bCs/>
                <w:sz w:val="20"/>
                <w:szCs w:val="20"/>
              </w:rPr>
              <w:t xml:space="preserve">2. Implementing Agency (IA) &amp; Executing Agency (EA) Execution </w:t>
            </w:r>
          </w:p>
        </w:tc>
        <w:tc>
          <w:tcPr>
            <w:tcW w:w="517" w:type="pct"/>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108" w:type="dxa"/>
              <w:bottom w:w="0" w:type="dxa"/>
              <w:right w:w="108" w:type="dxa"/>
            </w:tcMar>
            <w:vAlign w:val="center"/>
            <w:hideMark/>
          </w:tcPr>
          <w:p w14:paraId="030969EA" w14:textId="77777777" w:rsidR="00435BD1" w:rsidRPr="00016C9D" w:rsidRDefault="00435BD1" w:rsidP="00D761CB">
            <w:pPr>
              <w:rPr>
                <w:sz w:val="20"/>
                <w:szCs w:val="20"/>
              </w:rPr>
            </w:pPr>
            <w:r w:rsidRPr="00016C9D">
              <w:rPr>
                <w:b/>
                <w:bCs/>
                <w:sz w:val="20"/>
                <w:szCs w:val="20"/>
              </w:rPr>
              <w:t xml:space="preserve">Rating </w:t>
            </w:r>
          </w:p>
        </w:tc>
      </w:tr>
      <w:tr w:rsidR="00435BD1" w:rsidRPr="00016C9D" w14:paraId="0E797056" w14:textId="77777777" w:rsidTr="00D761CB">
        <w:trPr>
          <w:trHeight w:val="20"/>
        </w:trPr>
        <w:tc>
          <w:tcPr>
            <w:tcW w:w="162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FB3A64" w14:textId="77777777" w:rsidR="00435BD1" w:rsidRPr="00016C9D" w:rsidRDefault="00435BD1" w:rsidP="00D761CB">
            <w:pPr>
              <w:rPr>
                <w:sz w:val="20"/>
                <w:szCs w:val="20"/>
              </w:rPr>
            </w:pPr>
            <w:r w:rsidRPr="00016C9D">
              <w:rPr>
                <w:sz w:val="20"/>
                <w:szCs w:val="20"/>
              </w:rPr>
              <w:t xml:space="preserve">M&amp;E design at entry </w:t>
            </w:r>
          </w:p>
        </w:tc>
        <w:tc>
          <w:tcPr>
            <w:tcW w:w="4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FBEF96" w14:textId="77777777" w:rsidR="00435BD1" w:rsidRPr="00016C9D" w:rsidRDefault="00435BD1" w:rsidP="00D761CB">
            <w:pPr>
              <w:jc w:val="center"/>
              <w:rPr>
                <w:sz w:val="20"/>
                <w:szCs w:val="20"/>
              </w:rPr>
            </w:pPr>
            <w:r w:rsidRPr="00016C9D">
              <w:rPr>
                <w:sz w:val="20"/>
                <w:szCs w:val="20"/>
              </w:rPr>
              <w:t>S</w:t>
            </w:r>
          </w:p>
        </w:tc>
        <w:tc>
          <w:tcPr>
            <w:tcW w:w="123" w:type="pct"/>
            <w:tcBorders>
              <w:top w:val="nil"/>
              <w:left w:val="single" w:sz="8" w:space="0" w:color="000000"/>
              <w:bottom w:val="nil"/>
              <w:right w:val="single" w:sz="8" w:space="0" w:color="000000"/>
            </w:tcBorders>
            <w:shd w:val="clear" w:color="auto" w:fill="auto"/>
            <w:tcMar>
              <w:top w:w="15" w:type="dxa"/>
              <w:left w:w="108" w:type="dxa"/>
              <w:bottom w:w="0" w:type="dxa"/>
              <w:right w:w="108" w:type="dxa"/>
            </w:tcMar>
            <w:hideMark/>
          </w:tcPr>
          <w:p w14:paraId="13231E7E" w14:textId="77777777" w:rsidR="00435BD1" w:rsidRPr="00016C9D" w:rsidRDefault="00435BD1" w:rsidP="00D761CB">
            <w:pPr>
              <w:rPr>
                <w:sz w:val="20"/>
                <w:szCs w:val="20"/>
              </w:rPr>
            </w:pPr>
            <w:r w:rsidRPr="00016C9D">
              <w:rPr>
                <w:sz w:val="20"/>
                <w:szCs w:val="20"/>
              </w:rPr>
              <w:t> </w:t>
            </w:r>
          </w:p>
        </w:tc>
        <w:tc>
          <w:tcPr>
            <w:tcW w:w="22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5588D0" w14:textId="77777777" w:rsidR="00435BD1" w:rsidRPr="00016C9D" w:rsidRDefault="00435BD1" w:rsidP="00D761CB">
            <w:pPr>
              <w:rPr>
                <w:sz w:val="20"/>
                <w:szCs w:val="20"/>
              </w:rPr>
            </w:pPr>
            <w:r w:rsidRPr="00016C9D">
              <w:rPr>
                <w:sz w:val="20"/>
                <w:szCs w:val="20"/>
              </w:rPr>
              <w:t xml:space="preserve">Quality of UNDP Implementation </w:t>
            </w:r>
          </w:p>
        </w:tc>
        <w:tc>
          <w:tcPr>
            <w:tcW w:w="51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6E6083" w14:textId="77777777" w:rsidR="00435BD1" w:rsidRPr="00016C9D" w:rsidRDefault="00435BD1" w:rsidP="00D761CB">
            <w:pPr>
              <w:jc w:val="center"/>
              <w:rPr>
                <w:sz w:val="20"/>
                <w:szCs w:val="20"/>
              </w:rPr>
            </w:pPr>
            <w:r w:rsidRPr="00016C9D">
              <w:rPr>
                <w:sz w:val="20"/>
                <w:szCs w:val="20"/>
              </w:rPr>
              <w:t>S</w:t>
            </w:r>
          </w:p>
        </w:tc>
      </w:tr>
      <w:tr w:rsidR="00435BD1" w:rsidRPr="00016C9D" w14:paraId="0C8646F9" w14:textId="77777777" w:rsidTr="00D761CB">
        <w:trPr>
          <w:trHeight w:val="20"/>
        </w:trPr>
        <w:tc>
          <w:tcPr>
            <w:tcW w:w="162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D758B3" w14:textId="77777777" w:rsidR="00435BD1" w:rsidRPr="00016C9D" w:rsidRDefault="00435BD1" w:rsidP="00D761CB">
            <w:pPr>
              <w:rPr>
                <w:sz w:val="20"/>
                <w:szCs w:val="20"/>
              </w:rPr>
            </w:pPr>
            <w:r w:rsidRPr="00016C9D">
              <w:rPr>
                <w:sz w:val="20"/>
                <w:szCs w:val="20"/>
              </w:rPr>
              <w:t xml:space="preserve">M&amp;E Plan Implementation </w:t>
            </w:r>
          </w:p>
        </w:tc>
        <w:tc>
          <w:tcPr>
            <w:tcW w:w="4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72B37A" w14:textId="77777777" w:rsidR="00435BD1" w:rsidRPr="00016C9D" w:rsidRDefault="00435BD1" w:rsidP="00D761CB">
            <w:pPr>
              <w:jc w:val="center"/>
              <w:rPr>
                <w:sz w:val="20"/>
                <w:szCs w:val="20"/>
              </w:rPr>
            </w:pPr>
            <w:r w:rsidRPr="00016C9D">
              <w:rPr>
                <w:sz w:val="20"/>
                <w:szCs w:val="20"/>
              </w:rPr>
              <w:t>S</w:t>
            </w:r>
          </w:p>
        </w:tc>
        <w:tc>
          <w:tcPr>
            <w:tcW w:w="123" w:type="pct"/>
            <w:tcBorders>
              <w:top w:val="nil"/>
              <w:left w:val="single" w:sz="8" w:space="0" w:color="000000"/>
              <w:bottom w:val="nil"/>
              <w:right w:val="single" w:sz="8" w:space="0" w:color="000000"/>
            </w:tcBorders>
            <w:shd w:val="clear" w:color="auto" w:fill="auto"/>
            <w:tcMar>
              <w:top w:w="15" w:type="dxa"/>
              <w:left w:w="108" w:type="dxa"/>
              <w:bottom w:w="0" w:type="dxa"/>
              <w:right w:w="108" w:type="dxa"/>
            </w:tcMar>
            <w:hideMark/>
          </w:tcPr>
          <w:p w14:paraId="665C311A" w14:textId="77777777" w:rsidR="00435BD1" w:rsidRPr="00016C9D" w:rsidRDefault="00435BD1" w:rsidP="00D761CB">
            <w:pPr>
              <w:rPr>
                <w:sz w:val="20"/>
                <w:szCs w:val="20"/>
              </w:rPr>
            </w:pPr>
            <w:r w:rsidRPr="00016C9D">
              <w:rPr>
                <w:sz w:val="20"/>
                <w:szCs w:val="20"/>
              </w:rPr>
              <w:t> </w:t>
            </w:r>
          </w:p>
        </w:tc>
        <w:tc>
          <w:tcPr>
            <w:tcW w:w="22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D48DDB" w14:textId="77777777" w:rsidR="00435BD1" w:rsidRPr="00016C9D" w:rsidRDefault="00435BD1" w:rsidP="00D761CB">
            <w:pPr>
              <w:rPr>
                <w:sz w:val="20"/>
                <w:szCs w:val="20"/>
              </w:rPr>
            </w:pPr>
            <w:r w:rsidRPr="00016C9D">
              <w:rPr>
                <w:sz w:val="20"/>
                <w:szCs w:val="20"/>
              </w:rPr>
              <w:t xml:space="preserve">Quality of Execution - Executing Agency </w:t>
            </w:r>
          </w:p>
        </w:tc>
        <w:tc>
          <w:tcPr>
            <w:tcW w:w="51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52FB79" w14:textId="77777777" w:rsidR="00435BD1" w:rsidRPr="00016C9D" w:rsidRDefault="00435BD1" w:rsidP="00D761CB">
            <w:pPr>
              <w:jc w:val="center"/>
              <w:rPr>
                <w:sz w:val="20"/>
                <w:szCs w:val="20"/>
              </w:rPr>
            </w:pPr>
            <w:r w:rsidRPr="00016C9D">
              <w:rPr>
                <w:sz w:val="20"/>
                <w:szCs w:val="20"/>
              </w:rPr>
              <w:t>S</w:t>
            </w:r>
          </w:p>
        </w:tc>
      </w:tr>
      <w:tr w:rsidR="00435BD1" w:rsidRPr="00016C9D" w14:paraId="7A293064" w14:textId="77777777" w:rsidTr="00D761CB">
        <w:trPr>
          <w:trHeight w:val="20"/>
        </w:trPr>
        <w:tc>
          <w:tcPr>
            <w:tcW w:w="162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5D7528" w14:textId="77777777" w:rsidR="00435BD1" w:rsidRPr="00016C9D" w:rsidRDefault="00435BD1" w:rsidP="00D761CB">
            <w:pPr>
              <w:rPr>
                <w:sz w:val="20"/>
                <w:szCs w:val="20"/>
              </w:rPr>
            </w:pPr>
            <w:r w:rsidRPr="00016C9D">
              <w:rPr>
                <w:sz w:val="20"/>
                <w:szCs w:val="20"/>
              </w:rPr>
              <w:t xml:space="preserve">Overall quality of M&amp;E </w:t>
            </w:r>
          </w:p>
        </w:tc>
        <w:tc>
          <w:tcPr>
            <w:tcW w:w="4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6449F0" w14:textId="77777777" w:rsidR="00435BD1" w:rsidRPr="00016C9D" w:rsidRDefault="00435BD1" w:rsidP="00D761CB">
            <w:pPr>
              <w:jc w:val="center"/>
              <w:rPr>
                <w:sz w:val="20"/>
                <w:szCs w:val="20"/>
              </w:rPr>
            </w:pPr>
            <w:r w:rsidRPr="00016C9D">
              <w:rPr>
                <w:sz w:val="20"/>
                <w:szCs w:val="20"/>
              </w:rPr>
              <w:t>S</w:t>
            </w:r>
          </w:p>
        </w:tc>
        <w:tc>
          <w:tcPr>
            <w:tcW w:w="123" w:type="pct"/>
            <w:tcBorders>
              <w:top w:val="nil"/>
              <w:left w:val="single" w:sz="8" w:space="0" w:color="000000"/>
              <w:bottom w:val="nil"/>
              <w:right w:val="single" w:sz="8" w:space="0" w:color="000000"/>
            </w:tcBorders>
            <w:shd w:val="clear" w:color="auto" w:fill="auto"/>
            <w:tcMar>
              <w:top w:w="15" w:type="dxa"/>
              <w:left w:w="108" w:type="dxa"/>
              <w:bottom w:w="0" w:type="dxa"/>
              <w:right w:w="108" w:type="dxa"/>
            </w:tcMar>
            <w:hideMark/>
          </w:tcPr>
          <w:p w14:paraId="14753DD4" w14:textId="77777777" w:rsidR="00435BD1" w:rsidRPr="00016C9D" w:rsidRDefault="00435BD1" w:rsidP="00D761CB">
            <w:pPr>
              <w:rPr>
                <w:sz w:val="20"/>
                <w:szCs w:val="20"/>
              </w:rPr>
            </w:pPr>
            <w:r w:rsidRPr="00016C9D">
              <w:rPr>
                <w:sz w:val="20"/>
                <w:szCs w:val="20"/>
              </w:rPr>
              <w:t> </w:t>
            </w:r>
          </w:p>
        </w:tc>
        <w:tc>
          <w:tcPr>
            <w:tcW w:w="22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D1A5FC" w14:textId="77777777" w:rsidR="00435BD1" w:rsidRPr="00016C9D" w:rsidRDefault="00435BD1" w:rsidP="00D761CB">
            <w:pPr>
              <w:rPr>
                <w:sz w:val="20"/>
                <w:szCs w:val="20"/>
              </w:rPr>
            </w:pPr>
            <w:r w:rsidRPr="00016C9D">
              <w:rPr>
                <w:sz w:val="20"/>
                <w:szCs w:val="20"/>
              </w:rPr>
              <w:t xml:space="preserve">Overall quality of Implementation / Execution </w:t>
            </w:r>
          </w:p>
        </w:tc>
        <w:tc>
          <w:tcPr>
            <w:tcW w:w="51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D9A8B0" w14:textId="77777777" w:rsidR="00435BD1" w:rsidRPr="00016C9D" w:rsidRDefault="00435BD1" w:rsidP="00D761CB">
            <w:pPr>
              <w:jc w:val="center"/>
              <w:rPr>
                <w:sz w:val="20"/>
                <w:szCs w:val="20"/>
              </w:rPr>
            </w:pPr>
            <w:r w:rsidRPr="00016C9D">
              <w:rPr>
                <w:sz w:val="20"/>
                <w:szCs w:val="20"/>
              </w:rPr>
              <w:t>S</w:t>
            </w:r>
          </w:p>
        </w:tc>
      </w:tr>
      <w:tr w:rsidR="00435BD1" w:rsidRPr="00016C9D" w14:paraId="6222C696" w14:textId="77777777" w:rsidTr="00D761CB">
        <w:trPr>
          <w:trHeight w:val="20"/>
        </w:trPr>
        <w:tc>
          <w:tcPr>
            <w:tcW w:w="1620" w:type="pct"/>
            <w:tcBorders>
              <w:top w:val="single" w:sz="8" w:space="0" w:color="000000"/>
              <w:left w:val="single" w:sz="8" w:space="0" w:color="000000"/>
              <w:bottom w:val="single" w:sz="8" w:space="0" w:color="000000"/>
              <w:right w:val="single" w:sz="8" w:space="0" w:color="000000"/>
            </w:tcBorders>
            <w:shd w:val="clear" w:color="auto" w:fill="95B3D7"/>
            <w:tcMar>
              <w:top w:w="15" w:type="dxa"/>
              <w:left w:w="108" w:type="dxa"/>
              <w:bottom w:w="0" w:type="dxa"/>
              <w:right w:w="108" w:type="dxa"/>
            </w:tcMar>
            <w:vAlign w:val="center"/>
            <w:hideMark/>
          </w:tcPr>
          <w:p w14:paraId="19325EF9" w14:textId="77777777" w:rsidR="00435BD1" w:rsidRPr="00016C9D" w:rsidRDefault="00435BD1" w:rsidP="00D761CB">
            <w:pPr>
              <w:rPr>
                <w:sz w:val="20"/>
                <w:szCs w:val="20"/>
              </w:rPr>
            </w:pPr>
            <w:r w:rsidRPr="00016C9D">
              <w:rPr>
                <w:b/>
                <w:bCs/>
                <w:sz w:val="20"/>
                <w:szCs w:val="20"/>
              </w:rPr>
              <w:t xml:space="preserve">3. Assessment of Outcomes </w:t>
            </w:r>
          </w:p>
        </w:tc>
        <w:tc>
          <w:tcPr>
            <w:tcW w:w="478" w:type="pct"/>
            <w:tcBorders>
              <w:top w:val="single" w:sz="8" w:space="0" w:color="000000"/>
              <w:left w:val="single" w:sz="8" w:space="0" w:color="000000"/>
              <w:bottom w:val="single" w:sz="8" w:space="0" w:color="000000"/>
              <w:right w:val="single" w:sz="8" w:space="0" w:color="000000"/>
            </w:tcBorders>
            <w:shd w:val="clear" w:color="auto" w:fill="95B3D7"/>
            <w:tcMar>
              <w:top w:w="15" w:type="dxa"/>
              <w:left w:w="108" w:type="dxa"/>
              <w:bottom w:w="0" w:type="dxa"/>
              <w:right w:w="108" w:type="dxa"/>
            </w:tcMar>
            <w:vAlign w:val="center"/>
            <w:hideMark/>
          </w:tcPr>
          <w:p w14:paraId="3C7226A3" w14:textId="77777777" w:rsidR="00435BD1" w:rsidRPr="00016C9D" w:rsidRDefault="00435BD1" w:rsidP="00D761CB">
            <w:pPr>
              <w:rPr>
                <w:sz w:val="20"/>
                <w:szCs w:val="20"/>
              </w:rPr>
            </w:pPr>
            <w:r w:rsidRPr="00016C9D">
              <w:rPr>
                <w:b/>
                <w:bCs/>
                <w:sz w:val="20"/>
                <w:szCs w:val="20"/>
              </w:rPr>
              <w:t xml:space="preserve">Rating </w:t>
            </w:r>
          </w:p>
        </w:tc>
        <w:tc>
          <w:tcPr>
            <w:tcW w:w="123" w:type="pct"/>
            <w:tcBorders>
              <w:top w:val="nil"/>
              <w:left w:val="single" w:sz="8" w:space="0" w:color="000000"/>
              <w:bottom w:val="nil"/>
              <w:right w:val="single" w:sz="8" w:space="0" w:color="000000"/>
            </w:tcBorders>
            <w:shd w:val="clear" w:color="auto" w:fill="auto"/>
            <w:tcMar>
              <w:top w:w="15" w:type="dxa"/>
              <w:left w:w="108" w:type="dxa"/>
              <w:bottom w:w="0" w:type="dxa"/>
              <w:right w:w="108" w:type="dxa"/>
            </w:tcMar>
            <w:hideMark/>
          </w:tcPr>
          <w:p w14:paraId="02410D31" w14:textId="77777777" w:rsidR="00435BD1" w:rsidRPr="00016C9D" w:rsidRDefault="00435BD1" w:rsidP="00D761CB">
            <w:pPr>
              <w:rPr>
                <w:sz w:val="20"/>
                <w:szCs w:val="20"/>
              </w:rPr>
            </w:pPr>
            <w:r w:rsidRPr="00016C9D">
              <w:rPr>
                <w:b/>
                <w:bCs/>
                <w:sz w:val="20"/>
                <w:szCs w:val="20"/>
              </w:rPr>
              <w:t> </w:t>
            </w:r>
          </w:p>
        </w:tc>
        <w:tc>
          <w:tcPr>
            <w:tcW w:w="2261" w:type="pct"/>
            <w:tcBorders>
              <w:top w:val="single" w:sz="8" w:space="0" w:color="000000"/>
              <w:left w:val="single" w:sz="8" w:space="0" w:color="000000"/>
              <w:bottom w:val="single" w:sz="8" w:space="0" w:color="000000"/>
              <w:right w:val="single" w:sz="8" w:space="0" w:color="000000"/>
            </w:tcBorders>
            <w:shd w:val="clear" w:color="auto" w:fill="95B3D7"/>
            <w:tcMar>
              <w:top w:w="15" w:type="dxa"/>
              <w:left w:w="108" w:type="dxa"/>
              <w:bottom w:w="0" w:type="dxa"/>
              <w:right w:w="108" w:type="dxa"/>
            </w:tcMar>
            <w:vAlign w:val="center"/>
            <w:hideMark/>
          </w:tcPr>
          <w:p w14:paraId="14A3B957" w14:textId="77777777" w:rsidR="00435BD1" w:rsidRPr="00016C9D" w:rsidRDefault="00435BD1" w:rsidP="00D761CB">
            <w:pPr>
              <w:rPr>
                <w:sz w:val="20"/>
                <w:szCs w:val="20"/>
              </w:rPr>
            </w:pPr>
            <w:r w:rsidRPr="00016C9D">
              <w:rPr>
                <w:b/>
                <w:bCs/>
                <w:sz w:val="20"/>
                <w:szCs w:val="20"/>
              </w:rPr>
              <w:t xml:space="preserve">4. Sustainability </w:t>
            </w:r>
          </w:p>
        </w:tc>
        <w:tc>
          <w:tcPr>
            <w:tcW w:w="517" w:type="pct"/>
            <w:tcBorders>
              <w:top w:val="single" w:sz="8" w:space="0" w:color="000000"/>
              <w:left w:val="single" w:sz="8" w:space="0" w:color="000000"/>
              <w:bottom w:val="single" w:sz="8" w:space="0" w:color="000000"/>
              <w:right w:val="single" w:sz="8" w:space="0" w:color="000000"/>
            </w:tcBorders>
            <w:shd w:val="clear" w:color="auto" w:fill="95B3D7"/>
            <w:tcMar>
              <w:top w:w="15" w:type="dxa"/>
              <w:left w:w="108" w:type="dxa"/>
              <w:bottom w:w="0" w:type="dxa"/>
              <w:right w:w="108" w:type="dxa"/>
            </w:tcMar>
            <w:vAlign w:val="center"/>
            <w:hideMark/>
          </w:tcPr>
          <w:p w14:paraId="6809FC59" w14:textId="77777777" w:rsidR="00435BD1" w:rsidRPr="00016C9D" w:rsidRDefault="00435BD1" w:rsidP="00D761CB">
            <w:pPr>
              <w:rPr>
                <w:sz w:val="20"/>
                <w:szCs w:val="20"/>
              </w:rPr>
            </w:pPr>
            <w:r w:rsidRPr="00016C9D">
              <w:rPr>
                <w:b/>
                <w:bCs/>
                <w:sz w:val="20"/>
                <w:szCs w:val="20"/>
              </w:rPr>
              <w:t>Rating</w:t>
            </w:r>
          </w:p>
        </w:tc>
      </w:tr>
      <w:tr w:rsidR="00435BD1" w:rsidRPr="00016C9D" w14:paraId="213B7E04" w14:textId="77777777" w:rsidTr="00D761CB">
        <w:trPr>
          <w:trHeight w:val="20"/>
        </w:trPr>
        <w:tc>
          <w:tcPr>
            <w:tcW w:w="162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2943AD" w14:textId="77777777" w:rsidR="00435BD1" w:rsidRPr="00016C9D" w:rsidRDefault="00435BD1" w:rsidP="00D761CB">
            <w:pPr>
              <w:rPr>
                <w:sz w:val="20"/>
                <w:szCs w:val="20"/>
              </w:rPr>
            </w:pPr>
            <w:r w:rsidRPr="00016C9D">
              <w:rPr>
                <w:sz w:val="20"/>
                <w:szCs w:val="20"/>
              </w:rPr>
              <w:t xml:space="preserve">Relevance </w:t>
            </w:r>
          </w:p>
        </w:tc>
        <w:tc>
          <w:tcPr>
            <w:tcW w:w="4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164639" w14:textId="77777777" w:rsidR="00435BD1" w:rsidRPr="00D86779" w:rsidRDefault="00435BD1" w:rsidP="00D761CB">
            <w:pPr>
              <w:jc w:val="center"/>
              <w:rPr>
                <w:sz w:val="20"/>
                <w:szCs w:val="20"/>
              </w:rPr>
            </w:pPr>
            <w:r w:rsidRPr="00D86779">
              <w:rPr>
                <w:bCs/>
                <w:sz w:val="20"/>
                <w:szCs w:val="20"/>
              </w:rPr>
              <w:t>R</w:t>
            </w:r>
          </w:p>
        </w:tc>
        <w:tc>
          <w:tcPr>
            <w:tcW w:w="123" w:type="pct"/>
            <w:tcBorders>
              <w:top w:val="nil"/>
              <w:left w:val="single" w:sz="8" w:space="0" w:color="000000"/>
              <w:bottom w:val="nil"/>
              <w:right w:val="single" w:sz="8" w:space="0" w:color="000000"/>
            </w:tcBorders>
            <w:shd w:val="clear" w:color="auto" w:fill="auto"/>
            <w:tcMar>
              <w:top w:w="15" w:type="dxa"/>
              <w:left w:w="108" w:type="dxa"/>
              <w:bottom w:w="0" w:type="dxa"/>
              <w:right w:w="108" w:type="dxa"/>
            </w:tcMar>
            <w:hideMark/>
          </w:tcPr>
          <w:p w14:paraId="5690D4A5" w14:textId="77777777" w:rsidR="00435BD1" w:rsidRPr="00016C9D" w:rsidRDefault="00435BD1" w:rsidP="00D761CB">
            <w:pPr>
              <w:rPr>
                <w:sz w:val="20"/>
                <w:szCs w:val="20"/>
              </w:rPr>
            </w:pPr>
            <w:r w:rsidRPr="00016C9D">
              <w:rPr>
                <w:sz w:val="20"/>
                <w:szCs w:val="20"/>
              </w:rPr>
              <w:t> </w:t>
            </w:r>
          </w:p>
        </w:tc>
        <w:tc>
          <w:tcPr>
            <w:tcW w:w="22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3A92EA" w14:textId="77777777" w:rsidR="00435BD1" w:rsidRPr="00016C9D" w:rsidRDefault="00435BD1" w:rsidP="00D761CB">
            <w:pPr>
              <w:rPr>
                <w:sz w:val="20"/>
                <w:szCs w:val="20"/>
              </w:rPr>
            </w:pPr>
            <w:r w:rsidRPr="00016C9D">
              <w:rPr>
                <w:sz w:val="20"/>
                <w:szCs w:val="20"/>
              </w:rPr>
              <w:t>Financial resources</w:t>
            </w:r>
          </w:p>
        </w:tc>
        <w:tc>
          <w:tcPr>
            <w:tcW w:w="51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22CDBD" w14:textId="77777777" w:rsidR="00435BD1" w:rsidRPr="00016C9D" w:rsidRDefault="00435BD1" w:rsidP="00D761CB">
            <w:pPr>
              <w:jc w:val="center"/>
              <w:rPr>
                <w:sz w:val="20"/>
                <w:szCs w:val="20"/>
              </w:rPr>
            </w:pPr>
            <w:r w:rsidRPr="00016C9D">
              <w:rPr>
                <w:sz w:val="20"/>
                <w:szCs w:val="20"/>
              </w:rPr>
              <w:t>L</w:t>
            </w:r>
          </w:p>
        </w:tc>
      </w:tr>
      <w:tr w:rsidR="00435BD1" w:rsidRPr="00016C9D" w14:paraId="3B579CC8" w14:textId="77777777" w:rsidTr="00D761CB">
        <w:trPr>
          <w:trHeight w:val="20"/>
        </w:trPr>
        <w:tc>
          <w:tcPr>
            <w:tcW w:w="162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5E1555" w14:textId="77777777" w:rsidR="00435BD1" w:rsidRPr="00016C9D" w:rsidRDefault="00435BD1" w:rsidP="00D761CB">
            <w:pPr>
              <w:rPr>
                <w:sz w:val="20"/>
                <w:szCs w:val="20"/>
              </w:rPr>
            </w:pPr>
            <w:r w:rsidRPr="00016C9D">
              <w:rPr>
                <w:sz w:val="20"/>
                <w:szCs w:val="20"/>
              </w:rPr>
              <w:t xml:space="preserve">Effectiveness </w:t>
            </w:r>
          </w:p>
        </w:tc>
        <w:tc>
          <w:tcPr>
            <w:tcW w:w="4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6501FE" w14:textId="77777777" w:rsidR="00435BD1" w:rsidRPr="00016C9D" w:rsidRDefault="00435BD1" w:rsidP="00D761CB">
            <w:pPr>
              <w:jc w:val="center"/>
              <w:rPr>
                <w:sz w:val="20"/>
                <w:szCs w:val="20"/>
              </w:rPr>
            </w:pPr>
            <w:r w:rsidRPr="00016C9D">
              <w:rPr>
                <w:sz w:val="20"/>
                <w:szCs w:val="20"/>
              </w:rPr>
              <w:t>S</w:t>
            </w:r>
          </w:p>
        </w:tc>
        <w:tc>
          <w:tcPr>
            <w:tcW w:w="123" w:type="pct"/>
            <w:tcBorders>
              <w:top w:val="nil"/>
              <w:left w:val="single" w:sz="8" w:space="0" w:color="000000"/>
              <w:bottom w:val="nil"/>
              <w:right w:val="single" w:sz="8" w:space="0" w:color="000000"/>
            </w:tcBorders>
            <w:shd w:val="clear" w:color="auto" w:fill="auto"/>
            <w:tcMar>
              <w:top w:w="15" w:type="dxa"/>
              <w:left w:w="108" w:type="dxa"/>
              <w:bottom w:w="0" w:type="dxa"/>
              <w:right w:w="108" w:type="dxa"/>
            </w:tcMar>
            <w:hideMark/>
          </w:tcPr>
          <w:p w14:paraId="340A5C3F" w14:textId="77777777" w:rsidR="00435BD1" w:rsidRPr="00016C9D" w:rsidRDefault="00435BD1" w:rsidP="00D761CB">
            <w:pPr>
              <w:rPr>
                <w:sz w:val="20"/>
                <w:szCs w:val="20"/>
              </w:rPr>
            </w:pPr>
            <w:r w:rsidRPr="00016C9D">
              <w:rPr>
                <w:sz w:val="20"/>
                <w:szCs w:val="20"/>
              </w:rPr>
              <w:t> </w:t>
            </w:r>
          </w:p>
        </w:tc>
        <w:tc>
          <w:tcPr>
            <w:tcW w:w="22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81A7BE" w14:textId="77777777" w:rsidR="00435BD1" w:rsidRPr="00016C9D" w:rsidRDefault="00435BD1" w:rsidP="00D761CB">
            <w:pPr>
              <w:rPr>
                <w:sz w:val="20"/>
                <w:szCs w:val="20"/>
              </w:rPr>
            </w:pPr>
            <w:r w:rsidRPr="00016C9D">
              <w:rPr>
                <w:sz w:val="20"/>
                <w:szCs w:val="20"/>
              </w:rPr>
              <w:t>Socio-political</w:t>
            </w:r>
          </w:p>
        </w:tc>
        <w:tc>
          <w:tcPr>
            <w:tcW w:w="51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0CE91B" w14:textId="77777777" w:rsidR="00435BD1" w:rsidRPr="00016C9D" w:rsidRDefault="00435BD1" w:rsidP="00D761CB">
            <w:pPr>
              <w:jc w:val="center"/>
              <w:rPr>
                <w:sz w:val="20"/>
                <w:szCs w:val="20"/>
              </w:rPr>
            </w:pPr>
            <w:r w:rsidRPr="00016C9D">
              <w:rPr>
                <w:sz w:val="20"/>
                <w:szCs w:val="20"/>
              </w:rPr>
              <w:t>L</w:t>
            </w:r>
          </w:p>
        </w:tc>
      </w:tr>
      <w:tr w:rsidR="00435BD1" w:rsidRPr="00016C9D" w14:paraId="1E6EEB9E" w14:textId="77777777" w:rsidTr="00D761CB">
        <w:trPr>
          <w:trHeight w:val="20"/>
        </w:trPr>
        <w:tc>
          <w:tcPr>
            <w:tcW w:w="162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2674AE" w14:textId="77777777" w:rsidR="00435BD1" w:rsidRPr="00016C9D" w:rsidRDefault="00435BD1" w:rsidP="00D761CB">
            <w:pPr>
              <w:rPr>
                <w:sz w:val="20"/>
                <w:szCs w:val="20"/>
              </w:rPr>
            </w:pPr>
            <w:r w:rsidRPr="00016C9D">
              <w:rPr>
                <w:sz w:val="20"/>
                <w:szCs w:val="20"/>
              </w:rPr>
              <w:t xml:space="preserve">Efficiency </w:t>
            </w:r>
          </w:p>
        </w:tc>
        <w:tc>
          <w:tcPr>
            <w:tcW w:w="4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5710BF" w14:textId="77777777" w:rsidR="00435BD1" w:rsidRPr="00016C9D" w:rsidRDefault="00435BD1" w:rsidP="00D761CB">
            <w:pPr>
              <w:jc w:val="center"/>
              <w:rPr>
                <w:sz w:val="20"/>
                <w:szCs w:val="20"/>
              </w:rPr>
            </w:pPr>
            <w:r w:rsidRPr="00016C9D">
              <w:rPr>
                <w:sz w:val="20"/>
                <w:szCs w:val="20"/>
              </w:rPr>
              <w:t>S</w:t>
            </w:r>
          </w:p>
        </w:tc>
        <w:tc>
          <w:tcPr>
            <w:tcW w:w="123" w:type="pct"/>
            <w:tcBorders>
              <w:top w:val="nil"/>
              <w:left w:val="single" w:sz="8" w:space="0" w:color="000000"/>
              <w:bottom w:val="nil"/>
              <w:right w:val="single" w:sz="8" w:space="0" w:color="000000"/>
            </w:tcBorders>
            <w:shd w:val="clear" w:color="auto" w:fill="auto"/>
            <w:tcMar>
              <w:top w:w="15" w:type="dxa"/>
              <w:left w:w="108" w:type="dxa"/>
              <w:bottom w:w="0" w:type="dxa"/>
              <w:right w:w="108" w:type="dxa"/>
            </w:tcMar>
            <w:hideMark/>
          </w:tcPr>
          <w:p w14:paraId="102A71EA" w14:textId="77777777" w:rsidR="00435BD1" w:rsidRPr="00016C9D" w:rsidRDefault="00435BD1" w:rsidP="00D761CB">
            <w:pPr>
              <w:rPr>
                <w:sz w:val="20"/>
                <w:szCs w:val="20"/>
              </w:rPr>
            </w:pPr>
            <w:r w:rsidRPr="00016C9D">
              <w:rPr>
                <w:sz w:val="20"/>
                <w:szCs w:val="20"/>
              </w:rPr>
              <w:t> </w:t>
            </w:r>
          </w:p>
        </w:tc>
        <w:tc>
          <w:tcPr>
            <w:tcW w:w="22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60E1AB" w14:textId="77777777" w:rsidR="00435BD1" w:rsidRPr="00016C9D" w:rsidRDefault="00435BD1" w:rsidP="00D761CB">
            <w:pPr>
              <w:rPr>
                <w:sz w:val="20"/>
                <w:szCs w:val="20"/>
              </w:rPr>
            </w:pPr>
            <w:r w:rsidRPr="00016C9D">
              <w:rPr>
                <w:sz w:val="20"/>
                <w:szCs w:val="20"/>
              </w:rPr>
              <w:t>Institutional framework and governance</w:t>
            </w:r>
          </w:p>
        </w:tc>
        <w:tc>
          <w:tcPr>
            <w:tcW w:w="51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BE37C8" w14:textId="77777777" w:rsidR="00435BD1" w:rsidRPr="00016C9D" w:rsidRDefault="00435BD1" w:rsidP="00D761CB">
            <w:pPr>
              <w:jc w:val="center"/>
              <w:rPr>
                <w:sz w:val="20"/>
                <w:szCs w:val="20"/>
              </w:rPr>
            </w:pPr>
            <w:r w:rsidRPr="00016C9D">
              <w:rPr>
                <w:sz w:val="20"/>
                <w:szCs w:val="20"/>
              </w:rPr>
              <w:t>L</w:t>
            </w:r>
          </w:p>
        </w:tc>
      </w:tr>
      <w:tr w:rsidR="00435BD1" w:rsidRPr="00016C9D" w14:paraId="45B9E9E8" w14:textId="77777777" w:rsidTr="00D761CB">
        <w:trPr>
          <w:trHeight w:val="20"/>
        </w:trPr>
        <w:tc>
          <w:tcPr>
            <w:tcW w:w="162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51DED2" w14:textId="77777777" w:rsidR="00435BD1" w:rsidRPr="00016C9D" w:rsidRDefault="00435BD1" w:rsidP="00D761CB">
            <w:pPr>
              <w:rPr>
                <w:sz w:val="20"/>
                <w:szCs w:val="20"/>
              </w:rPr>
            </w:pPr>
            <w:r w:rsidRPr="00016C9D">
              <w:rPr>
                <w:sz w:val="20"/>
                <w:szCs w:val="20"/>
              </w:rPr>
              <w:t xml:space="preserve">Overall Project Outcome Rating </w:t>
            </w:r>
          </w:p>
        </w:tc>
        <w:tc>
          <w:tcPr>
            <w:tcW w:w="4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DDF0A2" w14:textId="77777777" w:rsidR="00435BD1" w:rsidRPr="00016C9D" w:rsidRDefault="00435BD1" w:rsidP="00D761CB">
            <w:pPr>
              <w:jc w:val="center"/>
              <w:rPr>
                <w:sz w:val="20"/>
                <w:szCs w:val="20"/>
              </w:rPr>
            </w:pPr>
            <w:r w:rsidRPr="00016C9D">
              <w:rPr>
                <w:sz w:val="20"/>
                <w:szCs w:val="20"/>
              </w:rPr>
              <w:t>S</w:t>
            </w:r>
          </w:p>
        </w:tc>
        <w:tc>
          <w:tcPr>
            <w:tcW w:w="123" w:type="pct"/>
            <w:tcBorders>
              <w:top w:val="nil"/>
              <w:left w:val="single" w:sz="8" w:space="0" w:color="000000"/>
              <w:bottom w:val="nil"/>
              <w:right w:val="single" w:sz="8" w:space="0" w:color="000000"/>
            </w:tcBorders>
            <w:shd w:val="clear" w:color="auto" w:fill="auto"/>
            <w:tcMar>
              <w:top w:w="15" w:type="dxa"/>
              <w:left w:w="108" w:type="dxa"/>
              <w:bottom w:w="0" w:type="dxa"/>
              <w:right w:w="108" w:type="dxa"/>
            </w:tcMar>
            <w:hideMark/>
          </w:tcPr>
          <w:p w14:paraId="00656899" w14:textId="77777777" w:rsidR="00435BD1" w:rsidRPr="00016C9D" w:rsidRDefault="00435BD1" w:rsidP="00D761CB">
            <w:pPr>
              <w:rPr>
                <w:sz w:val="20"/>
                <w:szCs w:val="20"/>
              </w:rPr>
            </w:pPr>
            <w:r w:rsidRPr="00016C9D">
              <w:rPr>
                <w:sz w:val="20"/>
                <w:szCs w:val="20"/>
              </w:rPr>
              <w:t> </w:t>
            </w:r>
          </w:p>
        </w:tc>
        <w:tc>
          <w:tcPr>
            <w:tcW w:w="22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6A5EDE" w14:textId="77777777" w:rsidR="00435BD1" w:rsidRPr="00016C9D" w:rsidRDefault="00435BD1" w:rsidP="00D761CB">
            <w:pPr>
              <w:rPr>
                <w:sz w:val="20"/>
                <w:szCs w:val="20"/>
              </w:rPr>
            </w:pPr>
            <w:r w:rsidRPr="00016C9D">
              <w:rPr>
                <w:sz w:val="20"/>
                <w:szCs w:val="20"/>
              </w:rPr>
              <w:t>Environmental</w:t>
            </w:r>
          </w:p>
        </w:tc>
        <w:tc>
          <w:tcPr>
            <w:tcW w:w="51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C647B7" w14:textId="77777777" w:rsidR="00435BD1" w:rsidRPr="00016C9D" w:rsidRDefault="00435BD1" w:rsidP="00D761CB">
            <w:pPr>
              <w:jc w:val="center"/>
              <w:rPr>
                <w:sz w:val="20"/>
                <w:szCs w:val="20"/>
              </w:rPr>
            </w:pPr>
            <w:r w:rsidRPr="00016C9D">
              <w:rPr>
                <w:sz w:val="20"/>
                <w:szCs w:val="20"/>
              </w:rPr>
              <w:t>L</w:t>
            </w:r>
          </w:p>
        </w:tc>
      </w:tr>
      <w:tr w:rsidR="00435BD1" w:rsidRPr="00016C9D" w14:paraId="1C088803" w14:textId="77777777" w:rsidTr="00D761CB">
        <w:trPr>
          <w:trHeight w:val="20"/>
        </w:trPr>
        <w:tc>
          <w:tcPr>
            <w:tcW w:w="162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4F4C7D" w14:textId="77777777" w:rsidR="00435BD1" w:rsidRPr="00016C9D" w:rsidRDefault="00435BD1" w:rsidP="00D761CB">
            <w:pPr>
              <w:rPr>
                <w:sz w:val="20"/>
                <w:szCs w:val="20"/>
              </w:rPr>
            </w:pPr>
            <w:r w:rsidRPr="00016C9D">
              <w:rPr>
                <w:sz w:val="20"/>
                <w:szCs w:val="20"/>
              </w:rPr>
              <w:t> </w:t>
            </w:r>
          </w:p>
        </w:tc>
        <w:tc>
          <w:tcPr>
            <w:tcW w:w="4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361DC4" w14:textId="77777777" w:rsidR="00435BD1" w:rsidRPr="00016C9D" w:rsidRDefault="00435BD1" w:rsidP="00D761CB">
            <w:pPr>
              <w:rPr>
                <w:sz w:val="20"/>
                <w:szCs w:val="20"/>
              </w:rPr>
            </w:pPr>
            <w:r w:rsidRPr="00016C9D">
              <w:rPr>
                <w:sz w:val="20"/>
                <w:szCs w:val="20"/>
              </w:rPr>
              <w:t> </w:t>
            </w:r>
          </w:p>
        </w:tc>
        <w:tc>
          <w:tcPr>
            <w:tcW w:w="123" w:type="pct"/>
            <w:tcBorders>
              <w:top w:val="nil"/>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820D78B" w14:textId="77777777" w:rsidR="00435BD1" w:rsidRPr="00016C9D" w:rsidRDefault="00435BD1" w:rsidP="00D761CB">
            <w:pPr>
              <w:rPr>
                <w:sz w:val="20"/>
                <w:szCs w:val="20"/>
              </w:rPr>
            </w:pPr>
            <w:r w:rsidRPr="00016C9D">
              <w:rPr>
                <w:sz w:val="20"/>
                <w:szCs w:val="20"/>
              </w:rPr>
              <w:t> </w:t>
            </w:r>
          </w:p>
        </w:tc>
        <w:tc>
          <w:tcPr>
            <w:tcW w:w="22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F9EC8D" w14:textId="77777777" w:rsidR="00435BD1" w:rsidRPr="00016C9D" w:rsidRDefault="00435BD1" w:rsidP="00D761CB">
            <w:pPr>
              <w:rPr>
                <w:sz w:val="20"/>
                <w:szCs w:val="20"/>
              </w:rPr>
            </w:pPr>
            <w:r w:rsidRPr="00016C9D">
              <w:rPr>
                <w:sz w:val="20"/>
                <w:szCs w:val="20"/>
              </w:rPr>
              <w:t>Overall likelihood of sustainability</w:t>
            </w:r>
          </w:p>
        </w:tc>
        <w:tc>
          <w:tcPr>
            <w:tcW w:w="51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F4BD21" w14:textId="77777777" w:rsidR="00435BD1" w:rsidRPr="00016C9D" w:rsidRDefault="00435BD1" w:rsidP="00D761CB">
            <w:pPr>
              <w:jc w:val="center"/>
              <w:rPr>
                <w:sz w:val="20"/>
                <w:szCs w:val="20"/>
              </w:rPr>
            </w:pPr>
            <w:r w:rsidRPr="00016C9D">
              <w:rPr>
                <w:sz w:val="20"/>
                <w:szCs w:val="20"/>
              </w:rPr>
              <w:t>L</w:t>
            </w:r>
          </w:p>
        </w:tc>
      </w:tr>
    </w:tbl>
    <w:p w14:paraId="5E9AFF5A" w14:textId="618DD3F6" w:rsidR="009F2ACA" w:rsidRPr="00912BED" w:rsidRDefault="009F2ACA" w:rsidP="008C51E0">
      <w:pPr>
        <w:pStyle w:val="Heading2"/>
        <w:numPr>
          <w:ilvl w:val="0"/>
          <w:numId w:val="0"/>
        </w:numPr>
        <w:spacing w:before="100" w:beforeAutospacing="1" w:after="0" w:line="240" w:lineRule="auto"/>
        <w:rPr>
          <w:rFonts w:ascii="Times New Roman" w:hAnsi="Times New Roman" w:cs="Times New Roman"/>
        </w:rPr>
      </w:pPr>
      <w:bookmarkStart w:id="13" w:name="_Toc521932469"/>
      <w:r w:rsidRPr="00912BED">
        <w:rPr>
          <w:rFonts w:ascii="Times New Roman" w:hAnsi="Times New Roman" w:cs="Times New Roman"/>
        </w:rPr>
        <w:t>Attainment of results</w:t>
      </w:r>
      <w:bookmarkEnd w:id="13"/>
    </w:p>
    <w:p w14:paraId="5002595A" w14:textId="31027BB1" w:rsidR="001A7866" w:rsidRPr="005444C2" w:rsidRDefault="001A7866" w:rsidP="005444C2">
      <w:pPr>
        <w:spacing w:before="100" w:beforeAutospacing="1"/>
        <w:jc w:val="both"/>
        <w:rPr>
          <w:sz w:val="22"/>
          <w:szCs w:val="22"/>
        </w:rPr>
      </w:pPr>
      <w:r w:rsidRPr="005444C2">
        <w:rPr>
          <w:rFonts w:eastAsia="Calibri"/>
          <w:sz w:val="22"/>
          <w:szCs w:val="22"/>
        </w:rPr>
        <w:t xml:space="preserve">Summary of </w:t>
      </w:r>
      <w:r w:rsidR="00E71609" w:rsidRPr="005444C2">
        <w:rPr>
          <w:rFonts w:eastAsia="Calibri"/>
          <w:sz w:val="22"/>
          <w:szCs w:val="22"/>
        </w:rPr>
        <w:t xml:space="preserve">the </w:t>
      </w:r>
      <w:r w:rsidRPr="005444C2">
        <w:rPr>
          <w:rFonts w:eastAsia="Calibri"/>
          <w:sz w:val="22"/>
          <w:szCs w:val="22"/>
        </w:rPr>
        <w:t xml:space="preserve">assessment regarding </w:t>
      </w:r>
      <w:r w:rsidR="00E71609" w:rsidRPr="005444C2">
        <w:rPr>
          <w:rFonts w:eastAsia="Calibri"/>
          <w:sz w:val="22"/>
          <w:szCs w:val="22"/>
        </w:rPr>
        <w:t xml:space="preserve">the </w:t>
      </w:r>
      <w:r w:rsidRPr="005444C2">
        <w:rPr>
          <w:rFonts w:eastAsia="Calibri"/>
          <w:sz w:val="22"/>
          <w:szCs w:val="22"/>
        </w:rPr>
        <w:t xml:space="preserve">attainment of results and objectives of different </w:t>
      </w:r>
      <w:r w:rsidR="00AB14F0" w:rsidRPr="005444C2">
        <w:rPr>
          <w:rFonts w:eastAsia="Calibri"/>
          <w:sz w:val="22"/>
          <w:szCs w:val="22"/>
        </w:rPr>
        <w:t>Components / O</w:t>
      </w:r>
      <w:r w:rsidR="002A2222" w:rsidRPr="005444C2">
        <w:rPr>
          <w:rFonts w:eastAsia="Calibri"/>
          <w:sz w:val="22"/>
          <w:szCs w:val="22"/>
        </w:rPr>
        <w:t xml:space="preserve">utcomes </w:t>
      </w:r>
      <w:r w:rsidRPr="005444C2">
        <w:rPr>
          <w:rFonts w:eastAsia="Calibri"/>
          <w:sz w:val="22"/>
          <w:szCs w:val="22"/>
        </w:rPr>
        <w:t xml:space="preserve">of the project is given in </w:t>
      </w:r>
      <w:r w:rsidRPr="005444C2">
        <w:rPr>
          <w:rFonts w:eastAsia="Calibri"/>
          <w:b/>
          <w:sz w:val="22"/>
          <w:szCs w:val="22"/>
        </w:rPr>
        <w:t xml:space="preserve">Table </w:t>
      </w:r>
      <w:r w:rsidR="009C06CB" w:rsidRPr="005444C2">
        <w:rPr>
          <w:rFonts w:eastAsia="Calibri"/>
          <w:b/>
          <w:sz w:val="22"/>
          <w:szCs w:val="22"/>
        </w:rPr>
        <w:t>3</w:t>
      </w:r>
      <w:r w:rsidRPr="005444C2">
        <w:rPr>
          <w:rFonts w:eastAsia="Calibri"/>
          <w:sz w:val="22"/>
          <w:szCs w:val="22"/>
        </w:rPr>
        <w:t>.</w:t>
      </w:r>
    </w:p>
    <w:p w14:paraId="524B29B3" w14:textId="639066C0" w:rsidR="001A7866" w:rsidRDefault="001A7866" w:rsidP="00CE054B">
      <w:pPr>
        <w:pStyle w:val="Caption"/>
        <w:spacing w:before="100" w:beforeAutospacing="1" w:after="0"/>
        <w:rPr>
          <w:sz w:val="22"/>
          <w:szCs w:val="22"/>
        </w:rPr>
      </w:pPr>
      <w:r w:rsidRPr="005444C2">
        <w:rPr>
          <w:sz w:val="22"/>
          <w:szCs w:val="22"/>
        </w:rPr>
        <w:lastRenderedPageBreak/>
        <w:t xml:space="preserve">Table </w:t>
      </w:r>
      <w:r w:rsidRPr="005444C2">
        <w:rPr>
          <w:sz w:val="22"/>
          <w:szCs w:val="22"/>
        </w:rPr>
        <w:fldChar w:fldCharType="begin"/>
      </w:r>
      <w:r w:rsidRPr="005444C2">
        <w:rPr>
          <w:sz w:val="22"/>
          <w:szCs w:val="22"/>
        </w:rPr>
        <w:instrText xml:space="preserve"> SEQ Box \* ARABIC </w:instrText>
      </w:r>
      <w:r w:rsidRPr="005444C2">
        <w:rPr>
          <w:sz w:val="22"/>
          <w:szCs w:val="22"/>
        </w:rPr>
        <w:fldChar w:fldCharType="separate"/>
      </w:r>
      <w:r w:rsidR="009C06CB" w:rsidRPr="005444C2">
        <w:rPr>
          <w:sz w:val="22"/>
          <w:szCs w:val="22"/>
        </w:rPr>
        <w:t>3</w:t>
      </w:r>
      <w:r w:rsidRPr="005444C2">
        <w:rPr>
          <w:sz w:val="22"/>
          <w:szCs w:val="22"/>
        </w:rPr>
        <w:fldChar w:fldCharType="end"/>
      </w:r>
      <w:r w:rsidRPr="005444C2">
        <w:rPr>
          <w:sz w:val="22"/>
          <w:szCs w:val="22"/>
        </w:rPr>
        <w:t>:</w:t>
      </w:r>
      <w:r w:rsidR="00E177F4" w:rsidRPr="005444C2">
        <w:rPr>
          <w:sz w:val="22"/>
          <w:szCs w:val="22"/>
          <w:lang w:val="en-US"/>
        </w:rPr>
        <w:t xml:space="preserve"> </w:t>
      </w:r>
      <w:r w:rsidRPr="005444C2">
        <w:rPr>
          <w:sz w:val="22"/>
          <w:szCs w:val="22"/>
        </w:rPr>
        <w:t>Summary of Attainment of Results / Outcomes of the project</w:t>
      </w:r>
    </w:p>
    <w:tbl>
      <w:tblPr>
        <w:tblW w:w="9800" w:type="dxa"/>
        <w:tblLayout w:type="fixed"/>
        <w:tblCellMar>
          <w:left w:w="0" w:type="dxa"/>
          <w:right w:w="0" w:type="dxa"/>
        </w:tblCellMar>
        <w:tblLook w:val="0600" w:firstRow="0" w:lastRow="0" w:firstColumn="0" w:lastColumn="0" w:noHBand="1" w:noVBand="1"/>
      </w:tblPr>
      <w:tblGrid>
        <w:gridCol w:w="2510"/>
        <w:gridCol w:w="6030"/>
        <w:gridCol w:w="1260"/>
      </w:tblGrid>
      <w:tr w:rsidR="00D20049" w:rsidRPr="00682E68" w14:paraId="3E217AD9" w14:textId="77777777" w:rsidTr="00412AB3">
        <w:trPr>
          <w:trHeight w:val="288"/>
          <w:tblHeader/>
        </w:trPr>
        <w:tc>
          <w:tcPr>
            <w:tcW w:w="2510"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14:paraId="7624B466" w14:textId="77777777" w:rsidR="001B77DC" w:rsidRPr="00682E68" w:rsidRDefault="001B77DC" w:rsidP="00714B41">
            <w:pPr>
              <w:jc w:val="center"/>
              <w:rPr>
                <w:b/>
                <w:bCs/>
                <w:sz w:val="20"/>
                <w:szCs w:val="20"/>
              </w:rPr>
            </w:pPr>
            <w:r>
              <w:rPr>
                <w:b/>
                <w:bCs/>
                <w:sz w:val="20"/>
                <w:szCs w:val="20"/>
              </w:rPr>
              <w:t>Component</w:t>
            </w:r>
          </w:p>
        </w:tc>
        <w:tc>
          <w:tcPr>
            <w:tcW w:w="6030"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82" w:type="dxa"/>
              <w:bottom w:w="0" w:type="dxa"/>
              <w:right w:w="82" w:type="dxa"/>
            </w:tcMar>
            <w:hideMark/>
          </w:tcPr>
          <w:p w14:paraId="7929A1B7" w14:textId="77777777" w:rsidR="001B77DC" w:rsidRPr="00682E68" w:rsidRDefault="001B77DC" w:rsidP="00714B41">
            <w:pPr>
              <w:jc w:val="center"/>
              <w:rPr>
                <w:b/>
                <w:bCs/>
                <w:sz w:val="20"/>
                <w:szCs w:val="20"/>
              </w:rPr>
            </w:pPr>
            <w:r w:rsidRPr="00682E68">
              <w:rPr>
                <w:b/>
                <w:bCs/>
                <w:sz w:val="20"/>
                <w:szCs w:val="20"/>
              </w:rPr>
              <w:t>Outcome</w:t>
            </w:r>
          </w:p>
        </w:tc>
        <w:tc>
          <w:tcPr>
            <w:tcW w:w="1260"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82" w:type="dxa"/>
              <w:bottom w:w="0" w:type="dxa"/>
              <w:right w:w="82" w:type="dxa"/>
            </w:tcMar>
            <w:hideMark/>
          </w:tcPr>
          <w:p w14:paraId="1B20386D" w14:textId="68F8A371" w:rsidR="001B77DC" w:rsidRPr="00682E68" w:rsidRDefault="001B77DC" w:rsidP="00714B41">
            <w:pPr>
              <w:jc w:val="center"/>
              <w:rPr>
                <w:b/>
                <w:bCs/>
                <w:sz w:val="20"/>
                <w:szCs w:val="20"/>
              </w:rPr>
            </w:pPr>
            <w:r>
              <w:rPr>
                <w:rFonts w:eastAsia="Calibri"/>
                <w:b/>
                <w:sz w:val="22"/>
                <w:szCs w:val="22"/>
              </w:rPr>
              <w:t xml:space="preserve">TE </w:t>
            </w:r>
            <w:r w:rsidRPr="005444C2">
              <w:rPr>
                <w:rFonts w:eastAsia="Calibri"/>
                <w:b/>
                <w:sz w:val="22"/>
                <w:szCs w:val="22"/>
              </w:rPr>
              <w:t>Rating</w:t>
            </w:r>
            <w:r w:rsidRPr="005444C2">
              <w:rPr>
                <w:rStyle w:val="FootnoteReference"/>
                <w:rFonts w:eastAsia="Calibri"/>
                <w:b/>
                <w:sz w:val="22"/>
                <w:szCs w:val="22"/>
              </w:rPr>
              <w:footnoteReference w:id="3"/>
            </w:r>
          </w:p>
        </w:tc>
      </w:tr>
      <w:tr w:rsidR="00D20049" w:rsidRPr="00423DD0" w14:paraId="1DA771A6" w14:textId="77777777" w:rsidTr="00412AB3">
        <w:trPr>
          <w:trHeight w:val="288"/>
        </w:trPr>
        <w:tc>
          <w:tcPr>
            <w:tcW w:w="2510" w:type="dxa"/>
            <w:vMerge w:val="restart"/>
            <w:tcBorders>
              <w:top w:val="single" w:sz="8" w:space="0" w:color="000000"/>
              <w:left w:val="single" w:sz="8" w:space="0" w:color="000000"/>
              <w:right w:val="single" w:sz="8" w:space="0" w:color="000000"/>
            </w:tcBorders>
            <w:shd w:val="clear" w:color="auto" w:fill="auto"/>
            <w:vAlign w:val="center"/>
          </w:tcPr>
          <w:p w14:paraId="3D80162E" w14:textId="64A7A429" w:rsidR="001B77DC" w:rsidRPr="00B01091" w:rsidRDefault="00412AB3" w:rsidP="00714B41">
            <w:pPr>
              <w:rPr>
                <w:bCs/>
                <w:sz w:val="20"/>
                <w:szCs w:val="20"/>
              </w:rPr>
            </w:pPr>
            <w:r>
              <w:rPr>
                <w:bCs/>
                <w:sz w:val="20"/>
                <w:szCs w:val="20"/>
              </w:rPr>
              <w:t xml:space="preserve">Component 1: </w:t>
            </w:r>
            <w:r w:rsidR="001B77DC" w:rsidRPr="00B01091">
              <w:rPr>
                <w:bCs/>
                <w:sz w:val="20"/>
                <w:szCs w:val="20"/>
              </w:rPr>
              <w:t>Strengthening of the National Regulatory and Policy Framework for Health Care Waste Management</w:t>
            </w:r>
          </w:p>
        </w:tc>
        <w:tc>
          <w:tcPr>
            <w:tcW w:w="603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14:paraId="75DFBEB8" w14:textId="7DD4C14C" w:rsidR="001B77DC" w:rsidRPr="00B01091" w:rsidRDefault="001B77DC" w:rsidP="00D20049">
            <w:pPr>
              <w:ind w:left="368" w:hanging="360"/>
              <w:rPr>
                <w:bCs/>
                <w:sz w:val="20"/>
                <w:szCs w:val="20"/>
              </w:rPr>
            </w:pPr>
            <w:r w:rsidRPr="00B01091">
              <w:rPr>
                <w:bCs/>
                <w:sz w:val="20"/>
                <w:szCs w:val="20"/>
              </w:rPr>
              <w:t xml:space="preserve">1.1 The policy framework for Health Care Waste Management enhanced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14:paraId="1F78C88E" w14:textId="77777777" w:rsidR="001B77DC" w:rsidRPr="00B01091" w:rsidRDefault="001B77DC" w:rsidP="00714B41">
            <w:pPr>
              <w:rPr>
                <w:bCs/>
                <w:sz w:val="20"/>
                <w:szCs w:val="20"/>
              </w:rPr>
            </w:pPr>
            <w:r w:rsidRPr="00B01091">
              <w:rPr>
                <w:bCs/>
                <w:sz w:val="20"/>
                <w:szCs w:val="20"/>
              </w:rPr>
              <w:t>Achieved</w:t>
            </w:r>
          </w:p>
          <w:p w14:paraId="77B2B3C5" w14:textId="77777777" w:rsidR="001B77DC" w:rsidRPr="00B01091" w:rsidRDefault="001B77DC" w:rsidP="00714B41">
            <w:pPr>
              <w:rPr>
                <w:b/>
                <w:bCs/>
                <w:sz w:val="20"/>
                <w:szCs w:val="20"/>
              </w:rPr>
            </w:pPr>
            <w:r w:rsidRPr="00B01091">
              <w:rPr>
                <w:b/>
                <w:bCs/>
                <w:sz w:val="20"/>
                <w:szCs w:val="20"/>
              </w:rPr>
              <w:t>Satisfactory</w:t>
            </w:r>
          </w:p>
        </w:tc>
      </w:tr>
      <w:tr w:rsidR="00D20049" w:rsidRPr="00423DD0" w14:paraId="16603E6E" w14:textId="77777777" w:rsidTr="00412AB3">
        <w:trPr>
          <w:trHeight w:val="288"/>
        </w:trPr>
        <w:tc>
          <w:tcPr>
            <w:tcW w:w="2510" w:type="dxa"/>
            <w:vMerge/>
            <w:tcBorders>
              <w:left w:val="single" w:sz="8" w:space="0" w:color="000000"/>
              <w:bottom w:val="single" w:sz="8" w:space="0" w:color="000000"/>
              <w:right w:val="single" w:sz="8" w:space="0" w:color="000000"/>
            </w:tcBorders>
            <w:shd w:val="clear" w:color="auto" w:fill="auto"/>
            <w:vAlign w:val="center"/>
          </w:tcPr>
          <w:p w14:paraId="3BBFA221" w14:textId="77777777" w:rsidR="001B77DC" w:rsidRPr="00B01091" w:rsidRDefault="001B77DC" w:rsidP="00714B41">
            <w:pPr>
              <w:rPr>
                <w:bCs/>
                <w:sz w:val="20"/>
                <w:szCs w:val="20"/>
              </w:rPr>
            </w:pPr>
          </w:p>
        </w:tc>
        <w:tc>
          <w:tcPr>
            <w:tcW w:w="603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14:paraId="41BBA800" w14:textId="66088741" w:rsidR="001B77DC" w:rsidRPr="00B01091" w:rsidRDefault="001B77DC" w:rsidP="00D20049">
            <w:pPr>
              <w:ind w:left="368" w:hanging="360"/>
              <w:rPr>
                <w:bCs/>
                <w:sz w:val="20"/>
                <w:szCs w:val="20"/>
              </w:rPr>
            </w:pPr>
            <w:r w:rsidRPr="00B01091">
              <w:rPr>
                <w:bCs/>
                <w:sz w:val="20"/>
                <w:szCs w:val="20"/>
              </w:rPr>
              <w:t xml:space="preserve">1.2 The regulatory and policy framework for Health Care Waste Management enhanced.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14:paraId="0EF7627B" w14:textId="77777777" w:rsidR="001B77DC" w:rsidRPr="00B01091" w:rsidRDefault="001B77DC" w:rsidP="00714B41">
            <w:pPr>
              <w:rPr>
                <w:bCs/>
                <w:sz w:val="20"/>
                <w:szCs w:val="20"/>
              </w:rPr>
            </w:pPr>
            <w:r w:rsidRPr="00B01091">
              <w:rPr>
                <w:bCs/>
                <w:sz w:val="20"/>
                <w:szCs w:val="20"/>
              </w:rPr>
              <w:t>Achieved</w:t>
            </w:r>
          </w:p>
          <w:p w14:paraId="4389BE8F" w14:textId="77777777" w:rsidR="001B77DC" w:rsidRPr="00B01091" w:rsidRDefault="001B77DC" w:rsidP="00714B41">
            <w:pPr>
              <w:rPr>
                <w:b/>
                <w:bCs/>
                <w:sz w:val="20"/>
                <w:szCs w:val="20"/>
              </w:rPr>
            </w:pPr>
            <w:r w:rsidRPr="00B01091">
              <w:rPr>
                <w:b/>
                <w:bCs/>
                <w:sz w:val="20"/>
                <w:szCs w:val="20"/>
              </w:rPr>
              <w:t>Satisfactory</w:t>
            </w:r>
          </w:p>
        </w:tc>
      </w:tr>
      <w:tr w:rsidR="00D20049" w:rsidRPr="00682E68" w14:paraId="2550E53E" w14:textId="77777777" w:rsidTr="00412AB3">
        <w:trPr>
          <w:trHeight w:val="288"/>
        </w:trPr>
        <w:tc>
          <w:tcPr>
            <w:tcW w:w="2510" w:type="dxa"/>
            <w:vMerge w:val="restart"/>
            <w:tcBorders>
              <w:top w:val="single" w:sz="8" w:space="0" w:color="000000"/>
              <w:left w:val="single" w:sz="8" w:space="0" w:color="000000"/>
              <w:right w:val="single" w:sz="8" w:space="0" w:color="000000"/>
            </w:tcBorders>
            <w:shd w:val="clear" w:color="auto" w:fill="auto"/>
            <w:vAlign w:val="center"/>
          </w:tcPr>
          <w:p w14:paraId="2E32F6E4" w14:textId="0566A237" w:rsidR="001B77DC" w:rsidRPr="00B01091" w:rsidRDefault="001B77DC" w:rsidP="00412AB3">
            <w:pPr>
              <w:rPr>
                <w:bCs/>
                <w:sz w:val="20"/>
                <w:szCs w:val="20"/>
              </w:rPr>
            </w:pPr>
            <w:r w:rsidRPr="00B01091">
              <w:rPr>
                <w:bCs/>
                <w:sz w:val="20"/>
                <w:szCs w:val="20"/>
              </w:rPr>
              <w:t>Component 2:</w:t>
            </w:r>
            <w:r w:rsidR="00412AB3">
              <w:rPr>
                <w:bCs/>
                <w:sz w:val="20"/>
                <w:szCs w:val="20"/>
              </w:rPr>
              <w:t xml:space="preserve"> </w:t>
            </w:r>
            <w:r w:rsidRPr="00B01091">
              <w:rPr>
                <w:bCs/>
                <w:sz w:val="20"/>
                <w:szCs w:val="20"/>
              </w:rPr>
              <w:t xml:space="preserve">Implementation of Best Available Technologies (BAT), Best Environmental Practices (BEP) for </w:t>
            </w:r>
            <w:r w:rsidR="00412AB3">
              <w:rPr>
                <w:bCs/>
                <w:sz w:val="20"/>
                <w:szCs w:val="20"/>
              </w:rPr>
              <w:t>HCWM</w:t>
            </w:r>
            <w:r w:rsidRPr="00B01091">
              <w:rPr>
                <w:bCs/>
                <w:sz w:val="20"/>
                <w:szCs w:val="20"/>
              </w:rPr>
              <w:t xml:space="preserve"> Systems</w:t>
            </w:r>
          </w:p>
        </w:tc>
        <w:tc>
          <w:tcPr>
            <w:tcW w:w="603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tcPr>
          <w:p w14:paraId="743656FA" w14:textId="7075B2A7" w:rsidR="001B77DC" w:rsidRPr="00B01091" w:rsidRDefault="00D20049" w:rsidP="00D20049">
            <w:pPr>
              <w:ind w:left="368" w:hanging="360"/>
              <w:rPr>
                <w:bCs/>
                <w:sz w:val="20"/>
                <w:szCs w:val="20"/>
              </w:rPr>
            </w:pPr>
            <w:r w:rsidRPr="00B01091">
              <w:rPr>
                <w:bCs/>
                <w:sz w:val="20"/>
                <w:szCs w:val="20"/>
              </w:rPr>
              <w:t>2</w:t>
            </w:r>
            <w:r w:rsidR="001B77DC" w:rsidRPr="00B01091">
              <w:rPr>
                <w:bCs/>
                <w:sz w:val="20"/>
                <w:szCs w:val="20"/>
              </w:rPr>
              <w:t xml:space="preserve">.1: Accurate insight in the HCWM situation at each of the HCFs supported by the project.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tcPr>
          <w:p w14:paraId="67D73FAB" w14:textId="77777777" w:rsidR="001B77DC" w:rsidRPr="00B01091" w:rsidRDefault="001B77DC" w:rsidP="00714B41">
            <w:pPr>
              <w:rPr>
                <w:bCs/>
                <w:sz w:val="20"/>
                <w:szCs w:val="20"/>
              </w:rPr>
            </w:pPr>
            <w:r w:rsidRPr="00B01091">
              <w:rPr>
                <w:bCs/>
                <w:sz w:val="20"/>
                <w:szCs w:val="20"/>
              </w:rPr>
              <w:t>Achieved</w:t>
            </w:r>
          </w:p>
          <w:p w14:paraId="47B27C21" w14:textId="77777777" w:rsidR="001B77DC" w:rsidRPr="00B01091" w:rsidRDefault="001B77DC" w:rsidP="00714B41">
            <w:pPr>
              <w:rPr>
                <w:bCs/>
                <w:sz w:val="20"/>
                <w:szCs w:val="20"/>
              </w:rPr>
            </w:pPr>
            <w:r w:rsidRPr="00B01091">
              <w:rPr>
                <w:b/>
                <w:bCs/>
                <w:sz w:val="20"/>
                <w:szCs w:val="20"/>
              </w:rPr>
              <w:t>Satisfactory</w:t>
            </w:r>
          </w:p>
        </w:tc>
      </w:tr>
      <w:tr w:rsidR="00D20049" w:rsidRPr="00682E68" w14:paraId="59A60E90" w14:textId="77777777" w:rsidTr="00412AB3">
        <w:trPr>
          <w:trHeight w:val="288"/>
        </w:trPr>
        <w:tc>
          <w:tcPr>
            <w:tcW w:w="2510" w:type="dxa"/>
            <w:vMerge/>
            <w:tcBorders>
              <w:left w:val="single" w:sz="8" w:space="0" w:color="000000"/>
              <w:right w:val="single" w:sz="8" w:space="0" w:color="000000"/>
            </w:tcBorders>
            <w:shd w:val="clear" w:color="auto" w:fill="auto"/>
            <w:vAlign w:val="center"/>
          </w:tcPr>
          <w:p w14:paraId="2B773A8A" w14:textId="77777777" w:rsidR="001B77DC" w:rsidRPr="00B01091" w:rsidRDefault="001B77DC" w:rsidP="00714B41">
            <w:pPr>
              <w:rPr>
                <w:bCs/>
                <w:sz w:val="20"/>
                <w:szCs w:val="20"/>
              </w:rPr>
            </w:pPr>
          </w:p>
        </w:tc>
        <w:tc>
          <w:tcPr>
            <w:tcW w:w="603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tcPr>
          <w:p w14:paraId="180D90C2" w14:textId="6E539AFD" w:rsidR="001B77DC" w:rsidRPr="00B01091" w:rsidRDefault="001B77DC" w:rsidP="00D20049">
            <w:pPr>
              <w:ind w:left="368" w:hanging="360"/>
              <w:rPr>
                <w:bCs/>
                <w:sz w:val="20"/>
                <w:szCs w:val="20"/>
              </w:rPr>
            </w:pPr>
            <w:r w:rsidRPr="00B01091">
              <w:rPr>
                <w:bCs/>
                <w:sz w:val="20"/>
                <w:szCs w:val="20"/>
              </w:rPr>
              <w:t>2.2: Allocation of HCWM technologies, devices, supplies and Technical Assistance (TA) needs determined for each HCF</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tcPr>
          <w:p w14:paraId="20BAB799" w14:textId="77777777" w:rsidR="001B77DC" w:rsidRPr="00B01091" w:rsidRDefault="001B77DC" w:rsidP="00714B41">
            <w:pPr>
              <w:rPr>
                <w:bCs/>
                <w:sz w:val="20"/>
                <w:szCs w:val="20"/>
              </w:rPr>
            </w:pPr>
            <w:r w:rsidRPr="00B01091">
              <w:rPr>
                <w:bCs/>
                <w:sz w:val="20"/>
                <w:szCs w:val="20"/>
              </w:rPr>
              <w:t>Achieved</w:t>
            </w:r>
          </w:p>
          <w:p w14:paraId="36223708" w14:textId="77777777" w:rsidR="001B77DC" w:rsidRPr="00B01091" w:rsidRDefault="001B77DC" w:rsidP="00714B41">
            <w:pPr>
              <w:rPr>
                <w:bCs/>
                <w:sz w:val="20"/>
                <w:szCs w:val="20"/>
              </w:rPr>
            </w:pPr>
            <w:r w:rsidRPr="00B01091">
              <w:rPr>
                <w:b/>
                <w:bCs/>
                <w:sz w:val="20"/>
                <w:szCs w:val="20"/>
              </w:rPr>
              <w:t>Satisfactory</w:t>
            </w:r>
          </w:p>
        </w:tc>
      </w:tr>
      <w:tr w:rsidR="00D20049" w:rsidRPr="00711069" w14:paraId="54763582" w14:textId="77777777" w:rsidTr="00412AB3">
        <w:trPr>
          <w:trHeight w:val="288"/>
        </w:trPr>
        <w:tc>
          <w:tcPr>
            <w:tcW w:w="2510" w:type="dxa"/>
            <w:vMerge/>
            <w:tcBorders>
              <w:left w:val="single" w:sz="8" w:space="0" w:color="000000"/>
              <w:right w:val="single" w:sz="8" w:space="0" w:color="000000"/>
            </w:tcBorders>
            <w:shd w:val="clear" w:color="auto" w:fill="auto"/>
            <w:vAlign w:val="center"/>
          </w:tcPr>
          <w:p w14:paraId="5289904A" w14:textId="77777777" w:rsidR="001B77DC" w:rsidRPr="00B01091" w:rsidRDefault="001B77DC" w:rsidP="00714B41">
            <w:pPr>
              <w:rPr>
                <w:bCs/>
                <w:sz w:val="20"/>
                <w:szCs w:val="20"/>
              </w:rPr>
            </w:pPr>
          </w:p>
        </w:tc>
        <w:tc>
          <w:tcPr>
            <w:tcW w:w="603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tcPr>
          <w:p w14:paraId="027148E5" w14:textId="186DD286" w:rsidR="001B77DC" w:rsidRPr="00B01091" w:rsidRDefault="001B77DC" w:rsidP="00D20049">
            <w:pPr>
              <w:ind w:left="368" w:hanging="360"/>
              <w:rPr>
                <w:bCs/>
                <w:sz w:val="20"/>
                <w:szCs w:val="20"/>
              </w:rPr>
            </w:pPr>
            <w:r w:rsidRPr="00B01091">
              <w:rPr>
                <w:bCs/>
                <w:sz w:val="20"/>
                <w:szCs w:val="20"/>
              </w:rPr>
              <w:t>2.3: UPOPs releases reduced as a result of improved HCWM systems in supported HCFs</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tcPr>
          <w:p w14:paraId="5162C040" w14:textId="77777777" w:rsidR="001B77DC" w:rsidRPr="00B01091" w:rsidRDefault="001B77DC" w:rsidP="00714B41">
            <w:pPr>
              <w:rPr>
                <w:b/>
                <w:bCs/>
                <w:sz w:val="20"/>
                <w:szCs w:val="20"/>
              </w:rPr>
            </w:pPr>
            <w:r w:rsidRPr="00B01091">
              <w:rPr>
                <w:b/>
                <w:bCs/>
                <w:sz w:val="20"/>
                <w:szCs w:val="20"/>
              </w:rPr>
              <w:t>Not assessed separately</w:t>
            </w:r>
          </w:p>
        </w:tc>
      </w:tr>
      <w:tr w:rsidR="00D20049" w:rsidRPr="00682E68" w14:paraId="3F46CA09" w14:textId="77777777" w:rsidTr="00412AB3">
        <w:trPr>
          <w:trHeight w:val="288"/>
        </w:trPr>
        <w:tc>
          <w:tcPr>
            <w:tcW w:w="2510" w:type="dxa"/>
            <w:vMerge/>
            <w:tcBorders>
              <w:left w:val="single" w:sz="8" w:space="0" w:color="000000"/>
              <w:bottom w:val="single" w:sz="8" w:space="0" w:color="000000"/>
              <w:right w:val="single" w:sz="8" w:space="0" w:color="000000"/>
            </w:tcBorders>
            <w:shd w:val="clear" w:color="auto" w:fill="auto"/>
            <w:vAlign w:val="center"/>
          </w:tcPr>
          <w:p w14:paraId="55EFA965" w14:textId="77777777" w:rsidR="001B77DC" w:rsidRPr="00B01091" w:rsidRDefault="001B77DC" w:rsidP="00714B41">
            <w:pPr>
              <w:rPr>
                <w:bCs/>
                <w:sz w:val="20"/>
                <w:szCs w:val="20"/>
              </w:rPr>
            </w:pPr>
          </w:p>
        </w:tc>
        <w:tc>
          <w:tcPr>
            <w:tcW w:w="603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tcPr>
          <w:p w14:paraId="66427A7B" w14:textId="483226D6" w:rsidR="001B77DC" w:rsidRPr="00B01091" w:rsidRDefault="001B77DC" w:rsidP="00D20049">
            <w:pPr>
              <w:ind w:left="368" w:hanging="360"/>
              <w:rPr>
                <w:bCs/>
                <w:sz w:val="20"/>
                <w:szCs w:val="20"/>
              </w:rPr>
            </w:pPr>
            <w:r w:rsidRPr="00B01091">
              <w:rPr>
                <w:bCs/>
                <w:sz w:val="20"/>
                <w:szCs w:val="20"/>
              </w:rPr>
              <w:t>2.4: National training modules on HCWM available and being used by the MoH (preventive Medicine), national training centers and Medical Faculties</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tcPr>
          <w:p w14:paraId="25FBCC9C" w14:textId="77777777" w:rsidR="001B77DC" w:rsidRPr="00B01091" w:rsidRDefault="001B77DC" w:rsidP="00714B41">
            <w:pPr>
              <w:rPr>
                <w:bCs/>
                <w:sz w:val="20"/>
                <w:szCs w:val="20"/>
              </w:rPr>
            </w:pPr>
            <w:r w:rsidRPr="00B01091">
              <w:rPr>
                <w:bCs/>
                <w:sz w:val="20"/>
                <w:szCs w:val="20"/>
              </w:rPr>
              <w:t>Achieved</w:t>
            </w:r>
          </w:p>
          <w:p w14:paraId="47E5359E" w14:textId="77777777" w:rsidR="001B77DC" w:rsidRPr="00B01091" w:rsidRDefault="001B77DC" w:rsidP="00714B41">
            <w:pPr>
              <w:rPr>
                <w:bCs/>
                <w:sz w:val="20"/>
                <w:szCs w:val="20"/>
              </w:rPr>
            </w:pPr>
            <w:r w:rsidRPr="00B01091">
              <w:rPr>
                <w:b/>
                <w:bCs/>
                <w:sz w:val="20"/>
                <w:szCs w:val="20"/>
              </w:rPr>
              <w:t>Satisfactory</w:t>
            </w:r>
          </w:p>
        </w:tc>
      </w:tr>
      <w:tr w:rsidR="00D20049" w:rsidRPr="00682E68" w14:paraId="548C7DDF" w14:textId="77777777" w:rsidTr="00412AB3">
        <w:trPr>
          <w:trHeight w:val="288"/>
        </w:trPr>
        <w:tc>
          <w:tcPr>
            <w:tcW w:w="2510" w:type="dxa"/>
            <w:vMerge w:val="restart"/>
            <w:tcBorders>
              <w:top w:val="single" w:sz="8" w:space="0" w:color="000000"/>
              <w:left w:val="single" w:sz="8" w:space="0" w:color="000000"/>
              <w:right w:val="single" w:sz="8" w:space="0" w:color="000000"/>
            </w:tcBorders>
            <w:shd w:val="clear" w:color="auto" w:fill="auto"/>
            <w:vAlign w:val="center"/>
          </w:tcPr>
          <w:p w14:paraId="3359BB25" w14:textId="33BE7AE5" w:rsidR="001B77DC" w:rsidRPr="00B01091" w:rsidRDefault="001B77DC" w:rsidP="00714B41">
            <w:pPr>
              <w:rPr>
                <w:bCs/>
                <w:sz w:val="20"/>
                <w:szCs w:val="20"/>
              </w:rPr>
            </w:pPr>
            <w:r w:rsidRPr="00B01091">
              <w:rPr>
                <w:bCs/>
                <w:sz w:val="20"/>
                <w:szCs w:val="20"/>
              </w:rPr>
              <w:t xml:space="preserve">Component 3: </w:t>
            </w:r>
            <w:r w:rsidR="00412AB3">
              <w:rPr>
                <w:bCs/>
                <w:sz w:val="20"/>
                <w:szCs w:val="20"/>
              </w:rPr>
              <w:t xml:space="preserve"> </w:t>
            </w:r>
            <w:r w:rsidRPr="00B01091">
              <w:rPr>
                <w:bCs/>
                <w:sz w:val="20"/>
                <w:szCs w:val="20"/>
              </w:rPr>
              <w:t>Implement Mercury Waste Management and Reduction Activities for the City of Bishkek</w:t>
            </w:r>
          </w:p>
        </w:tc>
        <w:tc>
          <w:tcPr>
            <w:tcW w:w="603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tcPr>
          <w:p w14:paraId="146D51A9" w14:textId="4708B682" w:rsidR="001B77DC" w:rsidRPr="00B01091" w:rsidRDefault="001B77DC" w:rsidP="00D20049">
            <w:pPr>
              <w:ind w:left="368" w:hanging="360"/>
              <w:rPr>
                <w:bCs/>
                <w:sz w:val="20"/>
                <w:szCs w:val="20"/>
              </w:rPr>
            </w:pPr>
            <w:r w:rsidRPr="00B01091">
              <w:rPr>
                <w:bCs/>
                <w:sz w:val="20"/>
                <w:szCs w:val="20"/>
              </w:rPr>
              <w:t xml:space="preserve">3.1: Strengthened policy and regulatory framework to enable the phase-out/down of mercury containing products and encourage Hg- free or lower level Hg products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tcPr>
          <w:p w14:paraId="4F81A390" w14:textId="77777777" w:rsidR="001B77DC" w:rsidRPr="00B01091" w:rsidRDefault="001B77DC" w:rsidP="00714B41">
            <w:pPr>
              <w:rPr>
                <w:bCs/>
                <w:sz w:val="20"/>
                <w:szCs w:val="20"/>
              </w:rPr>
            </w:pPr>
            <w:r w:rsidRPr="00B01091">
              <w:rPr>
                <w:bCs/>
                <w:sz w:val="20"/>
                <w:szCs w:val="20"/>
              </w:rPr>
              <w:t>Achieved</w:t>
            </w:r>
          </w:p>
          <w:p w14:paraId="3B6CB5F0" w14:textId="77777777" w:rsidR="001B77DC" w:rsidRPr="00B01091" w:rsidRDefault="001B77DC" w:rsidP="00714B41">
            <w:pPr>
              <w:rPr>
                <w:bCs/>
                <w:sz w:val="20"/>
                <w:szCs w:val="20"/>
              </w:rPr>
            </w:pPr>
            <w:r w:rsidRPr="00B01091">
              <w:rPr>
                <w:b/>
                <w:bCs/>
                <w:sz w:val="20"/>
                <w:szCs w:val="20"/>
              </w:rPr>
              <w:t>Satisfactory</w:t>
            </w:r>
          </w:p>
        </w:tc>
      </w:tr>
      <w:tr w:rsidR="00D20049" w:rsidRPr="00682E68" w14:paraId="397A0B36" w14:textId="77777777" w:rsidTr="00412AB3">
        <w:trPr>
          <w:trHeight w:val="288"/>
        </w:trPr>
        <w:tc>
          <w:tcPr>
            <w:tcW w:w="2510" w:type="dxa"/>
            <w:vMerge/>
            <w:tcBorders>
              <w:left w:val="single" w:sz="8" w:space="0" w:color="000000"/>
              <w:right w:val="single" w:sz="8" w:space="0" w:color="000000"/>
            </w:tcBorders>
            <w:shd w:val="clear" w:color="auto" w:fill="auto"/>
          </w:tcPr>
          <w:p w14:paraId="2CC5AB01" w14:textId="77777777" w:rsidR="001B77DC" w:rsidRPr="00B01091" w:rsidRDefault="001B77DC" w:rsidP="00714B41">
            <w:pPr>
              <w:rPr>
                <w:bCs/>
                <w:sz w:val="20"/>
                <w:szCs w:val="20"/>
              </w:rPr>
            </w:pPr>
          </w:p>
        </w:tc>
        <w:tc>
          <w:tcPr>
            <w:tcW w:w="603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tcPr>
          <w:p w14:paraId="363E1AC8" w14:textId="344E801B" w:rsidR="001B77DC" w:rsidRPr="00B01091" w:rsidRDefault="001B77DC" w:rsidP="00D20049">
            <w:pPr>
              <w:ind w:left="368" w:hanging="360"/>
              <w:rPr>
                <w:bCs/>
                <w:sz w:val="20"/>
                <w:szCs w:val="20"/>
              </w:rPr>
            </w:pPr>
            <w:r w:rsidRPr="00B01091">
              <w:rPr>
                <w:bCs/>
                <w:sz w:val="20"/>
                <w:szCs w:val="20"/>
              </w:rPr>
              <w:t xml:space="preserve">3.2: Improved Mercury management practices at HCFs and phase-out of Mercury containing thermometer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tcPr>
          <w:p w14:paraId="41081161" w14:textId="77777777" w:rsidR="001B77DC" w:rsidRPr="00B01091" w:rsidRDefault="001B77DC" w:rsidP="00714B41">
            <w:pPr>
              <w:rPr>
                <w:bCs/>
                <w:sz w:val="20"/>
                <w:szCs w:val="20"/>
              </w:rPr>
            </w:pPr>
            <w:r w:rsidRPr="00B01091">
              <w:rPr>
                <w:bCs/>
                <w:sz w:val="20"/>
                <w:szCs w:val="20"/>
              </w:rPr>
              <w:t>Achieved</w:t>
            </w:r>
          </w:p>
          <w:p w14:paraId="6D8F9CAA" w14:textId="77777777" w:rsidR="001B77DC" w:rsidRPr="00B01091" w:rsidRDefault="001B77DC" w:rsidP="00714B41">
            <w:pPr>
              <w:rPr>
                <w:bCs/>
                <w:sz w:val="20"/>
                <w:szCs w:val="20"/>
              </w:rPr>
            </w:pPr>
            <w:r w:rsidRPr="00B01091">
              <w:rPr>
                <w:b/>
                <w:bCs/>
                <w:sz w:val="20"/>
                <w:szCs w:val="20"/>
              </w:rPr>
              <w:t>Satisfactory</w:t>
            </w:r>
          </w:p>
        </w:tc>
      </w:tr>
      <w:tr w:rsidR="00D20049" w:rsidRPr="00682E68" w14:paraId="46EA3FBA" w14:textId="77777777" w:rsidTr="00412AB3">
        <w:trPr>
          <w:trHeight w:val="288"/>
        </w:trPr>
        <w:tc>
          <w:tcPr>
            <w:tcW w:w="2510" w:type="dxa"/>
            <w:vMerge/>
            <w:tcBorders>
              <w:left w:val="single" w:sz="8" w:space="0" w:color="000000"/>
              <w:bottom w:val="single" w:sz="8" w:space="0" w:color="000000"/>
              <w:right w:val="single" w:sz="8" w:space="0" w:color="000000"/>
            </w:tcBorders>
            <w:shd w:val="clear" w:color="auto" w:fill="auto"/>
          </w:tcPr>
          <w:p w14:paraId="1A0CEE5C" w14:textId="77777777" w:rsidR="001B77DC" w:rsidRPr="00B01091" w:rsidRDefault="001B77DC" w:rsidP="00714B41">
            <w:pPr>
              <w:rPr>
                <w:bCs/>
                <w:sz w:val="20"/>
                <w:szCs w:val="20"/>
              </w:rPr>
            </w:pPr>
          </w:p>
        </w:tc>
        <w:tc>
          <w:tcPr>
            <w:tcW w:w="603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tcPr>
          <w:p w14:paraId="7D210DCB" w14:textId="42954E58" w:rsidR="001B77DC" w:rsidRPr="00B01091" w:rsidRDefault="001B77DC" w:rsidP="00D20049">
            <w:pPr>
              <w:ind w:left="368" w:hanging="360"/>
              <w:rPr>
                <w:bCs/>
                <w:sz w:val="20"/>
                <w:szCs w:val="20"/>
              </w:rPr>
            </w:pPr>
            <w:r w:rsidRPr="00B01091">
              <w:rPr>
                <w:bCs/>
                <w:sz w:val="20"/>
                <w:szCs w:val="20"/>
              </w:rPr>
              <w:t>3.3: Intermediate and long-term storage options for Mercury containing wastes identified</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tcPr>
          <w:p w14:paraId="238C75B4" w14:textId="77777777" w:rsidR="001B77DC" w:rsidRPr="00B01091" w:rsidRDefault="001B77DC" w:rsidP="00714B41">
            <w:pPr>
              <w:rPr>
                <w:bCs/>
                <w:sz w:val="20"/>
                <w:szCs w:val="20"/>
              </w:rPr>
            </w:pPr>
            <w:r w:rsidRPr="00B01091">
              <w:rPr>
                <w:bCs/>
                <w:sz w:val="20"/>
                <w:szCs w:val="20"/>
              </w:rPr>
              <w:t>Achieved</w:t>
            </w:r>
          </w:p>
          <w:p w14:paraId="5E8C4970" w14:textId="77777777" w:rsidR="001B77DC" w:rsidRPr="00B01091" w:rsidRDefault="001B77DC" w:rsidP="00714B41">
            <w:pPr>
              <w:rPr>
                <w:bCs/>
                <w:sz w:val="20"/>
                <w:szCs w:val="20"/>
              </w:rPr>
            </w:pPr>
            <w:r w:rsidRPr="00B01091">
              <w:rPr>
                <w:b/>
                <w:bCs/>
                <w:sz w:val="20"/>
                <w:szCs w:val="20"/>
              </w:rPr>
              <w:t>Satisfactory</w:t>
            </w:r>
          </w:p>
        </w:tc>
      </w:tr>
    </w:tbl>
    <w:p w14:paraId="4D69DB0A" w14:textId="77777777" w:rsidR="00412AB3" w:rsidRDefault="00412AB3" w:rsidP="00714B41">
      <w:pPr>
        <w:rPr>
          <w:sz w:val="22"/>
          <w:szCs w:val="22"/>
        </w:rPr>
      </w:pPr>
    </w:p>
    <w:p w14:paraId="376CB045" w14:textId="2AD2FA85" w:rsidR="00714B41" w:rsidRPr="00C5446A" w:rsidRDefault="00C5446A" w:rsidP="00714B41">
      <w:pPr>
        <w:rPr>
          <w:sz w:val="22"/>
          <w:szCs w:val="22"/>
        </w:rPr>
      </w:pPr>
      <w:r w:rsidRPr="00C5446A">
        <w:rPr>
          <w:sz w:val="22"/>
          <w:szCs w:val="22"/>
        </w:rPr>
        <w:t>The achievement of project objectives is also rated as Satisfactory</w:t>
      </w:r>
    </w:p>
    <w:p w14:paraId="3749C944" w14:textId="77777777" w:rsidR="001A7866" w:rsidRPr="00CE4AF4" w:rsidRDefault="001A7866" w:rsidP="008C51E0">
      <w:pPr>
        <w:pStyle w:val="Heading2"/>
        <w:numPr>
          <w:ilvl w:val="0"/>
          <w:numId w:val="0"/>
        </w:numPr>
        <w:spacing w:before="100" w:beforeAutospacing="1" w:after="0"/>
        <w:rPr>
          <w:rFonts w:ascii="Times New Roman" w:hAnsi="Times New Roman"/>
        </w:rPr>
      </w:pPr>
      <w:bookmarkStart w:id="14" w:name="_Toc496095060"/>
      <w:bookmarkStart w:id="15" w:name="_Toc521932470"/>
      <w:r w:rsidRPr="00CE4AF4">
        <w:rPr>
          <w:rFonts w:ascii="Times New Roman" w:hAnsi="Times New Roman"/>
        </w:rPr>
        <w:t>Summary of conclusions</w:t>
      </w:r>
      <w:bookmarkEnd w:id="14"/>
      <w:bookmarkEnd w:id="15"/>
    </w:p>
    <w:p w14:paraId="2959AD49" w14:textId="45937E6D" w:rsidR="00CD12CC" w:rsidRDefault="00CD12CC" w:rsidP="00E128AB">
      <w:pPr>
        <w:spacing w:before="240"/>
        <w:jc w:val="both"/>
        <w:rPr>
          <w:sz w:val="22"/>
          <w:szCs w:val="22"/>
        </w:rPr>
      </w:pPr>
      <w:r>
        <w:rPr>
          <w:sz w:val="22"/>
          <w:szCs w:val="22"/>
        </w:rPr>
        <w:t xml:space="preserve">For addressing the emissions of UPOPs and release of mercury, the project successfully carried out the interventions in one of the major sources of such emissions and releases. </w:t>
      </w:r>
      <w:r w:rsidR="00AE5A03" w:rsidRPr="00E128AB">
        <w:rPr>
          <w:sz w:val="22"/>
          <w:szCs w:val="22"/>
        </w:rPr>
        <w:t xml:space="preserve">Incineration and open </w:t>
      </w:r>
      <w:r>
        <w:rPr>
          <w:sz w:val="22"/>
          <w:szCs w:val="22"/>
        </w:rPr>
        <w:t>burning of health-care waste is</w:t>
      </w:r>
      <w:r w:rsidR="00AE5A03" w:rsidRPr="00E128AB">
        <w:rPr>
          <w:sz w:val="22"/>
          <w:szCs w:val="22"/>
        </w:rPr>
        <w:t xml:space="preserve"> one of the main sources of dioxins</w:t>
      </w:r>
      <w:r>
        <w:rPr>
          <w:sz w:val="22"/>
          <w:szCs w:val="22"/>
        </w:rPr>
        <w:t xml:space="preserve"> emissions and mercury release. </w:t>
      </w:r>
      <w:r w:rsidR="00AE5A03" w:rsidRPr="00E128AB">
        <w:rPr>
          <w:sz w:val="22"/>
          <w:szCs w:val="22"/>
        </w:rPr>
        <w:t xml:space="preserve">Mercury spills </w:t>
      </w:r>
      <w:r>
        <w:rPr>
          <w:sz w:val="22"/>
          <w:szCs w:val="22"/>
        </w:rPr>
        <w:t xml:space="preserve">due to </w:t>
      </w:r>
      <w:r w:rsidR="00AE5A03" w:rsidRPr="00E128AB">
        <w:rPr>
          <w:sz w:val="22"/>
          <w:szCs w:val="22"/>
        </w:rPr>
        <w:t xml:space="preserve">breakage </w:t>
      </w:r>
      <w:r>
        <w:rPr>
          <w:sz w:val="22"/>
          <w:szCs w:val="22"/>
        </w:rPr>
        <w:t xml:space="preserve">of mercury containing thermometers followed by </w:t>
      </w:r>
      <w:r w:rsidR="00AE5A03" w:rsidRPr="00E128AB">
        <w:rPr>
          <w:sz w:val="22"/>
          <w:szCs w:val="22"/>
        </w:rPr>
        <w:t>inappropriate disposal</w:t>
      </w:r>
      <w:r>
        <w:rPr>
          <w:sz w:val="22"/>
          <w:szCs w:val="22"/>
        </w:rPr>
        <w:t xml:space="preserve"> is one of the main pathways through which mercury enters the environment.</w:t>
      </w:r>
    </w:p>
    <w:p w14:paraId="07003171" w14:textId="4524023A" w:rsidR="00CD12CC" w:rsidRDefault="00CD12CC" w:rsidP="00E128AB">
      <w:pPr>
        <w:spacing w:before="240"/>
        <w:jc w:val="both"/>
        <w:rPr>
          <w:sz w:val="22"/>
          <w:szCs w:val="22"/>
        </w:rPr>
      </w:pPr>
      <w:r>
        <w:rPr>
          <w:sz w:val="22"/>
          <w:szCs w:val="22"/>
        </w:rPr>
        <w:t xml:space="preserve">The </w:t>
      </w:r>
      <w:r w:rsidR="00AE5A03" w:rsidRPr="00E128AB">
        <w:rPr>
          <w:sz w:val="22"/>
          <w:szCs w:val="22"/>
        </w:rPr>
        <w:t>objective</w:t>
      </w:r>
      <w:r>
        <w:rPr>
          <w:sz w:val="22"/>
          <w:szCs w:val="22"/>
        </w:rPr>
        <w:t xml:space="preserve"> of the project was </w:t>
      </w:r>
      <w:r w:rsidR="00AE5A03" w:rsidRPr="00E128AB">
        <w:rPr>
          <w:sz w:val="22"/>
          <w:szCs w:val="22"/>
        </w:rPr>
        <w:t>to demonstrate and promote best practices and techniques for health-care waste management which at the same ti</w:t>
      </w:r>
      <w:r>
        <w:rPr>
          <w:sz w:val="22"/>
          <w:szCs w:val="22"/>
        </w:rPr>
        <w:t>me can reduce the emission of U</w:t>
      </w:r>
      <w:r w:rsidR="00AE5A03" w:rsidRPr="00E128AB">
        <w:rPr>
          <w:sz w:val="22"/>
          <w:szCs w:val="22"/>
        </w:rPr>
        <w:t xml:space="preserve">POPs and mercury, and reduce waste borne diseases </w:t>
      </w:r>
      <w:r>
        <w:rPr>
          <w:sz w:val="22"/>
          <w:szCs w:val="22"/>
        </w:rPr>
        <w:t xml:space="preserve">and risks to health workers </w:t>
      </w:r>
      <w:r w:rsidR="00AE5A03" w:rsidRPr="00E128AB">
        <w:rPr>
          <w:sz w:val="22"/>
          <w:szCs w:val="22"/>
        </w:rPr>
        <w:t xml:space="preserve">in the </w:t>
      </w:r>
      <w:r>
        <w:rPr>
          <w:sz w:val="22"/>
          <w:szCs w:val="22"/>
        </w:rPr>
        <w:t>health care facilities. The project has successfully achieved its objectives.</w:t>
      </w:r>
    </w:p>
    <w:p w14:paraId="4A13108A" w14:textId="7ED617CD" w:rsidR="00F13339" w:rsidRDefault="00CD12CC" w:rsidP="00F13339">
      <w:pPr>
        <w:spacing w:before="240"/>
        <w:jc w:val="both"/>
        <w:rPr>
          <w:sz w:val="22"/>
          <w:szCs w:val="22"/>
        </w:rPr>
      </w:pPr>
      <w:r>
        <w:rPr>
          <w:sz w:val="22"/>
          <w:szCs w:val="22"/>
        </w:rPr>
        <w:t xml:space="preserve">In order to </w:t>
      </w:r>
      <w:r w:rsidR="00AE5A03" w:rsidRPr="00E128AB">
        <w:rPr>
          <w:sz w:val="22"/>
          <w:szCs w:val="22"/>
        </w:rPr>
        <w:t xml:space="preserve">achieve cooperation </w:t>
      </w:r>
      <w:r>
        <w:rPr>
          <w:sz w:val="22"/>
          <w:szCs w:val="22"/>
        </w:rPr>
        <w:t xml:space="preserve">from the national counterparts in Kyrgyzstan, the global environmental objective of the project </w:t>
      </w:r>
      <w:r w:rsidR="00F13339">
        <w:rPr>
          <w:sz w:val="22"/>
          <w:szCs w:val="22"/>
        </w:rPr>
        <w:t xml:space="preserve">were linked with the </w:t>
      </w:r>
      <w:r w:rsidR="00AE5A03" w:rsidRPr="00E128AB">
        <w:rPr>
          <w:sz w:val="22"/>
          <w:szCs w:val="22"/>
        </w:rPr>
        <w:t xml:space="preserve">quality and effectiveness of the delivery of health services </w:t>
      </w:r>
      <w:r w:rsidR="00F13339">
        <w:rPr>
          <w:sz w:val="22"/>
          <w:szCs w:val="22"/>
        </w:rPr>
        <w:t>in the country. The</w:t>
      </w:r>
      <w:r w:rsidR="00AE5A03" w:rsidRPr="00E128AB">
        <w:rPr>
          <w:sz w:val="22"/>
          <w:szCs w:val="22"/>
        </w:rPr>
        <w:t xml:space="preserve"> rationale</w:t>
      </w:r>
      <w:r w:rsidR="00F13339">
        <w:rPr>
          <w:sz w:val="22"/>
          <w:szCs w:val="22"/>
        </w:rPr>
        <w:t xml:space="preserve"> of the project was</w:t>
      </w:r>
      <w:r w:rsidR="00AE5A03" w:rsidRPr="00E128AB">
        <w:rPr>
          <w:sz w:val="22"/>
          <w:szCs w:val="22"/>
        </w:rPr>
        <w:t xml:space="preserve"> that best practices for health-care waste management </w:t>
      </w:r>
      <w:r w:rsidR="00F13339">
        <w:rPr>
          <w:sz w:val="22"/>
          <w:szCs w:val="22"/>
        </w:rPr>
        <w:t xml:space="preserve">leads to </w:t>
      </w:r>
      <w:r w:rsidR="00AE5A03" w:rsidRPr="00E128AB">
        <w:rPr>
          <w:sz w:val="22"/>
          <w:szCs w:val="22"/>
        </w:rPr>
        <w:t>improve</w:t>
      </w:r>
      <w:r w:rsidR="00F13339">
        <w:rPr>
          <w:sz w:val="22"/>
          <w:szCs w:val="22"/>
        </w:rPr>
        <w:t>ment in</w:t>
      </w:r>
      <w:r w:rsidR="00AE5A03" w:rsidRPr="00E128AB">
        <w:rPr>
          <w:sz w:val="22"/>
          <w:szCs w:val="22"/>
        </w:rPr>
        <w:t xml:space="preserve"> infection control and occupational safety and reduce nosocomial infections</w:t>
      </w:r>
      <w:r w:rsidR="00F13339">
        <w:rPr>
          <w:sz w:val="22"/>
          <w:szCs w:val="22"/>
        </w:rPr>
        <w:t xml:space="preserve">. </w:t>
      </w:r>
    </w:p>
    <w:p w14:paraId="2F170AF1" w14:textId="77BB0A05" w:rsidR="00F13339" w:rsidRDefault="00AE5A03" w:rsidP="00F13339">
      <w:pPr>
        <w:spacing w:before="240"/>
        <w:jc w:val="both"/>
        <w:rPr>
          <w:sz w:val="22"/>
          <w:szCs w:val="22"/>
        </w:rPr>
      </w:pPr>
      <w:r w:rsidRPr="00E128AB">
        <w:rPr>
          <w:sz w:val="22"/>
          <w:szCs w:val="22"/>
        </w:rPr>
        <w:t xml:space="preserve">By improving segregation of healthcare waste and </w:t>
      </w:r>
      <w:r w:rsidR="00F13339">
        <w:rPr>
          <w:sz w:val="22"/>
          <w:szCs w:val="22"/>
        </w:rPr>
        <w:t xml:space="preserve">by demonstrating use of non incineration </w:t>
      </w:r>
      <w:r w:rsidRPr="00E128AB">
        <w:rPr>
          <w:sz w:val="22"/>
          <w:szCs w:val="22"/>
        </w:rPr>
        <w:t>technologies</w:t>
      </w:r>
      <w:r w:rsidR="00F13339">
        <w:rPr>
          <w:sz w:val="22"/>
          <w:szCs w:val="22"/>
        </w:rPr>
        <w:t xml:space="preserve"> for treatment of HCW</w:t>
      </w:r>
      <w:r w:rsidRPr="00E128AB">
        <w:rPr>
          <w:sz w:val="22"/>
          <w:szCs w:val="22"/>
        </w:rPr>
        <w:t xml:space="preserve"> the project </w:t>
      </w:r>
      <w:r w:rsidR="00F13339">
        <w:rPr>
          <w:sz w:val="22"/>
          <w:szCs w:val="22"/>
        </w:rPr>
        <w:t xml:space="preserve">led to </w:t>
      </w:r>
      <w:r w:rsidRPr="00E128AB">
        <w:rPr>
          <w:sz w:val="22"/>
          <w:szCs w:val="22"/>
        </w:rPr>
        <w:t>reduc</w:t>
      </w:r>
      <w:r w:rsidR="00F13339">
        <w:rPr>
          <w:sz w:val="22"/>
          <w:szCs w:val="22"/>
        </w:rPr>
        <w:t>tion in the emission of U</w:t>
      </w:r>
      <w:r w:rsidRPr="00E128AB">
        <w:rPr>
          <w:sz w:val="22"/>
          <w:szCs w:val="22"/>
        </w:rPr>
        <w:t>POPs.</w:t>
      </w:r>
      <w:r w:rsidR="00F13339">
        <w:rPr>
          <w:sz w:val="22"/>
          <w:szCs w:val="22"/>
        </w:rPr>
        <w:t xml:space="preserve"> Due to the project Kyrgyzs</w:t>
      </w:r>
      <w:r w:rsidR="00A77284">
        <w:rPr>
          <w:sz w:val="22"/>
          <w:szCs w:val="22"/>
        </w:rPr>
        <w:t xml:space="preserve">tan now has new regulations for </w:t>
      </w:r>
      <w:r w:rsidR="00322E70" w:rsidRPr="00E128AB">
        <w:rPr>
          <w:sz w:val="22"/>
          <w:szCs w:val="22"/>
        </w:rPr>
        <w:t>H</w:t>
      </w:r>
      <w:r w:rsidR="00F13339">
        <w:rPr>
          <w:sz w:val="22"/>
          <w:szCs w:val="22"/>
        </w:rPr>
        <w:t>CWM. T</w:t>
      </w:r>
      <w:r w:rsidR="00322E70" w:rsidRPr="00E128AB">
        <w:rPr>
          <w:sz w:val="22"/>
          <w:szCs w:val="22"/>
        </w:rPr>
        <w:t xml:space="preserve">he new regulations will ensure the implementation of environmentally safe waste management at hospital facilities and the disposal by means of BAT/BEP compliant technologies. </w:t>
      </w:r>
    </w:p>
    <w:p w14:paraId="63B913C4" w14:textId="760DCAF4" w:rsidR="00AE5A03" w:rsidRPr="00E128AB" w:rsidRDefault="00322E70" w:rsidP="00E128AB">
      <w:pPr>
        <w:spacing w:before="240"/>
        <w:jc w:val="both"/>
        <w:rPr>
          <w:sz w:val="22"/>
          <w:szCs w:val="22"/>
        </w:rPr>
      </w:pPr>
      <w:r w:rsidRPr="00E128AB">
        <w:rPr>
          <w:sz w:val="22"/>
          <w:szCs w:val="22"/>
        </w:rPr>
        <w:t xml:space="preserve">Training and capacity building was one of the major efforts of the project. In addition to people who were trained within the project timeframe, it is important to remember that under the project, curricula </w:t>
      </w:r>
      <w:r w:rsidRPr="00E128AB">
        <w:rPr>
          <w:sz w:val="22"/>
          <w:szCs w:val="22"/>
        </w:rPr>
        <w:lastRenderedPageBreak/>
        <w:t xml:space="preserve">in the field of HCWM have been established in </w:t>
      </w:r>
      <w:r w:rsidR="00F13339">
        <w:rPr>
          <w:sz w:val="22"/>
          <w:szCs w:val="22"/>
        </w:rPr>
        <w:t>a couple of educational institutes, due to which</w:t>
      </w:r>
      <w:r w:rsidRPr="00E128AB">
        <w:rPr>
          <w:sz w:val="22"/>
          <w:szCs w:val="22"/>
        </w:rPr>
        <w:t xml:space="preserve"> the training </w:t>
      </w:r>
      <w:r w:rsidR="00F13339">
        <w:rPr>
          <w:sz w:val="22"/>
          <w:szCs w:val="22"/>
        </w:rPr>
        <w:t xml:space="preserve">will </w:t>
      </w:r>
      <w:r w:rsidRPr="00E128AB">
        <w:rPr>
          <w:sz w:val="22"/>
          <w:szCs w:val="22"/>
        </w:rPr>
        <w:t>continue in the future after the project ends.</w:t>
      </w:r>
    </w:p>
    <w:p w14:paraId="44013808" w14:textId="1B0AA606" w:rsidR="000766AF" w:rsidRPr="00CE4AF4" w:rsidRDefault="000766AF" w:rsidP="000766AF">
      <w:pPr>
        <w:pStyle w:val="Heading2"/>
        <w:numPr>
          <w:ilvl w:val="0"/>
          <w:numId w:val="0"/>
        </w:numPr>
        <w:spacing w:before="100" w:beforeAutospacing="1" w:after="0"/>
        <w:rPr>
          <w:rFonts w:ascii="Times New Roman" w:hAnsi="Times New Roman"/>
        </w:rPr>
      </w:pPr>
      <w:bookmarkStart w:id="16" w:name="_Toc521932471"/>
      <w:r w:rsidRPr="00CE4AF4">
        <w:rPr>
          <w:rFonts w:ascii="Times New Roman" w:hAnsi="Times New Roman"/>
        </w:rPr>
        <w:t>Recommendations</w:t>
      </w:r>
      <w:bookmarkEnd w:id="16"/>
    </w:p>
    <w:p w14:paraId="713EC6FF" w14:textId="767AB75E" w:rsidR="00F03A14" w:rsidRPr="00723BF3" w:rsidRDefault="0098170A" w:rsidP="00723BF3">
      <w:pPr>
        <w:spacing w:before="100" w:beforeAutospacing="1"/>
        <w:jc w:val="both"/>
        <w:rPr>
          <w:sz w:val="22"/>
          <w:szCs w:val="22"/>
        </w:rPr>
      </w:pPr>
      <w:r w:rsidRPr="00723BF3">
        <w:rPr>
          <w:b/>
          <w:sz w:val="22"/>
          <w:szCs w:val="22"/>
        </w:rPr>
        <w:t>Recommendation</w:t>
      </w:r>
      <w:r w:rsidR="0048001E" w:rsidRPr="00723BF3">
        <w:rPr>
          <w:b/>
          <w:sz w:val="22"/>
          <w:szCs w:val="22"/>
        </w:rPr>
        <w:t xml:space="preserve"> 1:</w:t>
      </w:r>
      <w:r w:rsidRPr="00723BF3">
        <w:rPr>
          <w:sz w:val="22"/>
          <w:szCs w:val="22"/>
        </w:rPr>
        <w:t xml:space="preserve"> </w:t>
      </w:r>
      <w:r w:rsidR="00F03A14" w:rsidRPr="00723BF3">
        <w:rPr>
          <w:sz w:val="22"/>
          <w:szCs w:val="22"/>
        </w:rPr>
        <w:t xml:space="preserve">For future project designs: In the results-framework of the project some of the indicators / targets are in percentage terms, with the figures not specified. Also the figures of total number / population on which these numbers are to be applied are not available. It is because of this reason that assessment regarding achievement of results against indicators  / targets becomes difficult in qualitative terms and one has to go for qualitative aspects while assessing the achievement of results. It is recommended that in case targets are fixed in percentage terms, the method to determine the number on which these % are to be applied also be provided. </w:t>
      </w:r>
    </w:p>
    <w:p w14:paraId="2A56E9F5" w14:textId="6B1A88D8" w:rsidR="00941BD1" w:rsidRDefault="00941BD1" w:rsidP="00723BF3">
      <w:pPr>
        <w:spacing w:before="100" w:beforeAutospacing="1"/>
        <w:jc w:val="both"/>
        <w:rPr>
          <w:sz w:val="22"/>
          <w:szCs w:val="22"/>
        </w:rPr>
      </w:pPr>
      <w:r w:rsidRPr="00723BF3">
        <w:rPr>
          <w:b/>
          <w:sz w:val="22"/>
          <w:szCs w:val="22"/>
        </w:rPr>
        <w:t>Recommendation</w:t>
      </w:r>
      <w:r>
        <w:rPr>
          <w:b/>
          <w:sz w:val="22"/>
          <w:szCs w:val="22"/>
        </w:rPr>
        <w:t xml:space="preserve"> 2</w:t>
      </w:r>
      <w:r w:rsidRPr="00723BF3">
        <w:rPr>
          <w:b/>
          <w:sz w:val="22"/>
          <w:szCs w:val="22"/>
        </w:rPr>
        <w:t>:</w:t>
      </w:r>
      <w:r w:rsidRPr="00723BF3">
        <w:rPr>
          <w:sz w:val="22"/>
          <w:szCs w:val="22"/>
        </w:rPr>
        <w:t xml:space="preserve"> A periodic inspection of the practices being followed regarding disposal of medical waste at HCFs and period training of the responsible staff would help to ensure that the serialization is happening as per the requirements.</w:t>
      </w:r>
    </w:p>
    <w:p w14:paraId="10652298" w14:textId="5C3D0CF4" w:rsidR="00F03A14" w:rsidRPr="00723BF3" w:rsidRDefault="0098170A" w:rsidP="00723BF3">
      <w:pPr>
        <w:spacing w:before="100" w:beforeAutospacing="1"/>
        <w:jc w:val="both"/>
        <w:rPr>
          <w:sz w:val="22"/>
          <w:szCs w:val="22"/>
        </w:rPr>
      </w:pPr>
      <w:r w:rsidRPr="00723BF3">
        <w:rPr>
          <w:b/>
          <w:sz w:val="22"/>
          <w:szCs w:val="22"/>
        </w:rPr>
        <w:t>Recommendation</w:t>
      </w:r>
      <w:r w:rsidR="00941BD1">
        <w:rPr>
          <w:b/>
          <w:sz w:val="22"/>
          <w:szCs w:val="22"/>
        </w:rPr>
        <w:t xml:space="preserve"> 3</w:t>
      </w:r>
      <w:r w:rsidR="0048001E" w:rsidRPr="00723BF3">
        <w:rPr>
          <w:b/>
          <w:sz w:val="22"/>
          <w:szCs w:val="22"/>
        </w:rPr>
        <w:t>:</w:t>
      </w:r>
      <w:r w:rsidRPr="00723BF3">
        <w:rPr>
          <w:sz w:val="22"/>
          <w:szCs w:val="22"/>
        </w:rPr>
        <w:t xml:space="preserve"> </w:t>
      </w:r>
      <w:r w:rsidR="00F03A14" w:rsidRPr="00723BF3">
        <w:rPr>
          <w:sz w:val="22"/>
          <w:szCs w:val="22"/>
        </w:rPr>
        <w:t>The project has very successfully addressed the issue of handling and disposal of the syringes. However, there is still the problem of disposal of the medical waste made out of PVC (transfusion kits, catheters, oxygen masks, IV fluid bags etc.). It is recommended that the government invite private sector partners to establish recycling facility for PVC containing medical waste. As the backbone for sterilization and collection of the medical waste is already there, there won’t be any incremental cost for recycling PVC containing medical waste. On the other hand it is likely to provide some revenue to the Health Care Facilities.</w:t>
      </w:r>
    </w:p>
    <w:p w14:paraId="249CABD6" w14:textId="47F47C2D" w:rsidR="00F03A14" w:rsidRPr="00723BF3" w:rsidRDefault="00941BD1" w:rsidP="00723BF3">
      <w:pPr>
        <w:spacing w:before="100" w:beforeAutospacing="1"/>
        <w:jc w:val="both"/>
        <w:rPr>
          <w:sz w:val="22"/>
          <w:szCs w:val="22"/>
        </w:rPr>
      </w:pPr>
      <w:r w:rsidRPr="00723BF3">
        <w:rPr>
          <w:b/>
          <w:sz w:val="22"/>
          <w:szCs w:val="22"/>
        </w:rPr>
        <w:t>Recommendation</w:t>
      </w:r>
      <w:r>
        <w:rPr>
          <w:b/>
          <w:sz w:val="22"/>
          <w:szCs w:val="22"/>
        </w:rPr>
        <w:t xml:space="preserve"> 4</w:t>
      </w:r>
      <w:r w:rsidRPr="00723BF3">
        <w:rPr>
          <w:b/>
          <w:sz w:val="22"/>
          <w:szCs w:val="22"/>
        </w:rPr>
        <w:t>:</w:t>
      </w:r>
      <w:r w:rsidRPr="00723BF3">
        <w:rPr>
          <w:sz w:val="22"/>
          <w:szCs w:val="22"/>
        </w:rPr>
        <w:t xml:space="preserve"> The project has supported replacement of mercury containing thermometers with the electronic thermometers at the healthcare facilities. A proposal to replace the mercury containing thermometers at the household levels may also be considered.</w:t>
      </w:r>
    </w:p>
    <w:p w14:paraId="1F51F53B" w14:textId="5E09C2AD" w:rsidR="00F03A14" w:rsidRPr="00723BF3" w:rsidRDefault="0098170A" w:rsidP="00723BF3">
      <w:pPr>
        <w:spacing w:before="100" w:beforeAutospacing="1"/>
        <w:jc w:val="both"/>
        <w:rPr>
          <w:sz w:val="22"/>
          <w:szCs w:val="22"/>
        </w:rPr>
      </w:pPr>
      <w:r w:rsidRPr="00723BF3">
        <w:rPr>
          <w:b/>
          <w:sz w:val="22"/>
          <w:szCs w:val="22"/>
        </w:rPr>
        <w:t>Recommendation</w:t>
      </w:r>
      <w:r w:rsidR="00941BD1">
        <w:rPr>
          <w:b/>
          <w:sz w:val="22"/>
          <w:szCs w:val="22"/>
        </w:rPr>
        <w:t xml:space="preserve"> 5</w:t>
      </w:r>
      <w:r w:rsidR="0048001E" w:rsidRPr="00723BF3">
        <w:rPr>
          <w:b/>
          <w:sz w:val="22"/>
          <w:szCs w:val="22"/>
        </w:rPr>
        <w:t>:</w:t>
      </w:r>
      <w:r w:rsidRPr="00723BF3">
        <w:rPr>
          <w:sz w:val="22"/>
          <w:szCs w:val="22"/>
        </w:rPr>
        <w:t xml:space="preserve"> </w:t>
      </w:r>
      <w:r w:rsidR="00F03A14" w:rsidRPr="00723BF3">
        <w:rPr>
          <w:sz w:val="22"/>
          <w:szCs w:val="22"/>
        </w:rPr>
        <w:t>The syringes being used presently has a rubber component (in the plunger part of the syringe), at the end of the recycling facility these rubber component is manually removed from the plastic part before the recycling. This requires deployment of human resources (cost). It also exposes the workers to a potential health risk. It is recommended that the government may consider a proposal to allow the use of syringes without the rubber part. This may be made mandatory. This will reduce an additional step at the recycling facility and will also take care of any potential health risk to the workers.</w:t>
      </w:r>
    </w:p>
    <w:p w14:paraId="26399A39" w14:textId="019B7094" w:rsidR="00F03A14" w:rsidRPr="00723BF3" w:rsidRDefault="0098170A" w:rsidP="00723BF3">
      <w:pPr>
        <w:spacing w:before="100" w:beforeAutospacing="1"/>
        <w:jc w:val="both"/>
        <w:rPr>
          <w:sz w:val="22"/>
          <w:szCs w:val="22"/>
        </w:rPr>
      </w:pPr>
      <w:r w:rsidRPr="00723BF3">
        <w:rPr>
          <w:b/>
          <w:sz w:val="22"/>
          <w:szCs w:val="22"/>
        </w:rPr>
        <w:t>Recommendation</w:t>
      </w:r>
      <w:r w:rsidR="00941BD1">
        <w:rPr>
          <w:b/>
          <w:sz w:val="22"/>
          <w:szCs w:val="22"/>
        </w:rPr>
        <w:t xml:space="preserve"> 6</w:t>
      </w:r>
      <w:r w:rsidR="0048001E" w:rsidRPr="00723BF3">
        <w:rPr>
          <w:b/>
          <w:sz w:val="22"/>
          <w:szCs w:val="22"/>
        </w:rPr>
        <w:t>:</w:t>
      </w:r>
      <w:r w:rsidRPr="00723BF3">
        <w:rPr>
          <w:sz w:val="22"/>
          <w:szCs w:val="22"/>
        </w:rPr>
        <w:t xml:space="preserve"> </w:t>
      </w:r>
      <w:r w:rsidR="00F03A14" w:rsidRPr="00723BF3">
        <w:rPr>
          <w:sz w:val="22"/>
          <w:szCs w:val="22"/>
        </w:rPr>
        <w:t>The recycling facility currently make articles like flower pots etc. out of the plastic recovered out of the syringes. It is recommended that a proposal to produce the containers (using the recovered plastics) for collecting and sterilizing the syringes at hospitals. The container and the syringes after sterilization can then be taken directly to the recycling machine. Without the need to manually empty and transfer the waste syringes a number of times. This will reduce the efforts and will also take care of any potential exposure to the health risks.</w:t>
      </w:r>
    </w:p>
    <w:p w14:paraId="0ADE429E" w14:textId="79A55D05" w:rsidR="00F03A14" w:rsidRPr="00723BF3" w:rsidRDefault="00F03A14" w:rsidP="00723BF3">
      <w:pPr>
        <w:spacing w:before="100" w:beforeAutospacing="1"/>
        <w:jc w:val="both"/>
        <w:rPr>
          <w:sz w:val="22"/>
          <w:szCs w:val="22"/>
        </w:rPr>
      </w:pPr>
    </w:p>
    <w:p w14:paraId="17EF95CB" w14:textId="77777777" w:rsidR="0047247B" w:rsidRDefault="0047247B" w:rsidP="006677E8">
      <w:pPr>
        <w:pStyle w:val="Heading1"/>
        <w:spacing w:before="100" w:beforeAutospacing="1" w:after="0" w:line="240" w:lineRule="auto"/>
        <w:ind w:left="734" w:hanging="734"/>
        <w:rPr>
          <w:rFonts w:ascii="Times New Roman" w:hAnsi="Times New Roman"/>
        </w:rPr>
        <w:sectPr w:rsidR="0047247B" w:rsidSect="0033015C">
          <w:pgSz w:w="11906" w:h="16838" w:code="9"/>
          <w:pgMar w:top="1440" w:right="1440" w:bottom="1440" w:left="1440" w:header="709" w:footer="304" w:gutter="0"/>
          <w:cols w:space="708"/>
          <w:docGrid w:linePitch="360"/>
        </w:sectPr>
      </w:pPr>
    </w:p>
    <w:p w14:paraId="5E45E730" w14:textId="2E1287C6" w:rsidR="006677E8" w:rsidRPr="00CE4AF4" w:rsidRDefault="000F647A" w:rsidP="006677E8">
      <w:pPr>
        <w:pStyle w:val="Heading1"/>
        <w:spacing w:before="100" w:beforeAutospacing="1" w:after="0" w:line="240" w:lineRule="auto"/>
        <w:ind w:left="734" w:hanging="734"/>
        <w:rPr>
          <w:rFonts w:ascii="Times New Roman" w:hAnsi="Times New Roman"/>
        </w:rPr>
      </w:pPr>
      <w:bookmarkStart w:id="17" w:name="_Toc521932472"/>
      <w:r w:rsidRPr="00CE4AF4">
        <w:rPr>
          <w:rFonts w:ascii="Times New Roman" w:hAnsi="Times New Roman"/>
        </w:rPr>
        <w:lastRenderedPageBreak/>
        <w:t>Introduction</w:t>
      </w:r>
      <w:bookmarkStart w:id="18" w:name="_Toc496095063"/>
      <w:bookmarkEnd w:id="17"/>
    </w:p>
    <w:p w14:paraId="0F72FBAF" w14:textId="5C78E146" w:rsidR="00A36FAF" w:rsidRPr="00912BED" w:rsidRDefault="00121BF7" w:rsidP="006677E8">
      <w:pPr>
        <w:pStyle w:val="Heading2"/>
        <w:spacing w:after="0" w:line="240" w:lineRule="auto"/>
        <w:ind w:left="547" w:hanging="547"/>
        <w:rPr>
          <w:rFonts w:ascii="Times New Roman" w:hAnsi="Times New Roman" w:cs="Times New Roman"/>
        </w:rPr>
      </w:pPr>
      <w:bookmarkStart w:id="19" w:name="_Toc521932473"/>
      <w:r w:rsidRPr="00CE4AF4">
        <w:rPr>
          <w:rFonts w:ascii="Times New Roman" w:hAnsi="Times New Roman"/>
        </w:rPr>
        <w:t>Context, purpose of the terminal evaluation and objectives</w:t>
      </w:r>
      <w:bookmarkEnd w:id="18"/>
      <w:bookmarkEnd w:id="19"/>
    </w:p>
    <w:p w14:paraId="492E209F" w14:textId="5F587CB6" w:rsidR="00D97F7C" w:rsidRPr="00723BF3" w:rsidRDefault="00D97F7C" w:rsidP="00723BF3">
      <w:pPr>
        <w:tabs>
          <w:tab w:val="left" w:pos="810"/>
        </w:tabs>
        <w:spacing w:before="100" w:beforeAutospacing="1"/>
        <w:jc w:val="both"/>
        <w:rPr>
          <w:sz w:val="22"/>
          <w:szCs w:val="22"/>
        </w:rPr>
      </w:pPr>
      <w:r w:rsidRPr="00723BF3">
        <w:rPr>
          <w:color w:val="000000"/>
          <w:sz w:val="22"/>
          <w:szCs w:val="22"/>
        </w:rPr>
        <w:t xml:space="preserve">With the project </w:t>
      </w:r>
      <w:r w:rsidR="008D037C" w:rsidRPr="00723BF3">
        <w:rPr>
          <w:color w:val="000000"/>
          <w:sz w:val="22"/>
          <w:szCs w:val="22"/>
        </w:rPr>
        <w:t>‘</w:t>
      </w:r>
      <w:r w:rsidR="008D037C" w:rsidRPr="00723BF3">
        <w:rPr>
          <w:b/>
          <w:color w:val="000000"/>
          <w:sz w:val="22"/>
          <w:szCs w:val="22"/>
        </w:rPr>
        <w:t>Protect human health and the environment from unintentional releases of POPs and mercury from the unsound disposal of healthcare waste in Kyrgyzstan’</w:t>
      </w:r>
      <w:r w:rsidRPr="00723BF3">
        <w:rPr>
          <w:b/>
          <w:color w:val="000000"/>
          <w:sz w:val="22"/>
          <w:szCs w:val="22"/>
        </w:rPr>
        <w:t xml:space="preserve"> </w:t>
      </w:r>
      <w:r w:rsidRPr="00723BF3">
        <w:rPr>
          <w:color w:val="000000"/>
          <w:sz w:val="22"/>
          <w:szCs w:val="22"/>
        </w:rPr>
        <w:t xml:space="preserve">reaching </w:t>
      </w:r>
      <w:r w:rsidR="00E21B66" w:rsidRPr="00723BF3">
        <w:rPr>
          <w:color w:val="000000"/>
          <w:sz w:val="22"/>
          <w:szCs w:val="22"/>
        </w:rPr>
        <w:t xml:space="preserve">the </w:t>
      </w:r>
      <w:r w:rsidR="00272F59" w:rsidRPr="00723BF3">
        <w:rPr>
          <w:color w:val="000000"/>
          <w:sz w:val="22"/>
          <w:szCs w:val="22"/>
        </w:rPr>
        <w:t xml:space="preserve">end </w:t>
      </w:r>
      <w:r w:rsidRPr="00723BF3">
        <w:rPr>
          <w:color w:val="000000"/>
          <w:sz w:val="22"/>
          <w:szCs w:val="22"/>
        </w:rPr>
        <w:t>of its implementation</w:t>
      </w:r>
      <w:r w:rsidR="00084E77" w:rsidRPr="00723BF3">
        <w:rPr>
          <w:color w:val="000000"/>
          <w:sz w:val="22"/>
          <w:szCs w:val="22"/>
        </w:rPr>
        <w:t xml:space="preserve">, </w:t>
      </w:r>
      <w:r w:rsidRPr="00723BF3">
        <w:rPr>
          <w:sz w:val="22"/>
          <w:szCs w:val="22"/>
        </w:rPr>
        <w:t>a ‘</w:t>
      </w:r>
      <w:r w:rsidR="00272F59" w:rsidRPr="00723BF3">
        <w:rPr>
          <w:sz w:val="22"/>
          <w:szCs w:val="22"/>
        </w:rPr>
        <w:t>Terminal Evaluation (TE)</w:t>
      </w:r>
      <w:r w:rsidRPr="00723BF3">
        <w:rPr>
          <w:sz w:val="22"/>
          <w:szCs w:val="22"/>
        </w:rPr>
        <w:t xml:space="preserve">’ of the project </w:t>
      </w:r>
      <w:r w:rsidR="0031440C" w:rsidRPr="00723BF3">
        <w:rPr>
          <w:sz w:val="22"/>
          <w:szCs w:val="22"/>
        </w:rPr>
        <w:t>has been</w:t>
      </w:r>
      <w:r w:rsidR="00B9056A" w:rsidRPr="00723BF3">
        <w:rPr>
          <w:sz w:val="22"/>
          <w:szCs w:val="22"/>
        </w:rPr>
        <w:t xml:space="preserve"> </w:t>
      </w:r>
      <w:r w:rsidRPr="00723BF3">
        <w:rPr>
          <w:sz w:val="22"/>
          <w:szCs w:val="22"/>
        </w:rPr>
        <w:t xml:space="preserve">carried out. </w:t>
      </w:r>
      <w:r w:rsidR="003661E0" w:rsidRPr="00723BF3">
        <w:rPr>
          <w:sz w:val="22"/>
          <w:szCs w:val="22"/>
        </w:rPr>
        <w:t xml:space="preserve">This is as per the standard practice for all UNDP-supported GEF-financed projects. </w:t>
      </w:r>
      <w:r w:rsidRPr="00723BF3">
        <w:rPr>
          <w:sz w:val="22"/>
          <w:szCs w:val="22"/>
        </w:rPr>
        <w:t xml:space="preserve">The target audience for the </w:t>
      </w:r>
      <w:r w:rsidR="00272F59" w:rsidRPr="00723BF3">
        <w:rPr>
          <w:sz w:val="22"/>
          <w:szCs w:val="22"/>
        </w:rPr>
        <w:t>Terminal Evaluation</w:t>
      </w:r>
      <w:r w:rsidR="00B9056A" w:rsidRPr="00723BF3">
        <w:rPr>
          <w:sz w:val="22"/>
          <w:szCs w:val="22"/>
        </w:rPr>
        <w:t xml:space="preserve"> were</w:t>
      </w:r>
      <w:r w:rsidRPr="00723BF3">
        <w:rPr>
          <w:sz w:val="22"/>
          <w:szCs w:val="22"/>
        </w:rPr>
        <w:t xml:space="preserve"> the funding agencies, project partners and beneficiaries, UNDP CO, UNDP at regional and HQ levels</w:t>
      </w:r>
      <w:r w:rsidR="008A472E" w:rsidRPr="00723BF3">
        <w:rPr>
          <w:sz w:val="22"/>
          <w:szCs w:val="22"/>
        </w:rPr>
        <w:t xml:space="preserve"> and</w:t>
      </w:r>
      <w:r w:rsidRPr="00723BF3">
        <w:rPr>
          <w:sz w:val="22"/>
          <w:szCs w:val="22"/>
        </w:rPr>
        <w:t xml:space="preserve"> UNDP Evaluation Office.</w:t>
      </w:r>
    </w:p>
    <w:p w14:paraId="3DD10289" w14:textId="37C66997" w:rsidR="002C607D" w:rsidRPr="00723BF3" w:rsidRDefault="002C607D" w:rsidP="00723BF3">
      <w:pPr>
        <w:tabs>
          <w:tab w:val="left" w:pos="810"/>
        </w:tabs>
        <w:spacing w:before="100" w:beforeAutospacing="1"/>
        <w:jc w:val="both"/>
        <w:rPr>
          <w:color w:val="000000"/>
          <w:sz w:val="22"/>
          <w:szCs w:val="22"/>
        </w:rPr>
      </w:pPr>
      <w:r w:rsidRPr="00723BF3">
        <w:rPr>
          <w:color w:val="000000"/>
          <w:sz w:val="22"/>
          <w:szCs w:val="22"/>
        </w:rPr>
        <w:t xml:space="preserve">The objective of the project was to implement and adopt ‘Best Environmental Practices’ (BEP) and Best Available Technologies (BAT) in healthcare facilities throughout the City of Bishkek to improve management, treatment, and disposal of the healthcare waste, as well as support a number of rural health posts in Chui and Issykul Oblast. The project was to assist Kyrgyzstan in meeting its obligations under the Stockholm Convention on Persistent Organic Pollutants (POPs) by adopting environmentally friendly treatment options for healthcare waste, with consequent reduction in the emissions of ‘Unintended Persistent Organic Pollutants’ (UPOPs). </w:t>
      </w:r>
      <w:r w:rsidRPr="00723BF3">
        <w:rPr>
          <w:sz w:val="22"/>
          <w:szCs w:val="22"/>
          <w:lang w:bidi="en-US"/>
        </w:rPr>
        <w:t>One of the other objective of the project was to reduce mercury releases from the health care sector (generally caused by the breakage of Mercury containing thermometers), by supporting the phase out of Mercury containing medical equipment and introduction of the Mercury-free alternatives. This activity was to assist Kyrgyzstan in meeting its obligations to the Minamata Convention on Mercury (once the convention enters into force).</w:t>
      </w:r>
    </w:p>
    <w:p w14:paraId="0898DC18" w14:textId="39186544" w:rsidR="001A3D58" w:rsidRPr="00723BF3" w:rsidRDefault="009C06CB" w:rsidP="00723BF3">
      <w:pPr>
        <w:spacing w:before="100" w:beforeAutospacing="1"/>
        <w:jc w:val="both"/>
        <w:rPr>
          <w:sz w:val="22"/>
          <w:szCs w:val="22"/>
        </w:rPr>
      </w:pPr>
      <w:r w:rsidRPr="00723BF3">
        <w:rPr>
          <w:rFonts w:eastAsia="Calibri"/>
          <w:sz w:val="22"/>
          <w:szCs w:val="22"/>
        </w:rPr>
        <w:t xml:space="preserve">The UNDP </w:t>
      </w:r>
      <w:r w:rsidR="002C607D" w:rsidRPr="00723BF3">
        <w:rPr>
          <w:rFonts w:eastAsia="Calibri"/>
          <w:sz w:val="22"/>
          <w:szCs w:val="22"/>
        </w:rPr>
        <w:t xml:space="preserve">Kyrgyzstan </w:t>
      </w:r>
      <w:r w:rsidRPr="00723BF3">
        <w:rPr>
          <w:rFonts w:eastAsia="Calibri"/>
          <w:sz w:val="22"/>
          <w:szCs w:val="22"/>
        </w:rPr>
        <w:t xml:space="preserve">CO </w:t>
      </w:r>
      <w:r w:rsidR="00667462" w:rsidRPr="00723BF3">
        <w:rPr>
          <w:rFonts w:eastAsia="Calibri"/>
          <w:sz w:val="22"/>
          <w:szCs w:val="22"/>
        </w:rPr>
        <w:t xml:space="preserve">engaged </w:t>
      </w:r>
      <w:r w:rsidR="002C607D" w:rsidRPr="00723BF3">
        <w:rPr>
          <w:rFonts w:eastAsia="Calibri"/>
          <w:sz w:val="22"/>
          <w:szCs w:val="22"/>
        </w:rPr>
        <w:t xml:space="preserve">an </w:t>
      </w:r>
      <w:r w:rsidRPr="00723BF3">
        <w:rPr>
          <w:rFonts w:eastAsia="Calibri"/>
          <w:sz w:val="22"/>
          <w:szCs w:val="22"/>
        </w:rPr>
        <w:t xml:space="preserve">independent </w:t>
      </w:r>
      <w:r w:rsidR="002C607D" w:rsidRPr="00723BF3">
        <w:rPr>
          <w:rFonts w:eastAsia="Calibri"/>
          <w:sz w:val="22"/>
          <w:szCs w:val="22"/>
        </w:rPr>
        <w:t xml:space="preserve">consultant (Dinesh Aggarwal, India) </w:t>
      </w:r>
      <w:r w:rsidR="001A3D58" w:rsidRPr="00723BF3">
        <w:rPr>
          <w:rFonts w:eastAsia="Calibri"/>
          <w:sz w:val="22"/>
          <w:szCs w:val="22"/>
        </w:rPr>
        <w:t>to carry out the TE of the project as per the scope and terms of reference</w:t>
      </w:r>
      <w:r w:rsidR="00BE5B87" w:rsidRPr="00723BF3">
        <w:rPr>
          <w:rFonts w:eastAsia="Calibri"/>
          <w:sz w:val="22"/>
          <w:szCs w:val="22"/>
        </w:rPr>
        <w:t xml:space="preserve"> presented</w:t>
      </w:r>
      <w:r w:rsidR="001A3D58" w:rsidRPr="00723BF3">
        <w:rPr>
          <w:rFonts w:eastAsia="Calibri"/>
          <w:sz w:val="22"/>
          <w:szCs w:val="22"/>
        </w:rPr>
        <w:t xml:space="preserve"> in </w:t>
      </w:r>
      <w:r w:rsidR="001A3D58" w:rsidRPr="00723BF3">
        <w:rPr>
          <w:rFonts w:eastAsia="Calibri"/>
          <w:b/>
          <w:sz w:val="22"/>
          <w:szCs w:val="22"/>
        </w:rPr>
        <w:t>Annex A</w:t>
      </w:r>
      <w:r w:rsidR="001A3D58" w:rsidRPr="00723BF3">
        <w:rPr>
          <w:rFonts w:eastAsia="Calibri"/>
          <w:sz w:val="22"/>
          <w:szCs w:val="22"/>
        </w:rPr>
        <w:t xml:space="preserve">. </w:t>
      </w:r>
      <w:r w:rsidR="001A3D58" w:rsidRPr="00723BF3">
        <w:rPr>
          <w:sz w:val="22"/>
          <w:szCs w:val="22"/>
        </w:rPr>
        <w:t>The broader defined objectives of the TE were as follows:</w:t>
      </w:r>
    </w:p>
    <w:p w14:paraId="1C480A5A" w14:textId="604BD9C7" w:rsidR="001A3D58" w:rsidRPr="00723BF3" w:rsidRDefault="001A3D58" w:rsidP="00723BF3">
      <w:pPr>
        <w:pStyle w:val="ListParagraph"/>
        <w:numPr>
          <w:ilvl w:val="0"/>
          <w:numId w:val="39"/>
        </w:numPr>
        <w:spacing w:before="100" w:beforeAutospacing="1" w:after="0" w:line="240" w:lineRule="auto"/>
        <w:jc w:val="both"/>
        <w:rPr>
          <w:rFonts w:ascii="Times New Roman" w:hAnsi="Times New Roman"/>
        </w:rPr>
      </w:pPr>
      <w:r w:rsidRPr="00723BF3">
        <w:rPr>
          <w:rFonts w:ascii="Times New Roman" w:hAnsi="Times New Roman"/>
        </w:rPr>
        <w:t xml:space="preserve">To compare planned </w:t>
      </w:r>
      <w:r w:rsidR="00FA50B6" w:rsidRPr="00723BF3">
        <w:rPr>
          <w:rFonts w:ascii="Times New Roman" w:hAnsi="Times New Roman"/>
        </w:rPr>
        <w:t>Outcome</w:t>
      </w:r>
      <w:r w:rsidRPr="00723BF3">
        <w:rPr>
          <w:rFonts w:ascii="Times New Roman" w:hAnsi="Times New Roman"/>
        </w:rPr>
        <w:t>s o</w:t>
      </w:r>
      <w:r w:rsidR="008F5D16" w:rsidRPr="00723BF3">
        <w:rPr>
          <w:rFonts w:ascii="Times New Roman" w:hAnsi="Times New Roman"/>
        </w:rPr>
        <w:t xml:space="preserve">f the project to actual </w:t>
      </w:r>
      <w:r w:rsidR="00FA50B6" w:rsidRPr="00723BF3">
        <w:rPr>
          <w:rFonts w:ascii="Times New Roman" w:hAnsi="Times New Roman"/>
        </w:rPr>
        <w:t>Outcome</w:t>
      </w:r>
      <w:r w:rsidR="008F5D16" w:rsidRPr="00723BF3">
        <w:rPr>
          <w:rFonts w:ascii="Times New Roman" w:hAnsi="Times New Roman"/>
        </w:rPr>
        <w:t>s</w:t>
      </w:r>
    </w:p>
    <w:p w14:paraId="12C1E55B" w14:textId="77777777" w:rsidR="001A3D58" w:rsidRPr="00723BF3" w:rsidRDefault="001A3D58" w:rsidP="00723BF3">
      <w:pPr>
        <w:pStyle w:val="ListParagraph"/>
        <w:numPr>
          <w:ilvl w:val="0"/>
          <w:numId w:val="39"/>
        </w:numPr>
        <w:spacing w:before="100" w:beforeAutospacing="1" w:after="0" w:line="240" w:lineRule="auto"/>
        <w:jc w:val="both"/>
        <w:rPr>
          <w:rFonts w:ascii="Times New Roman" w:hAnsi="Times New Roman"/>
        </w:rPr>
      </w:pPr>
      <w:r w:rsidRPr="00723BF3">
        <w:rPr>
          <w:rFonts w:ascii="Times New Roman" w:hAnsi="Times New Roman"/>
        </w:rPr>
        <w:t>Identify (if applicable) the causes and issues which contributed to non-achievement of the targets of the project.</w:t>
      </w:r>
    </w:p>
    <w:p w14:paraId="3388928D" w14:textId="77777777" w:rsidR="001A3D58" w:rsidRPr="00723BF3" w:rsidRDefault="001A3D58" w:rsidP="00723BF3">
      <w:pPr>
        <w:pStyle w:val="ListParagraph"/>
        <w:numPr>
          <w:ilvl w:val="0"/>
          <w:numId w:val="39"/>
        </w:numPr>
        <w:spacing w:before="100" w:beforeAutospacing="1" w:after="0" w:line="240" w:lineRule="auto"/>
        <w:jc w:val="both"/>
        <w:rPr>
          <w:rFonts w:ascii="Times New Roman" w:hAnsi="Times New Roman"/>
        </w:rPr>
      </w:pPr>
      <w:r w:rsidRPr="00723BF3">
        <w:rPr>
          <w:rFonts w:ascii="Times New Roman" w:hAnsi="Times New Roman"/>
        </w:rPr>
        <w:t>Draw lessons that can both improve the sustainability of benefits from the project, and aid in the overall enhancement of UNDP programming.</w:t>
      </w:r>
    </w:p>
    <w:p w14:paraId="4B386769" w14:textId="79FCE013" w:rsidR="00A66B86" w:rsidRPr="00912BED" w:rsidRDefault="00A36FAF" w:rsidP="008C51E0">
      <w:pPr>
        <w:pStyle w:val="Heading2"/>
        <w:spacing w:before="100" w:beforeAutospacing="1" w:after="0" w:line="240" w:lineRule="auto"/>
        <w:ind w:left="540" w:hanging="540"/>
        <w:rPr>
          <w:rFonts w:ascii="Times New Roman" w:hAnsi="Times New Roman" w:cs="Times New Roman"/>
        </w:rPr>
      </w:pPr>
      <w:bookmarkStart w:id="20" w:name="_Toc521932474"/>
      <w:r w:rsidRPr="00912BED">
        <w:rPr>
          <w:rFonts w:ascii="Times New Roman" w:hAnsi="Times New Roman" w:cs="Times New Roman"/>
        </w:rPr>
        <w:t>Scope and methodology</w:t>
      </w:r>
      <w:r w:rsidR="00E368DB" w:rsidRPr="00912BED">
        <w:rPr>
          <w:rFonts w:ascii="Times New Roman" w:hAnsi="Times New Roman" w:cs="Times New Roman"/>
        </w:rPr>
        <w:t xml:space="preserve"> of the terminal e</w:t>
      </w:r>
      <w:r w:rsidR="00121BF7" w:rsidRPr="00912BED">
        <w:rPr>
          <w:rFonts w:ascii="Times New Roman" w:hAnsi="Times New Roman" w:cs="Times New Roman"/>
        </w:rPr>
        <w:t>valuation</w:t>
      </w:r>
      <w:bookmarkEnd w:id="20"/>
    </w:p>
    <w:p w14:paraId="3C4CC6C4" w14:textId="2457790C" w:rsidR="00165BF6" w:rsidRPr="00723BF3" w:rsidRDefault="004040A8" w:rsidP="00723BF3">
      <w:pPr>
        <w:spacing w:before="100" w:beforeAutospacing="1"/>
        <w:jc w:val="both"/>
        <w:rPr>
          <w:sz w:val="22"/>
          <w:szCs w:val="22"/>
        </w:rPr>
      </w:pPr>
      <w:r w:rsidRPr="00723BF3">
        <w:rPr>
          <w:sz w:val="22"/>
          <w:szCs w:val="22"/>
        </w:rPr>
        <w:t xml:space="preserve">The evaluation has been carried out in accordance with the Guidance for Conducting TEs of UNDP-supported GEF-financed Projects, </w:t>
      </w:r>
      <w:r w:rsidR="00165BF6" w:rsidRPr="00723BF3">
        <w:rPr>
          <w:sz w:val="22"/>
          <w:szCs w:val="22"/>
        </w:rPr>
        <w:t xml:space="preserve">as provided in the ‘Handbook on Planning, Monitoring and Evaluating for Development Results’. Prior to the start of the TE, an inception report was prepared and shared with the UNDP CO at </w:t>
      </w:r>
      <w:r w:rsidR="000F38F5" w:rsidRPr="00723BF3">
        <w:rPr>
          <w:sz w:val="22"/>
          <w:szCs w:val="22"/>
        </w:rPr>
        <w:t>Kyrgyzstan</w:t>
      </w:r>
      <w:r w:rsidR="00165BF6" w:rsidRPr="00723BF3">
        <w:rPr>
          <w:sz w:val="22"/>
          <w:szCs w:val="22"/>
        </w:rPr>
        <w:t xml:space="preserve"> and the project team. The inception report outline</w:t>
      </w:r>
      <w:r w:rsidR="000B3578" w:rsidRPr="00723BF3">
        <w:rPr>
          <w:sz w:val="22"/>
          <w:szCs w:val="22"/>
        </w:rPr>
        <w:t>d</w:t>
      </w:r>
      <w:r w:rsidR="00165BF6" w:rsidRPr="00723BF3">
        <w:rPr>
          <w:sz w:val="22"/>
          <w:szCs w:val="22"/>
        </w:rPr>
        <w:t xml:space="preserve"> the approach and methodology to be followed while carrying out the evaluation. It also provided the timelines for the evaluation. The inception report included a table providing the criteria for the evaluation and the list of main evaluation questions. The table of TE criteria and the questions is given in </w:t>
      </w:r>
      <w:r w:rsidR="00165BF6" w:rsidRPr="00723BF3">
        <w:rPr>
          <w:b/>
          <w:sz w:val="22"/>
          <w:szCs w:val="22"/>
        </w:rPr>
        <w:t>Annex B</w:t>
      </w:r>
      <w:r w:rsidR="00165BF6" w:rsidRPr="00723BF3">
        <w:rPr>
          <w:sz w:val="22"/>
          <w:szCs w:val="22"/>
        </w:rPr>
        <w:t>. Accordingly, the methodology for carrying out the TE was comprised of following activities:</w:t>
      </w:r>
    </w:p>
    <w:p w14:paraId="7BC716E5" w14:textId="57F3978D" w:rsidR="00165BF6" w:rsidRPr="00723BF3" w:rsidRDefault="00165BF6" w:rsidP="00723BF3">
      <w:pPr>
        <w:pStyle w:val="ListParagraph"/>
        <w:numPr>
          <w:ilvl w:val="0"/>
          <w:numId w:val="40"/>
        </w:numPr>
        <w:spacing w:before="100" w:beforeAutospacing="1" w:after="0" w:line="240" w:lineRule="auto"/>
        <w:jc w:val="both"/>
        <w:rPr>
          <w:rFonts w:ascii="Times New Roman" w:hAnsi="Times New Roman"/>
        </w:rPr>
      </w:pPr>
      <w:r w:rsidRPr="00723BF3">
        <w:rPr>
          <w:rFonts w:ascii="Times New Roman" w:hAnsi="Times New Roman"/>
          <w:b/>
        </w:rPr>
        <w:t xml:space="preserve">Review </w:t>
      </w:r>
      <w:r w:rsidR="008F5D16" w:rsidRPr="00723BF3">
        <w:rPr>
          <w:rFonts w:ascii="Times New Roman" w:hAnsi="Times New Roman"/>
          <w:b/>
        </w:rPr>
        <w:t>of Documents</w:t>
      </w:r>
      <w:r w:rsidRPr="00723BF3">
        <w:rPr>
          <w:rFonts w:ascii="Times New Roman" w:hAnsi="Times New Roman"/>
          <w:b/>
        </w:rPr>
        <w:t>:</w:t>
      </w:r>
      <w:r w:rsidRPr="00723BF3">
        <w:rPr>
          <w:rFonts w:ascii="Times New Roman" w:hAnsi="Times New Roman"/>
        </w:rPr>
        <w:t xml:space="preserve"> Review of ‘Project Design Document’ and all relevant sources of information including documents prepared during the preparation </w:t>
      </w:r>
      <w:r w:rsidR="00BC12CA" w:rsidRPr="00723BF3">
        <w:rPr>
          <w:rFonts w:ascii="Times New Roman" w:hAnsi="Times New Roman"/>
          <w:lang w:val="en-US"/>
        </w:rPr>
        <w:t>phase</w:t>
      </w:r>
      <w:r w:rsidRPr="00723BF3">
        <w:rPr>
          <w:rFonts w:ascii="Times New Roman" w:hAnsi="Times New Roman"/>
        </w:rPr>
        <w:t xml:space="preserve">. The review of documents included a review of financial data, mid-term evaluation report, sample of back to office reports, samples of project communication material etc. </w:t>
      </w:r>
      <w:r w:rsidRPr="00723BF3">
        <w:rPr>
          <w:rFonts w:ascii="Times New Roman" w:hAnsi="Times New Roman"/>
          <w:b/>
        </w:rPr>
        <w:t>Annex C</w:t>
      </w:r>
      <w:r w:rsidRPr="00723BF3">
        <w:rPr>
          <w:rFonts w:ascii="Times New Roman" w:hAnsi="Times New Roman"/>
        </w:rPr>
        <w:t xml:space="preserve"> provides the list of documents reviewed.</w:t>
      </w:r>
    </w:p>
    <w:p w14:paraId="5F53EA2D" w14:textId="1BE69662" w:rsidR="0087213A" w:rsidRPr="00723BF3" w:rsidRDefault="00165BF6" w:rsidP="00723BF3">
      <w:pPr>
        <w:pStyle w:val="ListParagraph"/>
        <w:numPr>
          <w:ilvl w:val="0"/>
          <w:numId w:val="40"/>
        </w:numPr>
        <w:spacing w:before="100" w:beforeAutospacing="1" w:after="0" w:line="240" w:lineRule="auto"/>
        <w:jc w:val="both"/>
        <w:rPr>
          <w:rFonts w:ascii="Times New Roman" w:hAnsi="Times New Roman"/>
        </w:rPr>
      </w:pPr>
      <w:r w:rsidRPr="00723BF3">
        <w:rPr>
          <w:rFonts w:ascii="Times New Roman" w:hAnsi="Times New Roman"/>
          <w:b/>
        </w:rPr>
        <w:t xml:space="preserve">Mission to </w:t>
      </w:r>
      <w:r w:rsidR="000F38F5" w:rsidRPr="00723BF3">
        <w:rPr>
          <w:rFonts w:ascii="Times New Roman" w:hAnsi="Times New Roman"/>
          <w:b/>
        </w:rPr>
        <w:t>Kyrgyzstan</w:t>
      </w:r>
      <w:r w:rsidRPr="00723BF3">
        <w:rPr>
          <w:rFonts w:ascii="Times New Roman" w:hAnsi="Times New Roman"/>
          <w:b/>
        </w:rPr>
        <w:t xml:space="preserve">, </w:t>
      </w:r>
      <w:r w:rsidR="00D957E0" w:rsidRPr="00723BF3">
        <w:rPr>
          <w:rFonts w:ascii="Times New Roman" w:hAnsi="Times New Roman"/>
          <w:b/>
        </w:rPr>
        <w:t>interviews</w:t>
      </w:r>
      <w:r w:rsidRPr="00723BF3">
        <w:rPr>
          <w:rFonts w:ascii="Times New Roman" w:hAnsi="Times New Roman"/>
          <w:b/>
        </w:rPr>
        <w:t xml:space="preserve"> with stakeholders and site visits</w:t>
      </w:r>
      <w:r w:rsidRPr="00723BF3">
        <w:rPr>
          <w:rFonts w:ascii="Times New Roman" w:hAnsi="Times New Roman"/>
        </w:rPr>
        <w:t xml:space="preserve">. A mission to </w:t>
      </w:r>
      <w:r w:rsidR="000F38F5" w:rsidRPr="00723BF3">
        <w:rPr>
          <w:rFonts w:ascii="Times New Roman" w:hAnsi="Times New Roman"/>
        </w:rPr>
        <w:t>Kyrgyzstan</w:t>
      </w:r>
      <w:r w:rsidR="00450914" w:rsidRPr="00723BF3">
        <w:rPr>
          <w:rFonts w:ascii="Times New Roman" w:hAnsi="Times New Roman"/>
        </w:rPr>
        <w:t xml:space="preserve"> </w:t>
      </w:r>
      <w:r w:rsidRPr="00723BF3">
        <w:rPr>
          <w:rFonts w:ascii="Times New Roman" w:hAnsi="Times New Roman"/>
        </w:rPr>
        <w:t xml:space="preserve">was undertaken from </w:t>
      </w:r>
      <w:r w:rsidR="00E00756" w:rsidRPr="00723BF3">
        <w:rPr>
          <w:rFonts w:ascii="Times New Roman" w:hAnsi="Times New Roman"/>
        </w:rPr>
        <w:t>9</w:t>
      </w:r>
      <w:r w:rsidR="00E00756" w:rsidRPr="00723BF3">
        <w:rPr>
          <w:rFonts w:ascii="Times New Roman" w:hAnsi="Times New Roman"/>
          <w:vertAlign w:val="superscript"/>
        </w:rPr>
        <w:t>th</w:t>
      </w:r>
      <w:r w:rsidR="00E00756" w:rsidRPr="00723BF3">
        <w:rPr>
          <w:rFonts w:ascii="Times New Roman" w:hAnsi="Times New Roman"/>
        </w:rPr>
        <w:t xml:space="preserve"> July</w:t>
      </w:r>
      <w:r w:rsidR="003D6C5C" w:rsidRPr="00723BF3">
        <w:rPr>
          <w:rFonts w:ascii="Times New Roman" w:hAnsi="Times New Roman"/>
        </w:rPr>
        <w:t xml:space="preserve"> 2018 to </w:t>
      </w:r>
      <w:r w:rsidR="00E00756" w:rsidRPr="00723BF3">
        <w:rPr>
          <w:rFonts w:ascii="Times New Roman" w:hAnsi="Times New Roman"/>
        </w:rPr>
        <w:t>13</w:t>
      </w:r>
      <w:r w:rsidR="00E00756" w:rsidRPr="00723BF3">
        <w:rPr>
          <w:rFonts w:ascii="Times New Roman" w:hAnsi="Times New Roman"/>
          <w:vertAlign w:val="superscript"/>
        </w:rPr>
        <w:t>th</w:t>
      </w:r>
      <w:r w:rsidR="00E00756" w:rsidRPr="00723BF3">
        <w:rPr>
          <w:rFonts w:ascii="Times New Roman" w:hAnsi="Times New Roman"/>
        </w:rPr>
        <w:t xml:space="preserve"> July</w:t>
      </w:r>
      <w:r w:rsidR="003D6C5C" w:rsidRPr="00723BF3">
        <w:rPr>
          <w:rFonts w:ascii="Times New Roman" w:hAnsi="Times New Roman"/>
        </w:rPr>
        <w:t xml:space="preserve"> 2018</w:t>
      </w:r>
      <w:r w:rsidRPr="00723BF3">
        <w:rPr>
          <w:rFonts w:ascii="Times New Roman" w:hAnsi="Times New Roman"/>
        </w:rPr>
        <w:t xml:space="preserve">. The mission </w:t>
      </w:r>
      <w:r w:rsidR="00AA3507" w:rsidRPr="00723BF3">
        <w:rPr>
          <w:rFonts w:ascii="Times New Roman" w:hAnsi="Times New Roman"/>
        </w:rPr>
        <w:t>included</w:t>
      </w:r>
      <w:r w:rsidRPr="00723BF3">
        <w:rPr>
          <w:rFonts w:ascii="Times New Roman" w:hAnsi="Times New Roman"/>
        </w:rPr>
        <w:t xml:space="preserve"> a briefing by the UNDP PMU and the project team. The mission concluded with a presentation </w:t>
      </w:r>
      <w:r w:rsidRPr="00723BF3">
        <w:rPr>
          <w:rFonts w:ascii="Times New Roman" w:hAnsi="Times New Roman"/>
        </w:rPr>
        <w:lastRenderedPageBreak/>
        <w:t xml:space="preserve">regarding the initial findings. During the mission, interviews with different stakeholders and project participants were carried out. The mission included visits to </w:t>
      </w:r>
      <w:r w:rsidR="00D733E2" w:rsidRPr="00723BF3">
        <w:rPr>
          <w:rFonts w:ascii="Times New Roman" w:hAnsi="Times New Roman"/>
        </w:rPr>
        <w:t xml:space="preserve">a couple of </w:t>
      </w:r>
      <w:r w:rsidRPr="00723BF3">
        <w:rPr>
          <w:rFonts w:ascii="Times New Roman" w:hAnsi="Times New Roman"/>
        </w:rPr>
        <w:t>sites</w:t>
      </w:r>
      <w:r w:rsidR="008B52E3" w:rsidRPr="00723BF3">
        <w:rPr>
          <w:rFonts w:ascii="Times New Roman" w:hAnsi="Times New Roman"/>
        </w:rPr>
        <w:t xml:space="preserve"> </w:t>
      </w:r>
      <w:r w:rsidR="00E72794" w:rsidRPr="00723BF3">
        <w:rPr>
          <w:rFonts w:ascii="Times New Roman" w:hAnsi="Times New Roman"/>
        </w:rPr>
        <w:t>where the project has supported installation of waste management facilities</w:t>
      </w:r>
      <w:r w:rsidRPr="00723BF3">
        <w:rPr>
          <w:rFonts w:ascii="Times New Roman" w:hAnsi="Times New Roman"/>
        </w:rPr>
        <w:t xml:space="preserve">. </w:t>
      </w:r>
      <w:r w:rsidRPr="00723BF3">
        <w:rPr>
          <w:rFonts w:ascii="Times New Roman" w:hAnsi="Times New Roman"/>
          <w:b/>
        </w:rPr>
        <w:t>Annex D</w:t>
      </w:r>
      <w:r w:rsidRPr="00723BF3">
        <w:rPr>
          <w:rFonts w:ascii="Times New Roman" w:hAnsi="Times New Roman"/>
        </w:rPr>
        <w:t xml:space="preserve"> provides the overall schedule of the missions and the stakeholders interviewed during the mission. The mission also served the purpose of collecting some additional documents to support evidence </w:t>
      </w:r>
      <w:r w:rsidRPr="00723BF3">
        <w:rPr>
          <w:rFonts w:ascii="Times New Roman" w:hAnsi="Times New Roman"/>
          <w:lang w:val="en-US"/>
        </w:rPr>
        <w:t>base</w:t>
      </w:r>
      <w:r w:rsidR="00FA62E3" w:rsidRPr="00723BF3">
        <w:rPr>
          <w:rFonts w:ascii="Times New Roman" w:hAnsi="Times New Roman"/>
          <w:lang w:val="en-US"/>
        </w:rPr>
        <w:t>d</w:t>
      </w:r>
      <w:r w:rsidRPr="00723BF3">
        <w:rPr>
          <w:rFonts w:ascii="Times New Roman" w:hAnsi="Times New Roman"/>
        </w:rPr>
        <w:t xml:space="preserve"> evaluation. Some of the documents to be reviewed were also received after the mission.</w:t>
      </w:r>
    </w:p>
    <w:p w14:paraId="160BC593" w14:textId="6C0B7328" w:rsidR="00165BF6" w:rsidRPr="00723BF3" w:rsidRDefault="00165BF6" w:rsidP="00723BF3">
      <w:pPr>
        <w:spacing w:before="100" w:beforeAutospacing="1"/>
        <w:jc w:val="both"/>
        <w:rPr>
          <w:sz w:val="22"/>
          <w:szCs w:val="22"/>
        </w:rPr>
      </w:pPr>
      <w:r w:rsidRPr="00723BF3">
        <w:rPr>
          <w:sz w:val="22"/>
          <w:szCs w:val="22"/>
        </w:rPr>
        <w:t>The assessment of project performance has been carried out based on the expectations set out in the Results Framework</w:t>
      </w:r>
      <w:r w:rsidR="00E72794" w:rsidRPr="00723BF3">
        <w:rPr>
          <w:sz w:val="22"/>
          <w:szCs w:val="22"/>
        </w:rPr>
        <w:t xml:space="preserve"> of the project (as provided in the Project Document)</w:t>
      </w:r>
      <w:r w:rsidRPr="00723BF3">
        <w:rPr>
          <w:sz w:val="22"/>
          <w:szCs w:val="22"/>
        </w:rPr>
        <w:t>, which provides performance and impact indicators for project implementation</w:t>
      </w:r>
      <w:r w:rsidR="00AA3507" w:rsidRPr="00723BF3">
        <w:rPr>
          <w:sz w:val="22"/>
          <w:szCs w:val="22"/>
        </w:rPr>
        <w:t>.</w:t>
      </w:r>
      <w:r w:rsidRPr="00723BF3">
        <w:rPr>
          <w:sz w:val="22"/>
          <w:szCs w:val="22"/>
        </w:rPr>
        <w:t xml:space="preserve"> Whil</w:t>
      </w:r>
      <w:r w:rsidR="00AA3507" w:rsidRPr="00723BF3">
        <w:rPr>
          <w:sz w:val="22"/>
          <w:szCs w:val="22"/>
        </w:rPr>
        <w:t xml:space="preserve">e doing so, </w:t>
      </w:r>
      <w:r w:rsidR="003D6C5C" w:rsidRPr="00723BF3">
        <w:rPr>
          <w:sz w:val="22"/>
          <w:szCs w:val="22"/>
        </w:rPr>
        <w:t xml:space="preserve">the </w:t>
      </w:r>
      <w:r w:rsidRPr="00723BF3">
        <w:rPr>
          <w:sz w:val="22"/>
          <w:szCs w:val="22"/>
        </w:rPr>
        <w:t xml:space="preserve">set of indicators, as </w:t>
      </w:r>
      <w:r w:rsidR="003D6C5C" w:rsidRPr="00723BF3">
        <w:rPr>
          <w:sz w:val="22"/>
          <w:szCs w:val="22"/>
        </w:rPr>
        <w:t xml:space="preserve">mentioned in the result framework of the project along with the corresponding sources for verification were </w:t>
      </w:r>
      <w:r w:rsidRPr="00723BF3">
        <w:rPr>
          <w:sz w:val="22"/>
          <w:szCs w:val="22"/>
        </w:rPr>
        <w:t>taken into account. While carrying out the evaluation, emphasis has been placed on evidence</w:t>
      </w:r>
      <w:r w:rsidR="004C105B" w:rsidRPr="00723BF3">
        <w:rPr>
          <w:sz w:val="22"/>
          <w:szCs w:val="22"/>
        </w:rPr>
        <w:t>-</w:t>
      </w:r>
      <w:r w:rsidRPr="00723BF3">
        <w:rPr>
          <w:sz w:val="22"/>
          <w:szCs w:val="22"/>
        </w:rPr>
        <w:t>based information that is credible, reliable and useful. As stipul</w:t>
      </w:r>
      <w:r w:rsidR="00AA3507" w:rsidRPr="00723BF3">
        <w:rPr>
          <w:sz w:val="22"/>
          <w:szCs w:val="22"/>
        </w:rPr>
        <w:t xml:space="preserve">ated before, </w:t>
      </w:r>
      <w:r w:rsidR="003D6C5C" w:rsidRPr="00723BF3">
        <w:rPr>
          <w:sz w:val="22"/>
          <w:szCs w:val="22"/>
        </w:rPr>
        <w:t>some</w:t>
      </w:r>
      <w:r w:rsidRPr="00723BF3">
        <w:rPr>
          <w:sz w:val="22"/>
          <w:szCs w:val="22"/>
        </w:rPr>
        <w:t xml:space="preserve"> additional documents supporting the achievements of the project were collected </w:t>
      </w:r>
      <w:r w:rsidR="00AA3507" w:rsidRPr="00723BF3">
        <w:rPr>
          <w:sz w:val="22"/>
          <w:szCs w:val="22"/>
        </w:rPr>
        <w:t xml:space="preserve">during the mission to </w:t>
      </w:r>
      <w:r w:rsidR="000F38F5" w:rsidRPr="00723BF3">
        <w:rPr>
          <w:sz w:val="22"/>
          <w:szCs w:val="22"/>
        </w:rPr>
        <w:t>Kyrgyzstan</w:t>
      </w:r>
      <w:r w:rsidR="00BA4F52" w:rsidRPr="00723BF3">
        <w:rPr>
          <w:sz w:val="22"/>
          <w:szCs w:val="22"/>
        </w:rPr>
        <w:t>.</w:t>
      </w:r>
    </w:p>
    <w:p w14:paraId="1D583766" w14:textId="78D137FA" w:rsidR="00165BF6" w:rsidRPr="00723BF3" w:rsidRDefault="00165BF6" w:rsidP="00723BF3">
      <w:pPr>
        <w:spacing w:before="100" w:beforeAutospacing="1"/>
        <w:jc w:val="both"/>
        <w:rPr>
          <w:sz w:val="22"/>
          <w:szCs w:val="22"/>
        </w:rPr>
      </w:pPr>
      <w:r w:rsidRPr="00723BF3">
        <w:rPr>
          <w:sz w:val="22"/>
          <w:szCs w:val="22"/>
        </w:rPr>
        <w:t xml:space="preserve">The review of documents provided the basic information regarding the activities carried out to attain </w:t>
      </w:r>
      <w:r w:rsidR="00FA50B6" w:rsidRPr="00723BF3">
        <w:rPr>
          <w:sz w:val="22"/>
          <w:szCs w:val="22"/>
        </w:rPr>
        <w:t>the desired outcomes</w:t>
      </w:r>
      <w:r w:rsidRPr="00723BF3">
        <w:rPr>
          <w:sz w:val="22"/>
          <w:szCs w:val="22"/>
        </w:rPr>
        <w:t xml:space="preserve"> and the actual achievements. However, the mission was needed to verify the information, get some missing data and to learn about the opinion of </w:t>
      </w:r>
      <w:r w:rsidR="00ED6403" w:rsidRPr="00723BF3">
        <w:rPr>
          <w:sz w:val="22"/>
          <w:szCs w:val="22"/>
        </w:rPr>
        <w:t xml:space="preserve">the </w:t>
      </w:r>
      <w:r w:rsidRPr="00723BF3">
        <w:rPr>
          <w:sz w:val="22"/>
          <w:szCs w:val="22"/>
        </w:rPr>
        <w:t>stakeholders and project participants to interpret the information. During the mission, the interviews with the key stakeholders’ / project participants were based on open discussion to allow respondents to express what they fel</w:t>
      </w:r>
      <w:r w:rsidR="00FA62E3" w:rsidRPr="00723BF3">
        <w:rPr>
          <w:sz w:val="22"/>
          <w:szCs w:val="22"/>
        </w:rPr>
        <w:t>t</w:t>
      </w:r>
      <w:r w:rsidRPr="00723BF3">
        <w:rPr>
          <w:sz w:val="22"/>
          <w:szCs w:val="22"/>
        </w:rPr>
        <w:t xml:space="preserve"> </w:t>
      </w:r>
      <w:r w:rsidR="00A63D5A" w:rsidRPr="00723BF3">
        <w:rPr>
          <w:sz w:val="22"/>
          <w:szCs w:val="22"/>
        </w:rPr>
        <w:t>were</w:t>
      </w:r>
      <w:r w:rsidRPr="00723BF3">
        <w:rPr>
          <w:sz w:val="22"/>
          <w:szCs w:val="22"/>
        </w:rPr>
        <w:t xml:space="preserve"> the main issues. This was followed by more specific questions on the issues mentioned. During the interviews, the evaluation criteria and the questions (Please see </w:t>
      </w:r>
      <w:r w:rsidRPr="00723BF3">
        <w:rPr>
          <w:b/>
          <w:sz w:val="22"/>
          <w:szCs w:val="22"/>
        </w:rPr>
        <w:t>Annex B</w:t>
      </w:r>
      <w:r w:rsidRPr="00723BF3">
        <w:rPr>
          <w:sz w:val="22"/>
          <w:szCs w:val="22"/>
        </w:rPr>
        <w:t>) were used as the check list to raise relevant questions and issues.</w:t>
      </w:r>
    </w:p>
    <w:p w14:paraId="1DBD50FA" w14:textId="51273BD8" w:rsidR="00165BF6" w:rsidRPr="00723BF3" w:rsidRDefault="00165BF6" w:rsidP="00723BF3">
      <w:pPr>
        <w:tabs>
          <w:tab w:val="left" w:pos="426"/>
        </w:tabs>
        <w:spacing w:before="100" w:beforeAutospacing="1"/>
        <w:jc w:val="both"/>
        <w:rPr>
          <w:sz w:val="22"/>
          <w:szCs w:val="22"/>
          <w:highlight w:val="yellow"/>
        </w:rPr>
      </w:pPr>
      <w:r w:rsidRPr="00723BF3">
        <w:rPr>
          <w:sz w:val="22"/>
          <w:szCs w:val="22"/>
        </w:rPr>
        <w:t xml:space="preserve">The evaluation has been conducted in accordance with the principles outlined in the United Nations Evaluation Group ‘Ethical Guidelines for Evaluation’ as given in </w:t>
      </w:r>
      <w:r w:rsidRPr="00723BF3">
        <w:rPr>
          <w:b/>
          <w:sz w:val="22"/>
          <w:szCs w:val="22"/>
        </w:rPr>
        <w:t>Annex E</w:t>
      </w:r>
      <w:r w:rsidRPr="00723BF3">
        <w:rPr>
          <w:sz w:val="22"/>
          <w:szCs w:val="22"/>
        </w:rPr>
        <w:t>.</w:t>
      </w:r>
    </w:p>
    <w:p w14:paraId="407AC8BD" w14:textId="4808A5B9" w:rsidR="00A66B86" w:rsidRPr="00912BED" w:rsidRDefault="00A66B86" w:rsidP="008C51E0">
      <w:pPr>
        <w:pStyle w:val="Heading2"/>
        <w:spacing w:before="100" w:beforeAutospacing="1" w:after="0" w:line="240" w:lineRule="auto"/>
        <w:ind w:left="540" w:hanging="540"/>
        <w:rPr>
          <w:rFonts w:ascii="Times New Roman" w:hAnsi="Times New Roman" w:cs="Times New Roman"/>
        </w:rPr>
      </w:pPr>
      <w:bookmarkStart w:id="21" w:name="_Toc399243811"/>
      <w:bookmarkStart w:id="22" w:name="_Toc441860510"/>
      <w:bookmarkStart w:id="23" w:name="_Toc521932475"/>
      <w:r w:rsidRPr="00912BED">
        <w:rPr>
          <w:rFonts w:ascii="Times New Roman" w:hAnsi="Times New Roman" w:cs="Times New Roman"/>
        </w:rPr>
        <w:t xml:space="preserve">Structure of the </w:t>
      </w:r>
      <w:r w:rsidR="00121BF7" w:rsidRPr="00912BED">
        <w:rPr>
          <w:rFonts w:ascii="Times New Roman" w:hAnsi="Times New Roman" w:cs="Times New Roman"/>
        </w:rPr>
        <w:t>Terminal Evaluation</w:t>
      </w:r>
      <w:r w:rsidRPr="00912BED">
        <w:rPr>
          <w:rFonts w:ascii="Times New Roman" w:hAnsi="Times New Roman" w:cs="Times New Roman"/>
        </w:rPr>
        <w:t xml:space="preserve"> report</w:t>
      </w:r>
      <w:bookmarkEnd w:id="21"/>
      <w:bookmarkEnd w:id="22"/>
      <w:bookmarkEnd w:id="23"/>
    </w:p>
    <w:p w14:paraId="731497F8" w14:textId="77777777" w:rsidR="00054D94" w:rsidRPr="00723BF3" w:rsidRDefault="00054D94" w:rsidP="00723BF3">
      <w:pPr>
        <w:spacing w:before="100" w:beforeAutospacing="1"/>
        <w:jc w:val="both"/>
        <w:rPr>
          <w:sz w:val="22"/>
          <w:szCs w:val="22"/>
        </w:rPr>
      </w:pPr>
      <w:r w:rsidRPr="00723BF3">
        <w:rPr>
          <w:sz w:val="22"/>
          <w:szCs w:val="22"/>
        </w:rPr>
        <w:t xml:space="preserve">The structure of the report is as per the format suggested in the Terms of Reference for the TE. However, the contents of the chapter on findings have been split into three separate chapters due to the size of the text. </w:t>
      </w:r>
    </w:p>
    <w:p w14:paraId="2205B678" w14:textId="13FA540D" w:rsidR="00054D94" w:rsidRPr="00723BF3" w:rsidRDefault="00054D94" w:rsidP="00723BF3">
      <w:pPr>
        <w:spacing w:before="100" w:beforeAutospacing="1"/>
        <w:jc w:val="both"/>
        <w:rPr>
          <w:sz w:val="22"/>
          <w:szCs w:val="22"/>
        </w:rPr>
      </w:pPr>
      <w:r w:rsidRPr="00723BF3">
        <w:rPr>
          <w:sz w:val="22"/>
          <w:szCs w:val="22"/>
        </w:rPr>
        <w:t xml:space="preserve">The report starts with a chapter providing an introduction which is followed by the chapters of project description and findings. The last chapter of the report provides the conclusions and the recommendations. Additional information is provided in the Annexes to the report. The </w:t>
      </w:r>
      <w:r w:rsidR="006107AA" w:rsidRPr="00723BF3">
        <w:rPr>
          <w:sz w:val="22"/>
          <w:szCs w:val="22"/>
        </w:rPr>
        <w:t>‘</w:t>
      </w:r>
      <w:r w:rsidRPr="00723BF3">
        <w:rPr>
          <w:sz w:val="22"/>
          <w:szCs w:val="22"/>
        </w:rPr>
        <w:t>Executive Summary</w:t>
      </w:r>
      <w:r w:rsidR="006107AA" w:rsidRPr="00723BF3">
        <w:rPr>
          <w:sz w:val="22"/>
          <w:szCs w:val="22"/>
        </w:rPr>
        <w:t>’</w:t>
      </w:r>
      <w:r w:rsidRPr="00723BF3">
        <w:rPr>
          <w:sz w:val="22"/>
          <w:szCs w:val="22"/>
        </w:rPr>
        <w:t xml:space="preserve"> of the report is provided in the beginning of the report and the rest of the report is organized as follows:</w:t>
      </w:r>
    </w:p>
    <w:p w14:paraId="3BCC746B" w14:textId="77777777" w:rsidR="00054D94" w:rsidRPr="00723BF3" w:rsidRDefault="00054D94" w:rsidP="00723BF3">
      <w:pPr>
        <w:pStyle w:val="ListParagraph"/>
        <w:numPr>
          <w:ilvl w:val="0"/>
          <w:numId w:val="41"/>
        </w:numPr>
        <w:spacing w:before="100" w:beforeAutospacing="1" w:after="0" w:line="240" w:lineRule="auto"/>
        <w:jc w:val="both"/>
        <w:rPr>
          <w:rFonts w:ascii="Times New Roman" w:hAnsi="Times New Roman"/>
        </w:rPr>
      </w:pPr>
      <w:r w:rsidRPr="00723BF3">
        <w:rPr>
          <w:rFonts w:ascii="Times New Roman" w:hAnsi="Times New Roman"/>
        </w:rPr>
        <w:t>Chapter 1:</w:t>
      </w:r>
      <w:r w:rsidRPr="00723BF3">
        <w:rPr>
          <w:rFonts w:ascii="Times New Roman" w:hAnsi="Times New Roman"/>
        </w:rPr>
        <w:tab/>
        <w:t>Introduction to the project</w:t>
      </w:r>
    </w:p>
    <w:p w14:paraId="2D9AFA93" w14:textId="58695CB1" w:rsidR="00054D94" w:rsidRPr="00723BF3" w:rsidRDefault="00054D94" w:rsidP="00723BF3">
      <w:pPr>
        <w:pStyle w:val="ListParagraph"/>
        <w:numPr>
          <w:ilvl w:val="0"/>
          <w:numId w:val="41"/>
        </w:numPr>
        <w:spacing w:before="100" w:beforeAutospacing="1" w:after="0" w:line="240" w:lineRule="auto"/>
        <w:jc w:val="both"/>
        <w:rPr>
          <w:rFonts w:ascii="Times New Roman" w:hAnsi="Times New Roman"/>
        </w:rPr>
      </w:pPr>
      <w:r w:rsidRPr="00723BF3">
        <w:rPr>
          <w:rFonts w:ascii="Times New Roman" w:hAnsi="Times New Roman"/>
        </w:rPr>
        <w:t>Chapter 2:</w:t>
      </w:r>
      <w:r w:rsidRPr="00723BF3">
        <w:rPr>
          <w:rFonts w:ascii="Times New Roman" w:hAnsi="Times New Roman"/>
        </w:rPr>
        <w:tab/>
        <w:t>Project description and development context</w:t>
      </w:r>
    </w:p>
    <w:p w14:paraId="2D8B9ABE" w14:textId="77777777" w:rsidR="00054D94" w:rsidRPr="00723BF3" w:rsidRDefault="00054D94" w:rsidP="00723BF3">
      <w:pPr>
        <w:pStyle w:val="ListParagraph"/>
        <w:numPr>
          <w:ilvl w:val="0"/>
          <w:numId w:val="41"/>
        </w:numPr>
        <w:spacing w:before="100" w:beforeAutospacing="1" w:after="0" w:line="240" w:lineRule="auto"/>
        <w:jc w:val="both"/>
        <w:rPr>
          <w:rFonts w:ascii="Times New Roman" w:hAnsi="Times New Roman"/>
        </w:rPr>
      </w:pPr>
      <w:r w:rsidRPr="00723BF3">
        <w:rPr>
          <w:rFonts w:ascii="Times New Roman" w:hAnsi="Times New Roman"/>
        </w:rPr>
        <w:t>Chapter 3:</w:t>
      </w:r>
      <w:r w:rsidRPr="00723BF3">
        <w:rPr>
          <w:rFonts w:ascii="Times New Roman" w:hAnsi="Times New Roman"/>
        </w:rPr>
        <w:tab/>
        <w:t>Findings: Project design and formulation</w:t>
      </w:r>
    </w:p>
    <w:p w14:paraId="5FBC2D7C" w14:textId="77777777" w:rsidR="00054D94" w:rsidRPr="00723BF3" w:rsidRDefault="00054D94" w:rsidP="00723BF3">
      <w:pPr>
        <w:pStyle w:val="ListParagraph"/>
        <w:numPr>
          <w:ilvl w:val="0"/>
          <w:numId w:val="41"/>
        </w:numPr>
        <w:spacing w:before="100" w:beforeAutospacing="1" w:after="0" w:line="240" w:lineRule="auto"/>
        <w:jc w:val="both"/>
        <w:rPr>
          <w:rFonts w:ascii="Times New Roman" w:hAnsi="Times New Roman"/>
        </w:rPr>
      </w:pPr>
      <w:r w:rsidRPr="00723BF3">
        <w:rPr>
          <w:rFonts w:ascii="Times New Roman" w:hAnsi="Times New Roman"/>
        </w:rPr>
        <w:t>Chapter 4:</w:t>
      </w:r>
      <w:r w:rsidRPr="00723BF3">
        <w:rPr>
          <w:rFonts w:ascii="Times New Roman" w:hAnsi="Times New Roman"/>
        </w:rPr>
        <w:tab/>
        <w:t>Findings: Project implementation</w:t>
      </w:r>
    </w:p>
    <w:p w14:paraId="5129CC4E" w14:textId="77777777" w:rsidR="00054D94" w:rsidRPr="00723BF3" w:rsidRDefault="00054D94" w:rsidP="00723BF3">
      <w:pPr>
        <w:pStyle w:val="ListParagraph"/>
        <w:numPr>
          <w:ilvl w:val="0"/>
          <w:numId w:val="41"/>
        </w:numPr>
        <w:spacing w:before="100" w:beforeAutospacing="1" w:after="0" w:line="240" w:lineRule="auto"/>
        <w:jc w:val="both"/>
        <w:rPr>
          <w:rFonts w:ascii="Times New Roman" w:hAnsi="Times New Roman"/>
        </w:rPr>
      </w:pPr>
      <w:r w:rsidRPr="00723BF3">
        <w:rPr>
          <w:rFonts w:ascii="Times New Roman" w:hAnsi="Times New Roman"/>
        </w:rPr>
        <w:t>Chapter 5:</w:t>
      </w:r>
      <w:r w:rsidRPr="00723BF3">
        <w:rPr>
          <w:rFonts w:ascii="Times New Roman" w:hAnsi="Times New Roman"/>
        </w:rPr>
        <w:tab/>
        <w:t>Findings: Project results</w:t>
      </w:r>
    </w:p>
    <w:p w14:paraId="4B8FB982" w14:textId="77777777" w:rsidR="00054D94" w:rsidRPr="00723BF3" w:rsidRDefault="00054D94" w:rsidP="00723BF3">
      <w:pPr>
        <w:pStyle w:val="ListParagraph"/>
        <w:numPr>
          <w:ilvl w:val="0"/>
          <w:numId w:val="41"/>
        </w:numPr>
        <w:spacing w:before="100" w:beforeAutospacing="1" w:after="0" w:line="240" w:lineRule="auto"/>
        <w:jc w:val="both"/>
        <w:rPr>
          <w:rFonts w:ascii="Times New Roman" w:hAnsi="Times New Roman"/>
        </w:rPr>
      </w:pPr>
      <w:r w:rsidRPr="00723BF3">
        <w:rPr>
          <w:rFonts w:ascii="Times New Roman" w:hAnsi="Times New Roman"/>
        </w:rPr>
        <w:t>Chapter 6:</w:t>
      </w:r>
      <w:r w:rsidRPr="00723BF3">
        <w:rPr>
          <w:rFonts w:ascii="Times New Roman" w:hAnsi="Times New Roman"/>
        </w:rPr>
        <w:tab/>
        <w:t>Conclusions, recommendations and lessons</w:t>
      </w:r>
    </w:p>
    <w:p w14:paraId="63CC7CA7" w14:textId="77777777" w:rsidR="00054D94" w:rsidRPr="00723BF3" w:rsidRDefault="00054D94" w:rsidP="00723BF3">
      <w:pPr>
        <w:spacing w:before="100" w:beforeAutospacing="1"/>
        <w:jc w:val="both"/>
        <w:rPr>
          <w:sz w:val="22"/>
          <w:szCs w:val="22"/>
        </w:rPr>
      </w:pPr>
      <w:r w:rsidRPr="00723BF3">
        <w:rPr>
          <w:sz w:val="22"/>
          <w:szCs w:val="22"/>
        </w:rPr>
        <w:t xml:space="preserve">As has been stipulated before, the findings have been organized in three chapters (instead of one single chapter as suggested in the TOR) due to the size of the text. </w:t>
      </w:r>
      <w:r w:rsidRPr="00723BF3">
        <w:rPr>
          <w:b/>
          <w:sz w:val="22"/>
          <w:szCs w:val="22"/>
        </w:rPr>
        <w:t>Annex B</w:t>
      </w:r>
      <w:r w:rsidRPr="00723BF3">
        <w:rPr>
          <w:sz w:val="22"/>
          <w:szCs w:val="22"/>
        </w:rPr>
        <w:t xml:space="preserve"> shows where the main criteria and questions of the TE can be located in different sections of the report.</w:t>
      </w:r>
    </w:p>
    <w:p w14:paraId="24B138C2" w14:textId="77777777" w:rsidR="00871420" w:rsidRPr="00912BED" w:rsidRDefault="00871420" w:rsidP="008C51E0">
      <w:pPr>
        <w:spacing w:before="100" w:beforeAutospacing="1"/>
      </w:pPr>
    </w:p>
    <w:p w14:paraId="3DDB2226" w14:textId="77777777" w:rsidR="00C96DDB" w:rsidRPr="00CE4AF4" w:rsidRDefault="00C96DDB" w:rsidP="008C51E0">
      <w:pPr>
        <w:pStyle w:val="Heading1"/>
        <w:numPr>
          <w:ilvl w:val="0"/>
          <w:numId w:val="0"/>
        </w:numPr>
        <w:spacing w:before="100" w:beforeAutospacing="1" w:after="0" w:line="240" w:lineRule="auto"/>
        <w:rPr>
          <w:rFonts w:ascii="Times New Roman" w:hAnsi="Times New Roman"/>
        </w:rPr>
        <w:sectPr w:rsidR="00C96DDB" w:rsidRPr="00CE4AF4" w:rsidSect="0033015C">
          <w:pgSz w:w="11906" w:h="16838" w:code="9"/>
          <w:pgMar w:top="1440" w:right="1440" w:bottom="1440" w:left="1440" w:header="709" w:footer="304" w:gutter="0"/>
          <w:cols w:space="708"/>
          <w:docGrid w:linePitch="360"/>
        </w:sectPr>
      </w:pPr>
    </w:p>
    <w:p w14:paraId="1AB9E413" w14:textId="7F7F131C" w:rsidR="00AC632A" w:rsidRPr="00CE4AF4" w:rsidRDefault="009341BE" w:rsidP="008C51E0">
      <w:pPr>
        <w:pStyle w:val="Heading1"/>
        <w:spacing w:before="100" w:beforeAutospacing="1" w:after="0" w:line="240" w:lineRule="auto"/>
        <w:rPr>
          <w:rFonts w:ascii="Times New Roman" w:hAnsi="Times New Roman"/>
        </w:rPr>
      </w:pPr>
      <w:bookmarkStart w:id="24" w:name="_Toc521932476"/>
      <w:r w:rsidRPr="00CE4AF4">
        <w:rPr>
          <w:rFonts w:ascii="Times New Roman" w:hAnsi="Times New Roman"/>
        </w:rPr>
        <w:lastRenderedPageBreak/>
        <w:t xml:space="preserve">Project description and </w:t>
      </w:r>
      <w:r w:rsidR="00121BF7" w:rsidRPr="00CE4AF4">
        <w:rPr>
          <w:rFonts w:ascii="Times New Roman" w:hAnsi="Times New Roman"/>
        </w:rPr>
        <w:t xml:space="preserve">development </w:t>
      </w:r>
      <w:r w:rsidR="00422205" w:rsidRPr="00CE4AF4">
        <w:rPr>
          <w:rFonts w:ascii="Times New Roman" w:hAnsi="Times New Roman"/>
        </w:rPr>
        <w:t>Context</w:t>
      </w:r>
      <w:bookmarkEnd w:id="24"/>
    </w:p>
    <w:p w14:paraId="686F5F54" w14:textId="74B6BE48" w:rsidR="00422205" w:rsidRPr="00CE4AF4" w:rsidRDefault="00121BF7" w:rsidP="008C51E0">
      <w:pPr>
        <w:pStyle w:val="Heading2"/>
        <w:numPr>
          <w:ilvl w:val="1"/>
          <w:numId w:val="15"/>
        </w:numPr>
        <w:spacing w:before="100" w:beforeAutospacing="1" w:after="0" w:line="240" w:lineRule="auto"/>
        <w:ind w:left="540" w:hanging="540"/>
        <w:rPr>
          <w:rFonts w:ascii="Times New Roman" w:hAnsi="Times New Roman"/>
        </w:rPr>
      </w:pPr>
      <w:bookmarkStart w:id="25" w:name="_Toc496095067"/>
      <w:bookmarkStart w:id="26" w:name="_Toc521932477"/>
      <w:r w:rsidRPr="00CE4AF4">
        <w:rPr>
          <w:rFonts w:ascii="Times New Roman" w:hAnsi="Times New Roman"/>
        </w:rPr>
        <w:t>Project start and duration</w:t>
      </w:r>
      <w:bookmarkEnd w:id="25"/>
      <w:bookmarkEnd w:id="26"/>
    </w:p>
    <w:p w14:paraId="313BF2E3" w14:textId="6F9969EC" w:rsidR="00785387" w:rsidRPr="00C64F8A" w:rsidRDefault="00E4756E" w:rsidP="00C64F8A">
      <w:pPr>
        <w:spacing w:before="100" w:beforeAutospacing="1"/>
        <w:jc w:val="both"/>
        <w:rPr>
          <w:sz w:val="22"/>
          <w:szCs w:val="22"/>
          <w:lang w:bidi="en-US"/>
        </w:rPr>
      </w:pPr>
      <w:r w:rsidRPr="00C64F8A">
        <w:rPr>
          <w:sz w:val="22"/>
          <w:szCs w:val="22"/>
          <w:lang w:bidi="en-US"/>
        </w:rPr>
        <w:t>The project started implementation on 3</w:t>
      </w:r>
      <w:r w:rsidRPr="00C64F8A">
        <w:rPr>
          <w:sz w:val="22"/>
          <w:szCs w:val="22"/>
          <w:vertAlign w:val="superscript"/>
          <w:lang w:bidi="en-US"/>
        </w:rPr>
        <w:t>rd</w:t>
      </w:r>
      <w:r w:rsidRPr="00C64F8A">
        <w:rPr>
          <w:sz w:val="22"/>
          <w:szCs w:val="22"/>
          <w:lang w:bidi="en-US"/>
        </w:rPr>
        <w:t xml:space="preserve"> July 2014 (date of signing of the project document). with the duration of four years. Accordingly, the target end date for the project was 3</w:t>
      </w:r>
      <w:r w:rsidRPr="00C64F8A">
        <w:rPr>
          <w:sz w:val="22"/>
          <w:szCs w:val="22"/>
          <w:vertAlign w:val="superscript"/>
          <w:lang w:bidi="en-US"/>
        </w:rPr>
        <w:t>rd</w:t>
      </w:r>
      <w:r w:rsidRPr="00C64F8A">
        <w:rPr>
          <w:sz w:val="22"/>
          <w:szCs w:val="22"/>
          <w:lang w:bidi="en-US"/>
        </w:rPr>
        <w:t xml:space="preserve"> July 2017. The inception meeting of the project happened in a timely manner on 22</w:t>
      </w:r>
      <w:r w:rsidRPr="00C64F8A">
        <w:rPr>
          <w:sz w:val="22"/>
          <w:szCs w:val="22"/>
          <w:vertAlign w:val="superscript"/>
          <w:lang w:bidi="en-US"/>
        </w:rPr>
        <w:t>nd</w:t>
      </w:r>
      <w:r w:rsidRPr="00C64F8A">
        <w:rPr>
          <w:sz w:val="22"/>
          <w:szCs w:val="22"/>
          <w:lang w:bidi="en-US"/>
        </w:rPr>
        <w:t xml:space="preserve"> August 2014. </w:t>
      </w:r>
      <w:r w:rsidR="00092D54" w:rsidRPr="00C64F8A">
        <w:rPr>
          <w:sz w:val="22"/>
          <w:szCs w:val="22"/>
          <w:lang w:bidi="en-US"/>
        </w:rPr>
        <w:t>T</w:t>
      </w:r>
      <w:r w:rsidRPr="00C64F8A">
        <w:rPr>
          <w:sz w:val="22"/>
          <w:szCs w:val="22"/>
          <w:lang w:bidi="en-US"/>
        </w:rPr>
        <w:t xml:space="preserve">he project was granted a no cost extension </w:t>
      </w:r>
      <w:r w:rsidR="00B40759" w:rsidRPr="00C64F8A">
        <w:rPr>
          <w:sz w:val="22"/>
          <w:szCs w:val="22"/>
          <w:lang w:bidi="en-US"/>
        </w:rPr>
        <w:t>on one year to 31</w:t>
      </w:r>
      <w:r w:rsidR="00B40759" w:rsidRPr="00C64F8A">
        <w:rPr>
          <w:sz w:val="22"/>
          <w:szCs w:val="22"/>
          <w:vertAlign w:val="superscript"/>
          <w:lang w:bidi="en-US"/>
        </w:rPr>
        <w:t>st</w:t>
      </w:r>
      <w:r w:rsidR="00B40759" w:rsidRPr="00C64F8A">
        <w:rPr>
          <w:sz w:val="22"/>
          <w:szCs w:val="22"/>
          <w:lang w:bidi="en-US"/>
        </w:rPr>
        <w:t xml:space="preserve"> July 2018.</w:t>
      </w:r>
    </w:p>
    <w:p w14:paraId="3A40161B" w14:textId="7D9600A2" w:rsidR="009341BE" w:rsidRPr="00912BED" w:rsidRDefault="009341BE" w:rsidP="008C51E0">
      <w:pPr>
        <w:pStyle w:val="Heading2"/>
        <w:spacing w:before="100" w:beforeAutospacing="1" w:after="0" w:line="240" w:lineRule="auto"/>
        <w:ind w:left="540" w:hanging="540"/>
        <w:rPr>
          <w:rFonts w:ascii="Times New Roman" w:hAnsi="Times New Roman" w:cs="Times New Roman"/>
        </w:rPr>
      </w:pPr>
      <w:bookmarkStart w:id="27" w:name="_Toc521932478"/>
      <w:r w:rsidRPr="00912BED">
        <w:rPr>
          <w:rFonts w:ascii="Times New Roman" w:hAnsi="Times New Roman" w:cs="Times New Roman"/>
        </w:rPr>
        <w:t xml:space="preserve">Problems </w:t>
      </w:r>
      <w:r w:rsidR="00121BF7" w:rsidRPr="00912BED">
        <w:rPr>
          <w:rFonts w:ascii="Times New Roman" w:hAnsi="Times New Roman" w:cs="Times New Roman"/>
        </w:rPr>
        <w:t>that the projects sought</w:t>
      </w:r>
      <w:r w:rsidRPr="00912BED">
        <w:rPr>
          <w:rFonts w:ascii="Times New Roman" w:hAnsi="Times New Roman" w:cs="Times New Roman"/>
        </w:rPr>
        <w:t xml:space="preserve"> to address</w:t>
      </w:r>
      <w:bookmarkEnd w:id="27"/>
    </w:p>
    <w:p w14:paraId="0C540477" w14:textId="18BCF052" w:rsidR="0055206F" w:rsidRPr="00C64F8A" w:rsidRDefault="00477173" w:rsidP="00C64F8A">
      <w:pPr>
        <w:widowControl w:val="0"/>
        <w:tabs>
          <w:tab w:val="left" w:pos="601"/>
        </w:tabs>
        <w:autoSpaceDE w:val="0"/>
        <w:autoSpaceDN w:val="0"/>
        <w:adjustRightInd w:val="0"/>
        <w:spacing w:before="100" w:beforeAutospacing="1"/>
        <w:jc w:val="both"/>
        <w:rPr>
          <w:sz w:val="22"/>
          <w:szCs w:val="22"/>
        </w:rPr>
      </w:pPr>
      <w:r w:rsidRPr="00C64F8A">
        <w:rPr>
          <w:sz w:val="22"/>
          <w:szCs w:val="22"/>
        </w:rPr>
        <w:t>The main problem that the project sought to address was the harmful environmental (both local and global) impacts and health impacts due to improper treatment of HCW.  The project also sought to address the problem of release of Hg to the atmosphere (and the consequent harmful environmental and health impacts) due to breakage of thermometers used in the HCFs</w:t>
      </w:r>
    </w:p>
    <w:p w14:paraId="728F0CE7" w14:textId="29B30F18" w:rsidR="0099403C" w:rsidRPr="00912BED" w:rsidRDefault="0099403C" w:rsidP="008C51E0">
      <w:pPr>
        <w:pStyle w:val="Heading2"/>
        <w:spacing w:before="100" w:beforeAutospacing="1" w:after="0" w:line="240" w:lineRule="auto"/>
        <w:ind w:left="540" w:hanging="540"/>
        <w:rPr>
          <w:rFonts w:ascii="Times New Roman" w:hAnsi="Times New Roman" w:cs="Times New Roman"/>
        </w:rPr>
      </w:pPr>
      <w:bookmarkStart w:id="28" w:name="_Toc521932479"/>
      <w:r w:rsidRPr="00912BED">
        <w:rPr>
          <w:rFonts w:ascii="Times New Roman" w:hAnsi="Times New Roman" w:cs="Times New Roman"/>
        </w:rPr>
        <w:t>Immediate and development objectives of the project</w:t>
      </w:r>
      <w:bookmarkEnd w:id="28"/>
    </w:p>
    <w:p w14:paraId="356511B2" w14:textId="319DBDDA" w:rsidR="009A3F5E" w:rsidRPr="00C64F8A" w:rsidRDefault="002D25AD" w:rsidP="00C64F8A">
      <w:pPr>
        <w:widowControl w:val="0"/>
        <w:tabs>
          <w:tab w:val="left" w:pos="601"/>
        </w:tabs>
        <w:autoSpaceDE w:val="0"/>
        <w:autoSpaceDN w:val="0"/>
        <w:adjustRightInd w:val="0"/>
        <w:spacing w:before="100" w:beforeAutospacing="1"/>
        <w:jc w:val="both"/>
        <w:rPr>
          <w:sz w:val="22"/>
          <w:szCs w:val="22"/>
        </w:rPr>
      </w:pPr>
      <w:r w:rsidRPr="00C64F8A">
        <w:rPr>
          <w:sz w:val="22"/>
          <w:szCs w:val="22"/>
        </w:rPr>
        <w:t xml:space="preserve">The immediate and development objective of the project is </w:t>
      </w:r>
      <w:r w:rsidR="00705D83" w:rsidRPr="00C64F8A">
        <w:rPr>
          <w:sz w:val="22"/>
          <w:szCs w:val="22"/>
        </w:rPr>
        <w:t>the provision of health care in Kyrgyzstan in an environmentally friendly manner by minimising the adverse impacts of the waste generated in the HCFs.</w:t>
      </w:r>
    </w:p>
    <w:p w14:paraId="2554F798" w14:textId="07454982" w:rsidR="0033569E" w:rsidRPr="00912BED" w:rsidRDefault="00890187" w:rsidP="008C51E0">
      <w:pPr>
        <w:pStyle w:val="Heading2"/>
        <w:spacing w:before="100" w:beforeAutospacing="1" w:after="0" w:line="240" w:lineRule="auto"/>
        <w:ind w:left="540" w:hanging="540"/>
        <w:rPr>
          <w:rFonts w:ascii="Times New Roman" w:hAnsi="Times New Roman" w:cs="Times New Roman"/>
        </w:rPr>
      </w:pPr>
      <w:bookmarkStart w:id="29" w:name="_Toc521932480"/>
      <w:r w:rsidRPr="00912BED">
        <w:rPr>
          <w:rFonts w:ascii="Times New Roman" w:hAnsi="Times New Roman" w:cs="Times New Roman"/>
        </w:rPr>
        <w:t>Baseline and expected results</w:t>
      </w:r>
      <w:bookmarkEnd w:id="29"/>
    </w:p>
    <w:p w14:paraId="520819BA" w14:textId="18946009" w:rsidR="008D6D6A" w:rsidRPr="00C64F8A" w:rsidRDefault="008D6D6A" w:rsidP="00C64F8A">
      <w:pPr>
        <w:widowControl w:val="0"/>
        <w:tabs>
          <w:tab w:val="left" w:pos="601"/>
        </w:tabs>
        <w:autoSpaceDE w:val="0"/>
        <w:autoSpaceDN w:val="0"/>
        <w:adjustRightInd w:val="0"/>
        <w:spacing w:before="100" w:beforeAutospacing="1"/>
        <w:jc w:val="both"/>
        <w:rPr>
          <w:sz w:val="22"/>
          <w:szCs w:val="22"/>
        </w:rPr>
      </w:pPr>
      <w:r w:rsidRPr="00C64F8A">
        <w:rPr>
          <w:sz w:val="22"/>
          <w:szCs w:val="22"/>
        </w:rPr>
        <w:t>In Bishkek, in the baseline the primar</w:t>
      </w:r>
      <w:r w:rsidR="00F13CCF" w:rsidRPr="00C64F8A">
        <w:rPr>
          <w:sz w:val="22"/>
          <w:szCs w:val="22"/>
        </w:rPr>
        <w:t>y method of treating</w:t>
      </w:r>
      <w:r w:rsidRPr="00C64F8A">
        <w:rPr>
          <w:sz w:val="22"/>
          <w:szCs w:val="22"/>
        </w:rPr>
        <w:t xml:space="preserve"> infectious medical waste in hospitals has been disinfection by chemical decontamination (sodium hypochlorite solutions). Different types of infectious wast</w:t>
      </w:r>
      <w:r w:rsidR="00B375F3" w:rsidRPr="00C64F8A">
        <w:rPr>
          <w:sz w:val="22"/>
          <w:szCs w:val="22"/>
        </w:rPr>
        <w:t>e (syringes, bandages, etc.) were</w:t>
      </w:r>
      <w:r w:rsidRPr="00C64F8A">
        <w:rPr>
          <w:sz w:val="22"/>
          <w:szCs w:val="22"/>
        </w:rPr>
        <w:t xml:space="preserve"> soaked for variable periods of times in sodium hypochlorite solutions of a certain concentration. After the required disinfection period, the chlorine solution used to be discarded in the sink/regular sewerage and the waste material used to be collected along with other municipal solid wastes and used to find its way to the landfills. The dumpsite in generally is continuously on fire caused due to generation of methane due to anaerobic decay of organic matter in the waste. The burning of medical waste </w:t>
      </w:r>
      <w:r w:rsidR="00B375F3" w:rsidRPr="00C64F8A">
        <w:rPr>
          <w:sz w:val="22"/>
          <w:szCs w:val="22"/>
        </w:rPr>
        <w:t>used to lead</w:t>
      </w:r>
      <w:r w:rsidRPr="00C64F8A">
        <w:rPr>
          <w:sz w:val="22"/>
          <w:szCs w:val="22"/>
        </w:rPr>
        <w:t xml:space="preserve"> to the formation of dioxins and furans, because of plastics in it and the chlorinated disinfectants in it. Further, as the dumpsite is not engineered and not fenced, waste pickers living on adjacent plots, </w:t>
      </w:r>
      <w:r w:rsidR="00B375F3" w:rsidRPr="00C64F8A">
        <w:rPr>
          <w:sz w:val="22"/>
          <w:szCs w:val="22"/>
        </w:rPr>
        <w:t>used to get</w:t>
      </w:r>
      <w:r w:rsidRPr="00C64F8A">
        <w:rPr>
          <w:sz w:val="22"/>
          <w:szCs w:val="22"/>
        </w:rPr>
        <w:t xml:space="preserve"> expose</w:t>
      </w:r>
      <w:r w:rsidR="00B375F3" w:rsidRPr="00C64F8A">
        <w:rPr>
          <w:sz w:val="22"/>
          <w:szCs w:val="22"/>
        </w:rPr>
        <w:t>d</w:t>
      </w:r>
      <w:r w:rsidRPr="00C64F8A">
        <w:rPr>
          <w:sz w:val="22"/>
          <w:szCs w:val="22"/>
        </w:rPr>
        <w:t xml:space="preserve"> to improperly treated waste.</w:t>
      </w:r>
    </w:p>
    <w:p w14:paraId="1BCFD275" w14:textId="7D1A3753" w:rsidR="008D6D6A" w:rsidRPr="00C64F8A" w:rsidRDefault="00B375F3" w:rsidP="00C64F8A">
      <w:pPr>
        <w:widowControl w:val="0"/>
        <w:tabs>
          <w:tab w:val="left" w:pos="601"/>
        </w:tabs>
        <w:autoSpaceDE w:val="0"/>
        <w:autoSpaceDN w:val="0"/>
        <w:adjustRightInd w:val="0"/>
        <w:spacing w:before="100" w:beforeAutospacing="1"/>
        <w:jc w:val="both"/>
        <w:rPr>
          <w:sz w:val="22"/>
          <w:szCs w:val="22"/>
        </w:rPr>
      </w:pPr>
      <w:r w:rsidRPr="00C64F8A">
        <w:rPr>
          <w:sz w:val="22"/>
          <w:szCs w:val="22"/>
        </w:rPr>
        <w:t xml:space="preserve">In the baseline, </w:t>
      </w:r>
      <w:r w:rsidR="008D6D6A" w:rsidRPr="00C64F8A">
        <w:rPr>
          <w:sz w:val="22"/>
          <w:szCs w:val="22"/>
        </w:rPr>
        <w:t>treatment of immuni</w:t>
      </w:r>
      <w:r w:rsidRPr="00C64F8A">
        <w:rPr>
          <w:sz w:val="22"/>
          <w:szCs w:val="22"/>
        </w:rPr>
        <w:t>zation/vaccination waste followed</w:t>
      </w:r>
      <w:r w:rsidR="008D6D6A" w:rsidRPr="00C64F8A">
        <w:rPr>
          <w:sz w:val="22"/>
          <w:szCs w:val="22"/>
        </w:rPr>
        <w:t xml:space="preserve"> a slightly different practice. At the primary healthcare level, immunization waste, collected in sharps containers o</w:t>
      </w:r>
      <w:r w:rsidRPr="00C64F8A">
        <w:rPr>
          <w:sz w:val="22"/>
          <w:szCs w:val="22"/>
        </w:rPr>
        <w:t>r makeshift boxes/containers, used to be</w:t>
      </w:r>
      <w:r w:rsidR="008D6D6A" w:rsidRPr="00C64F8A">
        <w:rPr>
          <w:sz w:val="22"/>
          <w:szCs w:val="22"/>
        </w:rPr>
        <w:t xml:space="preserve"> either burned in the open (in rural areas) or in the case of Bishkek either mixed with regular household waste ending up on the Bishkek dumpsite or transported to a boiler house for incineration.</w:t>
      </w:r>
    </w:p>
    <w:p w14:paraId="6B28E888" w14:textId="1405E5FC" w:rsidR="00070093" w:rsidRPr="00C64F8A" w:rsidRDefault="00B375F3" w:rsidP="00C64F8A">
      <w:pPr>
        <w:widowControl w:val="0"/>
        <w:tabs>
          <w:tab w:val="left" w:pos="601"/>
        </w:tabs>
        <w:autoSpaceDE w:val="0"/>
        <w:autoSpaceDN w:val="0"/>
        <w:adjustRightInd w:val="0"/>
        <w:spacing w:before="100" w:beforeAutospacing="1"/>
        <w:jc w:val="both"/>
        <w:rPr>
          <w:sz w:val="22"/>
          <w:szCs w:val="22"/>
        </w:rPr>
      </w:pPr>
      <w:r w:rsidRPr="00C64F8A">
        <w:rPr>
          <w:sz w:val="22"/>
          <w:szCs w:val="22"/>
        </w:rPr>
        <w:t xml:space="preserve">In the baseline, accidental breakage of mercury containing thermometers in the HCFs used to release the </w:t>
      </w:r>
      <w:r w:rsidR="00856761" w:rsidRPr="00C64F8A">
        <w:rPr>
          <w:sz w:val="22"/>
          <w:szCs w:val="22"/>
        </w:rPr>
        <w:t>mercury to the atmosphere leading to adverse local and global environmental and health impacts.</w:t>
      </w:r>
    </w:p>
    <w:p w14:paraId="4154B775" w14:textId="190BC2EF" w:rsidR="00856761" w:rsidRPr="00C64F8A" w:rsidRDefault="00856761" w:rsidP="00C64F8A">
      <w:pPr>
        <w:widowControl w:val="0"/>
        <w:tabs>
          <w:tab w:val="left" w:pos="601"/>
        </w:tabs>
        <w:autoSpaceDE w:val="0"/>
        <w:autoSpaceDN w:val="0"/>
        <w:adjustRightInd w:val="0"/>
        <w:spacing w:before="100" w:beforeAutospacing="1"/>
        <w:jc w:val="both"/>
        <w:rPr>
          <w:sz w:val="22"/>
          <w:szCs w:val="22"/>
        </w:rPr>
      </w:pPr>
      <w:r w:rsidRPr="00C64F8A">
        <w:rPr>
          <w:sz w:val="22"/>
          <w:szCs w:val="22"/>
        </w:rPr>
        <w:t>Table 5 provides the details of the baseline situation and the expected results of the project</w:t>
      </w:r>
      <w:r w:rsidR="002D6E5D" w:rsidRPr="00C64F8A">
        <w:rPr>
          <w:sz w:val="22"/>
          <w:szCs w:val="22"/>
        </w:rPr>
        <w:t>.</w:t>
      </w:r>
    </w:p>
    <w:p w14:paraId="3125FA9A" w14:textId="77777777" w:rsidR="002D6E5D" w:rsidRDefault="002D6E5D" w:rsidP="00856761">
      <w:pPr>
        <w:widowControl w:val="0"/>
        <w:tabs>
          <w:tab w:val="left" w:pos="601"/>
        </w:tabs>
        <w:autoSpaceDE w:val="0"/>
        <w:autoSpaceDN w:val="0"/>
        <w:adjustRightInd w:val="0"/>
        <w:spacing w:before="100" w:beforeAutospacing="1"/>
      </w:pPr>
    </w:p>
    <w:p w14:paraId="73420E42" w14:textId="77777777" w:rsidR="002D6E5D" w:rsidRDefault="002D6E5D" w:rsidP="00856761">
      <w:pPr>
        <w:widowControl w:val="0"/>
        <w:tabs>
          <w:tab w:val="left" w:pos="601"/>
        </w:tabs>
        <w:autoSpaceDE w:val="0"/>
        <w:autoSpaceDN w:val="0"/>
        <w:adjustRightInd w:val="0"/>
        <w:spacing w:before="100" w:beforeAutospacing="1"/>
      </w:pPr>
    </w:p>
    <w:p w14:paraId="4829E619" w14:textId="77777777" w:rsidR="002D6E5D" w:rsidRPr="00CE4AF4" w:rsidRDefault="002D6E5D" w:rsidP="00856761">
      <w:pPr>
        <w:widowControl w:val="0"/>
        <w:tabs>
          <w:tab w:val="left" w:pos="601"/>
        </w:tabs>
        <w:autoSpaceDE w:val="0"/>
        <w:autoSpaceDN w:val="0"/>
        <w:adjustRightInd w:val="0"/>
        <w:spacing w:before="100" w:beforeAutospacing="1"/>
      </w:pPr>
    </w:p>
    <w:p w14:paraId="50F520E9" w14:textId="7FBCC97F" w:rsidR="00297B84" w:rsidRPr="007D7D69" w:rsidRDefault="00733F55" w:rsidP="008C51E0">
      <w:pPr>
        <w:widowControl w:val="0"/>
        <w:autoSpaceDE w:val="0"/>
        <w:autoSpaceDN w:val="0"/>
        <w:adjustRightInd w:val="0"/>
        <w:spacing w:before="100" w:beforeAutospacing="1"/>
        <w:rPr>
          <w:b/>
          <w:sz w:val="22"/>
          <w:szCs w:val="22"/>
        </w:rPr>
      </w:pPr>
      <w:r w:rsidRPr="007D7D69">
        <w:rPr>
          <w:b/>
          <w:sz w:val="22"/>
          <w:szCs w:val="22"/>
        </w:rPr>
        <w:lastRenderedPageBreak/>
        <w:t xml:space="preserve">Table </w:t>
      </w:r>
      <w:r w:rsidRPr="007D7D69">
        <w:rPr>
          <w:b/>
          <w:sz w:val="22"/>
          <w:szCs w:val="22"/>
        </w:rPr>
        <w:fldChar w:fldCharType="begin"/>
      </w:r>
      <w:r w:rsidRPr="007D7D69">
        <w:rPr>
          <w:b/>
          <w:sz w:val="22"/>
          <w:szCs w:val="22"/>
        </w:rPr>
        <w:instrText xml:space="preserve"> SEQ Box \* ARABIC </w:instrText>
      </w:r>
      <w:r w:rsidRPr="007D7D69">
        <w:rPr>
          <w:b/>
          <w:sz w:val="22"/>
          <w:szCs w:val="22"/>
        </w:rPr>
        <w:fldChar w:fldCharType="separate"/>
      </w:r>
      <w:r w:rsidRPr="007D7D69">
        <w:rPr>
          <w:b/>
          <w:sz w:val="22"/>
          <w:szCs w:val="22"/>
        </w:rPr>
        <w:t>5</w:t>
      </w:r>
      <w:r w:rsidRPr="007D7D69">
        <w:rPr>
          <w:b/>
          <w:sz w:val="22"/>
          <w:szCs w:val="22"/>
        </w:rPr>
        <w:fldChar w:fldCharType="end"/>
      </w:r>
      <w:r w:rsidRPr="007D7D69">
        <w:rPr>
          <w:b/>
          <w:sz w:val="22"/>
          <w:szCs w:val="22"/>
        </w:rPr>
        <w:t xml:space="preserve">: </w:t>
      </w:r>
      <w:r w:rsidR="00024ADB" w:rsidRPr="007D7D69">
        <w:rPr>
          <w:b/>
          <w:sz w:val="22"/>
          <w:szCs w:val="22"/>
        </w:rPr>
        <w:t xml:space="preserve">Baseline and </w:t>
      </w:r>
      <w:r w:rsidR="00CF22F9" w:rsidRPr="007D7D69">
        <w:rPr>
          <w:b/>
          <w:sz w:val="22"/>
          <w:szCs w:val="22"/>
        </w:rPr>
        <w:t>expected results</w:t>
      </w:r>
    </w:p>
    <w:tbl>
      <w:tblPr>
        <w:tblStyle w:val="TableGrid"/>
        <w:tblW w:w="0" w:type="auto"/>
        <w:tblLook w:val="04A0" w:firstRow="1" w:lastRow="0" w:firstColumn="1" w:lastColumn="0" w:noHBand="0" w:noVBand="1"/>
      </w:tblPr>
      <w:tblGrid>
        <w:gridCol w:w="2515"/>
        <w:gridCol w:w="2970"/>
        <w:gridCol w:w="3531"/>
      </w:tblGrid>
      <w:tr w:rsidR="009842DC" w:rsidRPr="00765905" w14:paraId="3ACE9AF7" w14:textId="77777777" w:rsidTr="009842DC">
        <w:tc>
          <w:tcPr>
            <w:tcW w:w="2515" w:type="dxa"/>
            <w:shd w:val="clear" w:color="auto" w:fill="8DB3E2" w:themeFill="text2" w:themeFillTint="66"/>
          </w:tcPr>
          <w:p w14:paraId="0DDCD934" w14:textId="2FF76CB7" w:rsidR="00A517D8" w:rsidRPr="00765905" w:rsidRDefault="0041115A" w:rsidP="0041115A">
            <w:pPr>
              <w:widowControl w:val="0"/>
              <w:autoSpaceDE w:val="0"/>
              <w:autoSpaceDN w:val="0"/>
              <w:adjustRightInd w:val="0"/>
              <w:spacing w:before="100" w:beforeAutospacing="1" w:line="240" w:lineRule="auto"/>
              <w:jc w:val="center"/>
              <w:rPr>
                <w:b/>
              </w:rPr>
            </w:pPr>
            <w:r w:rsidRPr="00765905">
              <w:rPr>
                <w:b/>
              </w:rPr>
              <w:t>Project objective</w:t>
            </w:r>
          </w:p>
        </w:tc>
        <w:tc>
          <w:tcPr>
            <w:tcW w:w="2970" w:type="dxa"/>
            <w:shd w:val="clear" w:color="auto" w:fill="8DB3E2" w:themeFill="text2" w:themeFillTint="66"/>
          </w:tcPr>
          <w:p w14:paraId="6C856725" w14:textId="3A2430E7" w:rsidR="00A517D8" w:rsidRPr="00765905" w:rsidRDefault="002D6E5D" w:rsidP="0041115A">
            <w:pPr>
              <w:widowControl w:val="0"/>
              <w:autoSpaceDE w:val="0"/>
              <w:autoSpaceDN w:val="0"/>
              <w:adjustRightInd w:val="0"/>
              <w:spacing w:before="100" w:beforeAutospacing="1" w:line="240" w:lineRule="auto"/>
              <w:jc w:val="center"/>
              <w:rPr>
                <w:b/>
              </w:rPr>
            </w:pPr>
            <w:r w:rsidRPr="00765905">
              <w:rPr>
                <w:b/>
              </w:rPr>
              <w:t>Baseline</w:t>
            </w:r>
          </w:p>
        </w:tc>
        <w:tc>
          <w:tcPr>
            <w:tcW w:w="3531" w:type="dxa"/>
            <w:shd w:val="clear" w:color="auto" w:fill="8DB3E2" w:themeFill="text2" w:themeFillTint="66"/>
          </w:tcPr>
          <w:p w14:paraId="54D2ECAD" w14:textId="1974CE95" w:rsidR="00A517D8" w:rsidRPr="00765905" w:rsidRDefault="002D6E5D" w:rsidP="0041115A">
            <w:pPr>
              <w:widowControl w:val="0"/>
              <w:autoSpaceDE w:val="0"/>
              <w:autoSpaceDN w:val="0"/>
              <w:adjustRightInd w:val="0"/>
              <w:spacing w:before="100" w:beforeAutospacing="1" w:line="240" w:lineRule="auto"/>
              <w:jc w:val="center"/>
              <w:rPr>
                <w:b/>
              </w:rPr>
            </w:pPr>
            <w:r w:rsidRPr="00765905">
              <w:rPr>
                <w:b/>
              </w:rPr>
              <w:t>Expected result</w:t>
            </w:r>
          </w:p>
        </w:tc>
      </w:tr>
      <w:tr w:rsidR="009842DC" w14:paraId="4B1263F1" w14:textId="77777777" w:rsidTr="009842DC">
        <w:trPr>
          <w:trHeight w:val="278"/>
        </w:trPr>
        <w:tc>
          <w:tcPr>
            <w:tcW w:w="2515" w:type="dxa"/>
          </w:tcPr>
          <w:p w14:paraId="231BC1B6" w14:textId="16B072B8" w:rsidR="000A4060" w:rsidRPr="00D214FD" w:rsidRDefault="000A4060" w:rsidP="000A4060">
            <w:pPr>
              <w:widowControl w:val="0"/>
              <w:autoSpaceDE w:val="0"/>
              <w:autoSpaceDN w:val="0"/>
              <w:adjustRightInd w:val="0"/>
              <w:spacing w:before="100" w:beforeAutospacing="1" w:line="240" w:lineRule="auto"/>
              <w:jc w:val="left"/>
              <w:rPr>
                <w:sz w:val="20"/>
                <w:szCs w:val="20"/>
              </w:rPr>
            </w:pPr>
            <w:r w:rsidRPr="00D214FD">
              <w:rPr>
                <w:rFonts w:eastAsiaTheme="minorHAnsi"/>
                <w:sz w:val="20"/>
                <w:szCs w:val="20"/>
              </w:rPr>
              <w:t>UPOPs emissions reduced as a result of improved HCWM treatment systems used b</w:t>
            </w:r>
            <w:r w:rsidR="0041115A" w:rsidRPr="00D214FD">
              <w:rPr>
                <w:rFonts w:eastAsiaTheme="minorHAnsi"/>
                <w:sz w:val="20"/>
                <w:szCs w:val="20"/>
              </w:rPr>
              <w:t>y HCFs</w:t>
            </w:r>
          </w:p>
        </w:tc>
        <w:tc>
          <w:tcPr>
            <w:tcW w:w="2970" w:type="dxa"/>
          </w:tcPr>
          <w:p w14:paraId="7AE31DA2" w14:textId="6057C2D3" w:rsidR="000A4060" w:rsidRPr="00D214FD" w:rsidRDefault="0041115A" w:rsidP="00D214FD">
            <w:pPr>
              <w:widowControl w:val="0"/>
              <w:autoSpaceDE w:val="0"/>
              <w:autoSpaceDN w:val="0"/>
              <w:adjustRightInd w:val="0"/>
              <w:spacing w:before="100" w:beforeAutospacing="1" w:line="240" w:lineRule="auto"/>
              <w:jc w:val="left"/>
              <w:rPr>
                <w:sz w:val="20"/>
                <w:szCs w:val="20"/>
              </w:rPr>
            </w:pPr>
            <w:r w:rsidRPr="00D214FD">
              <w:rPr>
                <w:rFonts w:eastAsiaTheme="minorHAnsi"/>
                <w:sz w:val="20"/>
                <w:szCs w:val="20"/>
              </w:rPr>
              <w:t xml:space="preserve">In Kyrgyzstan </w:t>
            </w:r>
            <w:r w:rsidR="000A4060" w:rsidRPr="00D214FD">
              <w:rPr>
                <w:rFonts w:eastAsiaTheme="minorHAnsi"/>
                <w:sz w:val="20"/>
                <w:szCs w:val="20"/>
              </w:rPr>
              <w:t xml:space="preserve">total releases of dioxins in 2003 were 30.5 g-TEQ. </w:t>
            </w:r>
            <w:r w:rsidR="00D214FD" w:rsidRPr="00D214FD">
              <w:rPr>
                <w:rFonts w:eastAsiaTheme="minorHAnsi"/>
                <w:sz w:val="20"/>
                <w:szCs w:val="20"/>
              </w:rPr>
              <w:t xml:space="preserve">Out of this the </w:t>
            </w:r>
            <w:r w:rsidR="000A4060" w:rsidRPr="00D214FD">
              <w:rPr>
                <w:rFonts w:eastAsiaTheme="minorHAnsi"/>
                <w:sz w:val="20"/>
                <w:szCs w:val="20"/>
              </w:rPr>
              <w:t xml:space="preserve">contribution made by incineration of medical wastes </w:t>
            </w:r>
            <w:r w:rsidR="00D214FD" w:rsidRPr="00D214FD">
              <w:rPr>
                <w:rFonts w:eastAsiaTheme="minorHAnsi"/>
                <w:sz w:val="20"/>
                <w:szCs w:val="20"/>
              </w:rPr>
              <w:t xml:space="preserve">was </w:t>
            </w:r>
            <w:r w:rsidR="000A4060" w:rsidRPr="00D214FD">
              <w:rPr>
                <w:rFonts w:eastAsiaTheme="minorHAnsi"/>
                <w:sz w:val="20"/>
                <w:szCs w:val="20"/>
              </w:rPr>
              <w:t>7 g- TEQ</w:t>
            </w:r>
            <w:r w:rsidR="00D214FD" w:rsidRPr="00D214FD">
              <w:rPr>
                <w:rFonts w:eastAsiaTheme="minorHAnsi"/>
                <w:sz w:val="20"/>
                <w:szCs w:val="20"/>
              </w:rPr>
              <w:t>.</w:t>
            </w:r>
          </w:p>
        </w:tc>
        <w:tc>
          <w:tcPr>
            <w:tcW w:w="3531" w:type="dxa"/>
          </w:tcPr>
          <w:p w14:paraId="75F4CABB" w14:textId="287212FB" w:rsidR="000A4060" w:rsidRPr="00D214FD" w:rsidRDefault="00D214FD" w:rsidP="00D214FD">
            <w:pPr>
              <w:widowControl w:val="0"/>
              <w:autoSpaceDE w:val="0"/>
              <w:autoSpaceDN w:val="0"/>
              <w:adjustRightInd w:val="0"/>
              <w:spacing w:before="100" w:beforeAutospacing="1" w:line="240" w:lineRule="auto"/>
              <w:jc w:val="left"/>
              <w:rPr>
                <w:sz w:val="20"/>
                <w:szCs w:val="20"/>
              </w:rPr>
            </w:pPr>
            <w:r w:rsidRPr="00D214FD">
              <w:rPr>
                <w:rFonts w:eastAsiaTheme="minorHAnsi"/>
                <w:sz w:val="20"/>
                <w:szCs w:val="20"/>
              </w:rPr>
              <w:t>R</w:t>
            </w:r>
            <w:r w:rsidR="000A4060" w:rsidRPr="00D214FD">
              <w:rPr>
                <w:rFonts w:eastAsiaTheme="minorHAnsi"/>
                <w:sz w:val="20"/>
                <w:szCs w:val="20"/>
              </w:rPr>
              <w:t>educ</w:t>
            </w:r>
            <w:r w:rsidRPr="00D214FD">
              <w:rPr>
                <w:rFonts w:eastAsiaTheme="minorHAnsi"/>
                <w:sz w:val="20"/>
                <w:szCs w:val="20"/>
              </w:rPr>
              <w:t xml:space="preserve">tion in </w:t>
            </w:r>
            <w:r w:rsidR="000A4060" w:rsidRPr="00D214FD">
              <w:rPr>
                <w:rFonts w:eastAsiaTheme="minorHAnsi"/>
                <w:sz w:val="20"/>
                <w:szCs w:val="20"/>
              </w:rPr>
              <w:t xml:space="preserve">UPOPs emissions by 3- TEQ/yr. </w:t>
            </w:r>
          </w:p>
        </w:tc>
      </w:tr>
      <w:tr w:rsidR="009842DC" w14:paraId="403E9BD0" w14:textId="77777777" w:rsidTr="009842DC">
        <w:trPr>
          <w:trHeight w:val="1664"/>
        </w:trPr>
        <w:tc>
          <w:tcPr>
            <w:tcW w:w="2515" w:type="dxa"/>
          </w:tcPr>
          <w:p w14:paraId="1B90DFB5" w14:textId="4688DE1B" w:rsidR="000A4060" w:rsidRPr="00D214FD" w:rsidRDefault="000A4060" w:rsidP="000A4060">
            <w:pPr>
              <w:widowControl w:val="0"/>
              <w:autoSpaceDE w:val="0"/>
              <w:autoSpaceDN w:val="0"/>
              <w:adjustRightInd w:val="0"/>
              <w:spacing w:before="100" w:beforeAutospacing="1" w:line="240" w:lineRule="auto"/>
              <w:jc w:val="left"/>
              <w:rPr>
                <w:sz w:val="20"/>
                <w:szCs w:val="20"/>
              </w:rPr>
            </w:pPr>
            <w:r w:rsidRPr="00D214FD">
              <w:rPr>
                <w:rFonts w:eastAsiaTheme="minorHAnsi"/>
                <w:sz w:val="20"/>
                <w:szCs w:val="20"/>
              </w:rPr>
              <w:t xml:space="preserve">Country capacity built to effectively phase out and reduce releases of POPs </w:t>
            </w:r>
          </w:p>
        </w:tc>
        <w:tc>
          <w:tcPr>
            <w:tcW w:w="2970" w:type="dxa"/>
          </w:tcPr>
          <w:p w14:paraId="1FE2DD5A" w14:textId="0BBD7E3D" w:rsidR="000A4060" w:rsidRPr="00D214FD" w:rsidRDefault="000A4060" w:rsidP="000A4060">
            <w:pPr>
              <w:widowControl w:val="0"/>
              <w:autoSpaceDE w:val="0"/>
              <w:autoSpaceDN w:val="0"/>
              <w:adjustRightInd w:val="0"/>
              <w:spacing w:before="100" w:beforeAutospacing="1" w:line="240" w:lineRule="auto"/>
              <w:jc w:val="left"/>
              <w:rPr>
                <w:sz w:val="20"/>
                <w:szCs w:val="20"/>
              </w:rPr>
            </w:pPr>
            <w:r w:rsidRPr="00D214FD">
              <w:rPr>
                <w:rFonts w:eastAsiaTheme="minorHAnsi"/>
                <w:sz w:val="20"/>
                <w:szCs w:val="20"/>
              </w:rPr>
              <w:t xml:space="preserve">The current regulatory framework does not cover all medical waste management challenges, which the country is facing, while existing guidelines do not have any legal status and as such are not enforceable. </w:t>
            </w:r>
          </w:p>
        </w:tc>
        <w:tc>
          <w:tcPr>
            <w:tcW w:w="3531" w:type="dxa"/>
          </w:tcPr>
          <w:p w14:paraId="691329E2" w14:textId="77777777" w:rsidR="00D214FD" w:rsidRPr="00D214FD" w:rsidRDefault="000A4060" w:rsidP="00B87941">
            <w:pPr>
              <w:pStyle w:val="ListParagraph"/>
              <w:widowControl w:val="0"/>
              <w:numPr>
                <w:ilvl w:val="0"/>
                <w:numId w:val="57"/>
              </w:numPr>
              <w:autoSpaceDE w:val="0"/>
              <w:autoSpaceDN w:val="0"/>
              <w:adjustRightInd w:val="0"/>
              <w:spacing w:before="100" w:beforeAutospacing="1" w:after="0" w:line="240" w:lineRule="auto"/>
              <w:ind w:left="116" w:hanging="130"/>
              <w:rPr>
                <w:rFonts w:ascii="Times New Roman" w:hAnsi="Times New Roman"/>
                <w:sz w:val="20"/>
                <w:szCs w:val="20"/>
              </w:rPr>
            </w:pPr>
            <w:r w:rsidRPr="00D214FD">
              <w:rPr>
                <w:rFonts w:ascii="Times New Roman" w:eastAsiaTheme="minorHAnsi" w:hAnsi="Times New Roman"/>
                <w:sz w:val="20"/>
                <w:szCs w:val="20"/>
              </w:rPr>
              <w:t>Legal and regulatory framework enhanced through the revision of the national HCWM strategy</w:t>
            </w:r>
          </w:p>
          <w:p w14:paraId="59C71BD1" w14:textId="08373B7A" w:rsidR="00D214FD" w:rsidRPr="00D214FD" w:rsidRDefault="009842DC" w:rsidP="00B87941">
            <w:pPr>
              <w:pStyle w:val="ListParagraph"/>
              <w:widowControl w:val="0"/>
              <w:numPr>
                <w:ilvl w:val="0"/>
                <w:numId w:val="57"/>
              </w:numPr>
              <w:autoSpaceDE w:val="0"/>
              <w:autoSpaceDN w:val="0"/>
              <w:adjustRightInd w:val="0"/>
              <w:spacing w:before="100" w:beforeAutospacing="1" w:after="0" w:line="240" w:lineRule="auto"/>
              <w:ind w:left="116" w:hanging="130"/>
              <w:rPr>
                <w:rFonts w:ascii="Times New Roman" w:hAnsi="Times New Roman"/>
                <w:sz w:val="20"/>
                <w:szCs w:val="20"/>
              </w:rPr>
            </w:pPr>
            <w:r>
              <w:rPr>
                <w:rFonts w:ascii="Times New Roman" w:eastAsiaTheme="minorHAnsi" w:hAnsi="Times New Roman"/>
                <w:sz w:val="20"/>
                <w:szCs w:val="20"/>
              </w:rPr>
              <w:t>D</w:t>
            </w:r>
            <w:r w:rsidR="000A4060" w:rsidRPr="00D214FD">
              <w:rPr>
                <w:rFonts w:ascii="Times New Roman" w:eastAsiaTheme="minorHAnsi" w:hAnsi="Times New Roman"/>
                <w:sz w:val="20"/>
                <w:szCs w:val="20"/>
              </w:rPr>
              <w:t>evelopment of a national strategy for anatomical waste</w:t>
            </w:r>
          </w:p>
          <w:p w14:paraId="5D527AD1" w14:textId="4B22823C" w:rsidR="000A4060" w:rsidRPr="00D214FD" w:rsidRDefault="009842DC" w:rsidP="00B87941">
            <w:pPr>
              <w:pStyle w:val="ListParagraph"/>
              <w:widowControl w:val="0"/>
              <w:numPr>
                <w:ilvl w:val="0"/>
                <w:numId w:val="57"/>
              </w:numPr>
              <w:autoSpaceDE w:val="0"/>
              <w:autoSpaceDN w:val="0"/>
              <w:adjustRightInd w:val="0"/>
              <w:spacing w:before="100" w:beforeAutospacing="1" w:after="0" w:line="240" w:lineRule="auto"/>
              <w:ind w:left="116" w:hanging="130"/>
              <w:rPr>
                <w:rFonts w:ascii="Times New Roman" w:hAnsi="Times New Roman"/>
                <w:sz w:val="20"/>
                <w:szCs w:val="20"/>
              </w:rPr>
            </w:pPr>
            <w:r>
              <w:rPr>
                <w:rFonts w:ascii="Times New Roman" w:eastAsiaTheme="minorHAnsi" w:hAnsi="Times New Roman"/>
                <w:sz w:val="20"/>
                <w:szCs w:val="20"/>
              </w:rPr>
              <w:t>D</w:t>
            </w:r>
            <w:r w:rsidR="000A4060" w:rsidRPr="00D214FD">
              <w:rPr>
                <w:rFonts w:ascii="Times New Roman" w:eastAsiaTheme="minorHAnsi" w:hAnsi="Times New Roman"/>
                <w:sz w:val="20"/>
                <w:szCs w:val="20"/>
              </w:rPr>
              <w:t xml:space="preserve">evelopment of standards and degrees pertaining to HCWM. </w:t>
            </w:r>
          </w:p>
        </w:tc>
      </w:tr>
      <w:tr w:rsidR="009842DC" w14:paraId="146432AF" w14:textId="77777777" w:rsidTr="009842DC">
        <w:tc>
          <w:tcPr>
            <w:tcW w:w="2515" w:type="dxa"/>
          </w:tcPr>
          <w:p w14:paraId="3CEC4604" w14:textId="5A82CDA1" w:rsidR="000A4060" w:rsidRPr="00D214FD" w:rsidRDefault="000A4060" w:rsidP="000A4060">
            <w:pPr>
              <w:widowControl w:val="0"/>
              <w:autoSpaceDE w:val="0"/>
              <w:autoSpaceDN w:val="0"/>
              <w:adjustRightInd w:val="0"/>
              <w:spacing w:before="100" w:beforeAutospacing="1" w:line="240" w:lineRule="auto"/>
              <w:jc w:val="left"/>
              <w:rPr>
                <w:sz w:val="20"/>
                <w:szCs w:val="20"/>
              </w:rPr>
            </w:pPr>
            <w:r w:rsidRPr="00D214FD">
              <w:rPr>
                <w:rFonts w:eastAsiaTheme="minorHAnsi"/>
                <w:sz w:val="20"/>
                <w:szCs w:val="20"/>
              </w:rPr>
              <w:t>Mercury emissions reduced as a result of the phase-out of Mercury containing medical thermometers and improved management of Mercury containing wastes</w:t>
            </w:r>
          </w:p>
        </w:tc>
        <w:tc>
          <w:tcPr>
            <w:tcW w:w="2970" w:type="dxa"/>
          </w:tcPr>
          <w:p w14:paraId="4F46DDEB" w14:textId="6DA3CF5B" w:rsidR="000A4060" w:rsidRPr="00D214FD" w:rsidRDefault="004416AB" w:rsidP="000A4060">
            <w:pPr>
              <w:widowControl w:val="0"/>
              <w:autoSpaceDE w:val="0"/>
              <w:autoSpaceDN w:val="0"/>
              <w:adjustRightInd w:val="0"/>
              <w:spacing w:before="100" w:beforeAutospacing="1" w:line="240" w:lineRule="auto"/>
              <w:jc w:val="left"/>
              <w:rPr>
                <w:sz w:val="20"/>
                <w:szCs w:val="20"/>
              </w:rPr>
            </w:pPr>
            <w:r>
              <w:rPr>
                <w:rFonts w:eastAsiaTheme="minorHAnsi"/>
                <w:sz w:val="20"/>
                <w:szCs w:val="20"/>
              </w:rPr>
              <w:t>B</w:t>
            </w:r>
            <w:r w:rsidR="000A4060" w:rsidRPr="00D214FD">
              <w:rPr>
                <w:rFonts w:eastAsiaTheme="minorHAnsi"/>
                <w:sz w:val="20"/>
                <w:szCs w:val="20"/>
              </w:rPr>
              <w:t>ased on 2011 and 2012 import figures, between 58 and 305 kg of Mercury, contained in medical thermometers, is imported yearly</w:t>
            </w:r>
          </w:p>
        </w:tc>
        <w:tc>
          <w:tcPr>
            <w:tcW w:w="3531" w:type="dxa"/>
          </w:tcPr>
          <w:p w14:paraId="6CBC71BC" w14:textId="031A94CB" w:rsidR="000A4060" w:rsidRPr="00D214FD" w:rsidRDefault="004416AB" w:rsidP="000A4060">
            <w:pPr>
              <w:widowControl w:val="0"/>
              <w:autoSpaceDE w:val="0"/>
              <w:autoSpaceDN w:val="0"/>
              <w:adjustRightInd w:val="0"/>
              <w:spacing w:before="100" w:beforeAutospacing="1" w:line="240" w:lineRule="auto"/>
              <w:jc w:val="left"/>
              <w:rPr>
                <w:sz w:val="20"/>
                <w:szCs w:val="20"/>
              </w:rPr>
            </w:pPr>
            <w:r>
              <w:rPr>
                <w:rFonts w:eastAsiaTheme="minorHAnsi"/>
                <w:sz w:val="20"/>
                <w:szCs w:val="20"/>
              </w:rPr>
              <w:t>S</w:t>
            </w:r>
            <w:r w:rsidR="000A4060" w:rsidRPr="00D214FD">
              <w:rPr>
                <w:rFonts w:eastAsiaTheme="minorHAnsi"/>
                <w:sz w:val="20"/>
                <w:szCs w:val="20"/>
              </w:rPr>
              <w:t xml:space="preserve">ustained Mercury reductions </w:t>
            </w:r>
            <w:r>
              <w:rPr>
                <w:rFonts w:eastAsiaTheme="minorHAnsi"/>
                <w:sz w:val="20"/>
                <w:szCs w:val="20"/>
              </w:rPr>
              <w:t>of approximately 160 kg Hg/year</w:t>
            </w:r>
            <w:r w:rsidR="000A4060" w:rsidRPr="00D214FD">
              <w:rPr>
                <w:rFonts w:eastAsiaTheme="minorHAnsi"/>
                <w:sz w:val="20"/>
                <w:szCs w:val="20"/>
              </w:rPr>
              <w:t xml:space="preserve"> </w:t>
            </w:r>
          </w:p>
        </w:tc>
      </w:tr>
    </w:tbl>
    <w:p w14:paraId="64B3C90D" w14:textId="77777777" w:rsidR="005E1F40" w:rsidRPr="00912BED" w:rsidRDefault="005E1F40" w:rsidP="008C51E0">
      <w:pPr>
        <w:pStyle w:val="Heading2"/>
        <w:tabs>
          <w:tab w:val="num" w:pos="567"/>
        </w:tabs>
        <w:spacing w:before="100" w:beforeAutospacing="1" w:after="0" w:line="240" w:lineRule="auto"/>
        <w:ind w:left="567" w:hanging="567"/>
        <w:jc w:val="both"/>
        <w:rPr>
          <w:rFonts w:ascii="Times New Roman" w:hAnsi="Times New Roman" w:cs="Times New Roman"/>
        </w:rPr>
      </w:pPr>
      <w:bookmarkStart w:id="30" w:name="_Toc441860518"/>
      <w:bookmarkStart w:id="31" w:name="_Toc521932481"/>
      <w:r w:rsidRPr="00912BED">
        <w:rPr>
          <w:rFonts w:ascii="Times New Roman" w:hAnsi="Times New Roman" w:cs="Times New Roman"/>
        </w:rPr>
        <w:t>Main stakeholders</w:t>
      </w:r>
      <w:bookmarkEnd w:id="30"/>
      <w:bookmarkEnd w:id="31"/>
    </w:p>
    <w:p w14:paraId="4AA6AC5D" w14:textId="7653732E" w:rsidR="00B82E77" w:rsidRPr="007D7D69" w:rsidRDefault="00DE288A" w:rsidP="007D7D69">
      <w:pPr>
        <w:widowControl w:val="0"/>
        <w:autoSpaceDE w:val="0"/>
        <w:autoSpaceDN w:val="0"/>
        <w:adjustRightInd w:val="0"/>
        <w:spacing w:before="100" w:beforeAutospacing="1"/>
        <w:jc w:val="both"/>
        <w:rPr>
          <w:sz w:val="22"/>
          <w:szCs w:val="22"/>
        </w:rPr>
      </w:pPr>
      <w:r w:rsidRPr="007D7D69">
        <w:rPr>
          <w:sz w:val="22"/>
          <w:szCs w:val="22"/>
        </w:rPr>
        <w:t>The project’s main stakeholders are</w:t>
      </w:r>
      <w:r w:rsidR="00B82E77" w:rsidRPr="007D7D69">
        <w:rPr>
          <w:sz w:val="22"/>
          <w:szCs w:val="22"/>
        </w:rPr>
        <w:t>;</w:t>
      </w:r>
    </w:p>
    <w:p w14:paraId="7BD676E9" w14:textId="14AD9ABF" w:rsidR="00B82E77" w:rsidRPr="007D7D69" w:rsidRDefault="00DE288A" w:rsidP="007D7D69">
      <w:pPr>
        <w:pStyle w:val="ListParagraph"/>
        <w:widowControl w:val="0"/>
        <w:numPr>
          <w:ilvl w:val="0"/>
          <w:numId w:val="58"/>
        </w:numPr>
        <w:autoSpaceDE w:val="0"/>
        <w:autoSpaceDN w:val="0"/>
        <w:adjustRightInd w:val="0"/>
        <w:spacing w:before="100" w:beforeAutospacing="1" w:line="240" w:lineRule="auto"/>
        <w:jc w:val="both"/>
        <w:rPr>
          <w:rFonts w:ascii="Times New Roman" w:hAnsi="Times New Roman"/>
        </w:rPr>
      </w:pPr>
      <w:r w:rsidRPr="007D7D69">
        <w:rPr>
          <w:rFonts w:ascii="Times New Roman" w:hAnsi="Times New Roman"/>
        </w:rPr>
        <w:t>Ministry of Health</w:t>
      </w:r>
    </w:p>
    <w:p w14:paraId="73F8A03F" w14:textId="77777777" w:rsidR="00B82E77" w:rsidRPr="007D7D69" w:rsidRDefault="00DE288A" w:rsidP="007D7D69">
      <w:pPr>
        <w:pStyle w:val="ListParagraph"/>
        <w:widowControl w:val="0"/>
        <w:numPr>
          <w:ilvl w:val="0"/>
          <w:numId w:val="58"/>
        </w:numPr>
        <w:autoSpaceDE w:val="0"/>
        <w:autoSpaceDN w:val="0"/>
        <w:adjustRightInd w:val="0"/>
        <w:spacing w:before="100" w:beforeAutospacing="1" w:line="240" w:lineRule="auto"/>
        <w:jc w:val="both"/>
        <w:rPr>
          <w:rFonts w:ascii="Times New Roman" w:hAnsi="Times New Roman"/>
        </w:rPr>
      </w:pPr>
      <w:r w:rsidRPr="007D7D69">
        <w:rPr>
          <w:rFonts w:ascii="Times New Roman" w:hAnsi="Times New Roman"/>
        </w:rPr>
        <w:t>State Agency for Environmental Protection and Forestry</w:t>
      </w:r>
    </w:p>
    <w:p w14:paraId="412F9A55" w14:textId="77777777" w:rsidR="00B82E77" w:rsidRPr="007D7D69" w:rsidRDefault="00DE288A" w:rsidP="007D7D69">
      <w:pPr>
        <w:pStyle w:val="ListParagraph"/>
        <w:widowControl w:val="0"/>
        <w:numPr>
          <w:ilvl w:val="0"/>
          <w:numId w:val="58"/>
        </w:numPr>
        <w:autoSpaceDE w:val="0"/>
        <w:autoSpaceDN w:val="0"/>
        <w:adjustRightInd w:val="0"/>
        <w:spacing w:before="100" w:beforeAutospacing="1" w:line="240" w:lineRule="auto"/>
        <w:jc w:val="both"/>
        <w:rPr>
          <w:rFonts w:ascii="Times New Roman" w:hAnsi="Times New Roman"/>
        </w:rPr>
      </w:pPr>
      <w:r w:rsidRPr="007D7D69">
        <w:rPr>
          <w:rFonts w:ascii="Times New Roman" w:hAnsi="Times New Roman"/>
        </w:rPr>
        <w:t>Healthcare Entities</w:t>
      </w:r>
    </w:p>
    <w:p w14:paraId="632946AE" w14:textId="77777777" w:rsidR="00B82E77" w:rsidRPr="007D7D69" w:rsidRDefault="00DE288A" w:rsidP="007D7D69">
      <w:pPr>
        <w:pStyle w:val="ListParagraph"/>
        <w:widowControl w:val="0"/>
        <w:numPr>
          <w:ilvl w:val="0"/>
          <w:numId w:val="58"/>
        </w:numPr>
        <w:autoSpaceDE w:val="0"/>
        <w:autoSpaceDN w:val="0"/>
        <w:adjustRightInd w:val="0"/>
        <w:spacing w:before="100" w:beforeAutospacing="1" w:line="240" w:lineRule="auto"/>
        <w:jc w:val="both"/>
        <w:rPr>
          <w:rFonts w:ascii="Times New Roman" w:hAnsi="Times New Roman"/>
        </w:rPr>
      </w:pPr>
      <w:r w:rsidRPr="007D7D69">
        <w:rPr>
          <w:rFonts w:ascii="Times New Roman" w:hAnsi="Times New Roman"/>
        </w:rPr>
        <w:t>UNDP Kyrgyzstan’s Programme Management Unit and Country Office</w:t>
      </w:r>
    </w:p>
    <w:p w14:paraId="621C2EA7" w14:textId="77777777" w:rsidR="00B82E77" w:rsidRPr="007D7D69" w:rsidRDefault="00DE288A" w:rsidP="007D7D69">
      <w:pPr>
        <w:pStyle w:val="ListParagraph"/>
        <w:widowControl w:val="0"/>
        <w:numPr>
          <w:ilvl w:val="0"/>
          <w:numId w:val="58"/>
        </w:numPr>
        <w:autoSpaceDE w:val="0"/>
        <w:autoSpaceDN w:val="0"/>
        <w:adjustRightInd w:val="0"/>
        <w:spacing w:before="100" w:beforeAutospacing="1" w:line="240" w:lineRule="auto"/>
        <w:jc w:val="both"/>
        <w:rPr>
          <w:rFonts w:ascii="Times New Roman" w:hAnsi="Times New Roman"/>
        </w:rPr>
      </w:pPr>
      <w:r w:rsidRPr="007D7D69">
        <w:rPr>
          <w:rFonts w:ascii="Times New Roman" w:hAnsi="Times New Roman"/>
        </w:rPr>
        <w:t>Ministry of Emergency Situations</w:t>
      </w:r>
    </w:p>
    <w:p w14:paraId="2014BFCB" w14:textId="77777777" w:rsidR="00B82E77" w:rsidRPr="007D7D69" w:rsidRDefault="00DE288A" w:rsidP="007D7D69">
      <w:pPr>
        <w:pStyle w:val="ListParagraph"/>
        <w:widowControl w:val="0"/>
        <w:numPr>
          <w:ilvl w:val="0"/>
          <w:numId w:val="58"/>
        </w:numPr>
        <w:autoSpaceDE w:val="0"/>
        <w:autoSpaceDN w:val="0"/>
        <w:adjustRightInd w:val="0"/>
        <w:spacing w:before="100" w:beforeAutospacing="1" w:line="240" w:lineRule="auto"/>
        <w:jc w:val="both"/>
        <w:rPr>
          <w:rFonts w:ascii="Times New Roman" w:hAnsi="Times New Roman"/>
        </w:rPr>
      </w:pPr>
      <w:r w:rsidRPr="007D7D69">
        <w:rPr>
          <w:rFonts w:ascii="Times New Roman" w:hAnsi="Times New Roman"/>
        </w:rPr>
        <w:t>Swiss Red Cross</w:t>
      </w:r>
    </w:p>
    <w:p w14:paraId="5EA6FC55" w14:textId="62FFB25E" w:rsidR="00DD4F52" w:rsidRPr="007D7D69" w:rsidRDefault="00DE288A" w:rsidP="007D7D69">
      <w:pPr>
        <w:pStyle w:val="ListParagraph"/>
        <w:widowControl w:val="0"/>
        <w:numPr>
          <w:ilvl w:val="0"/>
          <w:numId w:val="58"/>
        </w:numPr>
        <w:autoSpaceDE w:val="0"/>
        <w:autoSpaceDN w:val="0"/>
        <w:adjustRightInd w:val="0"/>
        <w:spacing w:before="100" w:beforeAutospacing="1" w:line="240" w:lineRule="auto"/>
        <w:jc w:val="both"/>
        <w:rPr>
          <w:rFonts w:ascii="Times New Roman" w:hAnsi="Times New Roman"/>
        </w:rPr>
      </w:pPr>
      <w:r w:rsidRPr="007D7D69">
        <w:rPr>
          <w:rFonts w:ascii="Times New Roman" w:hAnsi="Times New Roman"/>
        </w:rPr>
        <w:t xml:space="preserve">UNICEF, </w:t>
      </w:r>
    </w:p>
    <w:p w14:paraId="6FDC11C0" w14:textId="77777777" w:rsidR="00DD4F52" w:rsidRPr="007D7D69" w:rsidRDefault="00DD4F52" w:rsidP="007D7D69">
      <w:pPr>
        <w:pStyle w:val="ListParagraph"/>
        <w:widowControl w:val="0"/>
        <w:numPr>
          <w:ilvl w:val="0"/>
          <w:numId w:val="58"/>
        </w:numPr>
        <w:autoSpaceDE w:val="0"/>
        <w:autoSpaceDN w:val="0"/>
        <w:adjustRightInd w:val="0"/>
        <w:spacing w:before="100" w:beforeAutospacing="1" w:line="240" w:lineRule="auto"/>
        <w:jc w:val="both"/>
        <w:rPr>
          <w:rFonts w:ascii="Times New Roman" w:hAnsi="Times New Roman"/>
        </w:rPr>
      </w:pPr>
      <w:r w:rsidRPr="007D7D69">
        <w:rPr>
          <w:rFonts w:ascii="Times New Roman" w:hAnsi="Times New Roman"/>
        </w:rPr>
        <w:t>World Health Organization (WHO)</w:t>
      </w:r>
    </w:p>
    <w:p w14:paraId="5C4C268F" w14:textId="74B9B5C9" w:rsidR="00DD4F52" w:rsidRPr="007D7D69" w:rsidRDefault="00DD4F52" w:rsidP="007D7D69">
      <w:pPr>
        <w:pStyle w:val="ListParagraph"/>
        <w:widowControl w:val="0"/>
        <w:numPr>
          <w:ilvl w:val="0"/>
          <w:numId w:val="58"/>
        </w:numPr>
        <w:autoSpaceDE w:val="0"/>
        <w:autoSpaceDN w:val="0"/>
        <w:adjustRightInd w:val="0"/>
        <w:spacing w:before="100" w:beforeAutospacing="1" w:line="240" w:lineRule="auto"/>
        <w:jc w:val="both"/>
        <w:rPr>
          <w:rFonts w:ascii="Times New Roman" w:hAnsi="Times New Roman"/>
        </w:rPr>
      </w:pPr>
      <w:r w:rsidRPr="007D7D69">
        <w:rPr>
          <w:rFonts w:ascii="Times New Roman" w:hAnsi="Times New Roman"/>
        </w:rPr>
        <w:t>Department for Public Health and Environment</w:t>
      </w:r>
    </w:p>
    <w:p w14:paraId="5E3EA384" w14:textId="77777777" w:rsidR="00DD4F52" w:rsidRPr="007D7D69" w:rsidRDefault="00DD4F52" w:rsidP="007D7D69">
      <w:pPr>
        <w:pStyle w:val="ListParagraph"/>
        <w:widowControl w:val="0"/>
        <w:numPr>
          <w:ilvl w:val="0"/>
          <w:numId w:val="58"/>
        </w:numPr>
        <w:autoSpaceDE w:val="0"/>
        <w:autoSpaceDN w:val="0"/>
        <w:adjustRightInd w:val="0"/>
        <w:spacing w:before="100" w:beforeAutospacing="1" w:line="240" w:lineRule="auto"/>
        <w:jc w:val="both"/>
        <w:rPr>
          <w:rFonts w:ascii="Times New Roman" w:hAnsi="Times New Roman"/>
        </w:rPr>
      </w:pPr>
      <w:r w:rsidRPr="007D7D69">
        <w:rPr>
          <w:rFonts w:ascii="Times New Roman" w:hAnsi="Times New Roman"/>
        </w:rPr>
        <w:t xml:space="preserve">Municipality of Bishkek/Mayor’s office </w:t>
      </w:r>
    </w:p>
    <w:p w14:paraId="51244F66" w14:textId="77777777" w:rsidR="00DD4F52" w:rsidRPr="007D7D69" w:rsidRDefault="00DD4F52" w:rsidP="007D7D69">
      <w:pPr>
        <w:pStyle w:val="ListParagraph"/>
        <w:widowControl w:val="0"/>
        <w:numPr>
          <w:ilvl w:val="0"/>
          <w:numId w:val="58"/>
        </w:numPr>
        <w:autoSpaceDE w:val="0"/>
        <w:autoSpaceDN w:val="0"/>
        <w:adjustRightInd w:val="0"/>
        <w:spacing w:before="100" w:beforeAutospacing="1" w:line="240" w:lineRule="auto"/>
        <w:jc w:val="both"/>
        <w:rPr>
          <w:rFonts w:ascii="Times New Roman" w:hAnsi="Times New Roman"/>
        </w:rPr>
      </w:pPr>
      <w:r w:rsidRPr="007D7D69">
        <w:rPr>
          <w:rFonts w:ascii="Times New Roman" w:hAnsi="Times New Roman"/>
        </w:rPr>
        <w:t xml:space="preserve">Ministry of Economic Regulations and Trade </w:t>
      </w:r>
    </w:p>
    <w:p w14:paraId="69F8369A" w14:textId="77777777" w:rsidR="00DD4F52" w:rsidRPr="007D7D69" w:rsidRDefault="00DD4F52" w:rsidP="007D7D69">
      <w:pPr>
        <w:pStyle w:val="ListParagraph"/>
        <w:widowControl w:val="0"/>
        <w:numPr>
          <w:ilvl w:val="0"/>
          <w:numId w:val="58"/>
        </w:numPr>
        <w:autoSpaceDE w:val="0"/>
        <w:autoSpaceDN w:val="0"/>
        <w:adjustRightInd w:val="0"/>
        <w:spacing w:before="100" w:beforeAutospacing="1" w:line="240" w:lineRule="auto"/>
        <w:jc w:val="both"/>
        <w:rPr>
          <w:rFonts w:ascii="Times New Roman" w:hAnsi="Times New Roman"/>
        </w:rPr>
      </w:pPr>
      <w:r w:rsidRPr="007D7D69">
        <w:rPr>
          <w:rFonts w:ascii="Times New Roman" w:hAnsi="Times New Roman"/>
        </w:rPr>
        <w:t>Recycling companies</w:t>
      </w:r>
    </w:p>
    <w:p w14:paraId="0D76AB1B" w14:textId="5DE6942A" w:rsidR="00DD4F52" w:rsidRPr="007D7D69" w:rsidRDefault="00DD4F52" w:rsidP="007D7D69">
      <w:pPr>
        <w:pStyle w:val="ListParagraph"/>
        <w:widowControl w:val="0"/>
        <w:numPr>
          <w:ilvl w:val="0"/>
          <w:numId w:val="58"/>
        </w:numPr>
        <w:autoSpaceDE w:val="0"/>
        <w:autoSpaceDN w:val="0"/>
        <w:adjustRightInd w:val="0"/>
        <w:spacing w:before="100" w:beforeAutospacing="1" w:line="240" w:lineRule="auto"/>
        <w:jc w:val="both"/>
        <w:rPr>
          <w:rFonts w:ascii="Times New Roman" w:hAnsi="Times New Roman"/>
        </w:rPr>
      </w:pPr>
      <w:r w:rsidRPr="007D7D69">
        <w:rPr>
          <w:rFonts w:ascii="Times New Roman" w:hAnsi="Times New Roman"/>
        </w:rPr>
        <w:t xml:space="preserve">Health care facilities </w:t>
      </w:r>
    </w:p>
    <w:p w14:paraId="2CB6D464" w14:textId="712C5499" w:rsidR="00DD4F52" w:rsidRPr="007D7D69" w:rsidRDefault="00B82E77" w:rsidP="007D7D69">
      <w:pPr>
        <w:pStyle w:val="ListParagraph"/>
        <w:widowControl w:val="0"/>
        <w:numPr>
          <w:ilvl w:val="0"/>
          <w:numId w:val="58"/>
        </w:numPr>
        <w:autoSpaceDE w:val="0"/>
        <w:autoSpaceDN w:val="0"/>
        <w:adjustRightInd w:val="0"/>
        <w:spacing w:before="100" w:beforeAutospacing="1" w:line="240" w:lineRule="auto"/>
        <w:jc w:val="both"/>
        <w:rPr>
          <w:rFonts w:ascii="Times New Roman" w:hAnsi="Times New Roman"/>
        </w:rPr>
      </w:pPr>
      <w:r w:rsidRPr="007D7D69">
        <w:rPr>
          <w:rFonts w:ascii="Times New Roman" w:hAnsi="Times New Roman"/>
        </w:rPr>
        <w:t xml:space="preserve">NGO </w:t>
      </w:r>
    </w:p>
    <w:p w14:paraId="7FC2B875" w14:textId="77777777" w:rsidR="00DD4F52" w:rsidRPr="007D7D69" w:rsidRDefault="00DD4F52" w:rsidP="007D7D69">
      <w:pPr>
        <w:pStyle w:val="ListParagraph"/>
        <w:widowControl w:val="0"/>
        <w:numPr>
          <w:ilvl w:val="0"/>
          <w:numId w:val="58"/>
        </w:numPr>
        <w:autoSpaceDE w:val="0"/>
        <w:autoSpaceDN w:val="0"/>
        <w:adjustRightInd w:val="0"/>
        <w:spacing w:before="100" w:beforeAutospacing="1" w:line="240" w:lineRule="auto"/>
        <w:jc w:val="both"/>
        <w:rPr>
          <w:rFonts w:ascii="Times New Roman" w:hAnsi="Times New Roman"/>
        </w:rPr>
      </w:pPr>
      <w:r w:rsidRPr="007D7D69">
        <w:rPr>
          <w:rFonts w:ascii="Times New Roman" w:hAnsi="Times New Roman"/>
        </w:rPr>
        <w:t>Training institutions (Universities)</w:t>
      </w:r>
    </w:p>
    <w:p w14:paraId="38016406" w14:textId="77777777" w:rsidR="00B82E77" w:rsidRPr="007D7D69" w:rsidRDefault="00DD4F52" w:rsidP="007D7D69">
      <w:pPr>
        <w:pStyle w:val="ListParagraph"/>
        <w:widowControl w:val="0"/>
        <w:numPr>
          <w:ilvl w:val="0"/>
          <w:numId w:val="58"/>
        </w:numPr>
        <w:autoSpaceDE w:val="0"/>
        <w:autoSpaceDN w:val="0"/>
        <w:adjustRightInd w:val="0"/>
        <w:spacing w:before="100" w:beforeAutospacing="1" w:line="240" w:lineRule="auto"/>
        <w:jc w:val="both"/>
        <w:rPr>
          <w:rFonts w:ascii="Times New Roman" w:hAnsi="Times New Roman"/>
        </w:rPr>
      </w:pPr>
      <w:r w:rsidRPr="007D7D69">
        <w:rPr>
          <w:rFonts w:ascii="Times New Roman" w:hAnsi="Times New Roman"/>
        </w:rPr>
        <w:t>Private sector (e.g. service providers)</w:t>
      </w:r>
    </w:p>
    <w:p w14:paraId="25783853" w14:textId="67C8769D" w:rsidR="00C520A4" w:rsidRPr="007D7D69" w:rsidRDefault="00DD4F52" w:rsidP="007D7D69">
      <w:pPr>
        <w:pStyle w:val="ListParagraph"/>
        <w:widowControl w:val="0"/>
        <w:numPr>
          <w:ilvl w:val="0"/>
          <w:numId w:val="58"/>
        </w:numPr>
        <w:autoSpaceDE w:val="0"/>
        <w:autoSpaceDN w:val="0"/>
        <w:adjustRightInd w:val="0"/>
        <w:spacing w:before="100" w:beforeAutospacing="1" w:line="240" w:lineRule="auto"/>
        <w:jc w:val="both"/>
        <w:rPr>
          <w:rFonts w:ascii="Times New Roman" w:hAnsi="Times New Roman"/>
        </w:rPr>
      </w:pPr>
      <w:r w:rsidRPr="007D7D69">
        <w:rPr>
          <w:rFonts w:ascii="Times New Roman" w:hAnsi="Times New Roman"/>
        </w:rPr>
        <w:t>Professional as</w:t>
      </w:r>
      <w:r w:rsidR="00B82E77" w:rsidRPr="007D7D69">
        <w:rPr>
          <w:rFonts w:ascii="Times New Roman" w:hAnsi="Times New Roman"/>
        </w:rPr>
        <w:t>sociations and health alliances</w:t>
      </w:r>
    </w:p>
    <w:p w14:paraId="10158C31" w14:textId="77777777" w:rsidR="005D31DA" w:rsidRPr="007D7D69" w:rsidRDefault="005D31DA" w:rsidP="007D7D69">
      <w:pPr>
        <w:pStyle w:val="Heading1"/>
        <w:spacing w:before="100" w:beforeAutospacing="1" w:after="0" w:line="240" w:lineRule="auto"/>
        <w:jc w:val="both"/>
        <w:rPr>
          <w:rFonts w:ascii="Times New Roman" w:hAnsi="Times New Roman"/>
          <w:sz w:val="22"/>
          <w:szCs w:val="22"/>
        </w:rPr>
        <w:sectPr w:rsidR="005D31DA" w:rsidRPr="007D7D69" w:rsidSect="0033015C">
          <w:pgSz w:w="11906" w:h="16838" w:code="9"/>
          <w:pgMar w:top="1440" w:right="1440" w:bottom="1440" w:left="1440" w:header="709" w:footer="304" w:gutter="0"/>
          <w:cols w:space="708"/>
          <w:docGrid w:linePitch="360"/>
        </w:sectPr>
      </w:pPr>
    </w:p>
    <w:p w14:paraId="25AFE495" w14:textId="4057E2F0" w:rsidR="00D82004" w:rsidRPr="00CE4AF4" w:rsidRDefault="00DF54DB" w:rsidP="008C51E0">
      <w:pPr>
        <w:pStyle w:val="Heading1"/>
        <w:spacing w:before="100" w:beforeAutospacing="1" w:after="0" w:line="240" w:lineRule="auto"/>
        <w:rPr>
          <w:rFonts w:ascii="Times New Roman" w:hAnsi="Times New Roman"/>
        </w:rPr>
      </w:pPr>
      <w:bookmarkStart w:id="32" w:name="_Toc521932482"/>
      <w:r w:rsidRPr="00CE4AF4">
        <w:rPr>
          <w:rFonts w:ascii="Times New Roman" w:hAnsi="Times New Roman"/>
        </w:rPr>
        <w:lastRenderedPageBreak/>
        <w:t xml:space="preserve">Findings: </w:t>
      </w:r>
      <w:r w:rsidR="00964DD6" w:rsidRPr="00CE4AF4">
        <w:rPr>
          <w:rFonts w:ascii="Times New Roman" w:hAnsi="Times New Roman"/>
        </w:rPr>
        <w:t xml:space="preserve">project </w:t>
      </w:r>
      <w:r w:rsidRPr="00CE4AF4">
        <w:rPr>
          <w:rFonts w:ascii="Times New Roman" w:hAnsi="Times New Roman"/>
        </w:rPr>
        <w:t>Design and formulation</w:t>
      </w:r>
      <w:bookmarkEnd w:id="32"/>
    </w:p>
    <w:p w14:paraId="0F918D5C" w14:textId="7F311706" w:rsidR="00E368DB" w:rsidRPr="007D7D69" w:rsidRDefault="00E368DB" w:rsidP="008C51E0">
      <w:pPr>
        <w:spacing w:before="100" w:beforeAutospacing="1"/>
        <w:rPr>
          <w:sz w:val="22"/>
          <w:szCs w:val="22"/>
        </w:rPr>
      </w:pPr>
      <w:r w:rsidRPr="007D7D69">
        <w:rPr>
          <w:sz w:val="22"/>
          <w:szCs w:val="22"/>
        </w:rPr>
        <w:t xml:space="preserve">The main questions for TE </w:t>
      </w:r>
      <w:r w:rsidR="008A472E" w:rsidRPr="007D7D69">
        <w:rPr>
          <w:sz w:val="22"/>
          <w:szCs w:val="22"/>
        </w:rPr>
        <w:t>were</w:t>
      </w:r>
      <w:r w:rsidRPr="007D7D69">
        <w:rPr>
          <w:sz w:val="22"/>
          <w:szCs w:val="22"/>
        </w:rPr>
        <w:t>: (please see Annex B for the evaluation questions)</w:t>
      </w:r>
    </w:p>
    <w:tbl>
      <w:tblPr>
        <w:tblW w:w="9090" w:type="dxa"/>
        <w:tblInd w:w="-5" w:type="dxa"/>
        <w:tblBorders>
          <w:top w:val="single" w:sz="4" w:space="0" w:color="auto"/>
          <w:left w:val="single" w:sz="4" w:space="0" w:color="auto"/>
          <w:bottom w:val="single" w:sz="4" w:space="0" w:color="auto"/>
          <w:right w:val="single" w:sz="4" w:space="0" w:color="auto"/>
        </w:tblBorders>
        <w:shd w:val="clear" w:color="auto" w:fill="95B3D7" w:themeFill="accent1" w:themeFillTint="99"/>
        <w:tblLook w:val="04A0" w:firstRow="1" w:lastRow="0" w:firstColumn="1" w:lastColumn="0" w:noHBand="0" w:noVBand="1"/>
      </w:tblPr>
      <w:tblGrid>
        <w:gridCol w:w="9090"/>
      </w:tblGrid>
      <w:tr w:rsidR="00E368DB" w:rsidRPr="00912BED" w14:paraId="07615ECF" w14:textId="77777777" w:rsidTr="00DA06EB">
        <w:tc>
          <w:tcPr>
            <w:tcW w:w="9090" w:type="dxa"/>
            <w:shd w:val="clear" w:color="auto" w:fill="95B3D7" w:themeFill="accent1" w:themeFillTint="99"/>
          </w:tcPr>
          <w:p w14:paraId="5DE8C63B" w14:textId="2C59A912" w:rsidR="00E368DB" w:rsidRPr="00CE4AF4" w:rsidRDefault="00E368DB" w:rsidP="009F352A">
            <w:pPr>
              <w:widowControl w:val="0"/>
              <w:numPr>
                <w:ilvl w:val="0"/>
                <w:numId w:val="17"/>
              </w:numPr>
              <w:tabs>
                <w:tab w:val="left" w:pos="317"/>
              </w:tabs>
              <w:autoSpaceDE w:val="0"/>
              <w:autoSpaceDN w:val="0"/>
              <w:adjustRightInd w:val="0"/>
              <w:spacing w:before="100" w:beforeAutospacing="1"/>
              <w:ind w:left="317" w:hanging="283"/>
              <w:contextualSpacing/>
              <w:rPr>
                <w:b/>
                <w:sz w:val="18"/>
              </w:rPr>
            </w:pPr>
            <w:r w:rsidRPr="00CE4AF4">
              <w:rPr>
                <w:b/>
                <w:sz w:val="18"/>
              </w:rPr>
              <w:t xml:space="preserve">Were the project’s objectives and </w:t>
            </w:r>
            <w:r w:rsidR="000101B8">
              <w:rPr>
                <w:b/>
                <w:sz w:val="18"/>
                <w:szCs w:val="18"/>
              </w:rPr>
              <w:t>o</w:t>
            </w:r>
            <w:r w:rsidR="002B1E2B" w:rsidRPr="007A66BB">
              <w:rPr>
                <w:b/>
                <w:sz w:val="18"/>
              </w:rPr>
              <w:t>outcomes</w:t>
            </w:r>
            <w:r w:rsidRPr="00CE4AF4">
              <w:rPr>
                <w:b/>
                <w:sz w:val="18"/>
              </w:rPr>
              <w:t xml:space="preserve"> clear, practicable and feasible within its time frame?</w:t>
            </w:r>
          </w:p>
          <w:p w14:paraId="4609AE09" w14:textId="77777777" w:rsidR="00E368DB" w:rsidRPr="00CE4AF4" w:rsidRDefault="00E368DB" w:rsidP="009F352A">
            <w:pPr>
              <w:widowControl w:val="0"/>
              <w:numPr>
                <w:ilvl w:val="0"/>
                <w:numId w:val="17"/>
              </w:numPr>
              <w:tabs>
                <w:tab w:val="left" w:pos="317"/>
              </w:tabs>
              <w:autoSpaceDE w:val="0"/>
              <w:autoSpaceDN w:val="0"/>
              <w:adjustRightInd w:val="0"/>
              <w:spacing w:before="100" w:beforeAutospacing="1"/>
              <w:ind w:left="317" w:hanging="283"/>
              <w:contextualSpacing/>
              <w:rPr>
                <w:b/>
                <w:sz w:val="18"/>
              </w:rPr>
            </w:pPr>
            <w:r w:rsidRPr="00CE4AF4">
              <w:rPr>
                <w:b/>
                <w:sz w:val="18"/>
              </w:rPr>
              <w:t>Were the capacities of the executing institution(s) and its counterparts properly considered when the project was designed?</w:t>
            </w:r>
          </w:p>
          <w:p w14:paraId="7C66589F" w14:textId="77777777" w:rsidR="00E368DB" w:rsidRPr="00CE4AF4" w:rsidRDefault="00E368DB" w:rsidP="009F352A">
            <w:pPr>
              <w:widowControl w:val="0"/>
              <w:numPr>
                <w:ilvl w:val="0"/>
                <w:numId w:val="17"/>
              </w:numPr>
              <w:tabs>
                <w:tab w:val="left" w:pos="317"/>
              </w:tabs>
              <w:autoSpaceDE w:val="0"/>
              <w:autoSpaceDN w:val="0"/>
              <w:adjustRightInd w:val="0"/>
              <w:spacing w:before="100" w:beforeAutospacing="1"/>
              <w:ind w:left="317" w:hanging="283"/>
              <w:contextualSpacing/>
              <w:rPr>
                <w:b/>
                <w:sz w:val="18"/>
              </w:rPr>
            </w:pPr>
            <w:r w:rsidRPr="00CE4AF4">
              <w:rPr>
                <w:b/>
                <w:sz w:val="18"/>
              </w:rPr>
              <w:t>Were lessons from other relevant projects properly incorporated in the project design?</w:t>
            </w:r>
          </w:p>
          <w:p w14:paraId="7D62C54B" w14:textId="77777777" w:rsidR="00E368DB" w:rsidRPr="00CE4AF4" w:rsidRDefault="00E368DB" w:rsidP="009F352A">
            <w:pPr>
              <w:widowControl w:val="0"/>
              <w:numPr>
                <w:ilvl w:val="0"/>
                <w:numId w:val="17"/>
              </w:numPr>
              <w:tabs>
                <w:tab w:val="left" w:pos="317"/>
              </w:tabs>
              <w:autoSpaceDE w:val="0"/>
              <w:autoSpaceDN w:val="0"/>
              <w:adjustRightInd w:val="0"/>
              <w:spacing w:before="100" w:beforeAutospacing="1"/>
              <w:ind w:left="317" w:hanging="283"/>
              <w:contextualSpacing/>
              <w:rPr>
                <w:b/>
                <w:sz w:val="18"/>
              </w:rPr>
            </w:pPr>
            <w:r w:rsidRPr="00CE4AF4">
              <w:rPr>
                <w:b/>
                <w:sz w:val="18"/>
              </w:rPr>
              <w:t>Were the partnership arrangements properly identified and roles and responsibilities negotiated prior to project approval?</w:t>
            </w:r>
          </w:p>
          <w:p w14:paraId="5137C010" w14:textId="77777777" w:rsidR="00E368DB" w:rsidRPr="00CE4AF4" w:rsidRDefault="00E368DB" w:rsidP="009F352A">
            <w:pPr>
              <w:widowControl w:val="0"/>
              <w:numPr>
                <w:ilvl w:val="0"/>
                <w:numId w:val="17"/>
              </w:numPr>
              <w:tabs>
                <w:tab w:val="left" w:pos="317"/>
              </w:tabs>
              <w:autoSpaceDE w:val="0"/>
              <w:autoSpaceDN w:val="0"/>
              <w:adjustRightInd w:val="0"/>
              <w:spacing w:before="100" w:beforeAutospacing="1"/>
              <w:ind w:left="317" w:hanging="283"/>
              <w:contextualSpacing/>
              <w:rPr>
                <w:b/>
                <w:sz w:val="18"/>
              </w:rPr>
            </w:pPr>
            <w:r w:rsidRPr="00CE4AF4">
              <w:rPr>
                <w:b/>
                <w:sz w:val="18"/>
              </w:rPr>
              <w:t>Were counterpart resources (funding, staff, and facilities), enabling legislation, and adequate project management arrangements in place at project entry?</w:t>
            </w:r>
          </w:p>
          <w:p w14:paraId="62CFFC5A" w14:textId="06B7EB9D" w:rsidR="00E368DB" w:rsidRPr="00CE4AF4" w:rsidRDefault="00E368DB" w:rsidP="009F352A">
            <w:pPr>
              <w:widowControl w:val="0"/>
              <w:numPr>
                <w:ilvl w:val="0"/>
                <w:numId w:val="17"/>
              </w:numPr>
              <w:tabs>
                <w:tab w:val="left" w:pos="317"/>
              </w:tabs>
              <w:autoSpaceDE w:val="0"/>
              <w:autoSpaceDN w:val="0"/>
              <w:adjustRightInd w:val="0"/>
              <w:spacing w:before="100" w:beforeAutospacing="1"/>
              <w:ind w:left="317" w:hanging="283"/>
              <w:contextualSpacing/>
              <w:rPr>
                <w:b/>
                <w:sz w:val="18"/>
              </w:rPr>
            </w:pPr>
            <w:r w:rsidRPr="00CE4AF4">
              <w:rPr>
                <w:b/>
                <w:sz w:val="18"/>
              </w:rPr>
              <w:t xml:space="preserve">Were the project assumptions and risks </w:t>
            </w:r>
            <w:r w:rsidR="000101B8" w:rsidRPr="00912BED">
              <w:rPr>
                <w:b/>
                <w:sz w:val="18"/>
                <w:szCs w:val="18"/>
              </w:rPr>
              <w:t>well-articulated</w:t>
            </w:r>
            <w:r w:rsidRPr="00CE4AF4">
              <w:rPr>
                <w:b/>
                <w:sz w:val="18"/>
              </w:rPr>
              <w:t xml:space="preserve"> in the PIF and project document?</w:t>
            </w:r>
          </w:p>
          <w:p w14:paraId="60110107" w14:textId="77777777" w:rsidR="00E368DB" w:rsidRPr="00CE4AF4" w:rsidRDefault="00E368DB" w:rsidP="009F352A">
            <w:pPr>
              <w:widowControl w:val="0"/>
              <w:numPr>
                <w:ilvl w:val="0"/>
                <w:numId w:val="17"/>
              </w:numPr>
              <w:tabs>
                <w:tab w:val="left" w:pos="317"/>
              </w:tabs>
              <w:autoSpaceDE w:val="0"/>
              <w:autoSpaceDN w:val="0"/>
              <w:adjustRightInd w:val="0"/>
              <w:spacing w:before="100" w:beforeAutospacing="1"/>
              <w:ind w:left="317" w:hanging="283"/>
              <w:contextualSpacing/>
              <w:rPr>
                <w:sz w:val="18"/>
              </w:rPr>
            </w:pPr>
            <w:r w:rsidRPr="00CE4AF4">
              <w:rPr>
                <w:b/>
                <w:sz w:val="18"/>
              </w:rPr>
              <w:t>Whether the planned outcomes were "SMART" (specific, measurable, achievable, relevant and time-bound)?</w:t>
            </w:r>
          </w:p>
        </w:tc>
      </w:tr>
    </w:tbl>
    <w:p w14:paraId="5A8230AD" w14:textId="00557049" w:rsidR="00AD0F20" w:rsidRPr="00483B14" w:rsidRDefault="00AD0F20" w:rsidP="00483B14">
      <w:pPr>
        <w:pStyle w:val="Heading2"/>
        <w:numPr>
          <w:ilvl w:val="1"/>
          <w:numId w:val="16"/>
        </w:numPr>
        <w:spacing w:before="100" w:beforeAutospacing="1" w:after="0" w:line="240" w:lineRule="auto"/>
        <w:ind w:left="540" w:hanging="540"/>
        <w:rPr>
          <w:rFonts w:ascii="Times New Roman" w:hAnsi="Times New Roman" w:cs="Times New Roman"/>
        </w:rPr>
      </w:pPr>
      <w:bookmarkStart w:id="33" w:name="_Toc521932483"/>
      <w:bookmarkStart w:id="34" w:name="_Toc496095073"/>
      <w:r w:rsidRPr="00912BED">
        <w:rPr>
          <w:rFonts w:ascii="Times New Roman" w:hAnsi="Times New Roman" w:cs="Times New Roman"/>
        </w:rPr>
        <w:t>Analysis of L</w:t>
      </w:r>
      <w:r w:rsidR="00483B14">
        <w:rPr>
          <w:rFonts w:ascii="Times New Roman" w:hAnsi="Times New Roman" w:cs="Times New Roman"/>
        </w:rPr>
        <w:t xml:space="preserve">og </w:t>
      </w:r>
      <w:r w:rsidRPr="00912BED">
        <w:rPr>
          <w:rFonts w:ascii="Times New Roman" w:hAnsi="Times New Roman" w:cs="Times New Roman"/>
        </w:rPr>
        <w:t>F</w:t>
      </w:r>
      <w:r w:rsidR="00483B14">
        <w:rPr>
          <w:rFonts w:ascii="Times New Roman" w:hAnsi="Times New Roman" w:cs="Times New Roman"/>
        </w:rPr>
        <w:t xml:space="preserve">rame </w:t>
      </w:r>
      <w:r w:rsidRPr="00912BED">
        <w:rPr>
          <w:rFonts w:ascii="Times New Roman" w:hAnsi="Times New Roman" w:cs="Times New Roman"/>
        </w:rPr>
        <w:t>/</w:t>
      </w:r>
      <w:r w:rsidR="00483B14">
        <w:rPr>
          <w:rFonts w:ascii="Times New Roman" w:hAnsi="Times New Roman" w:cs="Times New Roman"/>
        </w:rPr>
        <w:t xml:space="preserve"> </w:t>
      </w:r>
      <w:r w:rsidRPr="00483B14">
        <w:rPr>
          <w:rFonts w:ascii="Times New Roman" w:hAnsi="Times New Roman" w:cs="Times New Roman"/>
        </w:rPr>
        <w:t>Results Framework</w:t>
      </w:r>
      <w:bookmarkEnd w:id="33"/>
    </w:p>
    <w:p w14:paraId="029611C2" w14:textId="17905961" w:rsidR="004B59CA" w:rsidRPr="007D7D69" w:rsidRDefault="004B59CA" w:rsidP="007D7D69">
      <w:pPr>
        <w:widowControl w:val="0"/>
        <w:autoSpaceDE w:val="0"/>
        <w:autoSpaceDN w:val="0"/>
        <w:adjustRightInd w:val="0"/>
        <w:spacing w:before="240"/>
        <w:contextualSpacing/>
        <w:jc w:val="both"/>
        <w:rPr>
          <w:color w:val="000000"/>
          <w:sz w:val="22"/>
          <w:szCs w:val="22"/>
          <w:highlight w:val="yellow"/>
        </w:rPr>
      </w:pPr>
      <w:r w:rsidRPr="007D7D69">
        <w:rPr>
          <w:color w:val="000000"/>
          <w:sz w:val="22"/>
          <w:szCs w:val="22"/>
        </w:rPr>
        <w:t xml:space="preserve">The objective of the </w:t>
      </w:r>
      <w:r w:rsidRPr="007D7D69">
        <w:rPr>
          <w:color w:val="000000"/>
          <w:sz w:val="22"/>
          <w:szCs w:val="22"/>
          <w:lang w:val="en-PH" w:eastAsia="en-PH"/>
        </w:rPr>
        <w:t xml:space="preserve">project </w:t>
      </w:r>
      <w:r w:rsidRPr="007D7D69">
        <w:rPr>
          <w:color w:val="000000"/>
          <w:sz w:val="22"/>
          <w:szCs w:val="22"/>
        </w:rPr>
        <w:t>was to implement Best Environmental Practices (BEP) and Best Available Technologies (BAT) in the health-care sector to assist Kyrgyzstan in meeting its obligations under the Stockholm Convention to reduce emissions of UPOPs as well as reduce the Mercury releases. To achieve this objective, the project was organized into three components</w:t>
      </w:r>
      <w:r w:rsidR="00EE30C7" w:rsidRPr="007D7D69">
        <w:rPr>
          <w:rStyle w:val="FootnoteReference"/>
          <w:color w:val="000000"/>
          <w:sz w:val="22"/>
          <w:szCs w:val="22"/>
        </w:rPr>
        <w:footnoteReference w:id="4"/>
      </w:r>
      <w:r w:rsidR="00083596" w:rsidRPr="007D7D69">
        <w:rPr>
          <w:color w:val="000000"/>
          <w:sz w:val="22"/>
          <w:szCs w:val="22"/>
        </w:rPr>
        <w:t xml:space="preserve"> </w:t>
      </w:r>
      <w:r w:rsidRPr="007D7D69">
        <w:rPr>
          <w:color w:val="000000"/>
          <w:sz w:val="22"/>
          <w:szCs w:val="22"/>
        </w:rPr>
        <w:t>with each of the three Components having their respective set of projected set of Outcomes and the set of activities which are detailed in Table 6.</w:t>
      </w:r>
      <w:r w:rsidR="00042A14" w:rsidRPr="007D7D69">
        <w:rPr>
          <w:color w:val="000000"/>
          <w:sz w:val="22"/>
          <w:szCs w:val="22"/>
        </w:rPr>
        <w:t xml:space="preserve"> While Components 1 and 2 were focused on management of health care waste leading to the reduction in the emissions of UPOPS, Component 3 was targeted to reduction in the release of Hg.</w:t>
      </w:r>
    </w:p>
    <w:p w14:paraId="4922A03F" w14:textId="060D8692" w:rsidR="009A602E" w:rsidRPr="007D7D69" w:rsidRDefault="009A602E" w:rsidP="007D7D69">
      <w:pPr>
        <w:widowControl w:val="0"/>
        <w:autoSpaceDE w:val="0"/>
        <w:autoSpaceDN w:val="0"/>
        <w:adjustRightInd w:val="0"/>
        <w:spacing w:before="240"/>
        <w:contextualSpacing/>
        <w:jc w:val="both"/>
        <w:rPr>
          <w:color w:val="000000"/>
          <w:sz w:val="22"/>
          <w:szCs w:val="22"/>
        </w:rPr>
      </w:pPr>
    </w:p>
    <w:p w14:paraId="553F3EB0" w14:textId="1037C1DB" w:rsidR="004F1664" w:rsidRPr="007D7D69" w:rsidRDefault="004F1664" w:rsidP="007D7D69">
      <w:pPr>
        <w:widowControl w:val="0"/>
        <w:autoSpaceDE w:val="0"/>
        <w:autoSpaceDN w:val="0"/>
        <w:adjustRightInd w:val="0"/>
        <w:spacing w:before="100" w:beforeAutospacing="1"/>
        <w:contextualSpacing/>
        <w:jc w:val="both"/>
        <w:rPr>
          <w:b/>
          <w:sz w:val="22"/>
          <w:szCs w:val="22"/>
        </w:rPr>
      </w:pPr>
      <w:r w:rsidRPr="007D7D69">
        <w:rPr>
          <w:b/>
          <w:sz w:val="22"/>
          <w:szCs w:val="22"/>
        </w:rPr>
        <w:t xml:space="preserve">Table </w:t>
      </w:r>
      <w:r w:rsidRPr="007D7D69">
        <w:rPr>
          <w:b/>
          <w:sz w:val="22"/>
          <w:szCs w:val="22"/>
        </w:rPr>
        <w:fldChar w:fldCharType="begin"/>
      </w:r>
      <w:r w:rsidRPr="007D7D69">
        <w:rPr>
          <w:b/>
          <w:sz w:val="22"/>
          <w:szCs w:val="22"/>
        </w:rPr>
        <w:instrText xml:space="preserve"> SEQ Box \* ARABIC </w:instrText>
      </w:r>
      <w:r w:rsidRPr="007D7D69">
        <w:rPr>
          <w:b/>
          <w:sz w:val="22"/>
          <w:szCs w:val="22"/>
        </w:rPr>
        <w:fldChar w:fldCharType="separate"/>
      </w:r>
      <w:r w:rsidRPr="007D7D69">
        <w:rPr>
          <w:b/>
          <w:sz w:val="22"/>
          <w:szCs w:val="22"/>
        </w:rPr>
        <w:t>6</w:t>
      </w:r>
      <w:r w:rsidRPr="007D7D69">
        <w:rPr>
          <w:b/>
          <w:sz w:val="22"/>
          <w:szCs w:val="22"/>
        </w:rPr>
        <w:fldChar w:fldCharType="end"/>
      </w:r>
      <w:r w:rsidRPr="007D7D69">
        <w:rPr>
          <w:b/>
          <w:sz w:val="22"/>
          <w:szCs w:val="22"/>
        </w:rPr>
        <w:t xml:space="preserve">: </w:t>
      </w:r>
      <w:r w:rsidR="00B97977" w:rsidRPr="007D7D69">
        <w:rPr>
          <w:b/>
          <w:sz w:val="22"/>
          <w:szCs w:val="22"/>
        </w:rPr>
        <w:t>Components</w:t>
      </w:r>
      <w:r w:rsidR="00D7523C" w:rsidRPr="007D7D69">
        <w:rPr>
          <w:b/>
          <w:sz w:val="22"/>
          <w:szCs w:val="22"/>
        </w:rPr>
        <w:t xml:space="preserve">, </w:t>
      </w:r>
      <w:r w:rsidRPr="007D7D69">
        <w:rPr>
          <w:b/>
          <w:sz w:val="22"/>
          <w:szCs w:val="22"/>
        </w:rPr>
        <w:t xml:space="preserve">Outcomes and </w:t>
      </w:r>
      <w:r w:rsidR="00D7523C" w:rsidRPr="007D7D69">
        <w:rPr>
          <w:b/>
          <w:sz w:val="22"/>
          <w:szCs w:val="22"/>
        </w:rPr>
        <w:t xml:space="preserve">Activities </w:t>
      </w:r>
      <w:r w:rsidRPr="007D7D69">
        <w:rPr>
          <w:b/>
          <w:sz w:val="22"/>
          <w:szCs w:val="22"/>
        </w:rPr>
        <w:t>of the Project (As per Project Document)</w:t>
      </w:r>
    </w:p>
    <w:tbl>
      <w:tblPr>
        <w:tblStyle w:val="TableGrid"/>
        <w:tblW w:w="9175" w:type="dxa"/>
        <w:tblLook w:val="04A0" w:firstRow="1" w:lastRow="0" w:firstColumn="1" w:lastColumn="0" w:noHBand="0" w:noVBand="1"/>
      </w:tblPr>
      <w:tblGrid>
        <w:gridCol w:w="1483"/>
        <w:gridCol w:w="1842"/>
        <w:gridCol w:w="5850"/>
      </w:tblGrid>
      <w:tr w:rsidR="002A5DD5" w:rsidRPr="00A772F2" w14:paraId="29A9C56B" w14:textId="77777777" w:rsidTr="004A4EC3">
        <w:trPr>
          <w:tblHeader/>
        </w:trPr>
        <w:tc>
          <w:tcPr>
            <w:tcW w:w="1483" w:type="dxa"/>
            <w:shd w:val="clear" w:color="auto" w:fill="8DB3E2" w:themeFill="text2" w:themeFillTint="66"/>
          </w:tcPr>
          <w:p w14:paraId="3736C0EC" w14:textId="60F0E826" w:rsidR="00D7523C" w:rsidRPr="00A772F2" w:rsidRDefault="00D7523C" w:rsidP="00A772F2">
            <w:pPr>
              <w:widowControl w:val="0"/>
              <w:autoSpaceDE w:val="0"/>
              <w:autoSpaceDN w:val="0"/>
              <w:adjustRightInd w:val="0"/>
              <w:spacing w:before="100" w:beforeAutospacing="1" w:line="240" w:lineRule="auto"/>
              <w:contextualSpacing/>
              <w:jc w:val="center"/>
              <w:rPr>
                <w:b/>
                <w:color w:val="000000"/>
              </w:rPr>
            </w:pPr>
            <w:r w:rsidRPr="00A772F2">
              <w:rPr>
                <w:b/>
                <w:color w:val="000000"/>
              </w:rPr>
              <w:t>Component</w:t>
            </w:r>
          </w:p>
        </w:tc>
        <w:tc>
          <w:tcPr>
            <w:tcW w:w="1842" w:type="dxa"/>
            <w:shd w:val="clear" w:color="auto" w:fill="8DB3E2" w:themeFill="text2" w:themeFillTint="66"/>
          </w:tcPr>
          <w:p w14:paraId="4A93F82C" w14:textId="1506E40F" w:rsidR="00D7523C" w:rsidRPr="00A772F2" w:rsidRDefault="00D7523C" w:rsidP="00A772F2">
            <w:pPr>
              <w:widowControl w:val="0"/>
              <w:autoSpaceDE w:val="0"/>
              <w:autoSpaceDN w:val="0"/>
              <w:adjustRightInd w:val="0"/>
              <w:spacing w:before="100" w:beforeAutospacing="1" w:line="240" w:lineRule="auto"/>
              <w:contextualSpacing/>
              <w:jc w:val="center"/>
              <w:rPr>
                <w:b/>
                <w:color w:val="000000"/>
              </w:rPr>
            </w:pPr>
            <w:r w:rsidRPr="00A772F2">
              <w:rPr>
                <w:b/>
                <w:color w:val="000000"/>
              </w:rPr>
              <w:t>Outcome</w:t>
            </w:r>
          </w:p>
        </w:tc>
        <w:tc>
          <w:tcPr>
            <w:tcW w:w="5850" w:type="dxa"/>
            <w:shd w:val="clear" w:color="auto" w:fill="8DB3E2" w:themeFill="text2" w:themeFillTint="66"/>
          </w:tcPr>
          <w:p w14:paraId="29A4930B" w14:textId="4467CD4B" w:rsidR="00D7523C" w:rsidRPr="00A772F2" w:rsidRDefault="00D7523C" w:rsidP="00A772F2">
            <w:pPr>
              <w:widowControl w:val="0"/>
              <w:autoSpaceDE w:val="0"/>
              <w:autoSpaceDN w:val="0"/>
              <w:adjustRightInd w:val="0"/>
              <w:spacing w:before="100" w:beforeAutospacing="1" w:line="240" w:lineRule="auto"/>
              <w:ind w:left="1242" w:hanging="1260"/>
              <w:contextualSpacing/>
              <w:jc w:val="center"/>
              <w:rPr>
                <w:b/>
                <w:color w:val="000000"/>
              </w:rPr>
            </w:pPr>
            <w:r w:rsidRPr="00A772F2">
              <w:rPr>
                <w:b/>
                <w:color w:val="000000"/>
              </w:rPr>
              <w:t>Activities</w:t>
            </w:r>
          </w:p>
        </w:tc>
      </w:tr>
      <w:tr w:rsidR="002A5DD5" w14:paraId="497586B5" w14:textId="77777777" w:rsidTr="004A4EC3">
        <w:tc>
          <w:tcPr>
            <w:tcW w:w="1483" w:type="dxa"/>
            <w:vMerge w:val="restart"/>
            <w:vAlign w:val="center"/>
          </w:tcPr>
          <w:p w14:paraId="71076B17" w14:textId="2A39E260" w:rsidR="00116948" w:rsidRPr="00E663E1" w:rsidRDefault="0041653D" w:rsidP="00116948">
            <w:pPr>
              <w:widowControl w:val="0"/>
              <w:autoSpaceDE w:val="0"/>
              <w:autoSpaceDN w:val="0"/>
              <w:adjustRightInd w:val="0"/>
              <w:spacing w:before="100" w:beforeAutospacing="1" w:line="240" w:lineRule="auto"/>
              <w:contextualSpacing/>
              <w:jc w:val="left"/>
              <w:rPr>
                <w:color w:val="000000"/>
                <w:sz w:val="20"/>
                <w:szCs w:val="20"/>
              </w:rPr>
            </w:pPr>
            <w:r>
              <w:rPr>
                <w:color w:val="000000"/>
                <w:sz w:val="20"/>
                <w:szCs w:val="20"/>
              </w:rPr>
              <w:t>Component 1: Strengthening of t</w:t>
            </w:r>
            <w:r w:rsidR="00116948" w:rsidRPr="00E663E1">
              <w:rPr>
                <w:color w:val="000000"/>
                <w:sz w:val="20"/>
                <w:szCs w:val="20"/>
              </w:rPr>
              <w:t>he National R</w:t>
            </w:r>
            <w:r>
              <w:rPr>
                <w:color w:val="000000"/>
                <w:sz w:val="20"/>
                <w:szCs w:val="20"/>
              </w:rPr>
              <w:t>egulatory And Policy Framework f</w:t>
            </w:r>
            <w:r w:rsidR="00116948" w:rsidRPr="00E663E1">
              <w:rPr>
                <w:color w:val="000000"/>
                <w:sz w:val="20"/>
                <w:szCs w:val="20"/>
              </w:rPr>
              <w:t>or Health Care Waste Management</w:t>
            </w:r>
          </w:p>
        </w:tc>
        <w:tc>
          <w:tcPr>
            <w:tcW w:w="1842" w:type="dxa"/>
          </w:tcPr>
          <w:p w14:paraId="4A20071A" w14:textId="77777777" w:rsidR="00116948" w:rsidRDefault="00116948" w:rsidP="00E663E1">
            <w:pPr>
              <w:widowControl w:val="0"/>
              <w:autoSpaceDE w:val="0"/>
              <w:autoSpaceDN w:val="0"/>
              <w:adjustRightInd w:val="0"/>
              <w:spacing w:before="100" w:beforeAutospacing="1" w:line="240" w:lineRule="auto"/>
              <w:contextualSpacing/>
              <w:jc w:val="left"/>
              <w:rPr>
                <w:color w:val="000000"/>
                <w:sz w:val="20"/>
                <w:szCs w:val="20"/>
              </w:rPr>
            </w:pPr>
            <w:r w:rsidRPr="00E663E1">
              <w:rPr>
                <w:color w:val="000000"/>
                <w:sz w:val="20"/>
                <w:szCs w:val="20"/>
              </w:rPr>
              <w:t xml:space="preserve">Outcome 1.1: </w:t>
            </w:r>
          </w:p>
          <w:p w14:paraId="44A44DA9" w14:textId="49BD5F57" w:rsidR="00116948" w:rsidRPr="00E663E1" w:rsidRDefault="00116948" w:rsidP="00E663E1">
            <w:pPr>
              <w:widowControl w:val="0"/>
              <w:autoSpaceDE w:val="0"/>
              <w:autoSpaceDN w:val="0"/>
              <w:adjustRightInd w:val="0"/>
              <w:spacing w:before="100" w:beforeAutospacing="1" w:line="240" w:lineRule="auto"/>
              <w:contextualSpacing/>
              <w:jc w:val="left"/>
              <w:rPr>
                <w:color w:val="000000"/>
                <w:sz w:val="20"/>
                <w:szCs w:val="20"/>
              </w:rPr>
            </w:pPr>
            <w:r w:rsidRPr="00E663E1">
              <w:rPr>
                <w:color w:val="000000"/>
                <w:sz w:val="20"/>
                <w:szCs w:val="20"/>
              </w:rPr>
              <w:t>The policy framework for Health Care Waste Management enhanced</w:t>
            </w:r>
          </w:p>
        </w:tc>
        <w:tc>
          <w:tcPr>
            <w:tcW w:w="5850" w:type="dxa"/>
          </w:tcPr>
          <w:p w14:paraId="2F0FDA41" w14:textId="77777777" w:rsidR="00116948" w:rsidRPr="00E663E1" w:rsidRDefault="00116948" w:rsidP="009D74A4">
            <w:pPr>
              <w:widowControl w:val="0"/>
              <w:autoSpaceDE w:val="0"/>
              <w:autoSpaceDN w:val="0"/>
              <w:adjustRightInd w:val="0"/>
              <w:spacing w:before="100" w:beforeAutospacing="1" w:line="240" w:lineRule="auto"/>
              <w:ind w:left="1242" w:hanging="1260"/>
              <w:contextualSpacing/>
              <w:jc w:val="left"/>
              <w:rPr>
                <w:color w:val="000000"/>
                <w:sz w:val="20"/>
                <w:szCs w:val="20"/>
              </w:rPr>
            </w:pPr>
            <w:r w:rsidRPr="00E663E1">
              <w:rPr>
                <w:color w:val="000000"/>
                <w:sz w:val="20"/>
                <w:szCs w:val="20"/>
              </w:rPr>
              <w:t>Activity 1.1.1: Revise, update and finalize the national strategy on Healthcare Waste Management</w:t>
            </w:r>
          </w:p>
          <w:p w14:paraId="6E44336B" w14:textId="58F2DD4B" w:rsidR="00116948" w:rsidRPr="00E663E1" w:rsidRDefault="00116948" w:rsidP="009D74A4">
            <w:pPr>
              <w:widowControl w:val="0"/>
              <w:autoSpaceDE w:val="0"/>
              <w:autoSpaceDN w:val="0"/>
              <w:adjustRightInd w:val="0"/>
              <w:spacing w:before="100" w:beforeAutospacing="1" w:line="240" w:lineRule="auto"/>
              <w:ind w:left="1242" w:hanging="1260"/>
              <w:contextualSpacing/>
              <w:jc w:val="left"/>
              <w:rPr>
                <w:color w:val="000000"/>
                <w:sz w:val="20"/>
                <w:szCs w:val="20"/>
              </w:rPr>
            </w:pPr>
            <w:r w:rsidRPr="00E663E1">
              <w:rPr>
                <w:color w:val="000000"/>
                <w:sz w:val="20"/>
                <w:szCs w:val="20"/>
              </w:rPr>
              <w:t>Activity 1.1.2: Prepare a Strategy for Anatomical Waste</w:t>
            </w:r>
          </w:p>
        </w:tc>
      </w:tr>
      <w:tr w:rsidR="002A5DD5" w14:paraId="04360A7F" w14:textId="77777777" w:rsidTr="004A4EC3">
        <w:tc>
          <w:tcPr>
            <w:tcW w:w="1483" w:type="dxa"/>
            <w:vMerge/>
          </w:tcPr>
          <w:p w14:paraId="3CBDAAE4" w14:textId="77777777" w:rsidR="00116948" w:rsidRPr="00E663E1" w:rsidRDefault="00116948" w:rsidP="00E663E1">
            <w:pPr>
              <w:widowControl w:val="0"/>
              <w:autoSpaceDE w:val="0"/>
              <w:autoSpaceDN w:val="0"/>
              <w:adjustRightInd w:val="0"/>
              <w:spacing w:before="100" w:beforeAutospacing="1" w:line="240" w:lineRule="auto"/>
              <w:contextualSpacing/>
              <w:jc w:val="left"/>
              <w:rPr>
                <w:color w:val="000000"/>
                <w:sz w:val="20"/>
                <w:szCs w:val="20"/>
              </w:rPr>
            </w:pPr>
          </w:p>
        </w:tc>
        <w:tc>
          <w:tcPr>
            <w:tcW w:w="1842" w:type="dxa"/>
            <w:vAlign w:val="center"/>
          </w:tcPr>
          <w:p w14:paraId="3C138AA1" w14:textId="77777777" w:rsidR="00116948" w:rsidRDefault="00116948" w:rsidP="002A5DD5">
            <w:pPr>
              <w:widowControl w:val="0"/>
              <w:autoSpaceDE w:val="0"/>
              <w:autoSpaceDN w:val="0"/>
              <w:adjustRightInd w:val="0"/>
              <w:spacing w:before="100" w:beforeAutospacing="1" w:line="240" w:lineRule="auto"/>
              <w:contextualSpacing/>
              <w:jc w:val="left"/>
              <w:rPr>
                <w:color w:val="000000"/>
                <w:sz w:val="20"/>
                <w:szCs w:val="20"/>
              </w:rPr>
            </w:pPr>
            <w:r w:rsidRPr="00E663E1">
              <w:rPr>
                <w:color w:val="000000"/>
                <w:sz w:val="20"/>
                <w:szCs w:val="20"/>
              </w:rPr>
              <w:t xml:space="preserve">Outcome 1.2: </w:t>
            </w:r>
          </w:p>
          <w:p w14:paraId="5351BE33" w14:textId="54BA1B6D" w:rsidR="00116948" w:rsidRPr="00E663E1" w:rsidRDefault="00116948" w:rsidP="002A5DD5">
            <w:pPr>
              <w:widowControl w:val="0"/>
              <w:autoSpaceDE w:val="0"/>
              <w:autoSpaceDN w:val="0"/>
              <w:adjustRightInd w:val="0"/>
              <w:spacing w:before="100" w:beforeAutospacing="1" w:line="240" w:lineRule="auto"/>
              <w:contextualSpacing/>
              <w:jc w:val="left"/>
              <w:rPr>
                <w:color w:val="000000"/>
                <w:sz w:val="20"/>
                <w:szCs w:val="20"/>
              </w:rPr>
            </w:pPr>
            <w:r w:rsidRPr="00E663E1">
              <w:rPr>
                <w:color w:val="000000"/>
                <w:sz w:val="20"/>
                <w:szCs w:val="20"/>
              </w:rPr>
              <w:t>The regulatory framework for Health Care Waste Management enhanced</w:t>
            </w:r>
          </w:p>
        </w:tc>
        <w:tc>
          <w:tcPr>
            <w:tcW w:w="5850" w:type="dxa"/>
          </w:tcPr>
          <w:p w14:paraId="429F7FD8" w14:textId="77777777" w:rsidR="00116948" w:rsidRPr="00E663E1" w:rsidRDefault="00116948" w:rsidP="009D74A4">
            <w:pPr>
              <w:widowControl w:val="0"/>
              <w:autoSpaceDE w:val="0"/>
              <w:autoSpaceDN w:val="0"/>
              <w:adjustRightInd w:val="0"/>
              <w:spacing w:before="100" w:beforeAutospacing="1" w:line="240" w:lineRule="auto"/>
              <w:ind w:left="1242" w:hanging="1260"/>
              <w:contextualSpacing/>
              <w:jc w:val="left"/>
              <w:rPr>
                <w:color w:val="000000"/>
                <w:sz w:val="20"/>
                <w:szCs w:val="20"/>
              </w:rPr>
            </w:pPr>
            <w:r w:rsidRPr="00E663E1">
              <w:rPr>
                <w:color w:val="000000"/>
                <w:sz w:val="20"/>
                <w:szCs w:val="20"/>
              </w:rPr>
              <w:t>Activity 1.2.1: Development of standards on technologies for the processing and final disposal of HCW</w:t>
            </w:r>
          </w:p>
          <w:p w14:paraId="5B03FA54" w14:textId="501DC3B1" w:rsidR="00116948" w:rsidRPr="00E663E1" w:rsidRDefault="00116948" w:rsidP="009D74A4">
            <w:pPr>
              <w:widowControl w:val="0"/>
              <w:autoSpaceDE w:val="0"/>
              <w:autoSpaceDN w:val="0"/>
              <w:adjustRightInd w:val="0"/>
              <w:spacing w:before="100" w:beforeAutospacing="1" w:line="240" w:lineRule="auto"/>
              <w:ind w:left="1242" w:hanging="1260"/>
              <w:contextualSpacing/>
              <w:jc w:val="left"/>
              <w:rPr>
                <w:color w:val="000000"/>
                <w:sz w:val="20"/>
                <w:szCs w:val="20"/>
              </w:rPr>
            </w:pPr>
            <w:r w:rsidRPr="00E663E1">
              <w:rPr>
                <w:color w:val="000000"/>
                <w:sz w:val="20"/>
                <w:szCs w:val="20"/>
              </w:rPr>
              <w:t>Activity 1.2.2: Dev</w:t>
            </w:r>
            <w:r>
              <w:rPr>
                <w:color w:val="000000"/>
                <w:sz w:val="20"/>
                <w:szCs w:val="20"/>
              </w:rPr>
              <w:t>elopment of standards on HCW in immunization offices</w:t>
            </w:r>
          </w:p>
          <w:p w14:paraId="42A7596F" w14:textId="481366D2" w:rsidR="00116948" w:rsidRPr="00E663E1" w:rsidRDefault="00116948" w:rsidP="009D74A4">
            <w:pPr>
              <w:widowControl w:val="0"/>
              <w:autoSpaceDE w:val="0"/>
              <w:autoSpaceDN w:val="0"/>
              <w:adjustRightInd w:val="0"/>
              <w:spacing w:before="100" w:beforeAutospacing="1" w:line="240" w:lineRule="auto"/>
              <w:ind w:left="1242" w:hanging="1260"/>
              <w:contextualSpacing/>
              <w:jc w:val="left"/>
              <w:rPr>
                <w:color w:val="000000"/>
                <w:sz w:val="20"/>
                <w:szCs w:val="20"/>
              </w:rPr>
            </w:pPr>
            <w:r w:rsidRPr="00E663E1">
              <w:rPr>
                <w:color w:val="000000"/>
                <w:sz w:val="20"/>
                <w:szCs w:val="20"/>
              </w:rPr>
              <w:t>Activity 1.2.3: Development of standards on DoD</w:t>
            </w:r>
          </w:p>
          <w:p w14:paraId="50F735A4" w14:textId="6C6DB28B" w:rsidR="00116948" w:rsidRPr="00E663E1" w:rsidRDefault="00116948" w:rsidP="005C13FA">
            <w:pPr>
              <w:widowControl w:val="0"/>
              <w:autoSpaceDE w:val="0"/>
              <w:autoSpaceDN w:val="0"/>
              <w:adjustRightInd w:val="0"/>
              <w:spacing w:before="100" w:beforeAutospacing="1" w:line="240" w:lineRule="auto"/>
              <w:ind w:left="1242" w:hanging="1260"/>
              <w:contextualSpacing/>
              <w:jc w:val="left"/>
              <w:rPr>
                <w:color w:val="000000"/>
                <w:sz w:val="20"/>
                <w:szCs w:val="20"/>
              </w:rPr>
            </w:pPr>
            <w:r w:rsidRPr="00E663E1">
              <w:rPr>
                <w:color w:val="000000"/>
                <w:sz w:val="20"/>
                <w:szCs w:val="20"/>
              </w:rPr>
              <w:t>Activity 1.2.4:</w:t>
            </w:r>
            <w:r>
              <w:rPr>
                <w:color w:val="000000"/>
                <w:sz w:val="20"/>
                <w:szCs w:val="20"/>
              </w:rPr>
              <w:t xml:space="preserve"> Development of standards on t</w:t>
            </w:r>
            <w:r w:rsidRPr="00E663E1">
              <w:rPr>
                <w:color w:val="000000"/>
                <w:sz w:val="20"/>
                <w:szCs w:val="20"/>
              </w:rPr>
              <w:t xml:space="preserve">reatment of chemical and pharmaceutical waste </w:t>
            </w:r>
          </w:p>
          <w:p w14:paraId="36D1B66F" w14:textId="65AB8AD8" w:rsidR="00116948" w:rsidRPr="00E663E1" w:rsidRDefault="00116948" w:rsidP="009D74A4">
            <w:pPr>
              <w:widowControl w:val="0"/>
              <w:autoSpaceDE w:val="0"/>
              <w:autoSpaceDN w:val="0"/>
              <w:adjustRightInd w:val="0"/>
              <w:spacing w:before="100" w:beforeAutospacing="1" w:line="240" w:lineRule="auto"/>
              <w:ind w:left="1242" w:hanging="1260"/>
              <w:contextualSpacing/>
              <w:jc w:val="left"/>
              <w:rPr>
                <w:color w:val="000000"/>
                <w:sz w:val="20"/>
                <w:szCs w:val="20"/>
              </w:rPr>
            </w:pPr>
            <w:r w:rsidRPr="00E663E1">
              <w:rPr>
                <w:color w:val="000000"/>
                <w:sz w:val="20"/>
                <w:szCs w:val="20"/>
              </w:rPr>
              <w:t>Activity 1.2.5: Development of standards on monit</w:t>
            </w:r>
            <w:r>
              <w:rPr>
                <w:color w:val="000000"/>
                <w:sz w:val="20"/>
                <w:szCs w:val="20"/>
              </w:rPr>
              <w:t>oring HCWM practices</w:t>
            </w:r>
          </w:p>
          <w:p w14:paraId="7E7EC02F" w14:textId="7D227B93" w:rsidR="00116948" w:rsidRPr="00E663E1" w:rsidRDefault="00116948" w:rsidP="009D74A4">
            <w:pPr>
              <w:widowControl w:val="0"/>
              <w:autoSpaceDE w:val="0"/>
              <w:autoSpaceDN w:val="0"/>
              <w:adjustRightInd w:val="0"/>
              <w:spacing w:before="100" w:beforeAutospacing="1" w:line="240" w:lineRule="auto"/>
              <w:ind w:left="1242" w:hanging="1260"/>
              <w:contextualSpacing/>
              <w:jc w:val="left"/>
              <w:rPr>
                <w:color w:val="000000"/>
                <w:sz w:val="20"/>
                <w:szCs w:val="20"/>
              </w:rPr>
            </w:pPr>
            <w:r w:rsidRPr="00E663E1">
              <w:rPr>
                <w:color w:val="000000"/>
                <w:sz w:val="20"/>
                <w:szCs w:val="20"/>
              </w:rPr>
              <w:t>Activity 1.2.6: Development of job descriptions for those responsible for HCWM at HCFs</w:t>
            </w:r>
          </w:p>
          <w:p w14:paraId="01FA8E69" w14:textId="54CF6919" w:rsidR="00116948" w:rsidRPr="00E663E1" w:rsidRDefault="00116948" w:rsidP="009D74A4">
            <w:pPr>
              <w:widowControl w:val="0"/>
              <w:autoSpaceDE w:val="0"/>
              <w:autoSpaceDN w:val="0"/>
              <w:adjustRightInd w:val="0"/>
              <w:spacing w:before="100" w:beforeAutospacing="1" w:line="240" w:lineRule="auto"/>
              <w:ind w:left="1242" w:hanging="1260"/>
              <w:contextualSpacing/>
              <w:jc w:val="left"/>
              <w:rPr>
                <w:color w:val="000000"/>
                <w:sz w:val="20"/>
                <w:szCs w:val="20"/>
              </w:rPr>
            </w:pPr>
            <w:r w:rsidRPr="00E663E1">
              <w:rPr>
                <w:color w:val="000000"/>
                <w:sz w:val="20"/>
                <w:szCs w:val="20"/>
              </w:rPr>
              <w:t>Activity 1.2.7: Drafting of an import ban on PVC containing syringes and other medical</w:t>
            </w:r>
            <w:r>
              <w:rPr>
                <w:color w:val="000000"/>
                <w:sz w:val="20"/>
                <w:szCs w:val="20"/>
              </w:rPr>
              <w:t xml:space="preserve"> </w:t>
            </w:r>
            <w:r w:rsidRPr="00E663E1">
              <w:rPr>
                <w:color w:val="000000"/>
                <w:sz w:val="20"/>
                <w:szCs w:val="20"/>
              </w:rPr>
              <w:t>products for which cost effective alternative are available</w:t>
            </w:r>
          </w:p>
        </w:tc>
      </w:tr>
      <w:tr w:rsidR="002A5DD5" w14:paraId="179118B6" w14:textId="77777777" w:rsidTr="00337134">
        <w:tc>
          <w:tcPr>
            <w:tcW w:w="1483" w:type="dxa"/>
            <w:vMerge w:val="restart"/>
            <w:vAlign w:val="center"/>
          </w:tcPr>
          <w:p w14:paraId="283D4E08" w14:textId="0246B5DC" w:rsidR="00116948" w:rsidRPr="00E663E1" w:rsidRDefault="002A5DD5" w:rsidP="00337134">
            <w:pPr>
              <w:widowControl w:val="0"/>
              <w:autoSpaceDE w:val="0"/>
              <w:autoSpaceDN w:val="0"/>
              <w:adjustRightInd w:val="0"/>
              <w:spacing w:before="100" w:beforeAutospacing="1" w:line="240" w:lineRule="auto"/>
              <w:contextualSpacing/>
              <w:jc w:val="left"/>
              <w:rPr>
                <w:color w:val="000000"/>
                <w:sz w:val="20"/>
                <w:szCs w:val="20"/>
              </w:rPr>
            </w:pPr>
            <w:r>
              <w:rPr>
                <w:color w:val="000000"/>
                <w:sz w:val="20"/>
                <w:szCs w:val="20"/>
              </w:rPr>
              <w:t>Component 2: Implementation o</w:t>
            </w:r>
            <w:r w:rsidR="00116948" w:rsidRPr="00E663E1">
              <w:rPr>
                <w:color w:val="000000"/>
                <w:sz w:val="20"/>
                <w:szCs w:val="20"/>
              </w:rPr>
              <w:t xml:space="preserve">f </w:t>
            </w:r>
            <w:r w:rsidR="00116948">
              <w:rPr>
                <w:color w:val="000000"/>
                <w:sz w:val="20"/>
                <w:szCs w:val="20"/>
              </w:rPr>
              <w:t>Best Available Technologies (BAT</w:t>
            </w:r>
            <w:r w:rsidR="00116948" w:rsidRPr="00E663E1">
              <w:rPr>
                <w:color w:val="000000"/>
                <w:sz w:val="20"/>
                <w:szCs w:val="20"/>
              </w:rPr>
              <w:t>), B</w:t>
            </w:r>
            <w:r w:rsidR="00116948">
              <w:rPr>
                <w:color w:val="000000"/>
                <w:sz w:val="20"/>
                <w:szCs w:val="20"/>
              </w:rPr>
              <w:t xml:space="preserve">est Environmental Practices </w:t>
            </w:r>
            <w:r w:rsidR="00116948">
              <w:rPr>
                <w:color w:val="000000"/>
                <w:sz w:val="20"/>
                <w:szCs w:val="20"/>
              </w:rPr>
              <w:lastRenderedPageBreak/>
              <w:t>(BEP) For HCWM</w:t>
            </w:r>
            <w:r w:rsidR="00116948" w:rsidRPr="00E663E1">
              <w:rPr>
                <w:color w:val="000000"/>
                <w:sz w:val="20"/>
                <w:szCs w:val="20"/>
              </w:rPr>
              <w:t xml:space="preserve"> Systems</w:t>
            </w:r>
          </w:p>
        </w:tc>
        <w:tc>
          <w:tcPr>
            <w:tcW w:w="1842" w:type="dxa"/>
          </w:tcPr>
          <w:p w14:paraId="02BB15BE" w14:textId="77777777" w:rsidR="00116948" w:rsidRDefault="00116948" w:rsidP="00E663E1">
            <w:pPr>
              <w:widowControl w:val="0"/>
              <w:autoSpaceDE w:val="0"/>
              <w:autoSpaceDN w:val="0"/>
              <w:adjustRightInd w:val="0"/>
              <w:spacing w:before="100" w:beforeAutospacing="1" w:line="240" w:lineRule="auto"/>
              <w:contextualSpacing/>
              <w:jc w:val="left"/>
              <w:rPr>
                <w:color w:val="000000"/>
                <w:sz w:val="20"/>
                <w:szCs w:val="20"/>
              </w:rPr>
            </w:pPr>
            <w:r w:rsidRPr="00E663E1">
              <w:rPr>
                <w:color w:val="000000"/>
                <w:sz w:val="20"/>
                <w:szCs w:val="20"/>
              </w:rPr>
              <w:lastRenderedPageBreak/>
              <w:t xml:space="preserve">Outcome 2.1: </w:t>
            </w:r>
          </w:p>
          <w:p w14:paraId="52E75399" w14:textId="5E3DD823" w:rsidR="00116948" w:rsidRPr="00E663E1" w:rsidRDefault="00116948" w:rsidP="00E663E1">
            <w:pPr>
              <w:widowControl w:val="0"/>
              <w:autoSpaceDE w:val="0"/>
              <w:autoSpaceDN w:val="0"/>
              <w:adjustRightInd w:val="0"/>
              <w:spacing w:before="100" w:beforeAutospacing="1" w:line="240" w:lineRule="auto"/>
              <w:contextualSpacing/>
              <w:jc w:val="left"/>
              <w:rPr>
                <w:color w:val="000000"/>
                <w:sz w:val="20"/>
                <w:szCs w:val="20"/>
              </w:rPr>
            </w:pPr>
            <w:r w:rsidRPr="00E663E1">
              <w:rPr>
                <w:color w:val="000000"/>
                <w:sz w:val="20"/>
                <w:szCs w:val="20"/>
              </w:rPr>
              <w:t>I-RATs completed in HCFs</w:t>
            </w:r>
          </w:p>
        </w:tc>
        <w:tc>
          <w:tcPr>
            <w:tcW w:w="5850" w:type="dxa"/>
          </w:tcPr>
          <w:p w14:paraId="0F7F0936" w14:textId="400F9BD1" w:rsidR="00116948" w:rsidRPr="00E663E1" w:rsidRDefault="00116948" w:rsidP="009D74A4">
            <w:pPr>
              <w:widowControl w:val="0"/>
              <w:autoSpaceDE w:val="0"/>
              <w:autoSpaceDN w:val="0"/>
              <w:adjustRightInd w:val="0"/>
              <w:spacing w:before="100" w:beforeAutospacing="1" w:line="240" w:lineRule="auto"/>
              <w:ind w:left="1242" w:hanging="1260"/>
              <w:contextualSpacing/>
              <w:jc w:val="left"/>
              <w:rPr>
                <w:color w:val="000000"/>
                <w:sz w:val="20"/>
                <w:szCs w:val="20"/>
              </w:rPr>
            </w:pPr>
            <w:r w:rsidRPr="00E663E1">
              <w:rPr>
                <w:color w:val="000000"/>
                <w:sz w:val="20"/>
                <w:szCs w:val="20"/>
              </w:rPr>
              <w:t>Activity 2.1.1: Conduct I-RATs in each of the HCFs supported by the project</w:t>
            </w:r>
          </w:p>
        </w:tc>
      </w:tr>
      <w:tr w:rsidR="002A5DD5" w14:paraId="047CD9CE" w14:textId="77777777" w:rsidTr="004A4EC3">
        <w:tc>
          <w:tcPr>
            <w:tcW w:w="1483" w:type="dxa"/>
            <w:vMerge/>
          </w:tcPr>
          <w:p w14:paraId="346DCB85" w14:textId="77777777" w:rsidR="00116948" w:rsidRPr="00E663E1" w:rsidRDefault="00116948" w:rsidP="00E663E1">
            <w:pPr>
              <w:widowControl w:val="0"/>
              <w:autoSpaceDE w:val="0"/>
              <w:autoSpaceDN w:val="0"/>
              <w:adjustRightInd w:val="0"/>
              <w:spacing w:before="100" w:beforeAutospacing="1" w:line="240" w:lineRule="auto"/>
              <w:contextualSpacing/>
              <w:jc w:val="left"/>
              <w:rPr>
                <w:color w:val="000000"/>
                <w:sz w:val="20"/>
                <w:szCs w:val="20"/>
              </w:rPr>
            </w:pPr>
          </w:p>
        </w:tc>
        <w:tc>
          <w:tcPr>
            <w:tcW w:w="1842" w:type="dxa"/>
          </w:tcPr>
          <w:p w14:paraId="72A139D9" w14:textId="77777777" w:rsidR="00116948" w:rsidRDefault="00116948" w:rsidP="00E663E1">
            <w:pPr>
              <w:widowControl w:val="0"/>
              <w:autoSpaceDE w:val="0"/>
              <w:autoSpaceDN w:val="0"/>
              <w:adjustRightInd w:val="0"/>
              <w:spacing w:before="100" w:beforeAutospacing="1" w:line="240" w:lineRule="auto"/>
              <w:contextualSpacing/>
              <w:jc w:val="left"/>
              <w:rPr>
                <w:color w:val="000000"/>
                <w:sz w:val="20"/>
                <w:szCs w:val="20"/>
              </w:rPr>
            </w:pPr>
            <w:r>
              <w:rPr>
                <w:color w:val="000000"/>
                <w:sz w:val="20"/>
                <w:szCs w:val="20"/>
              </w:rPr>
              <w:t>Outcome 2.2:</w:t>
            </w:r>
          </w:p>
          <w:p w14:paraId="73257924" w14:textId="0599A6D0" w:rsidR="00116948" w:rsidRPr="00E663E1" w:rsidRDefault="00116948" w:rsidP="00E663E1">
            <w:pPr>
              <w:widowControl w:val="0"/>
              <w:autoSpaceDE w:val="0"/>
              <w:autoSpaceDN w:val="0"/>
              <w:adjustRightInd w:val="0"/>
              <w:spacing w:before="100" w:beforeAutospacing="1" w:line="240" w:lineRule="auto"/>
              <w:contextualSpacing/>
              <w:jc w:val="left"/>
              <w:rPr>
                <w:color w:val="000000"/>
                <w:sz w:val="20"/>
                <w:szCs w:val="20"/>
              </w:rPr>
            </w:pPr>
            <w:r w:rsidRPr="00E663E1">
              <w:rPr>
                <w:color w:val="000000"/>
                <w:sz w:val="20"/>
                <w:szCs w:val="20"/>
              </w:rPr>
              <w:t xml:space="preserve">Allocation of HCWM technologies, devices, supplies </w:t>
            </w:r>
            <w:r w:rsidRPr="00E663E1">
              <w:rPr>
                <w:color w:val="000000"/>
                <w:sz w:val="20"/>
                <w:szCs w:val="20"/>
              </w:rPr>
              <w:lastRenderedPageBreak/>
              <w:t>and technical assistance determined for each HCF</w:t>
            </w:r>
          </w:p>
        </w:tc>
        <w:tc>
          <w:tcPr>
            <w:tcW w:w="5850" w:type="dxa"/>
          </w:tcPr>
          <w:p w14:paraId="460B8690" w14:textId="600D0077" w:rsidR="00116948" w:rsidRPr="00E663E1" w:rsidRDefault="00116948" w:rsidP="009D74A4">
            <w:pPr>
              <w:widowControl w:val="0"/>
              <w:autoSpaceDE w:val="0"/>
              <w:autoSpaceDN w:val="0"/>
              <w:adjustRightInd w:val="0"/>
              <w:spacing w:before="100" w:beforeAutospacing="1" w:line="240" w:lineRule="auto"/>
              <w:ind w:left="1242" w:hanging="1260"/>
              <w:contextualSpacing/>
              <w:jc w:val="left"/>
              <w:rPr>
                <w:color w:val="000000"/>
                <w:sz w:val="20"/>
                <w:szCs w:val="20"/>
              </w:rPr>
            </w:pPr>
            <w:r>
              <w:rPr>
                <w:color w:val="000000"/>
                <w:sz w:val="20"/>
                <w:szCs w:val="20"/>
              </w:rPr>
              <w:lastRenderedPageBreak/>
              <w:t>Activity 2.2</w:t>
            </w:r>
            <w:r w:rsidRPr="00E663E1">
              <w:rPr>
                <w:color w:val="000000"/>
                <w:sz w:val="20"/>
                <w:szCs w:val="20"/>
              </w:rPr>
              <w:t>.2: Calculate for each HCF HCWM equipment, capacity and funding needs that are required for phase I of the project</w:t>
            </w:r>
          </w:p>
          <w:p w14:paraId="7FA55362" w14:textId="08EDC573" w:rsidR="00116948" w:rsidRPr="00E663E1" w:rsidRDefault="00116948" w:rsidP="009D74A4">
            <w:pPr>
              <w:widowControl w:val="0"/>
              <w:autoSpaceDE w:val="0"/>
              <w:autoSpaceDN w:val="0"/>
              <w:adjustRightInd w:val="0"/>
              <w:spacing w:before="100" w:beforeAutospacing="1" w:line="240" w:lineRule="auto"/>
              <w:ind w:left="1242" w:hanging="1260"/>
              <w:contextualSpacing/>
              <w:jc w:val="left"/>
              <w:rPr>
                <w:color w:val="000000"/>
                <w:sz w:val="20"/>
                <w:szCs w:val="20"/>
              </w:rPr>
            </w:pPr>
            <w:r>
              <w:rPr>
                <w:color w:val="000000"/>
                <w:sz w:val="20"/>
                <w:szCs w:val="20"/>
              </w:rPr>
              <w:t>Activity 2.2</w:t>
            </w:r>
            <w:r w:rsidRPr="00E663E1">
              <w:rPr>
                <w:color w:val="000000"/>
                <w:sz w:val="20"/>
                <w:szCs w:val="20"/>
              </w:rPr>
              <w:t>.3: Updating</w:t>
            </w:r>
            <w:r>
              <w:rPr>
                <w:color w:val="000000"/>
                <w:sz w:val="20"/>
                <w:szCs w:val="20"/>
              </w:rPr>
              <w:t xml:space="preserve"> of HCF “Treatment Zoning” plan </w:t>
            </w:r>
            <w:r w:rsidRPr="00E663E1">
              <w:rPr>
                <w:color w:val="000000"/>
                <w:sz w:val="20"/>
                <w:szCs w:val="20"/>
              </w:rPr>
              <w:t>(using GIS/Remote Sensing)</w:t>
            </w:r>
          </w:p>
        </w:tc>
      </w:tr>
      <w:tr w:rsidR="002A5DD5" w14:paraId="21DA85D8" w14:textId="77777777" w:rsidTr="004A4EC3">
        <w:tc>
          <w:tcPr>
            <w:tcW w:w="1483" w:type="dxa"/>
            <w:vMerge/>
          </w:tcPr>
          <w:p w14:paraId="44BC6969" w14:textId="2E353431" w:rsidR="00116948" w:rsidRPr="00E663E1" w:rsidRDefault="00116948" w:rsidP="00E663E1">
            <w:pPr>
              <w:widowControl w:val="0"/>
              <w:autoSpaceDE w:val="0"/>
              <w:autoSpaceDN w:val="0"/>
              <w:adjustRightInd w:val="0"/>
              <w:spacing w:before="100" w:beforeAutospacing="1" w:line="240" w:lineRule="auto"/>
              <w:contextualSpacing/>
              <w:jc w:val="left"/>
              <w:rPr>
                <w:color w:val="000000"/>
                <w:sz w:val="20"/>
                <w:szCs w:val="20"/>
              </w:rPr>
            </w:pPr>
          </w:p>
        </w:tc>
        <w:tc>
          <w:tcPr>
            <w:tcW w:w="1842" w:type="dxa"/>
            <w:vAlign w:val="center"/>
          </w:tcPr>
          <w:p w14:paraId="6505173D" w14:textId="77777777" w:rsidR="00116948" w:rsidRPr="00E663E1" w:rsidRDefault="00116948" w:rsidP="002A5DD5">
            <w:pPr>
              <w:widowControl w:val="0"/>
              <w:autoSpaceDE w:val="0"/>
              <w:autoSpaceDN w:val="0"/>
              <w:adjustRightInd w:val="0"/>
              <w:spacing w:before="100" w:beforeAutospacing="1" w:line="240" w:lineRule="auto"/>
              <w:contextualSpacing/>
              <w:jc w:val="left"/>
              <w:rPr>
                <w:color w:val="000000"/>
                <w:sz w:val="20"/>
                <w:szCs w:val="20"/>
              </w:rPr>
            </w:pPr>
            <w:r w:rsidRPr="00E663E1">
              <w:rPr>
                <w:color w:val="000000"/>
                <w:sz w:val="20"/>
                <w:szCs w:val="20"/>
              </w:rPr>
              <w:t>Outcome 2.3: UPOPs and Green House Gas Emissions (GHG) reduced as a result of improved</w:t>
            </w:r>
          </w:p>
          <w:p w14:paraId="0B24B61E" w14:textId="0F5961D8" w:rsidR="00116948" w:rsidRPr="00E663E1" w:rsidRDefault="00116948" w:rsidP="002A5DD5">
            <w:pPr>
              <w:widowControl w:val="0"/>
              <w:autoSpaceDE w:val="0"/>
              <w:autoSpaceDN w:val="0"/>
              <w:adjustRightInd w:val="0"/>
              <w:spacing w:before="100" w:beforeAutospacing="1" w:line="240" w:lineRule="auto"/>
              <w:contextualSpacing/>
              <w:jc w:val="left"/>
              <w:rPr>
                <w:color w:val="000000"/>
                <w:sz w:val="20"/>
                <w:szCs w:val="20"/>
              </w:rPr>
            </w:pPr>
            <w:r w:rsidRPr="00E663E1">
              <w:rPr>
                <w:color w:val="000000"/>
                <w:sz w:val="20"/>
                <w:szCs w:val="20"/>
              </w:rPr>
              <w:t>HCWM systems in supported HCFs</w:t>
            </w:r>
          </w:p>
        </w:tc>
        <w:tc>
          <w:tcPr>
            <w:tcW w:w="5850" w:type="dxa"/>
          </w:tcPr>
          <w:p w14:paraId="2C7E7F90" w14:textId="77777777" w:rsidR="00116948" w:rsidRPr="00E663E1" w:rsidRDefault="00116948" w:rsidP="009D74A4">
            <w:pPr>
              <w:widowControl w:val="0"/>
              <w:autoSpaceDE w:val="0"/>
              <w:autoSpaceDN w:val="0"/>
              <w:adjustRightInd w:val="0"/>
              <w:spacing w:before="100" w:beforeAutospacing="1" w:line="240" w:lineRule="auto"/>
              <w:ind w:left="1242" w:hanging="1260"/>
              <w:contextualSpacing/>
              <w:jc w:val="left"/>
              <w:rPr>
                <w:color w:val="000000"/>
                <w:sz w:val="20"/>
                <w:szCs w:val="20"/>
              </w:rPr>
            </w:pPr>
            <w:r w:rsidRPr="00E663E1">
              <w:rPr>
                <w:color w:val="000000"/>
                <w:sz w:val="20"/>
                <w:szCs w:val="20"/>
              </w:rPr>
              <w:t>Activity 2.3.1: MoUs signed between project and each HCF</w:t>
            </w:r>
          </w:p>
          <w:p w14:paraId="055BE49B" w14:textId="77777777" w:rsidR="00116948" w:rsidRPr="00E663E1" w:rsidRDefault="00116948" w:rsidP="009D74A4">
            <w:pPr>
              <w:widowControl w:val="0"/>
              <w:autoSpaceDE w:val="0"/>
              <w:autoSpaceDN w:val="0"/>
              <w:adjustRightInd w:val="0"/>
              <w:spacing w:before="100" w:beforeAutospacing="1" w:line="240" w:lineRule="auto"/>
              <w:ind w:left="1242" w:hanging="1260"/>
              <w:contextualSpacing/>
              <w:jc w:val="left"/>
              <w:rPr>
                <w:color w:val="000000"/>
                <w:sz w:val="20"/>
                <w:szCs w:val="20"/>
              </w:rPr>
            </w:pPr>
            <w:r w:rsidRPr="00E663E1">
              <w:rPr>
                <w:color w:val="000000"/>
                <w:sz w:val="20"/>
                <w:szCs w:val="20"/>
              </w:rPr>
              <w:t>Activity 2.3.2: HCF staff trained in best practices for HCWM</w:t>
            </w:r>
          </w:p>
          <w:p w14:paraId="268B0DF7" w14:textId="5CD69BFF" w:rsidR="00116948" w:rsidRPr="00E663E1" w:rsidRDefault="00116948" w:rsidP="009D74A4">
            <w:pPr>
              <w:widowControl w:val="0"/>
              <w:autoSpaceDE w:val="0"/>
              <w:autoSpaceDN w:val="0"/>
              <w:adjustRightInd w:val="0"/>
              <w:spacing w:before="100" w:beforeAutospacing="1" w:line="240" w:lineRule="auto"/>
              <w:ind w:left="1242" w:hanging="1260"/>
              <w:contextualSpacing/>
              <w:jc w:val="left"/>
              <w:rPr>
                <w:color w:val="000000"/>
                <w:sz w:val="20"/>
                <w:szCs w:val="20"/>
              </w:rPr>
            </w:pPr>
            <w:r w:rsidRPr="00E663E1">
              <w:rPr>
                <w:color w:val="000000"/>
                <w:sz w:val="20"/>
                <w:szCs w:val="20"/>
              </w:rPr>
              <w:t>Activity 2.3.3: Support 8 hospita</w:t>
            </w:r>
            <w:r w:rsidR="00FE2A1C">
              <w:rPr>
                <w:color w:val="000000"/>
                <w:sz w:val="20"/>
                <w:szCs w:val="20"/>
              </w:rPr>
              <w:t xml:space="preserve">ls and 3 policlinics located in </w:t>
            </w:r>
            <w:r w:rsidRPr="00E663E1">
              <w:rPr>
                <w:color w:val="000000"/>
                <w:sz w:val="20"/>
                <w:szCs w:val="20"/>
              </w:rPr>
              <w:t>Bishkek in refurbishing waste storage locations and prepare locations for technology installation</w:t>
            </w:r>
          </w:p>
          <w:p w14:paraId="6EBCF8A1" w14:textId="77777777" w:rsidR="00116948" w:rsidRPr="00E663E1" w:rsidRDefault="00116948" w:rsidP="009D74A4">
            <w:pPr>
              <w:widowControl w:val="0"/>
              <w:autoSpaceDE w:val="0"/>
              <w:autoSpaceDN w:val="0"/>
              <w:adjustRightInd w:val="0"/>
              <w:spacing w:before="100" w:beforeAutospacing="1" w:line="240" w:lineRule="auto"/>
              <w:ind w:left="1242" w:hanging="1260"/>
              <w:contextualSpacing/>
              <w:jc w:val="left"/>
              <w:rPr>
                <w:color w:val="000000"/>
                <w:sz w:val="20"/>
                <w:szCs w:val="20"/>
              </w:rPr>
            </w:pPr>
            <w:r w:rsidRPr="00E663E1">
              <w:rPr>
                <w:color w:val="000000"/>
                <w:sz w:val="20"/>
                <w:szCs w:val="20"/>
              </w:rPr>
              <w:t>Activity 2.3.4: Procure/install non-incineration technologies and HCWM supplies.</w:t>
            </w:r>
          </w:p>
          <w:p w14:paraId="739F00E0" w14:textId="4A8DABE7" w:rsidR="00116948" w:rsidRPr="00E663E1" w:rsidRDefault="00116948" w:rsidP="009D74A4">
            <w:pPr>
              <w:widowControl w:val="0"/>
              <w:autoSpaceDE w:val="0"/>
              <w:autoSpaceDN w:val="0"/>
              <w:adjustRightInd w:val="0"/>
              <w:spacing w:before="100" w:beforeAutospacing="1" w:line="240" w:lineRule="auto"/>
              <w:ind w:left="1242" w:hanging="1260"/>
              <w:contextualSpacing/>
              <w:jc w:val="left"/>
              <w:rPr>
                <w:color w:val="000000"/>
                <w:sz w:val="20"/>
                <w:szCs w:val="20"/>
              </w:rPr>
            </w:pPr>
            <w:r w:rsidRPr="00E663E1">
              <w:rPr>
                <w:color w:val="000000"/>
                <w:sz w:val="20"/>
                <w:szCs w:val="20"/>
              </w:rPr>
              <w:t>Activity 2.3.5: Prepare/revise Standard Operating Procedures (SOPs) for the procured</w:t>
            </w:r>
            <w:r>
              <w:rPr>
                <w:color w:val="000000"/>
                <w:sz w:val="20"/>
                <w:szCs w:val="20"/>
              </w:rPr>
              <w:t xml:space="preserve"> </w:t>
            </w:r>
            <w:r w:rsidRPr="00E663E1">
              <w:rPr>
                <w:color w:val="000000"/>
                <w:sz w:val="20"/>
                <w:szCs w:val="20"/>
              </w:rPr>
              <w:t>technologies.</w:t>
            </w:r>
          </w:p>
          <w:p w14:paraId="417E4C9A" w14:textId="7247A0E7" w:rsidR="00116948" w:rsidRPr="00E663E1" w:rsidRDefault="00116948" w:rsidP="009D74A4">
            <w:pPr>
              <w:widowControl w:val="0"/>
              <w:autoSpaceDE w:val="0"/>
              <w:autoSpaceDN w:val="0"/>
              <w:adjustRightInd w:val="0"/>
              <w:spacing w:before="100" w:beforeAutospacing="1" w:line="240" w:lineRule="auto"/>
              <w:ind w:left="1242" w:hanging="1260"/>
              <w:contextualSpacing/>
              <w:jc w:val="left"/>
              <w:rPr>
                <w:color w:val="000000"/>
                <w:sz w:val="20"/>
                <w:szCs w:val="20"/>
              </w:rPr>
            </w:pPr>
            <w:r w:rsidRPr="00E663E1">
              <w:rPr>
                <w:color w:val="000000"/>
                <w:sz w:val="20"/>
                <w:szCs w:val="20"/>
              </w:rPr>
              <w:t>Activity 2.3.6: Train autoclave operators and other staff involved on SOPs, safety</w:t>
            </w:r>
            <w:r>
              <w:rPr>
                <w:color w:val="000000"/>
                <w:sz w:val="20"/>
                <w:szCs w:val="20"/>
              </w:rPr>
              <w:t xml:space="preserve"> </w:t>
            </w:r>
            <w:r w:rsidRPr="00E663E1">
              <w:rPr>
                <w:color w:val="000000"/>
                <w:sz w:val="20"/>
                <w:szCs w:val="20"/>
              </w:rPr>
              <w:t>precautions, and quality control of the new technology</w:t>
            </w:r>
          </w:p>
          <w:p w14:paraId="6ED6F205" w14:textId="77777777" w:rsidR="00116948" w:rsidRPr="00E663E1" w:rsidRDefault="00116948" w:rsidP="009D74A4">
            <w:pPr>
              <w:widowControl w:val="0"/>
              <w:autoSpaceDE w:val="0"/>
              <w:autoSpaceDN w:val="0"/>
              <w:adjustRightInd w:val="0"/>
              <w:spacing w:before="100" w:beforeAutospacing="1" w:line="240" w:lineRule="auto"/>
              <w:ind w:left="1242" w:hanging="1260"/>
              <w:contextualSpacing/>
              <w:jc w:val="left"/>
              <w:rPr>
                <w:color w:val="000000"/>
                <w:sz w:val="20"/>
                <w:szCs w:val="20"/>
              </w:rPr>
            </w:pPr>
            <w:r w:rsidRPr="00E663E1">
              <w:rPr>
                <w:color w:val="000000"/>
                <w:sz w:val="20"/>
                <w:szCs w:val="20"/>
              </w:rPr>
              <w:t>Activity 2.3.7: Train HCFs and staff in composting and preparation of disinfected syringes for supply to plastic/metal recyclers (e.g. introducing needle cutters, disinfection by autoclave/pressure cooker, safe storage, transport and subsequent hand-over to recyclers).</w:t>
            </w:r>
          </w:p>
          <w:p w14:paraId="21BB4ED0" w14:textId="77777777" w:rsidR="00116948" w:rsidRPr="00E663E1" w:rsidRDefault="00116948" w:rsidP="009D74A4">
            <w:pPr>
              <w:widowControl w:val="0"/>
              <w:autoSpaceDE w:val="0"/>
              <w:autoSpaceDN w:val="0"/>
              <w:adjustRightInd w:val="0"/>
              <w:spacing w:before="100" w:beforeAutospacing="1" w:line="240" w:lineRule="auto"/>
              <w:ind w:left="1242" w:hanging="1260"/>
              <w:contextualSpacing/>
              <w:jc w:val="left"/>
              <w:rPr>
                <w:color w:val="000000"/>
                <w:sz w:val="20"/>
                <w:szCs w:val="20"/>
              </w:rPr>
            </w:pPr>
            <w:r w:rsidRPr="00E663E1">
              <w:rPr>
                <w:color w:val="000000"/>
                <w:sz w:val="20"/>
                <w:szCs w:val="20"/>
              </w:rPr>
              <w:t>Activity 2.3.8: Develop draft cost-sharing agreements for infectious waste treatment between hub “service” HCF and “client” HCF.</w:t>
            </w:r>
          </w:p>
          <w:p w14:paraId="29CB4573" w14:textId="0B0BC58A" w:rsidR="00116948" w:rsidRPr="00E663E1" w:rsidRDefault="00116948" w:rsidP="009D74A4">
            <w:pPr>
              <w:widowControl w:val="0"/>
              <w:autoSpaceDE w:val="0"/>
              <w:autoSpaceDN w:val="0"/>
              <w:adjustRightInd w:val="0"/>
              <w:spacing w:before="100" w:beforeAutospacing="1" w:line="240" w:lineRule="auto"/>
              <w:ind w:left="1242" w:hanging="1260"/>
              <w:contextualSpacing/>
              <w:jc w:val="left"/>
              <w:rPr>
                <w:color w:val="000000"/>
                <w:sz w:val="20"/>
                <w:szCs w:val="20"/>
              </w:rPr>
            </w:pPr>
            <w:r w:rsidRPr="00E663E1">
              <w:rPr>
                <w:color w:val="000000"/>
                <w:sz w:val="20"/>
                <w:szCs w:val="20"/>
              </w:rPr>
              <w:t>Activity 2.3.9: Support the MoH, City Health Department (in charge of HCW transport within zones) in determining optimum transportation routes (using GIS/Remote sensing) to reduce t</w:t>
            </w:r>
            <w:r>
              <w:rPr>
                <w:color w:val="000000"/>
                <w:sz w:val="20"/>
                <w:szCs w:val="20"/>
              </w:rPr>
              <w:t>ransportation costs</w:t>
            </w:r>
          </w:p>
          <w:p w14:paraId="763415FB" w14:textId="3EC5888B" w:rsidR="00116948" w:rsidRPr="00E663E1" w:rsidRDefault="00116948" w:rsidP="004A4EC3">
            <w:pPr>
              <w:widowControl w:val="0"/>
              <w:autoSpaceDE w:val="0"/>
              <w:autoSpaceDN w:val="0"/>
              <w:adjustRightInd w:val="0"/>
              <w:spacing w:before="100" w:beforeAutospacing="1" w:line="240" w:lineRule="auto"/>
              <w:ind w:left="1332" w:hanging="1350"/>
              <w:contextualSpacing/>
              <w:jc w:val="left"/>
              <w:rPr>
                <w:color w:val="000000"/>
                <w:sz w:val="20"/>
                <w:szCs w:val="20"/>
              </w:rPr>
            </w:pPr>
            <w:r w:rsidRPr="00E663E1">
              <w:rPr>
                <w:color w:val="000000"/>
                <w:sz w:val="20"/>
                <w:szCs w:val="20"/>
              </w:rPr>
              <w:t>Activity 2.3.10: Explore through the City Health Department/MoH the possibility of involving private sector involvement (through a PPP arrangement) to take on the transpor</w:t>
            </w:r>
            <w:r>
              <w:rPr>
                <w:color w:val="000000"/>
                <w:sz w:val="20"/>
                <w:szCs w:val="20"/>
              </w:rPr>
              <w:t>t of HCW within zones</w:t>
            </w:r>
          </w:p>
          <w:p w14:paraId="1A6B4FA1" w14:textId="44F9BE15" w:rsidR="00116948" w:rsidRPr="00E663E1" w:rsidRDefault="00116948" w:rsidP="004A4EC3">
            <w:pPr>
              <w:widowControl w:val="0"/>
              <w:autoSpaceDE w:val="0"/>
              <w:autoSpaceDN w:val="0"/>
              <w:adjustRightInd w:val="0"/>
              <w:spacing w:before="100" w:beforeAutospacing="1" w:line="240" w:lineRule="auto"/>
              <w:ind w:left="1332" w:hanging="1350"/>
              <w:contextualSpacing/>
              <w:jc w:val="left"/>
              <w:rPr>
                <w:color w:val="000000"/>
                <w:sz w:val="20"/>
                <w:szCs w:val="20"/>
              </w:rPr>
            </w:pPr>
            <w:r w:rsidRPr="00E663E1">
              <w:rPr>
                <w:color w:val="000000"/>
                <w:sz w:val="20"/>
                <w:szCs w:val="20"/>
              </w:rPr>
              <w:t>Activity 2.3.11: Train staff involved in transportation on the safe transportation and handling of Healthcare Was</w:t>
            </w:r>
            <w:r>
              <w:rPr>
                <w:color w:val="000000"/>
                <w:sz w:val="20"/>
                <w:szCs w:val="20"/>
              </w:rPr>
              <w:t>te and Mercury Waste</w:t>
            </w:r>
          </w:p>
        </w:tc>
      </w:tr>
      <w:tr w:rsidR="002A5DD5" w14:paraId="4EFD40D1" w14:textId="77777777" w:rsidTr="00584AA2">
        <w:tc>
          <w:tcPr>
            <w:tcW w:w="1483" w:type="dxa"/>
            <w:vMerge/>
          </w:tcPr>
          <w:p w14:paraId="574D6557" w14:textId="2E48CC2A" w:rsidR="00116948" w:rsidRPr="00E663E1" w:rsidRDefault="00116948" w:rsidP="00E663E1">
            <w:pPr>
              <w:widowControl w:val="0"/>
              <w:autoSpaceDE w:val="0"/>
              <w:autoSpaceDN w:val="0"/>
              <w:adjustRightInd w:val="0"/>
              <w:spacing w:before="100" w:beforeAutospacing="1" w:line="240" w:lineRule="auto"/>
              <w:contextualSpacing/>
              <w:jc w:val="left"/>
              <w:rPr>
                <w:color w:val="000000"/>
                <w:sz w:val="20"/>
                <w:szCs w:val="20"/>
              </w:rPr>
            </w:pPr>
          </w:p>
        </w:tc>
        <w:tc>
          <w:tcPr>
            <w:tcW w:w="1842" w:type="dxa"/>
            <w:vAlign w:val="center"/>
          </w:tcPr>
          <w:p w14:paraId="4F35AB72" w14:textId="0D398321" w:rsidR="00116948" w:rsidRPr="00E663E1" w:rsidRDefault="00116948" w:rsidP="00584AA2">
            <w:pPr>
              <w:widowControl w:val="0"/>
              <w:autoSpaceDE w:val="0"/>
              <w:autoSpaceDN w:val="0"/>
              <w:adjustRightInd w:val="0"/>
              <w:spacing w:before="100" w:beforeAutospacing="1" w:line="240" w:lineRule="auto"/>
              <w:contextualSpacing/>
              <w:jc w:val="left"/>
              <w:rPr>
                <w:color w:val="000000"/>
                <w:sz w:val="20"/>
                <w:szCs w:val="20"/>
              </w:rPr>
            </w:pPr>
            <w:r w:rsidRPr="00E663E1">
              <w:rPr>
                <w:color w:val="000000"/>
                <w:sz w:val="20"/>
                <w:szCs w:val="20"/>
              </w:rPr>
              <w:t xml:space="preserve">Outcome 2.4: National training modules on HCWM available and being used by the MoH (Preventive Medicine), national training </w:t>
            </w:r>
            <w:r w:rsidR="00FE2A1C" w:rsidRPr="00E663E1">
              <w:rPr>
                <w:color w:val="000000"/>
                <w:sz w:val="20"/>
                <w:szCs w:val="20"/>
              </w:rPr>
              <w:t>centres</w:t>
            </w:r>
            <w:r w:rsidRPr="00E663E1">
              <w:rPr>
                <w:color w:val="000000"/>
                <w:sz w:val="20"/>
                <w:szCs w:val="20"/>
              </w:rPr>
              <w:t xml:space="preserve"> and Medical Faculties.</w:t>
            </w:r>
          </w:p>
        </w:tc>
        <w:tc>
          <w:tcPr>
            <w:tcW w:w="5850" w:type="dxa"/>
          </w:tcPr>
          <w:p w14:paraId="49370FB5" w14:textId="668A5942" w:rsidR="00116948" w:rsidRPr="00E663E1" w:rsidRDefault="00116948" w:rsidP="009D74A4">
            <w:pPr>
              <w:widowControl w:val="0"/>
              <w:autoSpaceDE w:val="0"/>
              <w:autoSpaceDN w:val="0"/>
              <w:adjustRightInd w:val="0"/>
              <w:spacing w:before="100" w:beforeAutospacing="1" w:line="240" w:lineRule="auto"/>
              <w:ind w:left="1242" w:hanging="1260"/>
              <w:contextualSpacing/>
              <w:jc w:val="left"/>
              <w:rPr>
                <w:color w:val="000000"/>
                <w:sz w:val="20"/>
                <w:szCs w:val="20"/>
              </w:rPr>
            </w:pPr>
            <w:r>
              <w:rPr>
                <w:color w:val="000000"/>
                <w:sz w:val="20"/>
                <w:szCs w:val="20"/>
              </w:rPr>
              <w:t>Activity 2.4.1</w:t>
            </w:r>
            <w:r w:rsidRPr="00E663E1">
              <w:rPr>
                <w:color w:val="000000"/>
                <w:sz w:val="20"/>
                <w:szCs w:val="20"/>
              </w:rPr>
              <w:t>: Revise national training modules developed by Preventive Medicine as well as those used by the National Training Centre based on the GEF/UNDP/WHO/HCWH Healthcare Waste Project Global</w:t>
            </w:r>
            <w:r>
              <w:rPr>
                <w:color w:val="000000"/>
                <w:sz w:val="20"/>
                <w:szCs w:val="20"/>
              </w:rPr>
              <w:t xml:space="preserve"> Training Materials</w:t>
            </w:r>
          </w:p>
          <w:p w14:paraId="58FF2362" w14:textId="135C5B76" w:rsidR="00116948" w:rsidRPr="00E663E1" w:rsidRDefault="00116948" w:rsidP="009D74A4">
            <w:pPr>
              <w:widowControl w:val="0"/>
              <w:autoSpaceDE w:val="0"/>
              <w:autoSpaceDN w:val="0"/>
              <w:adjustRightInd w:val="0"/>
              <w:spacing w:before="100" w:beforeAutospacing="1" w:line="240" w:lineRule="auto"/>
              <w:ind w:left="1242" w:hanging="1260"/>
              <w:contextualSpacing/>
              <w:jc w:val="left"/>
              <w:rPr>
                <w:color w:val="000000"/>
                <w:sz w:val="20"/>
                <w:szCs w:val="20"/>
              </w:rPr>
            </w:pPr>
            <w:r>
              <w:rPr>
                <w:color w:val="000000"/>
                <w:sz w:val="20"/>
                <w:szCs w:val="20"/>
              </w:rPr>
              <w:t>Activity 2.4.2</w:t>
            </w:r>
            <w:r w:rsidRPr="00E663E1">
              <w:rPr>
                <w:color w:val="000000"/>
                <w:sz w:val="20"/>
                <w:szCs w:val="20"/>
              </w:rPr>
              <w:t xml:space="preserve">: Design training modules on HCWM and subsequently </w:t>
            </w:r>
            <w:r w:rsidR="002434B5" w:rsidRPr="00E663E1">
              <w:rPr>
                <w:color w:val="000000"/>
                <w:sz w:val="20"/>
                <w:szCs w:val="20"/>
              </w:rPr>
              <w:t>embed</w:t>
            </w:r>
            <w:r w:rsidRPr="00E663E1">
              <w:rPr>
                <w:color w:val="000000"/>
                <w:sz w:val="20"/>
                <w:szCs w:val="20"/>
              </w:rPr>
              <w:t xml:space="preserve"> these in the curricula of the Medical Academy as well as the Medical Facility of the Kyrgyz-Russian-Slavik University and potentially a numbe</w:t>
            </w:r>
            <w:r>
              <w:rPr>
                <w:color w:val="000000"/>
                <w:sz w:val="20"/>
                <w:szCs w:val="20"/>
              </w:rPr>
              <w:t>r of nursing schools</w:t>
            </w:r>
          </w:p>
        </w:tc>
      </w:tr>
      <w:tr w:rsidR="002A5DD5" w14:paraId="01C796CD" w14:textId="77777777" w:rsidTr="004A4EC3">
        <w:tc>
          <w:tcPr>
            <w:tcW w:w="1483" w:type="dxa"/>
            <w:vMerge w:val="restart"/>
          </w:tcPr>
          <w:p w14:paraId="64AC6013" w14:textId="3B8D9822" w:rsidR="00116948" w:rsidRPr="00E663E1" w:rsidRDefault="00116948" w:rsidP="00E663E1">
            <w:pPr>
              <w:widowControl w:val="0"/>
              <w:autoSpaceDE w:val="0"/>
              <w:autoSpaceDN w:val="0"/>
              <w:adjustRightInd w:val="0"/>
              <w:spacing w:before="100" w:beforeAutospacing="1" w:line="240" w:lineRule="auto"/>
              <w:contextualSpacing/>
              <w:jc w:val="left"/>
              <w:rPr>
                <w:color w:val="000000"/>
                <w:sz w:val="20"/>
                <w:szCs w:val="20"/>
              </w:rPr>
            </w:pPr>
            <w:r w:rsidRPr="00E663E1">
              <w:rPr>
                <w:color w:val="000000"/>
                <w:sz w:val="20"/>
                <w:szCs w:val="20"/>
              </w:rPr>
              <w:t>Component 3: Implement Mercury Waste Management And Reduction Activities For The City Of Bishkek</w:t>
            </w:r>
          </w:p>
        </w:tc>
        <w:tc>
          <w:tcPr>
            <w:tcW w:w="1842" w:type="dxa"/>
            <w:vAlign w:val="center"/>
          </w:tcPr>
          <w:p w14:paraId="43EEA40D" w14:textId="40CC9D59" w:rsidR="00116948" w:rsidRPr="00E663E1" w:rsidRDefault="00116948" w:rsidP="002A5DD5">
            <w:pPr>
              <w:widowControl w:val="0"/>
              <w:autoSpaceDE w:val="0"/>
              <w:autoSpaceDN w:val="0"/>
              <w:adjustRightInd w:val="0"/>
              <w:spacing w:before="100" w:beforeAutospacing="1" w:line="240" w:lineRule="auto"/>
              <w:contextualSpacing/>
              <w:jc w:val="left"/>
              <w:rPr>
                <w:color w:val="000000"/>
                <w:sz w:val="20"/>
                <w:szCs w:val="20"/>
              </w:rPr>
            </w:pPr>
            <w:r w:rsidRPr="00E663E1">
              <w:rPr>
                <w:color w:val="000000"/>
                <w:sz w:val="20"/>
                <w:szCs w:val="20"/>
              </w:rPr>
              <w:t>Outcome 3.1: Strengthened policy and regulatory framework to enable the phase-out/down of mercury containing products and encourage Hg-free or lower level Hg products</w:t>
            </w:r>
          </w:p>
        </w:tc>
        <w:tc>
          <w:tcPr>
            <w:tcW w:w="5850" w:type="dxa"/>
          </w:tcPr>
          <w:p w14:paraId="4985196F" w14:textId="77777777" w:rsidR="00116948" w:rsidRPr="00E663E1" w:rsidRDefault="00116948" w:rsidP="009D74A4">
            <w:pPr>
              <w:widowControl w:val="0"/>
              <w:autoSpaceDE w:val="0"/>
              <w:autoSpaceDN w:val="0"/>
              <w:adjustRightInd w:val="0"/>
              <w:spacing w:before="100" w:beforeAutospacing="1" w:line="240" w:lineRule="auto"/>
              <w:ind w:left="1242" w:hanging="1260"/>
              <w:contextualSpacing/>
              <w:jc w:val="left"/>
              <w:rPr>
                <w:color w:val="000000"/>
                <w:sz w:val="20"/>
                <w:szCs w:val="20"/>
              </w:rPr>
            </w:pPr>
            <w:r w:rsidRPr="00E663E1">
              <w:rPr>
                <w:color w:val="000000"/>
                <w:sz w:val="20"/>
                <w:szCs w:val="20"/>
              </w:rPr>
              <w:t>Activity 3.1.1: Develop a national action plan on the LCM of Mercury containing products.</w:t>
            </w:r>
          </w:p>
          <w:p w14:paraId="122D92E4" w14:textId="3BFDFFC6" w:rsidR="00116948" w:rsidRPr="00E663E1" w:rsidRDefault="00116948" w:rsidP="009D74A4">
            <w:pPr>
              <w:widowControl w:val="0"/>
              <w:autoSpaceDE w:val="0"/>
              <w:autoSpaceDN w:val="0"/>
              <w:adjustRightInd w:val="0"/>
              <w:spacing w:before="100" w:beforeAutospacing="1" w:line="240" w:lineRule="auto"/>
              <w:ind w:left="1242" w:hanging="1260"/>
              <w:contextualSpacing/>
              <w:jc w:val="left"/>
              <w:rPr>
                <w:color w:val="000000"/>
                <w:sz w:val="20"/>
                <w:szCs w:val="20"/>
              </w:rPr>
            </w:pPr>
            <w:r w:rsidRPr="00E663E1">
              <w:rPr>
                <w:color w:val="000000"/>
                <w:sz w:val="20"/>
                <w:szCs w:val="20"/>
              </w:rPr>
              <w:t>Activity 3.1.2: Develop national standards/guidelines on the management, storage and disposal of mercury containing products developed for large public and private entities, as well as HCFs.</w:t>
            </w:r>
          </w:p>
          <w:p w14:paraId="7968E6F4" w14:textId="1A4A2819" w:rsidR="00116948" w:rsidRPr="00E663E1" w:rsidRDefault="00116948" w:rsidP="009D74A4">
            <w:pPr>
              <w:widowControl w:val="0"/>
              <w:autoSpaceDE w:val="0"/>
              <w:autoSpaceDN w:val="0"/>
              <w:adjustRightInd w:val="0"/>
              <w:spacing w:before="100" w:beforeAutospacing="1" w:line="240" w:lineRule="auto"/>
              <w:ind w:left="1242" w:hanging="1260"/>
              <w:contextualSpacing/>
              <w:jc w:val="left"/>
              <w:rPr>
                <w:color w:val="000000"/>
                <w:sz w:val="20"/>
                <w:szCs w:val="20"/>
              </w:rPr>
            </w:pPr>
            <w:r w:rsidRPr="00E663E1">
              <w:rPr>
                <w:color w:val="000000"/>
                <w:sz w:val="20"/>
                <w:szCs w:val="20"/>
              </w:rPr>
              <w:t>Activity 3.1.3: Develop a MSP degree prescribing a phased approach/total phase-out for the use of Hg-containing thermometers.</w:t>
            </w:r>
          </w:p>
          <w:p w14:paraId="48710C56" w14:textId="4CA779F5" w:rsidR="00116948" w:rsidRPr="00E663E1" w:rsidRDefault="00116948" w:rsidP="009D74A4">
            <w:pPr>
              <w:widowControl w:val="0"/>
              <w:autoSpaceDE w:val="0"/>
              <w:autoSpaceDN w:val="0"/>
              <w:adjustRightInd w:val="0"/>
              <w:spacing w:before="100" w:beforeAutospacing="1" w:line="240" w:lineRule="auto"/>
              <w:ind w:left="1242" w:hanging="1260"/>
              <w:contextualSpacing/>
              <w:jc w:val="left"/>
              <w:rPr>
                <w:color w:val="000000"/>
                <w:sz w:val="20"/>
                <w:szCs w:val="20"/>
              </w:rPr>
            </w:pPr>
            <w:r w:rsidRPr="00E663E1">
              <w:rPr>
                <w:color w:val="000000"/>
                <w:sz w:val="20"/>
                <w:szCs w:val="20"/>
              </w:rPr>
              <w:t>Activity 3.1.4: Transpose EU RoHS directives for lighting products into national regulations through a degree (restricting importation of high Hg content lamps).</w:t>
            </w:r>
          </w:p>
          <w:p w14:paraId="351856D2" w14:textId="4FFE8697" w:rsidR="00116948" w:rsidRPr="00E663E1" w:rsidRDefault="00116948" w:rsidP="009D74A4">
            <w:pPr>
              <w:widowControl w:val="0"/>
              <w:autoSpaceDE w:val="0"/>
              <w:autoSpaceDN w:val="0"/>
              <w:adjustRightInd w:val="0"/>
              <w:spacing w:before="100" w:beforeAutospacing="1" w:line="240" w:lineRule="auto"/>
              <w:ind w:left="1242" w:hanging="1260"/>
              <w:contextualSpacing/>
              <w:jc w:val="left"/>
              <w:rPr>
                <w:color w:val="000000"/>
                <w:sz w:val="20"/>
                <w:szCs w:val="20"/>
              </w:rPr>
            </w:pPr>
            <w:r w:rsidRPr="00E663E1">
              <w:rPr>
                <w:color w:val="000000"/>
                <w:sz w:val="20"/>
                <w:szCs w:val="20"/>
              </w:rPr>
              <w:t xml:space="preserve">Activity 3.1.5: Conduct an assessment of potential Cost-Recovery Mechanisms for future disposal/treatment of Mercury </w:t>
            </w:r>
            <w:r w:rsidRPr="00E663E1">
              <w:rPr>
                <w:color w:val="000000"/>
                <w:sz w:val="20"/>
                <w:szCs w:val="20"/>
              </w:rPr>
              <w:lastRenderedPageBreak/>
              <w:t>containing products.</w:t>
            </w:r>
          </w:p>
        </w:tc>
      </w:tr>
      <w:tr w:rsidR="002A5DD5" w14:paraId="2DA60465" w14:textId="77777777" w:rsidTr="004A4EC3">
        <w:tc>
          <w:tcPr>
            <w:tcW w:w="1483" w:type="dxa"/>
            <w:vMerge/>
          </w:tcPr>
          <w:p w14:paraId="09B1EDB8" w14:textId="77777777" w:rsidR="00116948" w:rsidRPr="00E663E1" w:rsidRDefault="00116948" w:rsidP="00E663E1">
            <w:pPr>
              <w:widowControl w:val="0"/>
              <w:autoSpaceDE w:val="0"/>
              <w:autoSpaceDN w:val="0"/>
              <w:adjustRightInd w:val="0"/>
              <w:spacing w:before="100" w:beforeAutospacing="1" w:line="240" w:lineRule="auto"/>
              <w:contextualSpacing/>
              <w:jc w:val="left"/>
              <w:rPr>
                <w:color w:val="000000"/>
                <w:sz w:val="20"/>
                <w:szCs w:val="20"/>
              </w:rPr>
            </w:pPr>
          </w:p>
        </w:tc>
        <w:tc>
          <w:tcPr>
            <w:tcW w:w="1842" w:type="dxa"/>
            <w:vAlign w:val="center"/>
          </w:tcPr>
          <w:p w14:paraId="09F95702" w14:textId="7C0B207A" w:rsidR="00116948" w:rsidRPr="00E663E1" w:rsidRDefault="00116948" w:rsidP="002A5DD5">
            <w:pPr>
              <w:widowControl w:val="0"/>
              <w:autoSpaceDE w:val="0"/>
              <w:autoSpaceDN w:val="0"/>
              <w:adjustRightInd w:val="0"/>
              <w:spacing w:before="100" w:beforeAutospacing="1" w:line="240" w:lineRule="auto"/>
              <w:contextualSpacing/>
              <w:jc w:val="left"/>
              <w:rPr>
                <w:color w:val="000000"/>
                <w:sz w:val="20"/>
                <w:szCs w:val="20"/>
              </w:rPr>
            </w:pPr>
            <w:r w:rsidRPr="00E663E1">
              <w:rPr>
                <w:color w:val="000000"/>
                <w:sz w:val="20"/>
                <w:szCs w:val="20"/>
              </w:rPr>
              <w:t>Outcome 3.2: Improved Mercury management practices at HCFs and phase-out of Mercury containing thermometer</w:t>
            </w:r>
          </w:p>
        </w:tc>
        <w:tc>
          <w:tcPr>
            <w:tcW w:w="5850" w:type="dxa"/>
          </w:tcPr>
          <w:p w14:paraId="50A386B4" w14:textId="5126FD1D" w:rsidR="00116948" w:rsidRPr="00E663E1" w:rsidRDefault="00116948" w:rsidP="009D74A4">
            <w:pPr>
              <w:widowControl w:val="0"/>
              <w:autoSpaceDE w:val="0"/>
              <w:autoSpaceDN w:val="0"/>
              <w:adjustRightInd w:val="0"/>
              <w:spacing w:before="100" w:beforeAutospacing="1" w:line="240" w:lineRule="auto"/>
              <w:ind w:left="1242" w:hanging="1260"/>
              <w:contextualSpacing/>
              <w:jc w:val="left"/>
              <w:rPr>
                <w:color w:val="000000"/>
                <w:sz w:val="20"/>
                <w:szCs w:val="20"/>
              </w:rPr>
            </w:pPr>
            <w:r>
              <w:rPr>
                <w:color w:val="000000"/>
                <w:sz w:val="20"/>
                <w:szCs w:val="20"/>
              </w:rPr>
              <w:t>A</w:t>
            </w:r>
            <w:r w:rsidRPr="00E663E1">
              <w:rPr>
                <w:color w:val="000000"/>
                <w:sz w:val="20"/>
                <w:szCs w:val="20"/>
              </w:rPr>
              <w:t xml:space="preserve">ctivity 3.2.1: Complete </w:t>
            </w:r>
            <w:r>
              <w:rPr>
                <w:color w:val="000000"/>
                <w:sz w:val="20"/>
                <w:szCs w:val="20"/>
              </w:rPr>
              <w:t>H</w:t>
            </w:r>
            <w:r w:rsidRPr="00E663E1">
              <w:rPr>
                <w:color w:val="000000"/>
                <w:sz w:val="20"/>
                <w:szCs w:val="20"/>
              </w:rPr>
              <w:t>g baseline assessments for each project HCF (as part of the I-RATs, see Activity 2.1.1).</w:t>
            </w:r>
          </w:p>
          <w:p w14:paraId="2C7389C6" w14:textId="755FD1AA" w:rsidR="00116948" w:rsidRPr="00E663E1" w:rsidRDefault="00116948" w:rsidP="009D74A4">
            <w:pPr>
              <w:widowControl w:val="0"/>
              <w:autoSpaceDE w:val="0"/>
              <w:autoSpaceDN w:val="0"/>
              <w:adjustRightInd w:val="0"/>
              <w:spacing w:before="100" w:beforeAutospacing="1" w:line="240" w:lineRule="auto"/>
              <w:ind w:left="1242" w:hanging="1260"/>
              <w:contextualSpacing/>
              <w:jc w:val="left"/>
              <w:rPr>
                <w:color w:val="000000"/>
                <w:sz w:val="20"/>
                <w:szCs w:val="20"/>
              </w:rPr>
            </w:pPr>
            <w:r w:rsidRPr="00E663E1">
              <w:rPr>
                <w:color w:val="000000"/>
                <w:sz w:val="20"/>
                <w:szCs w:val="20"/>
              </w:rPr>
              <w:t>Activity 3.2.2: Develop and implement a Mercury management and phase-out plans for each project HCF (included in the development of HCWM plans as part of A</w:t>
            </w:r>
            <w:r>
              <w:rPr>
                <w:color w:val="000000"/>
                <w:sz w:val="20"/>
                <w:szCs w:val="20"/>
              </w:rPr>
              <w:t>ctivity 2.3.2).</w:t>
            </w:r>
          </w:p>
          <w:p w14:paraId="6779375C" w14:textId="77FB4BE9" w:rsidR="00116948" w:rsidRPr="00E663E1" w:rsidRDefault="00116948" w:rsidP="009D74A4">
            <w:pPr>
              <w:widowControl w:val="0"/>
              <w:autoSpaceDE w:val="0"/>
              <w:autoSpaceDN w:val="0"/>
              <w:adjustRightInd w:val="0"/>
              <w:spacing w:before="100" w:beforeAutospacing="1" w:line="240" w:lineRule="auto"/>
              <w:ind w:left="1242" w:hanging="1260"/>
              <w:contextualSpacing/>
              <w:jc w:val="left"/>
              <w:rPr>
                <w:color w:val="000000"/>
                <w:sz w:val="20"/>
                <w:szCs w:val="20"/>
              </w:rPr>
            </w:pPr>
            <w:r w:rsidRPr="00E663E1">
              <w:rPr>
                <w:color w:val="000000"/>
                <w:sz w:val="20"/>
                <w:szCs w:val="20"/>
              </w:rPr>
              <w:t>Activity 3.2.3: Train 500 medical personnel in the clean-up, storage and safe management of Mercury wastes.</w:t>
            </w:r>
          </w:p>
          <w:p w14:paraId="304DBABC" w14:textId="7E9C1743" w:rsidR="00116948" w:rsidRPr="00E663E1" w:rsidRDefault="00116948" w:rsidP="009D74A4">
            <w:pPr>
              <w:widowControl w:val="0"/>
              <w:autoSpaceDE w:val="0"/>
              <w:autoSpaceDN w:val="0"/>
              <w:adjustRightInd w:val="0"/>
              <w:spacing w:before="100" w:beforeAutospacing="1" w:line="240" w:lineRule="auto"/>
              <w:ind w:left="1242" w:hanging="1260"/>
              <w:contextualSpacing/>
              <w:jc w:val="left"/>
              <w:rPr>
                <w:color w:val="000000"/>
                <w:sz w:val="20"/>
                <w:szCs w:val="20"/>
              </w:rPr>
            </w:pPr>
            <w:r w:rsidRPr="00E663E1">
              <w:rPr>
                <w:color w:val="000000"/>
                <w:sz w:val="20"/>
                <w:szCs w:val="20"/>
              </w:rPr>
              <w:t>Activity 3.2.4: Produce a training video on "Clean</w:t>
            </w:r>
            <w:r>
              <w:rPr>
                <w:color w:val="000000"/>
                <w:sz w:val="20"/>
                <w:szCs w:val="20"/>
              </w:rPr>
              <w:t xml:space="preserve"> </w:t>
            </w:r>
            <w:r w:rsidRPr="00E663E1">
              <w:rPr>
                <w:color w:val="000000"/>
                <w:sz w:val="20"/>
                <w:szCs w:val="20"/>
              </w:rPr>
              <w:t>up and Temporary Storage of Mercury Waste for Health Care Facilities" in Kyrgyz and Russian and use it in training activities.</w:t>
            </w:r>
          </w:p>
          <w:p w14:paraId="310190DE" w14:textId="45355BA7" w:rsidR="00116948" w:rsidRPr="00E663E1" w:rsidRDefault="00116948" w:rsidP="009D74A4">
            <w:pPr>
              <w:widowControl w:val="0"/>
              <w:autoSpaceDE w:val="0"/>
              <w:autoSpaceDN w:val="0"/>
              <w:adjustRightInd w:val="0"/>
              <w:spacing w:before="100" w:beforeAutospacing="1" w:line="240" w:lineRule="auto"/>
              <w:ind w:left="1242" w:hanging="1260"/>
              <w:contextualSpacing/>
              <w:jc w:val="left"/>
              <w:rPr>
                <w:color w:val="000000"/>
                <w:sz w:val="20"/>
                <w:szCs w:val="20"/>
              </w:rPr>
            </w:pPr>
            <w:r w:rsidRPr="00E663E1">
              <w:rPr>
                <w:color w:val="000000"/>
                <w:sz w:val="20"/>
                <w:szCs w:val="20"/>
              </w:rPr>
              <w:t>Activity 3.2.5: Conduct a study on staff preferences on cost-effective Mercury-free alternatives at some of the project HCFs.</w:t>
            </w:r>
          </w:p>
          <w:p w14:paraId="241F74EF" w14:textId="2B09E851" w:rsidR="00116948" w:rsidRPr="00E663E1" w:rsidRDefault="00116948" w:rsidP="009D74A4">
            <w:pPr>
              <w:widowControl w:val="0"/>
              <w:autoSpaceDE w:val="0"/>
              <w:autoSpaceDN w:val="0"/>
              <w:adjustRightInd w:val="0"/>
              <w:spacing w:before="100" w:beforeAutospacing="1" w:line="240" w:lineRule="auto"/>
              <w:ind w:left="1242" w:hanging="1260"/>
              <w:contextualSpacing/>
              <w:jc w:val="left"/>
              <w:rPr>
                <w:color w:val="000000"/>
                <w:sz w:val="20"/>
                <w:szCs w:val="20"/>
              </w:rPr>
            </w:pPr>
            <w:r w:rsidRPr="00E663E1">
              <w:rPr>
                <w:color w:val="000000"/>
                <w:sz w:val="20"/>
                <w:szCs w:val="20"/>
              </w:rPr>
              <w:t>Activity 3.2.6: Procure and introduce Mercury-free thermometers (types/brands will be determined based on the outcomes of the staff-preference study) for the project’s HCFs and train healthcare staff in their use.</w:t>
            </w:r>
          </w:p>
          <w:p w14:paraId="3D8B8CD1" w14:textId="36222C51" w:rsidR="00116948" w:rsidRPr="00E663E1" w:rsidRDefault="00116948" w:rsidP="009D74A4">
            <w:pPr>
              <w:widowControl w:val="0"/>
              <w:autoSpaceDE w:val="0"/>
              <w:autoSpaceDN w:val="0"/>
              <w:adjustRightInd w:val="0"/>
              <w:spacing w:before="100" w:beforeAutospacing="1" w:line="240" w:lineRule="auto"/>
              <w:ind w:left="1242" w:hanging="1260"/>
              <w:contextualSpacing/>
              <w:jc w:val="left"/>
              <w:rPr>
                <w:color w:val="000000"/>
                <w:sz w:val="20"/>
                <w:szCs w:val="20"/>
              </w:rPr>
            </w:pPr>
            <w:r w:rsidRPr="00E663E1">
              <w:rPr>
                <w:color w:val="000000"/>
                <w:sz w:val="20"/>
                <w:szCs w:val="20"/>
              </w:rPr>
              <w:t>Activity 3.2.7: Train emergency response teams (Ministry of Emergencies) on how to respond to large Mercury spills.</w:t>
            </w:r>
          </w:p>
        </w:tc>
      </w:tr>
      <w:tr w:rsidR="002A5DD5" w14:paraId="0901C24D" w14:textId="77777777" w:rsidTr="004A4EC3">
        <w:tc>
          <w:tcPr>
            <w:tcW w:w="1483" w:type="dxa"/>
          </w:tcPr>
          <w:p w14:paraId="1AA5E2C6" w14:textId="77777777" w:rsidR="00B27906" w:rsidRPr="00E663E1" w:rsidRDefault="00B27906" w:rsidP="00E663E1">
            <w:pPr>
              <w:widowControl w:val="0"/>
              <w:autoSpaceDE w:val="0"/>
              <w:autoSpaceDN w:val="0"/>
              <w:adjustRightInd w:val="0"/>
              <w:spacing w:before="100" w:beforeAutospacing="1" w:line="240" w:lineRule="auto"/>
              <w:contextualSpacing/>
              <w:jc w:val="left"/>
              <w:rPr>
                <w:color w:val="000000"/>
                <w:sz w:val="20"/>
                <w:szCs w:val="20"/>
              </w:rPr>
            </w:pPr>
          </w:p>
        </w:tc>
        <w:tc>
          <w:tcPr>
            <w:tcW w:w="1842" w:type="dxa"/>
          </w:tcPr>
          <w:p w14:paraId="68F978E1" w14:textId="246D9FAB" w:rsidR="00B27906" w:rsidRPr="00E663E1" w:rsidRDefault="009126AE" w:rsidP="00E663E1">
            <w:pPr>
              <w:widowControl w:val="0"/>
              <w:autoSpaceDE w:val="0"/>
              <w:autoSpaceDN w:val="0"/>
              <w:adjustRightInd w:val="0"/>
              <w:spacing w:before="100" w:beforeAutospacing="1" w:line="240" w:lineRule="auto"/>
              <w:contextualSpacing/>
              <w:jc w:val="left"/>
              <w:rPr>
                <w:color w:val="000000"/>
                <w:sz w:val="20"/>
                <w:szCs w:val="20"/>
              </w:rPr>
            </w:pPr>
            <w:r>
              <w:rPr>
                <w:color w:val="000000"/>
                <w:sz w:val="20"/>
                <w:szCs w:val="20"/>
              </w:rPr>
              <w:t>O</w:t>
            </w:r>
            <w:r w:rsidR="00B27906" w:rsidRPr="00E663E1">
              <w:rPr>
                <w:color w:val="000000"/>
                <w:sz w:val="20"/>
                <w:szCs w:val="20"/>
              </w:rPr>
              <w:t>utcome 3.3: Intermediate and long-term storage options for Mercury containing wastes identified</w:t>
            </w:r>
          </w:p>
        </w:tc>
        <w:tc>
          <w:tcPr>
            <w:tcW w:w="5850" w:type="dxa"/>
          </w:tcPr>
          <w:p w14:paraId="4CAB9E52" w14:textId="77777777" w:rsidR="00B27906" w:rsidRPr="00E663E1" w:rsidRDefault="00B27906" w:rsidP="009D74A4">
            <w:pPr>
              <w:widowControl w:val="0"/>
              <w:autoSpaceDE w:val="0"/>
              <w:autoSpaceDN w:val="0"/>
              <w:adjustRightInd w:val="0"/>
              <w:spacing w:before="100" w:beforeAutospacing="1" w:line="240" w:lineRule="auto"/>
              <w:ind w:left="1242" w:hanging="1260"/>
              <w:contextualSpacing/>
              <w:jc w:val="left"/>
              <w:rPr>
                <w:color w:val="000000"/>
                <w:sz w:val="20"/>
                <w:szCs w:val="20"/>
              </w:rPr>
            </w:pPr>
            <w:r w:rsidRPr="00E663E1">
              <w:rPr>
                <w:color w:val="000000"/>
                <w:sz w:val="20"/>
                <w:szCs w:val="20"/>
              </w:rPr>
              <w:t>Activity 3.3.1: Conduct an assessment for short-term, interim and long-term storage and disposal options for Mercury containing spent products and Mercury containing wastes.</w:t>
            </w:r>
          </w:p>
          <w:p w14:paraId="459F3D5C" w14:textId="016406A6" w:rsidR="00B27906" w:rsidRPr="00E663E1" w:rsidRDefault="00B27906" w:rsidP="009D74A4">
            <w:pPr>
              <w:widowControl w:val="0"/>
              <w:autoSpaceDE w:val="0"/>
              <w:autoSpaceDN w:val="0"/>
              <w:adjustRightInd w:val="0"/>
              <w:spacing w:before="100" w:beforeAutospacing="1" w:line="240" w:lineRule="auto"/>
              <w:ind w:left="1242" w:hanging="1260"/>
              <w:contextualSpacing/>
              <w:jc w:val="left"/>
              <w:rPr>
                <w:color w:val="000000"/>
                <w:sz w:val="20"/>
                <w:szCs w:val="20"/>
              </w:rPr>
            </w:pPr>
            <w:r w:rsidRPr="00E663E1">
              <w:rPr>
                <w:color w:val="000000"/>
                <w:sz w:val="20"/>
                <w:szCs w:val="20"/>
              </w:rPr>
              <w:t>Activity 3.3.2: Identify a solution for the Mercury-containing equipment phased-out as part of the project.</w:t>
            </w:r>
          </w:p>
        </w:tc>
      </w:tr>
    </w:tbl>
    <w:p w14:paraId="4614A4E2" w14:textId="77777777" w:rsidR="00D7523C" w:rsidRPr="00CE4AF4" w:rsidRDefault="00D7523C" w:rsidP="008C51E0">
      <w:pPr>
        <w:widowControl w:val="0"/>
        <w:autoSpaceDE w:val="0"/>
        <w:autoSpaceDN w:val="0"/>
        <w:adjustRightInd w:val="0"/>
        <w:spacing w:before="100" w:beforeAutospacing="1"/>
        <w:contextualSpacing/>
        <w:rPr>
          <w:color w:val="000000"/>
        </w:rPr>
      </w:pPr>
    </w:p>
    <w:p w14:paraId="6BAC3B61" w14:textId="77777777" w:rsidR="00626006" w:rsidRPr="00CE4AF4" w:rsidRDefault="00626006" w:rsidP="008C51E0">
      <w:pPr>
        <w:widowControl w:val="0"/>
        <w:autoSpaceDE w:val="0"/>
        <w:autoSpaceDN w:val="0"/>
        <w:adjustRightInd w:val="0"/>
        <w:spacing w:before="100" w:beforeAutospacing="1"/>
        <w:contextualSpacing/>
        <w:rPr>
          <w:color w:val="000000"/>
        </w:rPr>
      </w:pPr>
    </w:p>
    <w:p w14:paraId="4125519A" w14:textId="0B044D87" w:rsidR="004F1664" w:rsidRPr="00917BE1" w:rsidRDefault="004F1664" w:rsidP="00917BE1">
      <w:pPr>
        <w:widowControl w:val="0"/>
        <w:autoSpaceDE w:val="0"/>
        <w:autoSpaceDN w:val="0"/>
        <w:adjustRightInd w:val="0"/>
        <w:spacing w:before="100" w:beforeAutospacing="1"/>
        <w:contextualSpacing/>
        <w:jc w:val="both"/>
        <w:rPr>
          <w:color w:val="000000"/>
          <w:sz w:val="22"/>
          <w:szCs w:val="22"/>
        </w:rPr>
      </w:pPr>
      <w:r w:rsidRPr="00917BE1">
        <w:rPr>
          <w:sz w:val="22"/>
          <w:szCs w:val="22"/>
        </w:rPr>
        <w:t xml:space="preserve">The log-frame of the project, the indicators for monitoring and verification of the achievement (along with the baseline and target values for the indicators) were as given in </w:t>
      </w:r>
      <w:r w:rsidR="00733F55" w:rsidRPr="00917BE1">
        <w:rPr>
          <w:sz w:val="22"/>
          <w:szCs w:val="22"/>
        </w:rPr>
        <w:t>Table 7</w:t>
      </w:r>
      <w:r w:rsidRPr="00917BE1">
        <w:rPr>
          <w:sz w:val="22"/>
          <w:szCs w:val="22"/>
        </w:rPr>
        <w:t>.</w:t>
      </w:r>
      <w:r w:rsidR="00896638" w:rsidRPr="00917BE1">
        <w:rPr>
          <w:sz w:val="22"/>
          <w:szCs w:val="22"/>
        </w:rPr>
        <w:t xml:space="preserve"> </w:t>
      </w:r>
    </w:p>
    <w:bookmarkEnd w:id="34"/>
    <w:p w14:paraId="6D913A9F" w14:textId="62D90D6B" w:rsidR="001A7748" w:rsidRPr="00917BE1" w:rsidRDefault="00164322" w:rsidP="00917BE1">
      <w:pPr>
        <w:pStyle w:val="BodyText"/>
        <w:spacing w:before="100" w:beforeAutospacing="1"/>
        <w:rPr>
          <w:b/>
          <w:sz w:val="22"/>
          <w:szCs w:val="22"/>
          <w:lang w:val="en-GB"/>
        </w:rPr>
      </w:pPr>
      <w:r w:rsidRPr="00917BE1">
        <w:rPr>
          <w:b/>
          <w:sz w:val="22"/>
          <w:szCs w:val="22"/>
          <w:lang w:val="en-GB"/>
        </w:rPr>
        <w:t xml:space="preserve">Table </w:t>
      </w:r>
      <w:r w:rsidRPr="00917BE1">
        <w:rPr>
          <w:b/>
          <w:sz w:val="22"/>
          <w:szCs w:val="22"/>
          <w:lang w:val="en-GB"/>
        </w:rPr>
        <w:fldChar w:fldCharType="begin"/>
      </w:r>
      <w:r w:rsidRPr="00917BE1">
        <w:rPr>
          <w:b/>
          <w:sz w:val="22"/>
          <w:szCs w:val="22"/>
          <w:lang w:val="en-GB"/>
        </w:rPr>
        <w:instrText xml:space="preserve"> SEQ Box \* ARABIC </w:instrText>
      </w:r>
      <w:r w:rsidRPr="00917BE1">
        <w:rPr>
          <w:b/>
          <w:sz w:val="22"/>
          <w:szCs w:val="22"/>
          <w:lang w:val="en-GB"/>
        </w:rPr>
        <w:fldChar w:fldCharType="separate"/>
      </w:r>
      <w:r w:rsidR="00733F55" w:rsidRPr="00917BE1">
        <w:rPr>
          <w:b/>
          <w:sz w:val="22"/>
          <w:szCs w:val="22"/>
          <w:lang w:val="en-GB"/>
        </w:rPr>
        <w:t>7</w:t>
      </w:r>
      <w:r w:rsidRPr="00917BE1">
        <w:rPr>
          <w:b/>
          <w:sz w:val="22"/>
          <w:szCs w:val="22"/>
          <w:lang w:val="en-GB"/>
        </w:rPr>
        <w:fldChar w:fldCharType="end"/>
      </w:r>
      <w:r w:rsidRPr="00917BE1">
        <w:rPr>
          <w:b/>
          <w:sz w:val="22"/>
          <w:szCs w:val="22"/>
          <w:lang w:val="en-GB"/>
        </w:rPr>
        <w:t>:</w:t>
      </w:r>
      <w:r w:rsidR="00A80DE4" w:rsidRPr="00917BE1">
        <w:rPr>
          <w:b/>
          <w:sz w:val="22"/>
          <w:szCs w:val="22"/>
          <w:lang w:val="en-GB"/>
        </w:rPr>
        <w:t xml:space="preserve"> </w:t>
      </w:r>
      <w:r w:rsidR="001A7748" w:rsidRPr="00917BE1">
        <w:rPr>
          <w:b/>
          <w:sz w:val="22"/>
          <w:szCs w:val="22"/>
          <w:lang w:val="en-GB"/>
        </w:rPr>
        <w:t>Project Log-Frame (as per project document)</w:t>
      </w:r>
    </w:p>
    <w:tbl>
      <w:tblPr>
        <w:tblW w:w="996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530"/>
        <w:gridCol w:w="10"/>
        <w:gridCol w:w="211"/>
        <w:gridCol w:w="25"/>
        <w:gridCol w:w="106"/>
        <w:gridCol w:w="105"/>
        <w:gridCol w:w="2963"/>
        <w:gridCol w:w="3647"/>
      </w:tblGrid>
      <w:tr w:rsidR="004B59CA" w:rsidRPr="009A2089" w14:paraId="3CF4B3AB" w14:textId="77777777" w:rsidTr="008A3946">
        <w:trPr>
          <w:trHeight w:val="20"/>
          <w:tblHeader/>
        </w:trPr>
        <w:tc>
          <w:tcPr>
            <w:tcW w:w="1368" w:type="dxa"/>
            <w:tcBorders>
              <w:bottom w:val="single" w:sz="4" w:space="0" w:color="auto"/>
            </w:tcBorders>
            <w:shd w:val="clear" w:color="auto" w:fill="8DB3E2" w:themeFill="text2" w:themeFillTint="66"/>
            <w:tcMar>
              <w:top w:w="20" w:type="nil"/>
              <w:left w:w="20" w:type="nil"/>
              <w:bottom w:w="20" w:type="nil"/>
              <w:right w:w="20" w:type="nil"/>
            </w:tcMar>
          </w:tcPr>
          <w:p w14:paraId="44DCAA96" w14:textId="77777777" w:rsidR="004B59CA" w:rsidRPr="009A2089" w:rsidRDefault="004B59CA" w:rsidP="008A3946">
            <w:pPr>
              <w:widowControl w:val="0"/>
              <w:autoSpaceDE w:val="0"/>
              <w:autoSpaceDN w:val="0"/>
              <w:adjustRightInd w:val="0"/>
              <w:rPr>
                <w:rFonts w:ascii="Times" w:eastAsiaTheme="minorHAnsi" w:hAnsi="Times" w:cs="Times"/>
                <w:b/>
              </w:rPr>
            </w:pPr>
          </w:p>
        </w:tc>
        <w:tc>
          <w:tcPr>
            <w:tcW w:w="1530" w:type="dxa"/>
            <w:shd w:val="clear" w:color="auto" w:fill="8DB3E2" w:themeFill="text2" w:themeFillTint="66"/>
            <w:tcMar>
              <w:top w:w="20" w:type="nil"/>
              <w:left w:w="20" w:type="nil"/>
              <w:bottom w:w="20" w:type="nil"/>
              <w:right w:w="20" w:type="nil"/>
            </w:tcMar>
          </w:tcPr>
          <w:p w14:paraId="6089167B" w14:textId="77777777" w:rsidR="004B59CA" w:rsidRPr="009A2089" w:rsidRDefault="004B59CA" w:rsidP="008A3946">
            <w:pPr>
              <w:widowControl w:val="0"/>
              <w:autoSpaceDE w:val="0"/>
              <w:autoSpaceDN w:val="0"/>
              <w:adjustRightInd w:val="0"/>
              <w:rPr>
                <w:rFonts w:ascii="Times" w:eastAsiaTheme="minorHAnsi" w:hAnsi="Times" w:cs="Times"/>
                <w:b/>
              </w:rPr>
            </w:pPr>
            <w:r w:rsidRPr="009A2089">
              <w:rPr>
                <w:rFonts w:ascii="Times" w:eastAsiaTheme="minorHAnsi" w:hAnsi="Times" w:cs="Times"/>
                <w:b/>
              </w:rPr>
              <w:t xml:space="preserve">Indicator </w:t>
            </w:r>
          </w:p>
        </w:tc>
        <w:tc>
          <w:tcPr>
            <w:tcW w:w="3420" w:type="dxa"/>
            <w:gridSpan w:val="6"/>
            <w:shd w:val="clear" w:color="auto" w:fill="8DB3E2" w:themeFill="text2" w:themeFillTint="66"/>
            <w:tcMar>
              <w:top w:w="20" w:type="nil"/>
              <w:left w:w="20" w:type="nil"/>
              <w:bottom w:w="20" w:type="nil"/>
              <w:right w:w="20" w:type="nil"/>
            </w:tcMar>
          </w:tcPr>
          <w:p w14:paraId="06304C4C" w14:textId="77777777" w:rsidR="004B59CA" w:rsidRPr="009A2089" w:rsidRDefault="004B59CA" w:rsidP="008A3946">
            <w:pPr>
              <w:widowControl w:val="0"/>
              <w:autoSpaceDE w:val="0"/>
              <w:autoSpaceDN w:val="0"/>
              <w:adjustRightInd w:val="0"/>
              <w:rPr>
                <w:rFonts w:ascii="Times" w:eastAsiaTheme="minorHAnsi" w:hAnsi="Times" w:cs="Times"/>
                <w:b/>
              </w:rPr>
            </w:pPr>
            <w:r w:rsidRPr="009A2089">
              <w:rPr>
                <w:rFonts w:ascii="Times" w:eastAsiaTheme="minorHAnsi" w:hAnsi="Times" w:cs="Times"/>
                <w:b/>
              </w:rPr>
              <w:t xml:space="preserve">Baseline </w:t>
            </w:r>
          </w:p>
        </w:tc>
        <w:tc>
          <w:tcPr>
            <w:tcW w:w="3647" w:type="dxa"/>
            <w:shd w:val="clear" w:color="auto" w:fill="8DB3E2" w:themeFill="text2" w:themeFillTint="66"/>
            <w:tcMar>
              <w:top w:w="20" w:type="nil"/>
              <w:left w:w="20" w:type="nil"/>
              <w:bottom w:w="20" w:type="nil"/>
              <w:right w:w="20" w:type="nil"/>
            </w:tcMar>
          </w:tcPr>
          <w:p w14:paraId="05EBAA66" w14:textId="77777777" w:rsidR="004B59CA" w:rsidRPr="009A2089" w:rsidRDefault="004B59CA" w:rsidP="008A3946">
            <w:pPr>
              <w:widowControl w:val="0"/>
              <w:autoSpaceDE w:val="0"/>
              <w:autoSpaceDN w:val="0"/>
              <w:adjustRightInd w:val="0"/>
              <w:rPr>
                <w:rFonts w:ascii="Times" w:eastAsiaTheme="minorHAnsi" w:hAnsi="Times" w:cs="Times"/>
                <w:b/>
              </w:rPr>
            </w:pPr>
            <w:r w:rsidRPr="009A2089">
              <w:rPr>
                <w:rFonts w:ascii="Times" w:eastAsiaTheme="minorHAnsi" w:hAnsi="Times" w:cs="Times"/>
                <w:b/>
              </w:rPr>
              <w:t xml:space="preserve">Targets End of Project </w:t>
            </w:r>
          </w:p>
        </w:tc>
      </w:tr>
      <w:tr w:rsidR="004B59CA" w:rsidRPr="00FE5D94" w14:paraId="206F4D35" w14:textId="77777777" w:rsidTr="008A3946">
        <w:trPr>
          <w:trHeight w:val="20"/>
        </w:trPr>
        <w:tc>
          <w:tcPr>
            <w:tcW w:w="1368" w:type="dxa"/>
            <w:vMerge w:val="restart"/>
            <w:shd w:val="clear" w:color="auto" w:fill="8DB3E2" w:themeFill="text2" w:themeFillTint="66"/>
            <w:tcMar>
              <w:top w:w="20" w:type="nil"/>
              <w:left w:w="20" w:type="nil"/>
              <w:bottom w:w="20" w:type="nil"/>
              <w:right w:w="20" w:type="nil"/>
            </w:tcMar>
          </w:tcPr>
          <w:p w14:paraId="129D6BD5" w14:textId="77777777" w:rsidR="004B59CA" w:rsidRPr="000F762C" w:rsidRDefault="004B59CA" w:rsidP="008A3946">
            <w:pPr>
              <w:widowControl w:val="0"/>
              <w:autoSpaceDE w:val="0"/>
              <w:autoSpaceDN w:val="0"/>
              <w:adjustRightInd w:val="0"/>
              <w:rPr>
                <w:rFonts w:ascii="Times" w:eastAsiaTheme="minorHAnsi" w:hAnsi="Times" w:cs="Times"/>
                <w:b/>
                <w:sz w:val="18"/>
                <w:szCs w:val="18"/>
              </w:rPr>
            </w:pPr>
            <w:r w:rsidRPr="000F762C">
              <w:rPr>
                <w:rFonts w:ascii="Times" w:eastAsiaTheme="minorHAnsi" w:hAnsi="Times" w:cs="Times"/>
                <w:b/>
                <w:sz w:val="18"/>
                <w:szCs w:val="18"/>
              </w:rPr>
              <w:t xml:space="preserve">Project Objective: </w:t>
            </w:r>
          </w:p>
          <w:p w14:paraId="3C3E9382" w14:textId="77777777" w:rsidR="004B59CA" w:rsidRPr="000F762C" w:rsidRDefault="004B59CA" w:rsidP="008A3946">
            <w:pPr>
              <w:widowControl w:val="0"/>
              <w:autoSpaceDE w:val="0"/>
              <w:autoSpaceDN w:val="0"/>
              <w:adjustRightInd w:val="0"/>
              <w:rPr>
                <w:rFonts w:ascii="Times" w:eastAsiaTheme="minorHAnsi" w:hAnsi="Times" w:cs="Times"/>
                <w:b/>
                <w:sz w:val="18"/>
                <w:szCs w:val="18"/>
              </w:rPr>
            </w:pPr>
            <w:r w:rsidRPr="000F762C">
              <w:rPr>
                <w:rFonts w:ascii="Times" w:eastAsiaTheme="minorHAnsi" w:hAnsi="Times" w:cs="Arial"/>
                <w:b/>
                <w:sz w:val="18"/>
                <w:szCs w:val="18"/>
              </w:rPr>
              <w:t xml:space="preserve">Implement best environmental Practices (BEP) and Best Available Technologies (BAT) in the health-care sector to assist Kyrgyzstan in meeting its obligations under the Stockholm Convention to reduce UPOPs as well as Mercury releases. </w:t>
            </w:r>
          </w:p>
        </w:tc>
        <w:tc>
          <w:tcPr>
            <w:tcW w:w="1530" w:type="dxa"/>
            <w:tcMar>
              <w:top w:w="20" w:type="nil"/>
              <w:left w:w="20" w:type="nil"/>
              <w:bottom w:w="20" w:type="nil"/>
              <w:right w:w="20" w:type="nil"/>
            </w:tcMar>
          </w:tcPr>
          <w:p w14:paraId="47ADC6DB" w14:textId="77777777" w:rsidR="004B59CA" w:rsidRPr="00FE5D94" w:rsidRDefault="004B59CA" w:rsidP="00B87941">
            <w:pPr>
              <w:pStyle w:val="ListParagraph"/>
              <w:widowControl w:val="0"/>
              <w:numPr>
                <w:ilvl w:val="0"/>
                <w:numId w:val="55"/>
              </w:numPr>
              <w:autoSpaceDE w:val="0"/>
              <w:autoSpaceDN w:val="0"/>
              <w:adjustRightInd w:val="0"/>
              <w:spacing w:after="0" w:line="240" w:lineRule="auto"/>
              <w:ind w:left="144" w:hanging="187"/>
              <w:rPr>
                <w:rFonts w:ascii="Times" w:eastAsiaTheme="minorHAnsi" w:hAnsi="Times" w:cs="Times"/>
                <w:sz w:val="18"/>
                <w:szCs w:val="18"/>
                <w:lang w:val="en-US"/>
              </w:rPr>
            </w:pPr>
            <w:r w:rsidRPr="0074359F">
              <w:rPr>
                <w:rFonts w:ascii="Times New Roman" w:eastAsiaTheme="minorHAnsi" w:hAnsi="Times New Roman"/>
                <w:sz w:val="18"/>
                <w:szCs w:val="18"/>
                <w:lang w:val="en-US"/>
              </w:rPr>
              <w:t>UPOPs emissions reduced as a result of improved HCWM treatment systems used by HCFs benefitting from the project.</w:t>
            </w:r>
            <w:r w:rsidRPr="00FE5D94">
              <w:rPr>
                <w:rFonts w:ascii="Times" w:eastAsiaTheme="minorHAnsi" w:hAnsi="Times" w:cs="Arial"/>
                <w:sz w:val="18"/>
                <w:szCs w:val="18"/>
                <w:lang w:val="en-US"/>
              </w:rPr>
              <w:t xml:space="preserve"> </w:t>
            </w:r>
          </w:p>
        </w:tc>
        <w:tc>
          <w:tcPr>
            <w:tcW w:w="3420" w:type="dxa"/>
            <w:gridSpan w:val="6"/>
            <w:tcMar>
              <w:top w:w="20" w:type="nil"/>
              <w:left w:w="20" w:type="nil"/>
              <w:bottom w:w="20" w:type="nil"/>
              <w:right w:w="20" w:type="nil"/>
            </w:tcMar>
          </w:tcPr>
          <w:p w14:paraId="70B29739" w14:textId="77777777" w:rsidR="004B59CA" w:rsidRPr="00FE5D94" w:rsidRDefault="004B59CA" w:rsidP="00B87941">
            <w:pPr>
              <w:pStyle w:val="ListParagraph"/>
              <w:widowControl w:val="0"/>
              <w:numPr>
                <w:ilvl w:val="0"/>
                <w:numId w:val="55"/>
              </w:numPr>
              <w:autoSpaceDE w:val="0"/>
              <w:autoSpaceDN w:val="0"/>
              <w:adjustRightInd w:val="0"/>
              <w:spacing w:after="0" w:line="240" w:lineRule="auto"/>
              <w:ind w:left="144" w:hanging="187"/>
              <w:rPr>
                <w:rFonts w:ascii="Times" w:eastAsiaTheme="minorHAnsi" w:hAnsi="Times" w:cs="Times"/>
                <w:sz w:val="18"/>
                <w:szCs w:val="18"/>
                <w:lang w:val="en-US"/>
              </w:rPr>
            </w:pPr>
            <w:r w:rsidRPr="004D3FD3">
              <w:rPr>
                <w:rFonts w:ascii="Times New Roman" w:eastAsiaTheme="minorHAnsi" w:hAnsi="Times New Roman"/>
                <w:sz w:val="18"/>
                <w:szCs w:val="18"/>
                <w:lang w:val="en-US"/>
              </w:rPr>
              <w:t>Kyrgyzstan’s NIP, calculated that the total releases of dioxins in 2003 were 30.5 g-TEQ. The majority of releases were indicated to be the result of combustion practices, with the greatest contribution made by incineration of medical wastes (7 g- TEQ)</w:t>
            </w:r>
          </w:p>
        </w:tc>
        <w:tc>
          <w:tcPr>
            <w:tcW w:w="3647" w:type="dxa"/>
            <w:tcMar>
              <w:top w:w="20" w:type="nil"/>
              <w:left w:w="20" w:type="nil"/>
              <w:bottom w:w="20" w:type="nil"/>
              <w:right w:w="20" w:type="nil"/>
            </w:tcMar>
          </w:tcPr>
          <w:p w14:paraId="0E60537B" w14:textId="77777777" w:rsidR="004B59CA" w:rsidRPr="00FE5D94" w:rsidRDefault="004B59CA" w:rsidP="00B87941">
            <w:pPr>
              <w:pStyle w:val="ListParagraph"/>
              <w:widowControl w:val="0"/>
              <w:numPr>
                <w:ilvl w:val="0"/>
                <w:numId w:val="55"/>
              </w:numPr>
              <w:autoSpaceDE w:val="0"/>
              <w:autoSpaceDN w:val="0"/>
              <w:adjustRightInd w:val="0"/>
              <w:spacing w:after="0" w:line="240" w:lineRule="auto"/>
              <w:ind w:left="144" w:hanging="187"/>
              <w:rPr>
                <w:rFonts w:ascii="Times" w:eastAsiaTheme="minorHAnsi" w:hAnsi="Times" w:cs="Times"/>
                <w:sz w:val="18"/>
                <w:szCs w:val="18"/>
                <w:lang w:val="en-US"/>
              </w:rPr>
            </w:pPr>
            <w:r w:rsidRPr="004D3FD3">
              <w:rPr>
                <w:rFonts w:ascii="Times New Roman" w:eastAsiaTheme="minorHAnsi" w:hAnsi="Times New Roman"/>
                <w:sz w:val="18"/>
                <w:szCs w:val="18"/>
                <w:lang w:val="en-US"/>
              </w:rPr>
              <w:t>In total the project expects to reduce UPOPs emissions by 3- TEQ/yr.</w:t>
            </w:r>
            <w:r w:rsidRPr="00FE5D94">
              <w:rPr>
                <w:rFonts w:ascii="Times" w:eastAsiaTheme="minorHAnsi" w:hAnsi="Times" w:cs="Arial"/>
                <w:sz w:val="18"/>
                <w:szCs w:val="18"/>
                <w:lang w:val="en-US"/>
              </w:rPr>
              <w:t xml:space="preserve"> </w:t>
            </w:r>
          </w:p>
        </w:tc>
      </w:tr>
      <w:tr w:rsidR="004B59CA" w:rsidRPr="00FE5D94" w14:paraId="068CE8EA" w14:textId="77777777" w:rsidTr="008A3946">
        <w:trPr>
          <w:trHeight w:val="20"/>
        </w:trPr>
        <w:tc>
          <w:tcPr>
            <w:tcW w:w="1368" w:type="dxa"/>
            <w:vMerge/>
            <w:shd w:val="clear" w:color="auto" w:fill="8DB3E2" w:themeFill="text2" w:themeFillTint="66"/>
            <w:tcMar>
              <w:top w:w="20" w:type="nil"/>
              <w:left w:w="20" w:type="nil"/>
              <w:bottom w:w="20" w:type="nil"/>
              <w:right w:w="20" w:type="nil"/>
            </w:tcMar>
          </w:tcPr>
          <w:p w14:paraId="68F1B495" w14:textId="77777777" w:rsidR="004B59CA" w:rsidRPr="00FE5D94" w:rsidRDefault="004B59CA" w:rsidP="008A3946">
            <w:pPr>
              <w:widowControl w:val="0"/>
              <w:autoSpaceDE w:val="0"/>
              <w:autoSpaceDN w:val="0"/>
              <w:adjustRightInd w:val="0"/>
              <w:rPr>
                <w:rFonts w:ascii="Times" w:eastAsiaTheme="minorHAnsi" w:hAnsi="Times" w:cs="Times"/>
                <w:sz w:val="18"/>
                <w:szCs w:val="18"/>
              </w:rPr>
            </w:pPr>
          </w:p>
        </w:tc>
        <w:tc>
          <w:tcPr>
            <w:tcW w:w="1530" w:type="dxa"/>
            <w:tcMar>
              <w:top w:w="20" w:type="nil"/>
              <w:left w:w="20" w:type="nil"/>
              <w:bottom w:w="20" w:type="nil"/>
              <w:right w:w="20" w:type="nil"/>
            </w:tcMar>
          </w:tcPr>
          <w:p w14:paraId="1BA9992A" w14:textId="77777777" w:rsidR="004B59CA" w:rsidRPr="0074359F" w:rsidRDefault="004B59CA"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74359F">
              <w:rPr>
                <w:rFonts w:ascii="Times New Roman" w:eastAsiaTheme="minorHAnsi" w:hAnsi="Times New Roman"/>
                <w:sz w:val="18"/>
                <w:szCs w:val="18"/>
                <w:lang w:val="en-US"/>
              </w:rPr>
              <w:t xml:space="preserve">Country capacity built to effectively phase out and reduce releases of POPs </w:t>
            </w:r>
          </w:p>
        </w:tc>
        <w:tc>
          <w:tcPr>
            <w:tcW w:w="3420" w:type="dxa"/>
            <w:gridSpan w:val="6"/>
            <w:tcMar>
              <w:top w:w="20" w:type="nil"/>
              <w:left w:w="20" w:type="nil"/>
              <w:bottom w:w="20" w:type="nil"/>
              <w:right w:w="20" w:type="nil"/>
            </w:tcMar>
          </w:tcPr>
          <w:p w14:paraId="54659C59" w14:textId="77777777" w:rsidR="004B59CA" w:rsidRPr="0074359F" w:rsidRDefault="004B59CA"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74359F">
              <w:rPr>
                <w:rFonts w:ascii="Times New Roman" w:eastAsiaTheme="minorHAnsi" w:hAnsi="Times New Roman"/>
                <w:sz w:val="18"/>
                <w:szCs w:val="18"/>
                <w:lang w:val="en-US"/>
              </w:rPr>
              <w:t xml:space="preserve">The current regulatory framework does not cover all medical waste management challenges, which the country is facing, while existing guidelines do not have any legal status and as such are not enforceable. </w:t>
            </w:r>
          </w:p>
        </w:tc>
        <w:tc>
          <w:tcPr>
            <w:tcW w:w="3647" w:type="dxa"/>
            <w:tcMar>
              <w:top w:w="20" w:type="nil"/>
              <w:left w:w="20" w:type="nil"/>
              <w:bottom w:w="20" w:type="nil"/>
              <w:right w:w="20" w:type="nil"/>
            </w:tcMar>
          </w:tcPr>
          <w:p w14:paraId="592BF618" w14:textId="77777777" w:rsidR="004B59CA" w:rsidRPr="0074359F" w:rsidRDefault="004B59CA"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74359F">
              <w:rPr>
                <w:rFonts w:ascii="Times New Roman" w:eastAsiaTheme="minorHAnsi" w:hAnsi="Times New Roman"/>
                <w:sz w:val="18"/>
                <w:szCs w:val="18"/>
                <w:lang w:val="en-US"/>
              </w:rPr>
              <w:t xml:space="preserve">Legal and regulatory framework enhanced through the revision of the national HCWM strategy, the development of a national strategy for anatomical waste, and the development of standards and degrees pertaining to HCWM. </w:t>
            </w:r>
          </w:p>
        </w:tc>
      </w:tr>
      <w:tr w:rsidR="004B59CA" w:rsidRPr="00FE5D94" w14:paraId="50E6FDFC" w14:textId="77777777" w:rsidTr="008A3946">
        <w:trPr>
          <w:trHeight w:val="20"/>
        </w:trPr>
        <w:tc>
          <w:tcPr>
            <w:tcW w:w="1368" w:type="dxa"/>
            <w:vMerge/>
            <w:shd w:val="clear" w:color="auto" w:fill="8DB3E2" w:themeFill="text2" w:themeFillTint="66"/>
            <w:tcMar>
              <w:top w:w="20" w:type="nil"/>
              <w:left w:w="20" w:type="nil"/>
              <w:bottom w:w="20" w:type="nil"/>
              <w:right w:w="20" w:type="nil"/>
            </w:tcMar>
          </w:tcPr>
          <w:p w14:paraId="66D00597" w14:textId="77777777" w:rsidR="004B59CA" w:rsidRPr="00FE5D94" w:rsidRDefault="004B59CA" w:rsidP="008A3946">
            <w:pPr>
              <w:widowControl w:val="0"/>
              <w:autoSpaceDE w:val="0"/>
              <w:autoSpaceDN w:val="0"/>
              <w:adjustRightInd w:val="0"/>
              <w:rPr>
                <w:rFonts w:ascii="Times" w:eastAsiaTheme="minorHAnsi" w:hAnsi="Times" w:cs="Times"/>
                <w:sz w:val="18"/>
                <w:szCs w:val="18"/>
              </w:rPr>
            </w:pPr>
          </w:p>
        </w:tc>
        <w:tc>
          <w:tcPr>
            <w:tcW w:w="1530" w:type="dxa"/>
            <w:tcMar>
              <w:top w:w="20" w:type="nil"/>
              <w:left w:w="20" w:type="nil"/>
              <w:bottom w:w="20" w:type="nil"/>
              <w:right w:w="20" w:type="nil"/>
            </w:tcMar>
          </w:tcPr>
          <w:p w14:paraId="55734E9E" w14:textId="77777777" w:rsidR="004B59CA" w:rsidRPr="0074359F" w:rsidRDefault="004B59CA"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74359F">
              <w:rPr>
                <w:rFonts w:ascii="Times New Roman" w:eastAsiaTheme="minorHAnsi" w:hAnsi="Times New Roman"/>
                <w:sz w:val="18"/>
                <w:szCs w:val="18"/>
                <w:lang w:val="en-US"/>
              </w:rPr>
              <w:t xml:space="preserve">Mercury emissions reduced as a result of the phase-out of Mercury containing medical </w:t>
            </w:r>
            <w:r w:rsidRPr="0074359F">
              <w:rPr>
                <w:rFonts w:ascii="Times New Roman" w:eastAsiaTheme="minorHAnsi" w:hAnsi="Times New Roman"/>
                <w:sz w:val="18"/>
                <w:szCs w:val="18"/>
                <w:lang w:val="en-US"/>
              </w:rPr>
              <w:lastRenderedPageBreak/>
              <w:t>thermometers and improved management of Mercury containing wastes.</w:t>
            </w:r>
          </w:p>
        </w:tc>
        <w:tc>
          <w:tcPr>
            <w:tcW w:w="3420" w:type="dxa"/>
            <w:gridSpan w:val="6"/>
            <w:tcMar>
              <w:top w:w="20" w:type="nil"/>
              <w:left w:w="20" w:type="nil"/>
              <w:bottom w:w="20" w:type="nil"/>
              <w:right w:w="20" w:type="nil"/>
            </w:tcMar>
          </w:tcPr>
          <w:p w14:paraId="439BD84B" w14:textId="77777777" w:rsidR="004B59CA" w:rsidRPr="00FE5D94" w:rsidRDefault="004B59CA" w:rsidP="00B87941">
            <w:pPr>
              <w:pStyle w:val="ListParagraph"/>
              <w:widowControl w:val="0"/>
              <w:numPr>
                <w:ilvl w:val="0"/>
                <w:numId w:val="55"/>
              </w:numPr>
              <w:autoSpaceDE w:val="0"/>
              <w:autoSpaceDN w:val="0"/>
              <w:adjustRightInd w:val="0"/>
              <w:spacing w:after="0" w:line="240" w:lineRule="auto"/>
              <w:ind w:left="144" w:hanging="187"/>
              <w:rPr>
                <w:rFonts w:ascii="Times" w:eastAsiaTheme="minorHAnsi" w:hAnsi="Times" w:cs="Times"/>
                <w:sz w:val="18"/>
                <w:szCs w:val="18"/>
                <w:lang w:val="en-US"/>
              </w:rPr>
            </w:pPr>
            <w:r w:rsidRPr="004D3FD3">
              <w:rPr>
                <w:rFonts w:ascii="Times New Roman" w:eastAsiaTheme="minorHAnsi" w:hAnsi="Times New Roman"/>
                <w:sz w:val="18"/>
                <w:szCs w:val="18"/>
                <w:lang w:val="en-US"/>
              </w:rPr>
              <w:lastRenderedPageBreak/>
              <w:t>No national Mercury Assessment has been undertaken yet, but based on 2011 and 2012 import figures, between 58 and 305 kg of Mercury, contained in medical thermometers, is imported yearly.</w:t>
            </w:r>
          </w:p>
        </w:tc>
        <w:tc>
          <w:tcPr>
            <w:tcW w:w="3647" w:type="dxa"/>
            <w:tcMar>
              <w:top w:w="20" w:type="nil"/>
              <w:left w:w="20" w:type="nil"/>
              <w:bottom w:w="20" w:type="nil"/>
              <w:right w:w="20" w:type="nil"/>
            </w:tcMar>
          </w:tcPr>
          <w:p w14:paraId="4CC5875E" w14:textId="77777777" w:rsidR="004B59CA" w:rsidRPr="00FE5D94" w:rsidRDefault="004B59CA" w:rsidP="00B87941">
            <w:pPr>
              <w:pStyle w:val="ListParagraph"/>
              <w:widowControl w:val="0"/>
              <w:numPr>
                <w:ilvl w:val="0"/>
                <w:numId w:val="55"/>
              </w:numPr>
              <w:autoSpaceDE w:val="0"/>
              <w:autoSpaceDN w:val="0"/>
              <w:adjustRightInd w:val="0"/>
              <w:spacing w:after="0" w:line="240" w:lineRule="auto"/>
              <w:ind w:left="144" w:hanging="187"/>
              <w:rPr>
                <w:rFonts w:ascii="Times" w:eastAsiaTheme="minorHAnsi" w:hAnsi="Times" w:cs="Times"/>
                <w:sz w:val="18"/>
                <w:szCs w:val="18"/>
                <w:lang w:val="en-US"/>
              </w:rPr>
            </w:pPr>
            <w:r w:rsidRPr="004D3FD3">
              <w:rPr>
                <w:rFonts w:ascii="Times New Roman" w:eastAsiaTheme="minorHAnsi" w:hAnsi="Times New Roman"/>
                <w:sz w:val="18"/>
                <w:szCs w:val="18"/>
                <w:lang w:val="en-US"/>
              </w:rPr>
              <w:t>The phase-out of Mercury containing thermometers will result in sustained Mercury reductions of approximately 160 kg Hg/year.</w:t>
            </w:r>
            <w:r w:rsidRPr="00FE5D94">
              <w:rPr>
                <w:rFonts w:ascii="Times" w:eastAsiaTheme="minorHAnsi" w:hAnsi="Times" w:cs="Arial"/>
                <w:sz w:val="18"/>
                <w:szCs w:val="18"/>
                <w:lang w:val="en-US"/>
              </w:rPr>
              <w:t xml:space="preserve"> </w:t>
            </w:r>
            <w:r w:rsidRPr="00FE5D94">
              <w:rPr>
                <w:rFonts w:ascii="Times" w:eastAsiaTheme="minorHAnsi" w:hAnsi="Times" w:cs="Times"/>
                <w:sz w:val="18"/>
                <w:szCs w:val="18"/>
                <w:lang w:val="en-US"/>
              </w:rPr>
              <w:t xml:space="preserve"> </w:t>
            </w:r>
          </w:p>
        </w:tc>
      </w:tr>
      <w:tr w:rsidR="004B59CA" w:rsidRPr="00FE5D94" w14:paraId="0874917D" w14:textId="77777777" w:rsidTr="008A3946">
        <w:trPr>
          <w:trHeight w:val="20"/>
        </w:trPr>
        <w:tc>
          <w:tcPr>
            <w:tcW w:w="2908" w:type="dxa"/>
            <w:gridSpan w:val="3"/>
            <w:tcBorders>
              <w:top w:val="single" w:sz="4" w:space="0" w:color="auto"/>
              <w:left w:val="single" w:sz="4" w:space="0" w:color="auto"/>
              <w:bottom w:val="single" w:sz="4" w:space="0" w:color="auto"/>
              <w:right w:val="nil"/>
            </w:tcBorders>
            <w:shd w:val="clear" w:color="auto" w:fill="8DB3E2" w:themeFill="text2" w:themeFillTint="66"/>
            <w:tcMar>
              <w:top w:w="20" w:type="nil"/>
              <w:left w:w="20" w:type="nil"/>
              <w:bottom w:w="20" w:type="nil"/>
              <w:right w:w="20" w:type="nil"/>
            </w:tcMar>
          </w:tcPr>
          <w:p w14:paraId="48AA8869" w14:textId="77777777" w:rsidR="004B59CA" w:rsidRPr="000F762C" w:rsidRDefault="004B59CA" w:rsidP="008A3946">
            <w:pPr>
              <w:widowControl w:val="0"/>
              <w:autoSpaceDE w:val="0"/>
              <w:autoSpaceDN w:val="0"/>
              <w:adjustRightInd w:val="0"/>
              <w:rPr>
                <w:rFonts w:eastAsiaTheme="minorHAnsi"/>
                <w:b/>
                <w:sz w:val="18"/>
                <w:szCs w:val="18"/>
              </w:rPr>
            </w:pPr>
            <w:r w:rsidRPr="000F762C">
              <w:rPr>
                <w:rFonts w:eastAsiaTheme="minorHAnsi"/>
                <w:b/>
                <w:sz w:val="18"/>
                <w:szCs w:val="18"/>
              </w:rPr>
              <w:t>COMPONENT 1: Strengthening Of The National Regulatory And Policy Framework For Health Care Waste Management</w:t>
            </w:r>
          </w:p>
        </w:tc>
        <w:tc>
          <w:tcPr>
            <w:tcW w:w="236" w:type="dxa"/>
            <w:gridSpan w:val="2"/>
            <w:tcBorders>
              <w:top w:val="single" w:sz="4" w:space="0" w:color="auto"/>
              <w:left w:val="nil"/>
              <w:bottom w:val="single" w:sz="4" w:space="0" w:color="auto"/>
              <w:right w:val="single" w:sz="4" w:space="0" w:color="auto"/>
            </w:tcBorders>
            <w:shd w:val="clear" w:color="auto" w:fill="8DB3E2" w:themeFill="text2" w:themeFillTint="66"/>
            <w:tcMar>
              <w:top w:w="20" w:type="nil"/>
              <w:left w:w="20" w:type="nil"/>
              <w:bottom w:w="20" w:type="nil"/>
              <w:right w:w="20" w:type="nil"/>
            </w:tcMar>
          </w:tcPr>
          <w:p w14:paraId="513FF225" w14:textId="77777777" w:rsidR="004B59CA" w:rsidRPr="00FE5D94" w:rsidRDefault="004B59CA" w:rsidP="008A3946">
            <w:pPr>
              <w:widowControl w:val="0"/>
              <w:autoSpaceDE w:val="0"/>
              <w:autoSpaceDN w:val="0"/>
              <w:adjustRightInd w:val="0"/>
              <w:rPr>
                <w:rFonts w:eastAsiaTheme="minorHAnsi"/>
                <w:sz w:val="18"/>
                <w:szCs w:val="18"/>
              </w:rPr>
            </w:pPr>
          </w:p>
        </w:tc>
        <w:tc>
          <w:tcPr>
            <w:tcW w:w="3174" w:type="dxa"/>
            <w:gridSpan w:val="3"/>
            <w:tcBorders>
              <w:left w:val="single" w:sz="4" w:space="0" w:color="auto"/>
            </w:tcBorders>
            <w:tcMar>
              <w:top w:w="20" w:type="nil"/>
              <w:left w:w="20" w:type="nil"/>
              <w:bottom w:w="20" w:type="nil"/>
              <w:right w:w="20" w:type="nil"/>
            </w:tcMar>
          </w:tcPr>
          <w:p w14:paraId="1D3952A8" w14:textId="77777777" w:rsidR="004B59CA" w:rsidRPr="00FE5D94" w:rsidRDefault="004B59CA" w:rsidP="008A3946">
            <w:pPr>
              <w:widowControl w:val="0"/>
              <w:autoSpaceDE w:val="0"/>
              <w:autoSpaceDN w:val="0"/>
              <w:adjustRightInd w:val="0"/>
              <w:rPr>
                <w:rFonts w:eastAsiaTheme="minorHAnsi"/>
                <w:sz w:val="18"/>
                <w:szCs w:val="18"/>
              </w:rPr>
            </w:pPr>
          </w:p>
        </w:tc>
        <w:tc>
          <w:tcPr>
            <w:tcW w:w="3647" w:type="dxa"/>
            <w:tcMar>
              <w:top w:w="20" w:type="nil"/>
              <w:left w:w="20" w:type="nil"/>
              <w:bottom w:w="20" w:type="nil"/>
              <w:right w:w="20" w:type="nil"/>
            </w:tcMar>
          </w:tcPr>
          <w:p w14:paraId="3B24A902" w14:textId="77777777" w:rsidR="004B59CA" w:rsidRPr="00FE5D94" w:rsidRDefault="004B59CA" w:rsidP="008A3946">
            <w:pPr>
              <w:widowControl w:val="0"/>
              <w:autoSpaceDE w:val="0"/>
              <w:autoSpaceDN w:val="0"/>
              <w:adjustRightInd w:val="0"/>
              <w:rPr>
                <w:rFonts w:eastAsiaTheme="minorHAnsi"/>
                <w:sz w:val="18"/>
                <w:szCs w:val="18"/>
              </w:rPr>
            </w:pPr>
          </w:p>
        </w:tc>
      </w:tr>
      <w:tr w:rsidR="004B59CA" w:rsidRPr="00FE5D94" w14:paraId="7A95F263" w14:textId="77777777" w:rsidTr="008A3946">
        <w:trPr>
          <w:trHeight w:val="20"/>
        </w:trPr>
        <w:tc>
          <w:tcPr>
            <w:tcW w:w="1368" w:type="dxa"/>
            <w:tcBorders>
              <w:bottom w:val="single" w:sz="4" w:space="0" w:color="auto"/>
            </w:tcBorders>
            <w:shd w:val="clear" w:color="auto" w:fill="8DB3E2" w:themeFill="text2" w:themeFillTint="66"/>
            <w:tcMar>
              <w:top w:w="20" w:type="nil"/>
              <w:left w:w="20" w:type="nil"/>
              <w:bottom w:w="20" w:type="nil"/>
              <w:right w:w="20" w:type="nil"/>
            </w:tcMar>
          </w:tcPr>
          <w:p w14:paraId="7AFE2121" w14:textId="77777777" w:rsidR="004B59CA" w:rsidRPr="00FE5D94" w:rsidRDefault="004B59CA" w:rsidP="008A3946">
            <w:pPr>
              <w:widowControl w:val="0"/>
              <w:autoSpaceDE w:val="0"/>
              <w:autoSpaceDN w:val="0"/>
              <w:adjustRightInd w:val="0"/>
              <w:rPr>
                <w:rFonts w:eastAsiaTheme="minorHAnsi"/>
                <w:sz w:val="18"/>
                <w:szCs w:val="18"/>
              </w:rPr>
            </w:pPr>
            <w:r w:rsidRPr="00FE5D94">
              <w:rPr>
                <w:rFonts w:eastAsiaTheme="minorHAnsi"/>
                <w:sz w:val="18"/>
                <w:szCs w:val="18"/>
              </w:rPr>
              <w:t xml:space="preserve">Outcome 1.1 </w:t>
            </w:r>
          </w:p>
          <w:p w14:paraId="0249DC17" w14:textId="77777777" w:rsidR="004B59CA" w:rsidRPr="00FE5D94" w:rsidRDefault="004B59CA" w:rsidP="008A3946">
            <w:pPr>
              <w:widowControl w:val="0"/>
              <w:autoSpaceDE w:val="0"/>
              <w:autoSpaceDN w:val="0"/>
              <w:adjustRightInd w:val="0"/>
              <w:rPr>
                <w:rFonts w:eastAsiaTheme="minorHAnsi"/>
                <w:sz w:val="18"/>
                <w:szCs w:val="18"/>
              </w:rPr>
            </w:pPr>
            <w:r w:rsidRPr="00FE5D94">
              <w:rPr>
                <w:rFonts w:eastAsiaTheme="minorHAnsi"/>
                <w:sz w:val="18"/>
                <w:szCs w:val="18"/>
              </w:rPr>
              <w:t xml:space="preserve">The policy framework for Health Care Waste Management enhanced </w:t>
            </w:r>
          </w:p>
        </w:tc>
        <w:tc>
          <w:tcPr>
            <w:tcW w:w="1530" w:type="dxa"/>
            <w:tcMar>
              <w:top w:w="20" w:type="nil"/>
              <w:left w:w="20" w:type="nil"/>
              <w:bottom w:w="20" w:type="nil"/>
              <w:right w:w="20" w:type="nil"/>
            </w:tcMar>
          </w:tcPr>
          <w:p w14:paraId="668CFD73" w14:textId="77777777" w:rsidR="004B59CA" w:rsidRPr="0074359F" w:rsidRDefault="004B59CA"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74359F">
              <w:rPr>
                <w:rFonts w:ascii="Times New Roman" w:eastAsiaTheme="minorHAnsi" w:hAnsi="Times New Roman"/>
                <w:sz w:val="18"/>
                <w:szCs w:val="18"/>
                <w:lang w:val="en-US"/>
              </w:rPr>
              <w:t xml:space="preserve">National Health Care Waste Management Strategy revised and updated. </w:t>
            </w:r>
          </w:p>
          <w:p w14:paraId="49E40D3B" w14:textId="77777777" w:rsidR="004B59CA" w:rsidRPr="0074359F" w:rsidRDefault="004B59CA"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74359F">
              <w:rPr>
                <w:rFonts w:ascii="Times New Roman" w:eastAsiaTheme="minorHAnsi" w:hAnsi="Times New Roman"/>
                <w:sz w:val="18"/>
                <w:szCs w:val="18"/>
                <w:lang w:val="en-US"/>
              </w:rPr>
              <w:t xml:space="preserve">National Strategy for Anatomical Waste developed. </w:t>
            </w:r>
          </w:p>
        </w:tc>
        <w:tc>
          <w:tcPr>
            <w:tcW w:w="3420" w:type="dxa"/>
            <w:gridSpan w:val="6"/>
            <w:tcMar>
              <w:top w:w="20" w:type="nil"/>
              <w:left w:w="20" w:type="nil"/>
              <w:bottom w:w="20" w:type="nil"/>
              <w:right w:w="20" w:type="nil"/>
            </w:tcMar>
          </w:tcPr>
          <w:p w14:paraId="4CDC62DB" w14:textId="77777777" w:rsidR="004B59CA" w:rsidRPr="004D3FD3" w:rsidRDefault="004B59CA"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4D3FD3">
              <w:rPr>
                <w:rFonts w:ascii="Times New Roman" w:eastAsiaTheme="minorHAnsi" w:hAnsi="Times New Roman"/>
                <w:sz w:val="18"/>
                <w:szCs w:val="18"/>
                <w:lang w:val="en-US"/>
              </w:rPr>
              <w:t xml:space="preserve">Although a National Strategy (2008- 2012) on HCWM was elaborated, it has never been approved/adopted due to lack of funding for its implementation. </w:t>
            </w:r>
          </w:p>
          <w:p w14:paraId="3DC93DE8" w14:textId="77777777" w:rsidR="004B59CA" w:rsidRPr="00FE5D94" w:rsidRDefault="004B59CA" w:rsidP="00B87941">
            <w:pPr>
              <w:pStyle w:val="ListParagraph"/>
              <w:widowControl w:val="0"/>
              <w:numPr>
                <w:ilvl w:val="0"/>
                <w:numId w:val="55"/>
              </w:numPr>
              <w:autoSpaceDE w:val="0"/>
              <w:autoSpaceDN w:val="0"/>
              <w:adjustRightInd w:val="0"/>
              <w:spacing w:after="0" w:line="240" w:lineRule="auto"/>
              <w:ind w:left="144" w:hanging="187"/>
              <w:rPr>
                <w:rFonts w:eastAsiaTheme="minorHAnsi"/>
                <w:sz w:val="18"/>
                <w:szCs w:val="18"/>
                <w:lang w:val="en-US"/>
              </w:rPr>
            </w:pPr>
            <w:r w:rsidRPr="004D3FD3">
              <w:rPr>
                <w:rFonts w:ascii="Times New Roman" w:eastAsiaTheme="minorHAnsi" w:hAnsi="Times New Roman"/>
                <w:sz w:val="18"/>
                <w:szCs w:val="18"/>
                <w:lang w:val="en-US"/>
              </w:rPr>
              <w:t>The collection, safeguarding and transport of anatomical wastes is highly inadequate.</w:t>
            </w:r>
            <w:r w:rsidRPr="00FE5D94">
              <w:rPr>
                <w:rFonts w:eastAsiaTheme="minorHAnsi"/>
                <w:sz w:val="18"/>
                <w:szCs w:val="18"/>
                <w:lang w:val="en-US"/>
              </w:rPr>
              <w:t xml:space="preserve"> </w:t>
            </w:r>
          </w:p>
        </w:tc>
        <w:tc>
          <w:tcPr>
            <w:tcW w:w="3647" w:type="dxa"/>
            <w:tcMar>
              <w:top w:w="20" w:type="nil"/>
              <w:left w:w="20" w:type="nil"/>
              <w:bottom w:w="20" w:type="nil"/>
              <w:right w:w="20" w:type="nil"/>
            </w:tcMar>
          </w:tcPr>
          <w:p w14:paraId="6C58B8A8" w14:textId="77777777" w:rsidR="004B59CA" w:rsidRPr="004D3FD3" w:rsidRDefault="004B59CA"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4D3FD3">
              <w:rPr>
                <w:rFonts w:ascii="Times New Roman" w:eastAsiaTheme="minorHAnsi" w:hAnsi="Times New Roman"/>
                <w:sz w:val="18"/>
                <w:szCs w:val="18"/>
                <w:lang w:val="en-US"/>
              </w:rPr>
              <w:t xml:space="preserve">National Strategy on Healthcare waste management in the Kyrgyz Republic finalized. </w:t>
            </w:r>
          </w:p>
          <w:p w14:paraId="22B0FAE5" w14:textId="77777777" w:rsidR="004B59CA" w:rsidRPr="00FE5D94" w:rsidRDefault="004B59CA" w:rsidP="00B87941">
            <w:pPr>
              <w:pStyle w:val="ListParagraph"/>
              <w:widowControl w:val="0"/>
              <w:numPr>
                <w:ilvl w:val="0"/>
                <w:numId w:val="55"/>
              </w:numPr>
              <w:autoSpaceDE w:val="0"/>
              <w:autoSpaceDN w:val="0"/>
              <w:adjustRightInd w:val="0"/>
              <w:spacing w:after="0" w:line="240" w:lineRule="auto"/>
              <w:ind w:left="144" w:hanging="187"/>
              <w:rPr>
                <w:rFonts w:eastAsiaTheme="minorHAnsi"/>
                <w:sz w:val="18"/>
                <w:szCs w:val="18"/>
                <w:lang w:val="en-US"/>
              </w:rPr>
            </w:pPr>
            <w:r w:rsidRPr="004D3FD3">
              <w:rPr>
                <w:rFonts w:ascii="Times New Roman" w:eastAsiaTheme="minorHAnsi" w:hAnsi="Times New Roman"/>
                <w:sz w:val="18"/>
                <w:szCs w:val="18"/>
                <w:lang w:val="en-US"/>
              </w:rPr>
              <w:t>National Strategy for Anatomical Waste drafted.</w:t>
            </w:r>
            <w:r w:rsidRPr="00FE5D94">
              <w:rPr>
                <w:rFonts w:eastAsiaTheme="minorHAnsi"/>
                <w:sz w:val="18"/>
                <w:szCs w:val="18"/>
                <w:lang w:val="en-US"/>
              </w:rPr>
              <w:t xml:space="preserve"> </w:t>
            </w:r>
          </w:p>
        </w:tc>
      </w:tr>
      <w:tr w:rsidR="004B59CA" w:rsidRPr="00FE5D94" w14:paraId="1612C5B0" w14:textId="77777777" w:rsidTr="008A3946">
        <w:trPr>
          <w:trHeight w:val="20"/>
        </w:trPr>
        <w:tc>
          <w:tcPr>
            <w:tcW w:w="1368" w:type="dxa"/>
            <w:shd w:val="clear" w:color="auto" w:fill="8DB3E2" w:themeFill="text2" w:themeFillTint="66"/>
            <w:tcMar>
              <w:top w:w="20" w:type="nil"/>
              <w:left w:w="20" w:type="nil"/>
              <w:bottom w:w="20" w:type="nil"/>
              <w:right w:w="20" w:type="nil"/>
            </w:tcMar>
          </w:tcPr>
          <w:p w14:paraId="6580BFF1" w14:textId="77777777" w:rsidR="004B59CA" w:rsidRPr="00FE5D94" w:rsidRDefault="004B59CA" w:rsidP="008A3946">
            <w:pPr>
              <w:widowControl w:val="0"/>
              <w:autoSpaceDE w:val="0"/>
              <w:autoSpaceDN w:val="0"/>
              <w:adjustRightInd w:val="0"/>
              <w:rPr>
                <w:rFonts w:eastAsiaTheme="minorHAnsi"/>
                <w:sz w:val="18"/>
                <w:szCs w:val="18"/>
              </w:rPr>
            </w:pPr>
            <w:r w:rsidRPr="00FE5D94">
              <w:rPr>
                <w:rFonts w:eastAsiaTheme="minorHAnsi"/>
                <w:sz w:val="18"/>
                <w:szCs w:val="18"/>
              </w:rPr>
              <w:t xml:space="preserve">Outcome 1.2 </w:t>
            </w:r>
          </w:p>
          <w:p w14:paraId="175063AF" w14:textId="77777777" w:rsidR="004B59CA" w:rsidRPr="00FE5D94" w:rsidRDefault="004B59CA" w:rsidP="008A3946">
            <w:pPr>
              <w:widowControl w:val="0"/>
              <w:autoSpaceDE w:val="0"/>
              <w:autoSpaceDN w:val="0"/>
              <w:adjustRightInd w:val="0"/>
              <w:rPr>
                <w:rFonts w:eastAsiaTheme="minorHAnsi"/>
                <w:sz w:val="18"/>
                <w:szCs w:val="18"/>
              </w:rPr>
            </w:pPr>
            <w:r w:rsidRPr="00FE5D94">
              <w:rPr>
                <w:rFonts w:eastAsiaTheme="minorHAnsi"/>
                <w:sz w:val="18"/>
                <w:szCs w:val="18"/>
              </w:rPr>
              <w:t xml:space="preserve">The regulatory and policy framework for Health Care Waste Management enhanced. </w:t>
            </w:r>
          </w:p>
        </w:tc>
        <w:tc>
          <w:tcPr>
            <w:tcW w:w="1530" w:type="dxa"/>
            <w:tcMar>
              <w:top w:w="20" w:type="nil"/>
              <w:left w:w="20" w:type="nil"/>
              <w:bottom w:w="20" w:type="nil"/>
              <w:right w:w="20" w:type="nil"/>
            </w:tcMar>
          </w:tcPr>
          <w:p w14:paraId="020CEFF8" w14:textId="77777777" w:rsidR="004B59CA" w:rsidRPr="00FE5D94" w:rsidRDefault="004B59CA" w:rsidP="00B87941">
            <w:pPr>
              <w:pStyle w:val="ListParagraph"/>
              <w:widowControl w:val="0"/>
              <w:numPr>
                <w:ilvl w:val="0"/>
                <w:numId w:val="55"/>
              </w:numPr>
              <w:autoSpaceDE w:val="0"/>
              <w:autoSpaceDN w:val="0"/>
              <w:adjustRightInd w:val="0"/>
              <w:spacing w:after="0" w:line="240" w:lineRule="auto"/>
              <w:ind w:left="144" w:hanging="187"/>
              <w:rPr>
                <w:rFonts w:eastAsiaTheme="minorHAnsi"/>
                <w:sz w:val="18"/>
                <w:szCs w:val="18"/>
                <w:lang w:val="en-US"/>
              </w:rPr>
            </w:pPr>
            <w:r w:rsidRPr="0074359F">
              <w:rPr>
                <w:rFonts w:ascii="Times New Roman" w:eastAsiaTheme="minorHAnsi" w:hAnsi="Times New Roman"/>
                <w:sz w:val="18"/>
                <w:szCs w:val="18"/>
                <w:lang w:val="en-US"/>
              </w:rPr>
              <w:t>Number of approved and adopted standards and degrees developed as part of the project.</w:t>
            </w:r>
            <w:r w:rsidRPr="00FE5D94">
              <w:rPr>
                <w:rFonts w:eastAsiaTheme="minorHAnsi"/>
                <w:sz w:val="18"/>
                <w:szCs w:val="18"/>
                <w:lang w:val="en-US"/>
              </w:rPr>
              <w:t xml:space="preserve"> </w:t>
            </w:r>
          </w:p>
        </w:tc>
        <w:tc>
          <w:tcPr>
            <w:tcW w:w="3420" w:type="dxa"/>
            <w:gridSpan w:val="6"/>
            <w:tcMar>
              <w:top w:w="20" w:type="nil"/>
              <w:left w:w="20" w:type="nil"/>
              <w:bottom w:w="20" w:type="nil"/>
              <w:right w:w="20" w:type="nil"/>
            </w:tcMar>
          </w:tcPr>
          <w:p w14:paraId="455EA3D5" w14:textId="77777777" w:rsidR="004B59CA" w:rsidRPr="004D3FD3" w:rsidRDefault="004B59CA"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4D3FD3">
              <w:rPr>
                <w:rFonts w:ascii="Times New Roman" w:eastAsiaTheme="minorHAnsi" w:hAnsi="Times New Roman"/>
                <w:sz w:val="18"/>
                <w:szCs w:val="18"/>
                <w:lang w:val="en-US"/>
              </w:rPr>
              <w:t xml:space="preserve">HCWM related legislation is merely functioning as a framework and reflects the general requirements to prevent adverse effects on health and the environment. However, most of these are guidelines do not have any legal status and as such are not enforceable. </w:t>
            </w:r>
          </w:p>
          <w:p w14:paraId="5ABFF8B3" w14:textId="77777777" w:rsidR="004B59CA" w:rsidRPr="004D3FD3" w:rsidRDefault="004B59CA"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4D3FD3">
              <w:rPr>
                <w:rFonts w:ascii="Times New Roman" w:eastAsiaTheme="minorHAnsi" w:hAnsi="Times New Roman"/>
                <w:sz w:val="18"/>
                <w:szCs w:val="18"/>
                <w:lang w:val="en-US"/>
              </w:rPr>
              <w:t xml:space="preserve">The current regulatory framework does not cover all medical waste management challenges, which the country is facing. </w:t>
            </w:r>
          </w:p>
          <w:p w14:paraId="11B4BF1A" w14:textId="77777777" w:rsidR="004B59CA" w:rsidRPr="00FE5D94" w:rsidRDefault="004B59CA" w:rsidP="00B87941">
            <w:pPr>
              <w:pStyle w:val="ListParagraph"/>
              <w:widowControl w:val="0"/>
              <w:numPr>
                <w:ilvl w:val="0"/>
                <w:numId w:val="55"/>
              </w:numPr>
              <w:autoSpaceDE w:val="0"/>
              <w:autoSpaceDN w:val="0"/>
              <w:adjustRightInd w:val="0"/>
              <w:spacing w:after="0" w:line="240" w:lineRule="auto"/>
              <w:ind w:left="144" w:hanging="187"/>
              <w:rPr>
                <w:rFonts w:eastAsiaTheme="minorHAnsi"/>
                <w:sz w:val="18"/>
                <w:szCs w:val="18"/>
                <w:lang w:val="en-US"/>
              </w:rPr>
            </w:pPr>
            <w:r w:rsidRPr="004D3FD3">
              <w:rPr>
                <w:rFonts w:ascii="Times New Roman" w:eastAsiaTheme="minorHAnsi" w:hAnsi="Times New Roman"/>
                <w:sz w:val="18"/>
                <w:szCs w:val="18"/>
                <w:lang w:val="en-US"/>
              </w:rPr>
              <w:t>A major challenge remains the implementation and enforcement of regulations and guidelines, which are often issued without providing HCFs or stakeholders with any support or capacity building to enable them meet the requirements set-out in these regulations /guidelines.</w:t>
            </w:r>
            <w:r w:rsidRPr="00FE5D94">
              <w:rPr>
                <w:rFonts w:eastAsiaTheme="minorHAnsi"/>
                <w:sz w:val="18"/>
                <w:szCs w:val="18"/>
                <w:lang w:val="en-US"/>
              </w:rPr>
              <w:t xml:space="preserve"> </w:t>
            </w:r>
          </w:p>
        </w:tc>
        <w:tc>
          <w:tcPr>
            <w:tcW w:w="3647" w:type="dxa"/>
            <w:tcMar>
              <w:top w:w="20" w:type="nil"/>
              <w:left w:w="20" w:type="nil"/>
              <w:bottom w:w="20" w:type="nil"/>
              <w:right w:w="20" w:type="nil"/>
            </w:tcMar>
          </w:tcPr>
          <w:p w14:paraId="5E13F447" w14:textId="77777777" w:rsidR="004B59CA" w:rsidRPr="004D3FD3" w:rsidRDefault="004B59CA"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4D3FD3">
              <w:rPr>
                <w:rFonts w:ascii="Times New Roman" w:eastAsiaTheme="minorHAnsi" w:hAnsi="Times New Roman"/>
                <w:sz w:val="18"/>
                <w:szCs w:val="18"/>
                <w:lang w:val="en-US"/>
              </w:rPr>
              <w:t xml:space="preserve">Standards on technologies for the processing and final disposal of HCW developed. </w:t>
            </w:r>
          </w:p>
          <w:p w14:paraId="3E8F2B99" w14:textId="77777777" w:rsidR="004B59CA" w:rsidRPr="004D3FD3" w:rsidRDefault="004B59CA"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4D3FD3">
              <w:rPr>
                <w:rFonts w:ascii="Times New Roman" w:eastAsiaTheme="minorHAnsi" w:hAnsi="Times New Roman"/>
                <w:sz w:val="18"/>
                <w:szCs w:val="18"/>
                <w:lang w:val="en-US"/>
              </w:rPr>
              <w:t xml:space="preserve">Standards on HCW in immunization offices developed. </w:t>
            </w:r>
          </w:p>
          <w:p w14:paraId="15886453" w14:textId="77777777" w:rsidR="004B59CA" w:rsidRPr="004D3FD3" w:rsidRDefault="004B59CA"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4D3FD3">
              <w:rPr>
                <w:rFonts w:ascii="Times New Roman" w:eastAsiaTheme="minorHAnsi" w:hAnsi="Times New Roman"/>
                <w:sz w:val="18"/>
                <w:szCs w:val="18"/>
                <w:lang w:val="en-US"/>
              </w:rPr>
              <w:t xml:space="preserve">Standards on DoD developed. </w:t>
            </w:r>
          </w:p>
          <w:p w14:paraId="2C7D9287" w14:textId="77777777" w:rsidR="004B59CA" w:rsidRPr="004D3FD3" w:rsidRDefault="004B59CA"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4D3FD3">
              <w:rPr>
                <w:rFonts w:ascii="Times New Roman" w:eastAsiaTheme="minorHAnsi" w:hAnsi="Times New Roman"/>
                <w:sz w:val="18"/>
                <w:szCs w:val="18"/>
                <w:lang w:val="en-US"/>
              </w:rPr>
              <w:t xml:space="preserve">Standards on treatment of chemical and pharmaceutical waste developed. </w:t>
            </w:r>
          </w:p>
          <w:p w14:paraId="686B1EBB" w14:textId="77777777" w:rsidR="004B59CA" w:rsidRPr="004D3FD3" w:rsidRDefault="004B59CA"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4D3FD3">
              <w:rPr>
                <w:rFonts w:ascii="Times New Roman" w:eastAsiaTheme="minorHAnsi" w:hAnsi="Times New Roman"/>
                <w:sz w:val="18"/>
                <w:szCs w:val="18"/>
                <w:lang w:val="en-US"/>
              </w:rPr>
              <w:t xml:space="preserve">Standards on monitoring HCWM practices developed. </w:t>
            </w:r>
          </w:p>
          <w:p w14:paraId="7086D608" w14:textId="77777777" w:rsidR="004B59CA" w:rsidRPr="004D3FD3" w:rsidRDefault="004B59CA"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4D3FD3">
              <w:rPr>
                <w:rFonts w:ascii="Times New Roman" w:eastAsiaTheme="minorHAnsi" w:hAnsi="Times New Roman"/>
                <w:sz w:val="18"/>
                <w:szCs w:val="18"/>
                <w:lang w:val="en-US"/>
              </w:rPr>
              <w:t xml:space="preserve">Job descriptions for those responsible for HCWM at HCFs developed. </w:t>
            </w:r>
          </w:p>
          <w:p w14:paraId="7FCDD289" w14:textId="77777777" w:rsidR="004B59CA" w:rsidRPr="00FE5D94" w:rsidRDefault="004B59CA" w:rsidP="00B87941">
            <w:pPr>
              <w:pStyle w:val="ListParagraph"/>
              <w:widowControl w:val="0"/>
              <w:numPr>
                <w:ilvl w:val="0"/>
                <w:numId w:val="55"/>
              </w:numPr>
              <w:autoSpaceDE w:val="0"/>
              <w:autoSpaceDN w:val="0"/>
              <w:adjustRightInd w:val="0"/>
              <w:spacing w:after="0" w:line="240" w:lineRule="auto"/>
              <w:ind w:left="144" w:hanging="187"/>
              <w:rPr>
                <w:rFonts w:eastAsiaTheme="minorHAnsi"/>
                <w:sz w:val="18"/>
                <w:szCs w:val="18"/>
                <w:lang w:val="en-US"/>
              </w:rPr>
            </w:pPr>
            <w:r w:rsidRPr="004D3FD3">
              <w:rPr>
                <w:rFonts w:ascii="Times New Roman" w:eastAsiaTheme="minorHAnsi" w:hAnsi="Times New Roman"/>
                <w:sz w:val="18"/>
                <w:szCs w:val="18"/>
                <w:lang w:val="en-US"/>
              </w:rPr>
              <w:t>Import ban drafted on PVC containing syringes and other medical products for which cost- effective alternative are available.</w:t>
            </w:r>
            <w:r w:rsidRPr="00FE5D94">
              <w:rPr>
                <w:rFonts w:eastAsiaTheme="minorHAnsi"/>
                <w:sz w:val="18"/>
                <w:szCs w:val="18"/>
                <w:lang w:val="en-US"/>
              </w:rPr>
              <w:t xml:space="preserve"> </w:t>
            </w:r>
          </w:p>
        </w:tc>
      </w:tr>
      <w:tr w:rsidR="004B59CA" w:rsidRPr="00FE5D94" w14:paraId="345A0F1C" w14:textId="77777777" w:rsidTr="008A3946">
        <w:tblPrEx>
          <w:tblBorders>
            <w:top w:val="none" w:sz="0" w:space="0" w:color="auto"/>
            <w:left w:val="nil"/>
            <w:bottom w:val="none" w:sz="0" w:space="0" w:color="auto"/>
            <w:right w:val="nil"/>
            <w:insideH w:val="none" w:sz="0" w:space="0" w:color="auto"/>
            <w:insideV w:val="none" w:sz="0" w:space="0" w:color="auto"/>
          </w:tblBorders>
        </w:tblPrEx>
        <w:trPr>
          <w:trHeight w:val="20"/>
        </w:trPr>
        <w:tc>
          <w:tcPr>
            <w:tcW w:w="2898" w:type="dxa"/>
            <w:gridSpan w:val="2"/>
            <w:tcBorders>
              <w:top w:val="single" w:sz="4" w:space="0" w:color="auto"/>
              <w:left w:val="single" w:sz="4" w:space="0" w:color="auto"/>
              <w:bottom w:val="single" w:sz="4" w:space="0" w:color="auto"/>
              <w:right w:val="nil"/>
            </w:tcBorders>
            <w:shd w:val="clear" w:color="auto" w:fill="8DB3E2" w:themeFill="text2" w:themeFillTint="66"/>
            <w:tcMar>
              <w:top w:w="20" w:type="nil"/>
              <w:left w:w="20" w:type="nil"/>
              <w:bottom w:w="20" w:type="nil"/>
              <w:right w:w="20" w:type="nil"/>
            </w:tcMar>
          </w:tcPr>
          <w:p w14:paraId="6936A469" w14:textId="77777777" w:rsidR="004B59CA" w:rsidRPr="000F762C" w:rsidRDefault="004B59CA" w:rsidP="008A3946">
            <w:pPr>
              <w:widowControl w:val="0"/>
              <w:autoSpaceDE w:val="0"/>
              <w:autoSpaceDN w:val="0"/>
              <w:adjustRightInd w:val="0"/>
              <w:rPr>
                <w:rFonts w:eastAsiaTheme="minorHAnsi"/>
                <w:b/>
                <w:sz w:val="18"/>
                <w:szCs w:val="18"/>
              </w:rPr>
            </w:pPr>
            <w:r w:rsidRPr="000F762C">
              <w:rPr>
                <w:rFonts w:eastAsiaTheme="minorHAnsi"/>
                <w:b/>
                <w:sz w:val="18"/>
                <w:szCs w:val="18"/>
              </w:rPr>
              <w:t>COMPONENT 2: Implementation Of Best Available Technologies (Bat), B</w:t>
            </w:r>
            <w:r>
              <w:rPr>
                <w:rFonts w:eastAsiaTheme="minorHAnsi"/>
                <w:b/>
                <w:sz w:val="18"/>
                <w:szCs w:val="18"/>
              </w:rPr>
              <w:t>est Environmental Practices (BEP</w:t>
            </w:r>
            <w:r w:rsidRPr="000F762C">
              <w:rPr>
                <w:rFonts w:eastAsiaTheme="minorHAnsi"/>
                <w:b/>
                <w:sz w:val="18"/>
                <w:szCs w:val="18"/>
              </w:rPr>
              <w:t>) For H</w:t>
            </w:r>
            <w:r>
              <w:rPr>
                <w:rFonts w:eastAsiaTheme="minorHAnsi"/>
                <w:b/>
                <w:sz w:val="18"/>
                <w:szCs w:val="18"/>
              </w:rPr>
              <w:t>CWM</w:t>
            </w:r>
            <w:r w:rsidRPr="000F762C">
              <w:rPr>
                <w:rFonts w:eastAsiaTheme="minorHAnsi"/>
                <w:b/>
                <w:sz w:val="18"/>
                <w:szCs w:val="18"/>
              </w:rPr>
              <w:t xml:space="preserve"> Systems</w:t>
            </w:r>
          </w:p>
        </w:tc>
        <w:tc>
          <w:tcPr>
            <w:tcW w:w="352" w:type="dxa"/>
            <w:gridSpan w:val="4"/>
            <w:tcBorders>
              <w:top w:val="single" w:sz="4" w:space="0" w:color="auto"/>
              <w:left w:val="nil"/>
              <w:bottom w:val="single" w:sz="4" w:space="0" w:color="auto"/>
              <w:right w:val="single" w:sz="4" w:space="0" w:color="auto"/>
            </w:tcBorders>
            <w:shd w:val="clear" w:color="auto" w:fill="8DB3E2" w:themeFill="text2" w:themeFillTint="66"/>
            <w:tcMar>
              <w:top w:w="20" w:type="nil"/>
              <w:left w:w="20" w:type="nil"/>
              <w:bottom w:w="20" w:type="nil"/>
              <w:right w:w="20" w:type="nil"/>
            </w:tcMar>
          </w:tcPr>
          <w:p w14:paraId="704E482D" w14:textId="77777777" w:rsidR="004B59CA" w:rsidRPr="000F762C" w:rsidRDefault="004B59CA" w:rsidP="008A3946">
            <w:pPr>
              <w:widowControl w:val="0"/>
              <w:autoSpaceDE w:val="0"/>
              <w:autoSpaceDN w:val="0"/>
              <w:adjustRightInd w:val="0"/>
              <w:rPr>
                <w:rFonts w:eastAsiaTheme="minorHAnsi"/>
                <w:b/>
                <w:sz w:val="18"/>
                <w:szCs w:val="18"/>
              </w:rPr>
            </w:pPr>
          </w:p>
        </w:tc>
        <w:tc>
          <w:tcPr>
            <w:tcW w:w="3068" w:type="dxa"/>
            <w:gridSpan w:val="2"/>
            <w:tcBorders>
              <w:top w:val="single" w:sz="5" w:space="0" w:color="auto"/>
              <w:left w:val="single" w:sz="4" w:space="0" w:color="auto"/>
              <w:bottom w:val="single" w:sz="4" w:space="0" w:color="auto"/>
              <w:right w:val="single" w:sz="4" w:space="0" w:color="auto"/>
            </w:tcBorders>
            <w:tcMar>
              <w:top w:w="20" w:type="nil"/>
              <w:left w:w="20" w:type="nil"/>
              <w:bottom w:w="20" w:type="nil"/>
              <w:right w:w="20" w:type="nil"/>
            </w:tcMar>
          </w:tcPr>
          <w:p w14:paraId="0633E61B" w14:textId="77777777" w:rsidR="004B59CA" w:rsidRPr="00FE5D94" w:rsidRDefault="004B59CA" w:rsidP="008A3946">
            <w:pPr>
              <w:widowControl w:val="0"/>
              <w:autoSpaceDE w:val="0"/>
              <w:autoSpaceDN w:val="0"/>
              <w:adjustRightInd w:val="0"/>
              <w:rPr>
                <w:rFonts w:eastAsiaTheme="minorHAnsi"/>
                <w:sz w:val="18"/>
                <w:szCs w:val="18"/>
              </w:rPr>
            </w:pPr>
          </w:p>
        </w:tc>
        <w:tc>
          <w:tcPr>
            <w:tcW w:w="3647" w:type="dxa"/>
            <w:tcBorders>
              <w:top w:val="single" w:sz="5" w:space="0" w:color="auto"/>
              <w:left w:val="single" w:sz="4" w:space="0" w:color="auto"/>
              <w:bottom w:val="single" w:sz="4" w:space="0" w:color="auto"/>
              <w:right w:val="single" w:sz="4" w:space="0" w:color="auto"/>
            </w:tcBorders>
            <w:tcMar>
              <w:top w:w="20" w:type="nil"/>
              <w:left w:w="20" w:type="nil"/>
              <w:bottom w:w="20" w:type="nil"/>
              <w:right w:w="20" w:type="nil"/>
            </w:tcMar>
          </w:tcPr>
          <w:p w14:paraId="100F41C0" w14:textId="77777777" w:rsidR="004B59CA" w:rsidRPr="00FE5D94" w:rsidRDefault="004B59CA" w:rsidP="008A3946">
            <w:pPr>
              <w:widowControl w:val="0"/>
              <w:autoSpaceDE w:val="0"/>
              <w:autoSpaceDN w:val="0"/>
              <w:adjustRightInd w:val="0"/>
              <w:rPr>
                <w:rFonts w:eastAsiaTheme="minorHAnsi"/>
                <w:sz w:val="18"/>
                <w:szCs w:val="18"/>
              </w:rPr>
            </w:pPr>
          </w:p>
        </w:tc>
      </w:tr>
      <w:tr w:rsidR="004B59CA" w:rsidRPr="00FE5D94" w14:paraId="0BA34915" w14:textId="77777777" w:rsidTr="008A3946">
        <w:tblPrEx>
          <w:tblBorders>
            <w:top w:val="none" w:sz="0" w:space="0" w:color="auto"/>
            <w:left w:val="nil"/>
            <w:bottom w:val="none" w:sz="0" w:space="0" w:color="auto"/>
            <w:right w:val="nil"/>
            <w:insideH w:val="none" w:sz="0" w:space="0" w:color="auto"/>
            <w:insideV w:val="none" w:sz="0" w:space="0" w:color="auto"/>
          </w:tblBorders>
        </w:tblPrEx>
        <w:trPr>
          <w:trHeight w:val="20"/>
        </w:trPr>
        <w:tc>
          <w:tcPr>
            <w:tcW w:w="1368"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20" w:type="nil"/>
              <w:left w:w="20" w:type="nil"/>
              <w:bottom w:w="20" w:type="nil"/>
              <w:right w:w="20" w:type="nil"/>
            </w:tcMar>
          </w:tcPr>
          <w:p w14:paraId="7E026D06" w14:textId="77777777" w:rsidR="004B59CA" w:rsidRPr="00FE5D94" w:rsidRDefault="004B59CA" w:rsidP="008A3946">
            <w:pPr>
              <w:widowControl w:val="0"/>
              <w:autoSpaceDE w:val="0"/>
              <w:autoSpaceDN w:val="0"/>
              <w:adjustRightInd w:val="0"/>
              <w:rPr>
                <w:rFonts w:eastAsiaTheme="minorHAnsi"/>
                <w:sz w:val="18"/>
                <w:szCs w:val="18"/>
              </w:rPr>
            </w:pPr>
            <w:r w:rsidRPr="00FE5D94">
              <w:rPr>
                <w:rFonts w:eastAsiaTheme="minorHAnsi"/>
                <w:sz w:val="18"/>
                <w:szCs w:val="18"/>
              </w:rPr>
              <w:t xml:space="preserve">Outcome 2.1 </w:t>
            </w:r>
          </w:p>
          <w:p w14:paraId="3E1D86CD" w14:textId="77777777" w:rsidR="004B59CA" w:rsidRPr="00FE5D94" w:rsidRDefault="004B59CA" w:rsidP="008A3946">
            <w:pPr>
              <w:widowControl w:val="0"/>
              <w:autoSpaceDE w:val="0"/>
              <w:autoSpaceDN w:val="0"/>
              <w:adjustRightInd w:val="0"/>
              <w:rPr>
                <w:rFonts w:eastAsiaTheme="minorHAnsi"/>
                <w:sz w:val="18"/>
                <w:szCs w:val="18"/>
              </w:rPr>
            </w:pPr>
            <w:r w:rsidRPr="00FE5D94">
              <w:rPr>
                <w:rFonts w:eastAsiaTheme="minorHAnsi"/>
                <w:sz w:val="18"/>
                <w:szCs w:val="18"/>
              </w:rPr>
              <w:t xml:space="preserve">Accurate insight in the HCWM situation at each of the HCFs supported by the project. </w:t>
            </w:r>
          </w:p>
        </w:tc>
        <w:tc>
          <w:tcPr>
            <w:tcW w:w="1530" w:type="dxa"/>
            <w:tcBorders>
              <w:top w:val="single" w:sz="5" w:space="0" w:color="auto"/>
              <w:left w:val="single" w:sz="4" w:space="0" w:color="auto"/>
              <w:bottom w:val="single" w:sz="4" w:space="0" w:color="auto"/>
              <w:right w:val="single" w:sz="4" w:space="0" w:color="auto"/>
            </w:tcBorders>
            <w:tcMar>
              <w:top w:w="20" w:type="nil"/>
              <w:left w:w="20" w:type="nil"/>
              <w:bottom w:w="20" w:type="nil"/>
              <w:right w:w="20" w:type="nil"/>
            </w:tcMar>
          </w:tcPr>
          <w:p w14:paraId="0DC937A0" w14:textId="77777777" w:rsidR="004B59CA" w:rsidRPr="00FE5D94" w:rsidRDefault="004B59CA" w:rsidP="008A3946">
            <w:pPr>
              <w:widowControl w:val="0"/>
              <w:autoSpaceDE w:val="0"/>
              <w:autoSpaceDN w:val="0"/>
              <w:adjustRightInd w:val="0"/>
              <w:rPr>
                <w:rFonts w:eastAsiaTheme="minorHAnsi"/>
                <w:sz w:val="18"/>
                <w:szCs w:val="18"/>
              </w:rPr>
            </w:pPr>
            <w:r w:rsidRPr="00FE5D94">
              <w:rPr>
                <w:rFonts w:eastAsiaTheme="minorHAnsi"/>
                <w:sz w:val="18"/>
                <w:szCs w:val="18"/>
              </w:rPr>
              <w:t xml:space="preserve">I-RATs completed for each of the HCFs supported by the project </w:t>
            </w:r>
          </w:p>
        </w:tc>
        <w:tc>
          <w:tcPr>
            <w:tcW w:w="3420" w:type="dxa"/>
            <w:gridSpan w:val="6"/>
            <w:tcBorders>
              <w:top w:val="single" w:sz="5" w:space="0" w:color="auto"/>
              <w:left w:val="single" w:sz="4" w:space="0" w:color="auto"/>
              <w:bottom w:val="single" w:sz="4" w:space="0" w:color="auto"/>
              <w:right w:val="single" w:sz="4" w:space="0" w:color="auto"/>
            </w:tcBorders>
            <w:tcMar>
              <w:top w:w="20" w:type="nil"/>
              <w:left w:w="20" w:type="nil"/>
              <w:bottom w:w="20" w:type="nil"/>
              <w:right w:w="20" w:type="nil"/>
            </w:tcMar>
          </w:tcPr>
          <w:p w14:paraId="7B679DBC" w14:textId="77777777" w:rsidR="004B59CA" w:rsidRPr="00FE5D94" w:rsidRDefault="004B59CA" w:rsidP="00B87941">
            <w:pPr>
              <w:pStyle w:val="ListParagraph"/>
              <w:widowControl w:val="0"/>
              <w:numPr>
                <w:ilvl w:val="0"/>
                <w:numId w:val="55"/>
              </w:numPr>
              <w:autoSpaceDE w:val="0"/>
              <w:autoSpaceDN w:val="0"/>
              <w:adjustRightInd w:val="0"/>
              <w:spacing w:after="0" w:line="240" w:lineRule="auto"/>
              <w:ind w:left="144" w:hanging="187"/>
              <w:rPr>
                <w:rFonts w:eastAsiaTheme="minorHAnsi"/>
                <w:sz w:val="18"/>
                <w:szCs w:val="18"/>
                <w:lang w:val="en-US"/>
              </w:rPr>
            </w:pPr>
            <w:r w:rsidRPr="004D3FD3">
              <w:rPr>
                <w:rFonts w:ascii="Times New Roman" w:eastAsiaTheme="minorHAnsi" w:hAnsi="Times New Roman"/>
                <w:sz w:val="18"/>
                <w:szCs w:val="18"/>
                <w:lang w:val="en-US"/>
              </w:rPr>
              <w:t>Some baseline information is available mainly from prior HCWM assessments as well as from the project’s PPG phase.</w:t>
            </w:r>
            <w:r w:rsidRPr="00FE5D94">
              <w:rPr>
                <w:rFonts w:eastAsiaTheme="minorHAnsi"/>
                <w:sz w:val="18"/>
                <w:szCs w:val="18"/>
                <w:lang w:val="en-US"/>
              </w:rPr>
              <w:t xml:space="preserve"> </w:t>
            </w:r>
          </w:p>
        </w:tc>
        <w:tc>
          <w:tcPr>
            <w:tcW w:w="3647" w:type="dxa"/>
            <w:tcBorders>
              <w:top w:val="single" w:sz="5" w:space="0" w:color="auto"/>
              <w:left w:val="single" w:sz="4" w:space="0" w:color="auto"/>
              <w:bottom w:val="single" w:sz="4" w:space="0" w:color="auto"/>
              <w:right w:val="single" w:sz="4" w:space="0" w:color="auto"/>
            </w:tcBorders>
            <w:tcMar>
              <w:top w:w="20" w:type="nil"/>
              <w:left w:w="20" w:type="nil"/>
              <w:bottom w:w="20" w:type="nil"/>
              <w:right w:w="20" w:type="nil"/>
            </w:tcMar>
          </w:tcPr>
          <w:p w14:paraId="511B205E" w14:textId="77777777" w:rsidR="004B59CA" w:rsidRPr="004D3FD3" w:rsidRDefault="004B59CA"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4D3FD3">
              <w:rPr>
                <w:rFonts w:ascii="Times New Roman" w:eastAsiaTheme="minorHAnsi" w:hAnsi="Times New Roman"/>
                <w:sz w:val="18"/>
                <w:szCs w:val="18"/>
                <w:lang w:val="en-US"/>
              </w:rPr>
              <w:t xml:space="preserve">All HCFs have participated in a HCWM assessment. </w:t>
            </w:r>
          </w:p>
          <w:p w14:paraId="18B5A5B8" w14:textId="77777777" w:rsidR="004B59CA" w:rsidRPr="00FE5D94" w:rsidRDefault="004B59CA" w:rsidP="00B87941">
            <w:pPr>
              <w:pStyle w:val="ListParagraph"/>
              <w:widowControl w:val="0"/>
              <w:numPr>
                <w:ilvl w:val="0"/>
                <w:numId w:val="55"/>
              </w:numPr>
              <w:autoSpaceDE w:val="0"/>
              <w:autoSpaceDN w:val="0"/>
              <w:adjustRightInd w:val="0"/>
              <w:spacing w:after="0" w:line="240" w:lineRule="auto"/>
              <w:ind w:left="144" w:hanging="187"/>
              <w:rPr>
                <w:rFonts w:eastAsiaTheme="minorHAnsi"/>
                <w:sz w:val="18"/>
                <w:szCs w:val="18"/>
                <w:lang w:val="en-US"/>
              </w:rPr>
            </w:pPr>
            <w:r w:rsidRPr="004D3FD3">
              <w:rPr>
                <w:rFonts w:ascii="Times New Roman" w:eastAsiaTheme="minorHAnsi" w:hAnsi="Times New Roman"/>
                <w:sz w:val="18"/>
                <w:szCs w:val="18"/>
                <w:lang w:val="en-US"/>
              </w:rPr>
              <w:t>An accurate UPOPs and Hg baseline has been established for each HCF</w:t>
            </w:r>
          </w:p>
        </w:tc>
      </w:tr>
      <w:tr w:rsidR="004B59CA" w:rsidRPr="00FE5D94" w14:paraId="4ED80155" w14:textId="77777777" w:rsidTr="008A3946">
        <w:tblPrEx>
          <w:tblBorders>
            <w:top w:val="nil"/>
            <w:left w:val="nil"/>
            <w:bottom w:val="none" w:sz="0" w:space="0" w:color="auto"/>
            <w:right w:val="nil"/>
            <w:insideH w:val="none" w:sz="0" w:space="0" w:color="auto"/>
            <w:insideV w:val="none" w:sz="0" w:space="0" w:color="auto"/>
          </w:tblBorders>
        </w:tblPrEx>
        <w:trPr>
          <w:trHeight w:val="20"/>
        </w:trPr>
        <w:tc>
          <w:tcPr>
            <w:tcW w:w="1368"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20" w:type="nil"/>
              <w:left w:w="20" w:type="nil"/>
              <w:bottom w:w="20" w:type="nil"/>
              <w:right w:w="20" w:type="nil"/>
            </w:tcMar>
          </w:tcPr>
          <w:p w14:paraId="123757D0" w14:textId="77777777" w:rsidR="004B59CA" w:rsidRPr="00FE5D94" w:rsidRDefault="004B59CA" w:rsidP="008A3946">
            <w:pPr>
              <w:widowControl w:val="0"/>
              <w:autoSpaceDE w:val="0"/>
              <w:autoSpaceDN w:val="0"/>
              <w:adjustRightInd w:val="0"/>
              <w:rPr>
                <w:rFonts w:eastAsiaTheme="minorHAnsi"/>
                <w:sz w:val="18"/>
                <w:szCs w:val="18"/>
              </w:rPr>
            </w:pPr>
            <w:r w:rsidRPr="00FE5D94">
              <w:rPr>
                <w:rFonts w:eastAsiaTheme="minorHAnsi"/>
                <w:sz w:val="18"/>
                <w:szCs w:val="18"/>
              </w:rPr>
              <w:t xml:space="preserve">Outcome 2.2: </w:t>
            </w:r>
          </w:p>
          <w:p w14:paraId="70308E57" w14:textId="77777777" w:rsidR="004B59CA" w:rsidRPr="00FE5D94" w:rsidRDefault="004B59CA" w:rsidP="008A3946">
            <w:pPr>
              <w:widowControl w:val="0"/>
              <w:autoSpaceDE w:val="0"/>
              <w:autoSpaceDN w:val="0"/>
              <w:adjustRightInd w:val="0"/>
              <w:rPr>
                <w:rFonts w:eastAsiaTheme="minorHAnsi"/>
                <w:sz w:val="18"/>
                <w:szCs w:val="18"/>
              </w:rPr>
            </w:pPr>
            <w:r w:rsidRPr="00FE5D94">
              <w:rPr>
                <w:rFonts w:eastAsiaTheme="minorHAnsi"/>
                <w:sz w:val="18"/>
                <w:szCs w:val="18"/>
              </w:rPr>
              <w:t>Allocation of HCWM technologies, devices, supplies and Technical Assistance (TA) needs determined for each HCF</w:t>
            </w:r>
          </w:p>
        </w:tc>
        <w:tc>
          <w:tcPr>
            <w:tcW w:w="153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11D1A043" w14:textId="77777777" w:rsidR="004B59CA" w:rsidRPr="00FE5D94" w:rsidRDefault="004B59CA" w:rsidP="00B87941">
            <w:pPr>
              <w:pStyle w:val="ListParagraph"/>
              <w:widowControl w:val="0"/>
              <w:numPr>
                <w:ilvl w:val="0"/>
                <w:numId w:val="55"/>
              </w:numPr>
              <w:autoSpaceDE w:val="0"/>
              <w:autoSpaceDN w:val="0"/>
              <w:adjustRightInd w:val="0"/>
              <w:spacing w:after="0" w:line="240" w:lineRule="auto"/>
              <w:ind w:left="144" w:hanging="187"/>
              <w:rPr>
                <w:rFonts w:eastAsiaTheme="minorHAnsi"/>
                <w:sz w:val="18"/>
                <w:szCs w:val="18"/>
                <w:lang w:val="en-US"/>
              </w:rPr>
            </w:pPr>
            <w:r w:rsidRPr="0074359F">
              <w:rPr>
                <w:rFonts w:ascii="Times New Roman" w:eastAsiaTheme="minorHAnsi" w:hAnsi="Times New Roman"/>
                <w:sz w:val="18"/>
                <w:szCs w:val="18"/>
                <w:lang w:val="en-US"/>
              </w:rPr>
              <w:t xml:space="preserve">Detailed </w:t>
            </w:r>
            <w:r>
              <w:rPr>
                <w:rFonts w:ascii="Times New Roman" w:eastAsiaTheme="minorHAnsi" w:hAnsi="Times New Roman"/>
                <w:sz w:val="18"/>
                <w:szCs w:val="18"/>
                <w:lang w:val="en-US"/>
              </w:rPr>
              <w:t xml:space="preserve">procurement and TA plan for the implementation of Phase </w:t>
            </w:r>
            <w:r w:rsidRPr="0074359F">
              <w:rPr>
                <w:rFonts w:ascii="Times New Roman" w:eastAsiaTheme="minorHAnsi" w:hAnsi="Times New Roman"/>
                <w:sz w:val="18"/>
                <w:szCs w:val="18"/>
                <w:lang w:val="en-US"/>
              </w:rPr>
              <w:t>I.</w:t>
            </w:r>
            <w:r>
              <w:rPr>
                <w:rFonts w:ascii="Times New Roman" w:eastAsiaTheme="minorHAnsi" w:hAnsi="Times New Roman"/>
                <w:sz w:val="18"/>
                <w:szCs w:val="18"/>
                <w:lang w:val="en-US"/>
              </w:rPr>
              <w:t xml:space="preserve"> </w:t>
            </w:r>
            <w:r w:rsidRPr="0074359F">
              <w:rPr>
                <w:rFonts w:ascii="Times New Roman" w:eastAsiaTheme="minorHAnsi" w:hAnsi="Times New Roman"/>
                <w:sz w:val="18"/>
                <w:szCs w:val="18"/>
                <w:lang w:val="en-US"/>
              </w:rPr>
              <w:t>Updated Zoning Plant</w:t>
            </w:r>
          </w:p>
        </w:tc>
        <w:tc>
          <w:tcPr>
            <w:tcW w:w="3420" w:type="dxa"/>
            <w:gridSpan w:val="6"/>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31FDD92C" w14:textId="77777777" w:rsidR="004B59CA" w:rsidRPr="004D3FD3" w:rsidRDefault="004B59CA"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4D3FD3">
              <w:rPr>
                <w:rFonts w:ascii="Times New Roman" w:eastAsiaTheme="minorHAnsi" w:hAnsi="Times New Roman"/>
                <w:sz w:val="18"/>
                <w:szCs w:val="18"/>
                <w:lang w:val="en-US"/>
              </w:rPr>
              <w:t xml:space="preserve">Some information is available on the type of TA and equipment/supplies that would be required for HCFs, however detailed information for each HCFs will be required to draw up a sound procurement and TA plan. </w:t>
            </w:r>
          </w:p>
          <w:p w14:paraId="7281349D" w14:textId="77777777" w:rsidR="004B59CA" w:rsidRPr="00FE5D94" w:rsidRDefault="004B59CA" w:rsidP="00B87941">
            <w:pPr>
              <w:pStyle w:val="ListParagraph"/>
              <w:widowControl w:val="0"/>
              <w:numPr>
                <w:ilvl w:val="0"/>
                <w:numId w:val="55"/>
              </w:numPr>
              <w:autoSpaceDE w:val="0"/>
              <w:autoSpaceDN w:val="0"/>
              <w:adjustRightInd w:val="0"/>
              <w:spacing w:after="0" w:line="240" w:lineRule="auto"/>
              <w:ind w:left="144" w:hanging="187"/>
              <w:rPr>
                <w:rFonts w:eastAsiaTheme="minorHAnsi"/>
                <w:sz w:val="18"/>
                <w:szCs w:val="18"/>
                <w:lang w:val="en-US"/>
              </w:rPr>
            </w:pPr>
            <w:r w:rsidRPr="004D3FD3">
              <w:rPr>
                <w:rFonts w:ascii="Times New Roman" w:eastAsiaTheme="minorHAnsi" w:hAnsi="Times New Roman"/>
                <w:sz w:val="18"/>
                <w:szCs w:val="18"/>
                <w:lang w:val="en-US"/>
              </w:rPr>
              <w:t>A Zoning Plan was developed in 2012 but is currently outdated. The Zoning Plan will also require revision to reflect the outcomes of the I-RATs.</w:t>
            </w:r>
          </w:p>
        </w:tc>
        <w:tc>
          <w:tcPr>
            <w:tcW w:w="364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61CC5DC0" w14:textId="77777777" w:rsidR="004B59CA" w:rsidRPr="00046BA8" w:rsidRDefault="004B59CA"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046BA8">
              <w:rPr>
                <w:rFonts w:ascii="Times New Roman" w:eastAsiaTheme="minorHAnsi" w:hAnsi="Times New Roman"/>
                <w:sz w:val="18"/>
                <w:szCs w:val="18"/>
                <w:lang w:val="en-US"/>
              </w:rPr>
              <w:t xml:space="preserve">For each HCF, HCWM equipment, Technical Assistance (TA) and funding needs have been determined/calculated for the first phase of the project. </w:t>
            </w:r>
          </w:p>
          <w:p w14:paraId="78356C2F" w14:textId="77777777" w:rsidR="004B59CA" w:rsidRPr="00046BA8" w:rsidRDefault="004B59CA"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046BA8">
              <w:rPr>
                <w:rFonts w:ascii="Times New Roman" w:eastAsiaTheme="minorHAnsi" w:hAnsi="Times New Roman"/>
                <w:sz w:val="18"/>
                <w:szCs w:val="18"/>
                <w:lang w:val="en-US"/>
              </w:rPr>
              <w:t xml:space="preserve">The HCF “Treatment Zoning” plan (using GIS/Remote Sensing) has been revised/updated. </w:t>
            </w:r>
          </w:p>
          <w:p w14:paraId="34843452" w14:textId="77777777" w:rsidR="004B59CA" w:rsidRPr="00046BA8" w:rsidRDefault="004B59CA" w:rsidP="00B87941">
            <w:pPr>
              <w:pStyle w:val="ListParagraph"/>
              <w:widowControl w:val="0"/>
              <w:numPr>
                <w:ilvl w:val="0"/>
                <w:numId w:val="55"/>
              </w:numPr>
              <w:autoSpaceDE w:val="0"/>
              <w:autoSpaceDN w:val="0"/>
              <w:adjustRightInd w:val="0"/>
              <w:spacing w:after="0" w:line="240" w:lineRule="auto"/>
              <w:ind w:left="144" w:hanging="187"/>
              <w:rPr>
                <w:rFonts w:eastAsiaTheme="minorHAnsi"/>
                <w:sz w:val="18"/>
                <w:szCs w:val="18"/>
                <w:lang w:val="en-US"/>
              </w:rPr>
            </w:pPr>
            <w:r w:rsidRPr="00046BA8">
              <w:rPr>
                <w:rFonts w:ascii="Times New Roman" w:eastAsiaTheme="minorHAnsi" w:hAnsi="Times New Roman"/>
                <w:sz w:val="18"/>
                <w:szCs w:val="18"/>
                <w:lang w:val="en-US"/>
              </w:rPr>
              <w:t>A detailed procurement and TA plan has been drawn up for the first phase of the project’s implementation.</w:t>
            </w:r>
          </w:p>
        </w:tc>
      </w:tr>
      <w:tr w:rsidR="004B59CA" w:rsidRPr="00FE5D94" w14:paraId="14B43F90" w14:textId="77777777" w:rsidTr="008A3946">
        <w:tblPrEx>
          <w:tblBorders>
            <w:top w:val="nil"/>
            <w:left w:val="nil"/>
            <w:bottom w:val="none" w:sz="0" w:space="0" w:color="auto"/>
            <w:right w:val="nil"/>
            <w:insideH w:val="none" w:sz="0" w:space="0" w:color="auto"/>
            <w:insideV w:val="none" w:sz="0" w:space="0" w:color="auto"/>
          </w:tblBorders>
        </w:tblPrEx>
        <w:trPr>
          <w:trHeight w:val="20"/>
        </w:trPr>
        <w:tc>
          <w:tcPr>
            <w:tcW w:w="1368"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20" w:type="nil"/>
              <w:left w:w="20" w:type="nil"/>
              <w:bottom w:w="20" w:type="nil"/>
              <w:right w:w="20" w:type="nil"/>
            </w:tcMar>
          </w:tcPr>
          <w:p w14:paraId="4FB80806" w14:textId="77777777" w:rsidR="004B59CA" w:rsidRPr="00FE5D94" w:rsidRDefault="004B59CA" w:rsidP="008A3946">
            <w:pPr>
              <w:widowControl w:val="0"/>
              <w:autoSpaceDE w:val="0"/>
              <w:autoSpaceDN w:val="0"/>
              <w:adjustRightInd w:val="0"/>
              <w:rPr>
                <w:rFonts w:eastAsiaTheme="minorHAnsi"/>
                <w:sz w:val="18"/>
                <w:szCs w:val="18"/>
              </w:rPr>
            </w:pPr>
            <w:r w:rsidRPr="00FE5D94">
              <w:rPr>
                <w:rFonts w:eastAsiaTheme="minorHAnsi"/>
                <w:sz w:val="18"/>
                <w:szCs w:val="18"/>
              </w:rPr>
              <w:t xml:space="preserve">Outcome 2.3: </w:t>
            </w:r>
          </w:p>
          <w:p w14:paraId="6218A877" w14:textId="77777777" w:rsidR="004B59CA" w:rsidRPr="00FE5D94" w:rsidRDefault="004B59CA" w:rsidP="008A3946">
            <w:pPr>
              <w:widowControl w:val="0"/>
              <w:autoSpaceDE w:val="0"/>
              <w:autoSpaceDN w:val="0"/>
              <w:adjustRightInd w:val="0"/>
              <w:rPr>
                <w:rFonts w:eastAsiaTheme="minorHAnsi"/>
                <w:sz w:val="18"/>
                <w:szCs w:val="18"/>
              </w:rPr>
            </w:pPr>
            <w:r w:rsidRPr="00FE5D94">
              <w:rPr>
                <w:rFonts w:eastAsiaTheme="minorHAnsi"/>
                <w:sz w:val="18"/>
                <w:szCs w:val="18"/>
              </w:rPr>
              <w:t xml:space="preserve">UPOPs releases </w:t>
            </w:r>
            <w:r w:rsidRPr="00FE5D94">
              <w:rPr>
                <w:rFonts w:eastAsiaTheme="minorHAnsi"/>
                <w:sz w:val="18"/>
                <w:szCs w:val="18"/>
              </w:rPr>
              <w:lastRenderedPageBreak/>
              <w:t>reduced as a result of improved HC</w:t>
            </w:r>
            <w:r>
              <w:rPr>
                <w:rFonts w:eastAsiaTheme="minorHAnsi"/>
                <w:sz w:val="18"/>
                <w:szCs w:val="18"/>
              </w:rPr>
              <w:t>WM systems in supported HCFs</w:t>
            </w:r>
          </w:p>
        </w:tc>
        <w:tc>
          <w:tcPr>
            <w:tcW w:w="1530" w:type="dxa"/>
            <w:tcBorders>
              <w:top w:val="single" w:sz="4" w:space="0" w:color="auto"/>
              <w:left w:val="single" w:sz="4" w:space="0" w:color="auto"/>
              <w:bottom w:val="single" w:sz="5" w:space="0" w:color="auto"/>
              <w:right w:val="single" w:sz="4" w:space="0" w:color="auto"/>
            </w:tcBorders>
            <w:tcMar>
              <w:top w:w="20" w:type="nil"/>
              <w:left w:w="20" w:type="nil"/>
              <w:bottom w:w="20" w:type="nil"/>
              <w:right w:w="20" w:type="nil"/>
            </w:tcMar>
          </w:tcPr>
          <w:p w14:paraId="6703D8B6" w14:textId="77777777" w:rsidR="004B59CA" w:rsidRPr="0074359F" w:rsidRDefault="004B59CA"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DD5771">
              <w:rPr>
                <w:rFonts w:ascii="Times New Roman" w:eastAsiaTheme="minorHAnsi" w:hAnsi="Times New Roman"/>
                <w:b/>
                <w:color w:val="FFFFFF" w:themeColor="background1"/>
                <w:sz w:val="18"/>
                <w:szCs w:val="18"/>
                <w:highlight w:val="darkBlue"/>
                <w:lang w:val="en-US"/>
              </w:rPr>
              <w:lastRenderedPageBreak/>
              <w:t>%</w:t>
            </w:r>
            <w:r w:rsidRPr="00DD5771">
              <w:rPr>
                <w:rFonts w:ascii="Times New Roman" w:eastAsiaTheme="minorHAnsi" w:hAnsi="Times New Roman"/>
                <w:b/>
                <w:color w:val="FFFFFF" w:themeColor="background1"/>
                <w:sz w:val="18"/>
                <w:szCs w:val="18"/>
                <w:lang w:val="en-US"/>
              </w:rPr>
              <w:t xml:space="preserve"> </w:t>
            </w:r>
            <w:r w:rsidRPr="0074359F">
              <w:rPr>
                <w:rFonts w:ascii="Times New Roman" w:eastAsiaTheme="minorHAnsi" w:hAnsi="Times New Roman"/>
                <w:sz w:val="18"/>
                <w:szCs w:val="18"/>
                <w:lang w:val="en-US"/>
              </w:rPr>
              <w:t xml:space="preserve">as compared to I-RAT </w:t>
            </w:r>
            <w:r w:rsidRPr="0074359F">
              <w:rPr>
                <w:rFonts w:ascii="Times New Roman" w:eastAsiaTheme="minorHAnsi" w:hAnsi="Times New Roman"/>
                <w:sz w:val="18"/>
                <w:szCs w:val="18"/>
                <w:lang w:val="en-US"/>
              </w:rPr>
              <w:lastRenderedPageBreak/>
              <w:t xml:space="preserve">baseline established at the start of the project (outcome 2.1) </w:t>
            </w:r>
          </w:p>
          <w:p w14:paraId="199DA525" w14:textId="77777777" w:rsidR="004B59CA" w:rsidRPr="0074359F" w:rsidRDefault="004B59CA"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74359F">
              <w:rPr>
                <w:rFonts w:ascii="Times New Roman" w:eastAsiaTheme="minorHAnsi" w:hAnsi="Times New Roman"/>
                <w:sz w:val="18"/>
                <w:szCs w:val="18"/>
                <w:lang w:val="en-US"/>
              </w:rPr>
              <w:t xml:space="preserve">Waste segregation improved by </w:t>
            </w:r>
            <w:r w:rsidRPr="00DD5771">
              <w:rPr>
                <w:rFonts w:ascii="Times New Roman" w:eastAsiaTheme="minorHAnsi" w:hAnsi="Times New Roman"/>
                <w:color w:val="FFFFFF" w:themeColor="background1"/>
                <w:sz w:val="18"/>
                <w:szCs w:val="18"/>
                <w:highlight w:val="darkBlue"/>
                <w:lang w:val="en-US"/>
              </w:rPr>
              <w:t>xx %</w:t>
            </w:r>
            <w:r w:rsidRPr="00DD5771">
              <w:rPr>
                <w:rFonts w:ascii="Times New Roman" w:eastAsiaTheme="minorHAnsi" w:hAnsi="Times New Roman"/>
                <w:color w:val="FFFFFF" w:themeColor="background1"/>
                <w:sz w:val="18"/>
                <w:szCs w:val="18"/>
                <w:lang w:val="en-US"/>
              </w:rPr>
              <w:t xml:space="preserve"> </w:t>
            </w:r>
          </w:p>
          <w:p w14:paraId="4FD54CEA" w14:textId="77777777" w:rsidR="004B59CA" w:rsidRPr="00DD5771" w:rsidRDefault="004B59CA"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color w:val="FFFFFF" w:themeColor="background1"/>
                <w:sz w:val="18"/>
                <w:szCs w:val="18"/>
                <w:highlight w:val="darkBlue"/>
                <w:lang w:val="en-US"/>
              </w:rPr>
            </w:pPr>
            <w:r w:rsidRPr="0074359F">
              <w:rPr>
                <w:rFonts w:ascii="Times New Roman" w:eastAsiaTheme="minorHAnsi" w:hAnsi="Times New Roman"/>
                <w:sz w:val="18"/>
                <w:szCs w:val="18"/>
                <w:lang w:val="en-US"/>
              </w:rPr>
              <w:t xml:space="preserve">Number of HCFs that send their disinfected syringes to recyclers increased by </w:t>
            </w:r>
            <w:r w:rsidRPr="00DD5771">
              <w:rPr>
                <w:rFonts w:ascii="Times New Roman" w:eastAsiaTheme="minorHAnsi" w:hAnsi="Times New Roman"/>
                <w:color w:val="FFFFFF" w:themeColor="background1"/>
                <w:sz w:val="18"/>
                <w:szCs w:val="18"/>
                <w:highlight w:val="darkBlue"/>
                <w:lang w:val="en-US"/>
              </w:rPr>
              <w:t xml:space="preserve">xx % </w:t>
            </w:r>
          </w:p>
          <w:p w14:paraId="44F489FE" w14:textId="77777777" w:rsidR="004B59CA" w:rsidRPr="00DD5771" w:rsidRDefault="004B59CA"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b/>
                <w:color w:val="FFFFFF" w:themeColor="background1"/>
                <w:sz w:val="18"/>
                <w:szCs w:val="18"/>
                <w:highlight w:val="darkBlue"/>
                <w:lang w:val="en-US"/>
              </w:rPr>
            </w:pPr>
            <w:r w:rsidRPr="0074359F">
              <w:rPr>
                <w:rFonts w:ascii="Times New Roman" w:eastAsiaTheme="minorHAnsi" w:hAnsi="Times New Roman"/>
                <w:sz w:val="18"/>
                <w:szCs w:val="18"/>
                <w:lang w:val="en-US"/>
              </w:rPr>
              <w:t>Average HCF infectious waste volumes reduced by</w:t>
            </w:r>
            <w:r w:rsidRPr="00DD5771">
              <w:rPr>
                <w:rFonts w:ascii="Times New Roman" w:eastAsiaTheme="minorHAnsi" w:hAnsi="Times New Roman"/>
                <w:b/>
                <w:color w:val="FFFFFF" w:themeColor="background1"/>
                <w:sz w:val="18"/>
                <w:szCs w:val="18"/>
                <w:lang w:val="en-US"/>
              </w:rPr>
              <w:t xml:space="preserve"> </w:t>
            </w:r>
            <w:r w:rsidRPr="00DD5771">
              <w:rPr>
                <w:rFonts w:ascii="Times New Roman" w:eastAsiaTheme="minorHAnsi" w:hAnsi="Times New Roman"/>
                <w:b/>
                <w:color w:val="FFFFFF" w:themeColor="background1"/>
                <w:sz w:val="18"/>
                <w:szCs w:val="18"/>
                <w:highlight w:val="darkBlue"/>
                <w:lang w:val="en-US"/>
              </w:rPr>
              <w:t xml:space="preserve">xx % </w:t>
            </w:r>
          </w:p>
          <w:p w14:paraId="745EBF12" w14:textId="77777777" w:rsidR="004B59CA" w:rsidRPr="00DD5771" w:rsidRDefault="004B59CA"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b/>
                <w:color w:val="FFFFFF" w:themeColor="background1"/>
                <w:sz w:val="18"/>
                <w:szCs w:val="18"/>
                <w:highlight w:val="darkBlue"/>
                <w:lang w:val="en-US"/>
              </w:rPr>
            </w:pPr>
            <w:r w:rsidRPr="0074359F">
              <w:rPr>
                <w:rFonts w:ascii="Times New Roman" w:eastAsiaTheme="minorHAnsi" w:hAnsi="Times New Roman"/>
                <w:sz w:val="18"/>
                <w:szCs w:val="18"/>
                <w:lang w:val="en-US"/>
              </w:rPr>
              <w:t xml:space="preserve">No of project HCFs practices composting increased by </w:t>
            </w:r>
            <w:r w:rsidRPr="00DD5771">
              <w:rPr>
                <w:rFonts w:ascii="Times New Roman" w:eastAsiaTheme="minorHAnsi" w:hAnsi="Times New Roman"/>
                <w:b/>
                <w:color w:val="FFFFFF" w:themeColor="background1"/>
                <w:sz w:val="18"/>
                <w:szCs w:val="18"/>
                <w:highlight w:val="darkBlue"/>
                <w:lang w:val="en-US"/>
              </w:rPr>
              <w:t xml:space="preserve">xx % </w:t>
            </w:r>
          </w:p>
          <w:p w14:paraId="71D501A8" w14:textId="77777777" w:rsidR="004B59CA" w:rsidRPr="008A3946" w:rsidRDefault="004B59CA"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b/>
                <w:color w:val="FFFFFF" w:themeColor="background1"/>
                <w:sz w:val="18"/>
                <w:szCs w:val="18"/>
                <w:highlight w:val="darkBlue"/>
                <w:lang w:val="en-US"/>
              </w:rPr>
            </w:pPr>
            <w:r w:rsidRPr="0074359F">
              <w:rPr>
                <w:rFonts w:ascii="Times New Roman" w:eastAsiaTheme="minorHAnsi" w:hAnsi="Times New Roman"/>
                <w:sz w:val="18"/>
                <w:szCs w:val="18"/>
                <w:lang w:val="en-US"/>
              </w:rPr>
              <w:t xml:space="preserve">Percentage of project HCFs that have introduced non- incineration technologies </w:t>
            </w:r>
            <w:r w:rsidRPr="008A3946">
              <w:rPr>
                <w:rFonts w:ascii="Times New Roman" w:eastAsiaTheme="minorHAnsi" w:hAnsi="Times New Roman"/>
                <w:b/>
                <w:color w:val="FFFFFF" w:themeColor="background1"/>
                <w:sz w:val="18"/>
                <w:szCs w:val="18"/>
                <w:highlight w:val="darkBlue"/>
                <w:lang w:val="en-US"/>
              </w:rPr>
              <w:t xml:space="preserve">xx % </w:t>
            </w:r>
          </w:p>
          <w:p w14:paraId="13AD8E6F" w14:textId="77777777" w:rsidR="004B59CA" w:rsidRPr="0074359F" w:rsidRDefault="004B59CA"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74359F">
              <w:rPr>
                <w:rFonts w:ascii="Times New Roman" w:eastAsiaTheme="minorHAnsi" w:hAnsi="Times New Roman"/>
                <w:sz w:val="18"/>
                <w:szCs w:val="18"/>
                <w:lang w:val="en-US"/>
              </w:rPr>
              <w:t xml:space="preserve">Waste monitoring installed. </w:t>
            </w:r>
          </w:p>
          <w:p w14:paraId="043DEA4E" w14:textId="77777777" w:rsidR="004B59CA" w:rsidRPr="0074359F" w:rsidRDefault="004B59CA"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74359F">
              <w:rPr>
                <w:rFonts w:ascii="Times New Roman" w:eastAsiaTheme="minorHAnsi" w:hAnsi="Times New Roman"/>
                <w:sz w:val="18"/>
                <w:szCs w:val="18"/>
                <w:lang w:val="en-US"/>
              </w:rPr>
              <w:t xml:space="preserve">No. of incidences/accidents involving infectious waste reduced </w:t>
            </w:r>
            <w:r w:rsidRPr="008A3946">
              <w:rPr>
                <w:rFonts w:ascii="Times New Roman" w:eastAsiaTheme="minorHAnsi" w:hAnsi="Times New Roman"/>
                <w:b/>
                <w:color w:val="FFFFFF" w:themeColor="background1"/>
                <w:sz w:val="18"/>
                <w:szCs w:val="18"/>
                <w:highlight w:val="darkBlue"/>
                <w:lang w:val="en-US"/>
              </w:rPr>
              <w:t>by xx %</w:t>
            </w:r>
            <w:r w:rsidRPr="008A3946">
              <w:rPr>
                <w:rFonts w:ascii="Times New Roman" w:eastAsiaTheme="minorHAnsi" w:hAnsi="Times New Roman"/>
                <w:b/>
                <w:color w:val="FFFFFF" w:themeColor="background1"/>
                <w:sz w:val="18"/>
                <w:szCs w:val="18"/>
                <w:lang w:val="en-US"/>
              </w:rPr>
              <w:t xml:space="preserve"> </w:t>
            </w:r>
          </w:p>
          <w:p w14:paraId="56526BBB" w14:textId="77777777" w:rsidR="004B59CA" w:rsidRPr="0074359F" w:rsidRDefault="004B59CA"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74359F">
              <w:rPr>
                <w:rFonts w:ascii="Times New Roman" w:eastAsiaTheme="minorHAnsi" w:hAnsi="Times New Roman"/>
                <w:sz w:val="18"/>
                <w:szCs w:val="18"/>
                <w:lang w:val="en-US"/>
              </w:rPr>
              <w:t xml:space="preserve">Transportation of infectious and anatomical waste exclusively assumed by authorized vehicles. </w:t>
            </w:r>
          </w:p>
          <w:p w14:paraId="32FBC405" w14:textId="77777777" w:rsidR="004B59CA" w:rsidRPr="00FE5D94" w:rsidRDefault="004B59CA" w:rsidP="00B87941">
            <w:pPr>
              <w:pStyle w:val="ListParagraph"/>
              <w:widowControl w:val="0"/>
              <w:numPr>
                <w:ilvl w:val="0"/>
                <w:numId w:val="55"/>
              </w:numPr>
              <w:autoSpaceDE w:val="0"/>
              <w:autoSpaceDN w:val="0"/>
              <w:adjustRightInd w:val="0"/>
              <w:spacing w:after="0" w:line="240" w:lineRule="auto"/>
              <w:ind w:left="144" w:hanging="187"/>
              <w:rPr>
                <w:rFonts w:eastAsiaTheme="minorHAnsi"/>
                <w:sz w:val="18"/>
                <w:szCs w:val="18"/>
                <w:lang w:val="en-US"/>
              </w:rPr>
            </w:pPr>
            <w:r w:rsidRPr="0074359F">
              <w:rPr>
                <w:rFonts w:ascii="Times New Roman" w:eastAsiaTheme="minorHAnsi" w:hAnsi="Times New Roman"/>
                <w:sz w:val="18"/>
                <w:szCs w:val="18"/>
                <w:lang w:val="en-US"/>
              </w:rPr>
              <w:t xml:space="preserve">Average costs for HCWM reduced by </w:t>
            </w:r>
            <w:r w:rsidRPr="008A3946">
              <w:rPr>
                <w:rFonts w:ascii="Times New Roman" w:eastAsiaTheme="minorHAnsi" w:hAnsi="Times New Roman"/>
                <w:b/>
                <w:color w:val="FFFFFF" w:themeColor="background1"/>
                <w:sz w:val="18"/>
                <w:szCs w:val="18"/>
                <w:highlight w:val="darkBlue"/>
                <w:lang w:val="en-US"/>
              </w:rPr>
              <w:t>xx%</w:t>
            </w:r>
          </w:p>
        </w:tc>
        <w:tc>
          <w:tcPr>
            <w:tcW w:w="3420" w:type="dxa"/>
            <w:gridSpan w:val="6"/>
            <w:tcBorders>
              <w:top w:val="single" w:sz="4" w:space="0" w:color="auto"/>
              <w:left w:val="single" w:sz="4" w:space="0" w:color="auto"/>
              <w:bottom w:val="single" w:sz="5" w:space="0" w:color="auto"/>
              <w:right w:val="single" w:sz="4" w:space="0" w:color="auto"/>
            </w:tcBorders>
            <w:tcMar>
              <w:top w:w="20" w:type="nil"/>
              <w:left w:w="20" w:type="nil"/>
              <w:bottom w:w="20" w:type="nil"/>
              <w:right w:w="20" w:type="nil"/>
            </w:tcMar>
          </w:tcPr>
          <w:p w14:paraId="7F9BBA8C" w14:textId="77777777" w:rsidR="004B59CA" w:rsidRPr="0074359F" w:rsidRDefault="004B59CA"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74359F">
              <w:rPr>
                <w:rFonts w:ascii="Times New Roman" w:eastAsiaTheme="minorHAnsi" w:hAnsi="Times New Roman"/>
                <w:sz w:val="18"/>
                <w:szCs w:val="18"/>
                <w:lang w:val="en-US"/>
              </w:rPr>
              <w:lastRenderedPageBreak/>
              <w:t xml:space="preserve">At the primary healthcare level, immunization waste is either burned in </w:t>
            </w:r>
            <w:r w:rsidRPr="0074359F">
              <w:rPr>
                <w:rFonts w:ascii="Times New Roman" w:eastAsiaTheme="minorHAnsi" w:hAnsi="Times New Roman"/>
                <w:sz w:val="18"/>
                <w:szCs w:val="18"/>
                <w:lang w:val="en-US"/>
              </w:rPr>
              <w:lastRenderedPageBreak/>
              <w:t xml:space="preserve">the open (in rural areas) or in the case of Bishkek mixed with regular household waste ending up on the Bishkek dumpsite or transported to a boiler house for low temperature incineration. </w:t>
            </w:r>
          </w:p>
          <w:p w14:paraId="145078AF" w14:textId="77777777" w:rsidR="004B59CA" w:rsidRPr="0074359F" w:rsidRDefault="004B59CA"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74359F">
              <w:rPr>
                <w:rFonts w:ascii="Times New Roman" w:eastAsiaTheme="minorHAnsi" w:hAnsi="Times New Roman"/>
                <w:sz w:val="18"/>
                <w:szCs w:val="18"/>
                <w:lang w:val="en-US"/>
              </w:rPr>
              <w:t xml:space="preserve">At Bishkek hospital level in Bishkek, the primary method of treating infectious medical waste is by chemical disinfection after which the waste ends up on the Bishkek dumpsite, which is continuously on fire, leading to the formation of dioxins and furans. </w:t>
            </w:r>
          </w:p>
          <w:p w14:paraId="6E3293BC" w14:textId="77777777" w:rsidR="004B59CA" w:rsidRPr="0074359F" w:rsidRDefault="004B59CA"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74359F">
              <w:rPr>
                <w:rFonts w:ascii="Times New Roman" w:eastAsiaTheme="minorHAnsi" w:hAnsi="Times New Roman"/>
                <w:sz w:val="18"/>
                <w:szCs w:val="18"/>
                <w:lang w:val="en-US"/>
              </w:rPr>
              <w:t xml:space="preserve">Common HCWM challenges faced by HCFs are: </w:t>
            </w:r>
          </w:p>
          <w:p w14:paraId="255A7C0C" w14:textId="77777777" w:rsidR="004B59CA" w:rsidRDefault="004B59CA" w:rsidP="00B87941">
            <w:pPr>
              <w:pStyle w:val="ListParagraph"/>
              <w:widowControl w:val="0"/>
              <w:numPr>
                <w:ilvl w:val="0"/>
                <w:numId w:val="56"/>
              </w:numPr>
              <w:autoSpaceDE w:val="0"/>
              <w:autoSpaceDN w:val="0"/>
              <w:adjustRightInd w:val="0"/>
              <w:spacing w:after="0" w:line="240" w:lineRule="auto"/>
              <w:ind w:left="369" w:hanging="180"/>
              <w:rPr>
                <w:rFonts w:ascii="Times New Roman" w:eastAsiaTheme="minorHAnsi" w:hAnsi="Times New Roman"/>
                <w:sz w:val="18"/>
                <w:szCs w:val="18"/>
                <w:lang w:val="en-US"/>
              </w:rPr>
            </w:pPr>
            <w:r w:rsidRPr="0074359F">
              <w:rPr>
                <w:rFonts w:ascii="Times New Roman" w:eastAsiaTheme="minorHAnsi" w:hAnsi="Times New Roman"/>
                <w:sz w:val="18"/>
                <w:szCs w:val="18"/>
                <w:lang w:val="en-US"/>
              </w:rPr>
              <w:t>Lack of awareness on the  dangers of HCW and the risks to human health and the environment in combination with absence of t</w:t>
            </w:r>
            <w:r>
              <w:rPr>
                <w:rFonts w:ascii="Times New Roman" w:eastAsiaTheme="minorHAnsi" w:hAnsi="Times New Roman"/>
                <w:sz w:val="18"/>
                <w:szCs w:val="18"/>
                <w:lang w:val="en-US"/>
              </w:rPr>
              <w:t>raining opportunities.</w:t>
            </w:r>
          </w:p>
          <w:p w14:paraId="1B55AFCE" w14:textId="77777777" w:rsidR="004B59CA" w:rsidRPr="0074359F" w:rsidRDefault="004B59CA" w:rsidP="00B87941">
            <w:pPr>
              <w:pStyle w:val="ListParagraph"/>
              <w:widowControl w:val="0"/>
              <w:numPr>
                <w:ilvl w:val="0"/>
                <w:numId w:val="56"/>
              </w:numPr>
              <w:autoSpaceDE w:val="0"/>
              <w:autoSpaceDN w:val="0"/>
              <w:adjustRightInd w:val="0"/>
              <w:spacing w:after="0" w:line="240" w:lineRule="auto"/>
              <w:ind w:left="369" w:hanging="180"/>
              <w:rPr>
                <w:rFonts w:ascii="Times New Roman" w:eastAsiaTheme="minorHAnsi" w:hAnsi="Times New Roman"/>
                <w:sz w:val="18"/>
                <w:szCs w:val="18"/>
                <w:lang w:val="en-US"/>
              </w:rPr>
            </w:pPr>
            <w:r w:rsidRPr="0074359F">
              <w:rPr>
                <w:rFonts w:ascii="Times New Roman" w:eastAsiaTheme="minorHAnsi" w:hAnsi="Times New Roman"/>
                <w:sz w:val="18"/>
                <w:szCs w:val="18"/>
                <w:lang w:val="en-US"/>
              </w:rPr>
              <w:t xml:space="preserve"> Absence of sufficient and adequate technologies, devices and supplies to manage HCW soundly. </w:t>
            </w:r>
            <w:r w:rsidRPr="0074359F">
              <w:rPr>
                <w:rFonts w:ascii="MS Mincho" w:eastAsia="MS Mincho" w:hAnsi="MS Mincho" w:cs="MS Mincho"/>
                <w:sz w:val="18"/>
                <w:szCs w:val="18"/>
                <w:lang w:val="en-US"/>
              </w:rPr>
              <w:t> </w:t>
            </w:r>
          </w:p>
          <w:p w14:paraId="41462456" w14:textId="77777777" w:rsidR="004B59CA" w:rsidRPr="0074359F" w:rsidRDefault="004B59CA" w:rsidP="00B87941">
            <w:pPr>
              <w:pStyle w:val="ListParagraph"/>
              <w:widowControl w:val="0"/>
              <w:numPr>
                <w:ilvl w:val="0"/>
                <w:numId w:val="56"/>
              </w:numPr>
              <w:autoSpaceDE w:val="0"/>
              <w:autoSpaceDN w:val="0"/>
              <w:adjustRightInd w:val="0"/>
              <w:spacing w:after="0" w:line="240" w:lineRule="auto"/>
              <w:ind w:left="369" w:hanging="180"/>
              <w:rPr>
                <w:rFonts w:ascii="Times New Roman" w:eastAsiaTheme="minorHAnsi" w:hAnsi="Times New Roman"/>
                <w:sz w:val="18"/>
                <w:szCs w:val="18"/>
                <w:lang w:val="en-US"/>
              </w:rPr>
            </w:pPr>
            <w:r w:rsidRPr="0074359F">
              <w:rPr>
                <w:rFonts w:ascii="Times New Roman" w:eastAsiaTheme="minorHAnsi" w:hAnsi="Times New Roman"/>
                <w:sz w:val="18"/>
                <w:szCs w:val="18"/>
                <w:lang w:val="en-US"/>
              </w:rPr>
              <w:t>Sub-optimal operation of the HCWM model in HCFs where treatment technologies have been installed.  </w:t>
            </w:r>
          </w:p>
          <w:p w14:paraId="3AECE16B" w14:textId="77777777" w:rsidR="004B59CA" w:rsidRPr="00A06209" w:rsidRDefault="004B59CA" w:rsidP="00B87941">
            <w:pPr>
              <w:pStyle w:val="ListParagraph"/>
              <w:widowControl w:val="0"/>
              <w:numPr>
                <w:ilvl w:val="0"/>
                <w:numId w:val="56"/>
              </w:numPr>
              <w:autoSpaceDE w:val="0"/>
              <w:autoSpaceDN w:val="0"/>
              <w:adjustRightInd w:val="0"/>
              <w:spacing w:after="0" w:line="240" w:lineRule="auto"/>
              <w:ind w:left="369" w:hanging="180"/>
              <w:rPr>
                <w:rFonts w:ascii="Times New Roman" w:eastAsiaTheme="minorHAnsi" w:hAnsi="Times New Roman"/>
                <w:sz w:val="18"/>
                <w:szCs w:val="18"/>
                <w:lang w:val="en-US"/>
              </w:rPr>
            </w:pPr>
            <w:r w:rsidRPr="0074359F">
              <w:rPr>
                <w:rFonts w:ascii="Times New Roman" w:eastAsiaTheme="minorHAnsi" w:hAnsi="Times New Roman"/>
                <w:sz w:val="18"/>
                <w:szCs w:val="18"/>
                <w:lang w:val="en-US"/>
              </w:rPr>
              <w:t>Inadequacies in waste flows and  </w:t>
            </w:r>
          </w:p>
          <w:p w14:paraId="2C90881C" w14:textId="77777777" w:rsidR="004B59CA" w:rsidRPr="00A27280" w:rsidRDefault="004B59CA" w:rsidP="00B87941">
            <w:pPr>
              <w:pStyle w:val="ListParagraph"/>
              <w:widowControl w:val="0"/>
              <w:numPr>
                <w:ilvl w:val="0"/>
                <w:numId w:val="56"/>
              </w:numPr>
              <w:autoSpaceDE w:val="0"/>
              <w:autoSpaceDN w:val="0"/>
              <w:adjustRightInd w:val="0"/>
              <w:spacing w:after="0" w:line="240" w:lineRule="auto"/>
              <w:ind w:left="369" w:hanging="180"/>
              <w:rPr>
                <w:rFonts w:ascii="Times New Roman" w:eastAsiaTheme="minorHAnsi" w:hAnsi="Times New Roman"/>
                <w:sz w:val="18"/>
                <w:szCs w:val="18"/>
                <w:lang w:val="en-US"/>
              </w:rPr>
            </w:pPr>
            <w:r w:rsidRPr="0074359F">
              <w:rPr>
                <w:rFonts w:ascii="Times New Roman" w:eastAsiaTheme="minorHAnsi" w:hAnsi="Times New Roman"/>
                <w:sz w:val="18"/>
                <w:szCs w:val="18"/>
                <w:lang w:val="en-US"/>
              </w:rPr>
              <w:t xml:space="preserve">transportation of waste on the </w:t>
            </w:r>
            <w:r w:rsidRPr="00A27280">
              <w:rPr>
                <w:rFonts w:ascii="Times New Roman" w:eastAsiaTheme="minorHAnsi" w:hAnsi="Times New Roman"/>
                <w:sz w:val="18"/>
                <w:szCs w:val="18"/>
                <w:lang w:val="en-US"/>
              </w:rPr>
              <w:t>premises of HCFs</w:t>
            </w:r>
          </w:p>
          <w:p w14:paraId="3FC26387" w14:textId="77777777" w:rsidR="004B59CA" w:rsidRPr="00A27280" w:rsidRDefault="004B59CA" w:rsidP="00B87941">
            <w:pPr>
              <w:pStyle w:val="ListParagraph"/>
              <w:widowControl w:val="0"/>
              <w:numPr>
                <w:ilvl w:val="0"/>
                <w:numId w:val="56"/>
              </w:numPr>
              <w:autoSpaceDE w:val="0"/>
              <w:autoSpaceDN w:val="0"/>
              <w:adjustRightInd w:val="0"/>
              <w:spacing w:after="0" w:line="240" w:lineRule="auto"/>
              <w:ind w:left="369" w:hanging="180"/>
              <w:rPr>
                <w:rFonts w:ascii="Times New Roman" w:eastAsiaTheme="minorHAnsi" w:hAnsi="Times New Roman"/>
                <w:sz w:val="18"/>
                <w:szCs w:val="18"/>
                <w:lang w:val="en-US"/>
              </w:rPr>
            </w:pPr>
            <w:r w:rsidRPr="00A27280">
              <w:rPr>
                <w:rFonts w:ascii="Times New Roman" w:eastAsiaTheme="minorHAnsi" w:hAnsi="Times New Roman"/>
                <w:sz w:val="18"/>
                <w:szCs w:val="18"/>
                <w:lang w:val="en-US"/>
              </w:rPr>
              <w:t xml:space="preserve">Cluster-hub system and HCW transportation system not yet operational. </w:t>
            </w:r>
          </w:p>
          <w:p w14:paraId="1F710537" w14:textId="77777777" w:rsidR="004B59CA" w:rsidRDefault="004B59CA" w:rsidP="008A3946">
            <w:pPr>
              <w:widowControl w:val="0"/>
              <w:autoSpaceDE w:val="0"/>
              <w:autoSpaceDN w:val="0"/>
              <w:adjustRightInd w:val="0"/>
              <w:rPr>
                <w:rFonts w:eastAsiaTheme="minorHAnsi"/>
                <w:sz w:val="18"/>
                <w:szCs w:val="18"/>
              </w:rPr>
            </w:pPr>
          </w:p>
          <w:p w14:paraId="4DE1DA48" w14:textId="77777777" w:rsidR="004B59CA" w:rsidRPr="00A27280" w:rsidRDefault="004B59CA"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A27280">
              <w:rPr>
                <w:rFonts w:ascii="Times New Roman" w:eastAsiaTheme="minorHAnsi" w:hAnsi="Times New Roman"/>
                <w:sz w:val="18"/>
                <w:szCs w:val="18"/>
                <w:lang w:val="en-US"/>
              </w:rPr>
              <w:t xml:space="preserve">Certain HCFs have a contract with a local recycler, which collects chemically disinfected syringes. </w:t>
            </w:r>
          </w:p>
          <w:p w14:paraId="6C7FEB0C" w14:textId="77777777" w:rsidR="004B59CA" w:rsidRPr="00A27280" w:rsidRDefault="004B59CA"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A27280">
              <w:rPr>
                <w:rFonts w:ascii="Times New Roman" w:eastAsiaTheme="minorHAnsi" w:hAnsi="Times New Roman"/>
                <w:sz w:val="18"/>
                <w:szCs w:val="18"/>
                <w:lang w:val="en-US"/>
              </w:rPr>
              <w:t xml:space="preserve">Although the SRC/MoH has successfully demonstrated composting at the rural level, none of the HCFs in Bishkek undertake composting. </w:t>
            </w:r>
          </w:p>
          <w:p w14:paraId="026924F9" w14:textId="77777777" w:rsidR="004B59CA" w:rsidRPr="00A27280" w:rsidRDefault="004B59CA"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A27280">
              <w:rPr>
                <w:rFonts w:ascii="Times New Roman" w:eastAsiaTheme="minorHAnsi" w:hAnsi="Times New Roman"/>
                <w:sz w:val="18"/>
                <w:szCs w:val="18"/>
                <w:lang w:val="en-US"/>
              </w:rPr>
              <w:t xml:space="preserve">Transportation of infectious HCW in the city of Bishkek is extremely inadequate, more often than not, using passenger cars or ambulances, which are also used to transport patients, healthcare staff, etc. </w:t>
            </w:r>
          </w:p>
          <w:p w14:paraId="16BC1071" w14:textId="77777777" w:rsidR="004B59CA" w:rsidRPr="00FE5D94" w:rsidRDefault="004B59CA" w:rsidP="00B87941">
            <w:pPr>
              <w:pStyle w:val="ListParagraph"/>
              <w:widowControl w:val="0"/>
              <w:numPr>
                <w:ilvl w:val="0"/>
                <w:numId w:val="55"/>
              </w:numPr>
              <w:autoSpaceDE w:val="0"/>
              <w:autoSpaceDN w:val="0"/>
              <w:adjustRightInd w:val="0"/>
              <w:spacing w:after="0" w:line="240" w:lineRule="auto"/>
              <w:ind w:left="144" w:hanging="187"/>
              <w:rPr>
                <w:rFonts w:eastAsiaTheme="minorHAnsi"/>
                <w:sz w:val="18"/>
                <w:szCs w:val="18"/>
                <w:lang w:val="en-US"/>
              </w:rPr>
            </w:pPr>
            <w:r w:rsidRPr="00A27280">
              <w:rPr>
                <w:rFonts w:ascii="Times New Roman" w:eastAsiaTheme="minorHAnsi" w:hAnsi="Times New Roman"/>
                <w:sz w:val="18"/>
                <w:szCs w:val="18"/>
                <w:lang w:val="en-US"/>
              </w:rPr>
              <w:t>The City Health Department has received 1 transport vehicle through the phase I Global Fund project, which will soon be used to transport infectious HCW, between HCFs and treatment hubs. However the delivery/pick-up schedule has not yet been worked out in detail.</w:t>
            </w:r>
          </w:p>
        </w:tc>
        <w:tc>
          <w:tcPr>
            <w:tcW w:w="3647" w:type="dxa"/>
            <w:tcBorders>
              <w:top w:val="single" w:sz="4" w:space="0" w:color="auto"/>
              <w:left w:val="single" w:sz="4" w:space="0" w:color="auto"/>
              <w:bottom w:val="single" w:sz="5" w:space="0" w:color="auto"/>
              <w:right w:val="single" w:sz="4" w:space="0" w:color="auto"/>
            </w:tcBorders>
            <w:tcMar>
              <w:top w:w="20" w:type="nil"/>
              <w:left w:w="20" w:type="nil"/>
              <w:bottom w:w="20" w:type="nil"/>
              <w:right w:w="20" w:type="nil"/>
            </w:tcMar>
          </w:tcPr>
          <w:p w14:paraId="47CF8A6E" w14:textId="77777777" w:rsidR="004B59CA" w:rsidRPr="00046BA8" w:rsidRDefault="004B59CA"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046BA8">
              <w:rPr>
                <w:rFonts w:ascii="Times New Roman" w:eastAsiaTheme="minorHAnsi" w:hAnsi="Times New Roman"/>
                <w:sz w:val="18"/>
                <w:szCs w:val="18"/>
                <w:lang w:val="en-US"/>
              </w:rPr>
              <w:lastRenderedPageBreak/>
              <w:t xml:space="preserve">MoUs signed between project and each HCF. </w:t>
            </w:r>
          </w:p>
          <w:p w14:paraId="7FFE8476" w14:textId="77777777" w:rsidR="004B59CA" w:rsidRPr="00046BA8" w:rsidRDefault="004B59CA"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046BA8">
              <w:rPr>
                <w:rFonts w:ascii="Times New Roman" w:eastAsiaTheme="minorHAnsi" w:hAnsi="Times New Roman"/>
                <w:sz w:val="18"/>
                <w:szCs w:val="18"/>
                <w:lang w:val="en-US"/>
              </w:rPr>
              <w:t xml:space="preserve">HCF staff trained in best practices for </w:t>
            </w:r>
            <w:r w:rsidRPr="00046BA8">
              <w:rPr>
                <w:rFonts w:ascii="Times New Roman" w:eastAsiaTheme="minorHAnsi" w:hAnsi="Times New Roman"/>
                <w:sz w:val="18"/>
                <w:szCs w:val="18"/>
                <w:lang w:val="en-US"/>
              </w:rPr>
              <w:lastRenderedPageBreak/>
              <w:t xml:space="preserve">HCWM, including: </w:t>
            </w:r>
          </w:p>
          <w:p w14:paraId="622C8F49" w14:textId="77777777" w:rsidR="004B59CA" w:rsidRPr="000759AA" w:rsidRDefault="004B59CA" w:rsidP="00B87941">
            <w:pPr>
              <w:pStyle w:val="ListParagraph"/>
              <w:widowControl w:val="0"/>
              <w:numPr>
                <w:ilvl w:val="0"/>
                <w:numId w:val="56"/>
              </w:numPr>
              <w:autoSpaceDE w:val="0"/>
              <w:autoSpaceDN w:val="0"/>
              <w:adjustRightInd w:val="0"/>
              <w:spacing w:after="0" w:line="240" w:lineRule="auto"/>
              <w:ind w:left="369" w:hanging="180"/>
              <w:rPr>
                <w:rFonts w:ascii="Times New Roman" w:eastAsiaTheme="minorHAnsi" w:hAnsi="Times New Roman"/>
                <w:sz w:val="18"/>
                <w:szCs w:val="18"/>
                <w:lang w:val="en-US"/>
              </w:rPr>
            </w:pPr>
            <w:r w:rsidRPr="000759AA">
              <w:rPr>
                <w:rFonts w:ascii="Times New Roman" w:eastAsiaTheme="minorHAnsi" w:hAnsi="Times New Roman"/>
                <w:sz w:val="18"/>
                <w:szCs w:val="18"/>
                <w:lang w:val="en-US"/>
              </w:rPr>
              <w:t xml:space="preserve">Responsibilities for HCWM assigned and waste management committees operationalized in each project HCF. </w:t>
            </w:r>
          </w:p>
          <w:p w14:paraId="6281DD6D" w14:textId="77777777" w:rsidR="004B59CA" w:rsidRPr="000759AA" w:rsidRDefault="004B59CA" w:rsidP="00B87941">
            <w:pPr>
              <w:pStyle w:val="ListParagraph"/>
              <w:widowControl w:val="0"/>
              <w:numPr>
                <w:ilvl w:val="0"/>
                <w:numId w:val="56"/>
              </w:numPr>
              <w:autoSpaceDE w:val="0"/>
              <w:autoSpaceDN w:val="0"/>
              <w:adjustRightInd w:val="0"/>
              <w:spacing w:after="0" w:line="240" w:lineRule="auto"/>
              <w:ind w:left="369" w:hanging="180"/>
              <w:rPr>
                <w:rFonts w:ascii="Times New Roman" w:eastAsiaTheme="minorHAnsi" w:hAnsi="Times New Roman"/>
                <w:sz w:val="18"/>
                <w:szCs w:val="18"/>
                <w:lang w:val="en-US"/>
              </w:rPr>
            </w:pPr>
            <w:r w:rsidRPr="000759AA">
              <w:rPr>
                <w:rFonts w:ascii="Times New Roman" w:eastAsiaTheme="minorHAnsi" w:hAnsi="Times New Roman"/>
                <w:sz w:val="18"/>
                <w:szCs w:val="18"/>
                <w:lang w:val="en-US"/>
              </w:rPr>
              <w:t xml:space="preserve">HCWM plans drawn up for each project HCF. </w:t>
            </w:r>
          </w:p>
          <w:p w14:paraId="2B188CBE" w14:textId="77777777" w:rsidR="004B59CA" w:rsidRPr="000759AA" w:rsidRDefault="004B59CA" w:rsidP="00B87941">
            <w:pPr>
              <w:pStyle w:val="ListParagraph"/>
              <w:widowControl w:val="0"/>
              <w:numPr>
                <w:ilvl w:val="0"/>
                <w:numId w:val="56"/>
              </w:numPr>
              <w:autoSpaceDE w:val="0"/>
              <w:autoSpaceDN w:val="0"/>
              <w:adjustRightInd w:val="0"/>
              <w:spacing w:after="0" w:line="240" w:lineRule="auto"/>
              <w:ind w:left="369" w:hanging="180"/>
              <w:rPr>
                <w:rFonts w:ascii="Times New Roman" w:eastAsia="MS Mincho" w:hAnsi="Times New Roman"/>
                <w:sz w:val="18"/>
                <w:szCs w:val="18"/>
                <w:lang w:val="en-US"/>
              </w:rPr>
            </w:pPr>
            <w:r w:rsidRPr="00B923B1">
              <w:rPr>
                <w:rFonts w:ascii="Times New Roman" w:eastAsiaTheme="minorHAnsi" w:hAnsi="Times New Roman"/>
                <w:b/>
                <w:color w:val="FFFFFF" w:themeColor="background1"/>
                <w:sz w:val="18"/>
                <w:szCs w:val="18"/>
                <w:highlight w:val="darkBlue"/>
                <w:lang w:val="en-US"/>
              </w:rPr>
              <w:t>Xx HCFs and xxx staff</w:t>
            </w:r>
            <w:r w:rsidRPr="00B923B1">
              <w:rPr>
                <w:rFonts w:ascii="Times New Roman" w:eastAsiaTheme="minorHAnsi" w:hAnsi="Times New Roman"/>
                <w:color w:val="FFFFFF" w:themeColor="background1"/>
                <w:sz w:val="18"/>
                <w:szCs w:val="18"/>
                <w:lang w:val="en-US"/>
              </w:rPr>
              <w:t xml:space="preserve"> </w:t>
            </w:r>
            <w:r w:rsidRPr="000759AA">
              <w:rPr>
                <w:rFonts w:ascii="Times New Roman" w:eastAsiaTheme="minorHAnsi" w:hAnsi="Times New Roman"/>
                <w:sz w:val="18"/>
                <w:szCs w:val="18"/>
                <w:lang w:val="en-US"/>
              </w:rPr>
              <w:t xml:space="preserve">trained in best HCWM practices related to waste identification, classification, segregation, labelling, packaging, storage, treatment, transportation, etc. at HCF level. </w:t>
            </w:r>
            <w:r w:rsidRPr="000759AA">
              <w:rPr>
                <w:rFonts w:ascii="MS Mincho" w:eastAsia="MS Mincho" w:hAnsi="MS Mincho" w:cs="MS Mincho"/>
                <w:sz w:val="18"/>
                <w:szCs w:val="18"/>
                <w:lang w:val="en-US"/>
              </w:rPr>
              <w:t> </w:t>
            </w:r>
          </w:p>
          <w:p w14:paraId="67DC2F4F" w14:textId="77777777" w:rsidR="004B59CA" w:rsidRPr="00E3750B" w:rsidRDefault="004B59CA" w:rsidP="00B87941">
            <w:pPr>
              <w:pStyle w:val="ListParagraph"/>
              <w:widowControl w:val="0"/>
              <w:numPr>
                <w:ilvl w:val="0"/>
                <w:numId w:val="56"/>
              </w:numPr>
              <w:autoSpaceDE w:val="0"/>
              <w:autoSpaceDN w:val="0"/>
              <w:adjustRightInd w:val="0"/>
              <w:spacing w:after="0" w:line="240" w:lineRule="auto"/>
              <w:ind w:left="369" w:hanging="180"/>
              <w:rPr>
                <w:rFonts w:ascii="Times New Roman" w:eastAsiaTheme="minorHAnsi" w:hAnsi="Times New Roman"/>
                <w:sz w:val="18"/>
                <w:szCs w:val="18"/>
                <w:lang w:val="en-US"/>
              </w:rPr>
            </w:pPr>
            <w:r w:rsidRPr="00B923B1">
              <w:rPr>
                <w:rFonts w:ascii="Times New Roman" w:eastAsiaTheme="minorHAnsi" w:hAnsi="Times New Roman"/>
                <w:b/>
                <w:color w:val="FFFFFF" w:themeColor="background1"/>
                <w:sz w:val="18"/>
                <w:szCs w:val="18"/>
                <w:highlight w:val="darkBlue"/>
                <w:lang w:val="en-US"/>
              </w:rPr>
              <w:t>Xx managers</w:t>
            </w:r>
            <w:r w:rsidRPr="00B923B1">
              <w:rPr>
                <w:rFonts w:ascii="Times New Roman" w:eastAsiaTheme="minorHAnsi" w:hAnsi="Times New Roman"/>
                <w:color w:val="FFFFFF" w:themeColor="background1"/>
                <w:sz w:val="18"/>
                <w:szCs w:val="18"/>
                <w:lang w:val="en-US"/>
              </w:rPr>
              <w:t xml:space="preserve"> </w:t>
            </w:r>
            <w:r w:rsidRPr="000759AA">
              <w:rPr>
                <w:rFonts w:ascii="Times New Roman" w:eastAsiaTheme="minorHAnsi" w:hAnsi="Times New Roman"/>
                <w:sz w:val="18"/>
                <w:szCs w:val="18"/>
                <w:lang w:val="en-US"/>
              </w:rPr>
              <w:t>and professionals trained on HCWM related procurement, accounting and budgeting; monitoring and reporting; and HCWM related record keeping (incidents, accidents, waste recording, etc.)  </w:t>
            </w:r>
          </w:p>
          <w:p w14:paraId="050FE52F" w14:textId="77777777" w:rsidR="004B59CA" w:rsidRPr="000759AA" w:rsidRDefault="004B59CA"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0759AA">
              <w:rPr>
                <w:rFonts w:ascii="Times New Roman" w:eastAsiaTheme="minorHAnsi" w:hAnsi="Times New Roman"/>
                <w:sz w:val="18"/>
                <w:szCs w:val="18"/>
                <w:lang w:val="en-US"/>
              </w:rPr>
              <w:t>8 Bishkek hospitals and 3 policlinics supported in refurbishing/preparing waste storage locations and locations for technology installation</w:t>
            </w:r>
          </w:p>
          <w:p w14:paraId="4DD7FCBD" w14:textId="77777777" w:rsidR="004B59CA" w:rsidRPr="000759AA" w:rsidRDefault="004B59CA"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0759AA">
              <w:rPr>
                <w:rFonts w:ascii="Times New Roman" w:eastAsiaTheme="minorHAnsi" w:hAnsi="Times New Roman"/>
                <w:sz w:val="18"/>
                <w:szCs w:val="18"/>
                <w:lang w:val="en-US"/>
              </w:rPr>
              <w:t xml:space="preserve">Non-incineration technologies and HCWM supplies procured and installed for all project HCFs (11 HCFs in Bishkek, 1 zone and 100 FAPs): </w:t>
            </w:r>
          </w:p>
          <w:p w14:paraId="7207AF21" w14:textId="77777777" w:rsidR="004B59CA" w:rsidRPr="000759AA" w:rsidRDefault="004B59CA" w:rsidP="00B87941">
            <w:pPr>
              <w:pStyle w:val="ListParagraph"/>
              <w:widowControl w:val="0"/>
              <w:numPr>
                <w:ilvl w:val="0"/>
                <w:numId w:val="56"/>
              </w:numPr>
              <w:autoSpaceDE w:val="0"/>
              <w:autoSpaceDN w:val="0"/>
              <w:adjustRightInd w:val="0"/>
              <w:spacing w:after="0" w:line="240" w:lineRule="auto"/>
              <w:ind w:left="369" w:hanging="180"/>
              <w:rPr>
                <w:rFonts w:ascii="Times New Roman" w:eastAsiaTheme="minorHAnsi" w:hAnsi="Times New Roman"/>
                <w:sz w:val="18"/>
                <w:szCs w:val="18"/>
                <w:lang w:val="en-US"/>
              </w:rPr>
            </w:pPr>
            <w:r w:rsidRPr="000759AA">
              <w:rPr>
                <w:rFonts w:ascii="Times New Roman" w:eastAsiaTheme="minorHAnsi" w:hAnsi="Times New Roman"/>
                <w:sz w:val="18"/>
                <w:szCs w:val="18"/>
                <w:lang w:val="en-US"/>
              </w:rPr>
              <w:t>Project HCFs equipped with HCWM supplies and non- incineration technologies</w:t>
            </w:r>
          </w:p>
          <w:p w14:paraId="2BD68857" w14:textId="77777777" w:rsidR="004B59CA" w:rsidRPr="000759AA" w:rsidRDefault="004B59CA" w:rsidP="00B87941">
            <w:pPr>
              <w:pStyle w:val="ListParagraph"/>
              <w:widowControl w:val="0"/>
              <w:numPr>
                <w:ilvl w:val="0"/>
                <w:numId w:val="56"/>
              </w:numPr>
              <w:autoSpaceDE w:val="0"/>
              <w:autoSpaceDN w:val="0"/>
              <w:adjustRightInd w:val="0"/>
              <w:spacing w:after="0" w:line="240" w:lineRule="auto"/>
              <w:ind w:left="369" w:hanging="180"/>
              <w:rPr>
                <w:rFonts w:ascii="Times New Roman" w:eastAsiaTheme="minorHAnsi" w:hAnsi="Times New Roman"/>
                <w:sz w:val="18"/>
                <w:szCs w:val="18"/>
                <w:lang w:val="en-US"/>
              </w:rPr>
            </w:pPr>
            <w:r w:rsidRPr="00B923B1">
              <w:rPr>
                <w:rFonts w:ascii="Times New Roman" w:eastAsiaTheme="minorHAnsi" w:hAnsi="Times New Roman"/>
                <w:b/>
                <w:color w:val="FFFFFF" w:themeColor="background1"/>
                <w:sz w:val="18"/>
                <w:szCs w:val="18"/>
                <w:highlight w:val="darkBlue"/>
                <w:lang w:val="en-US"/>
              </w:rPr>
              <w:t>xx Global Fund recipient</w:t>
            </w:r>
            <w:r w:rsidRPr="00B923B1">
              <w:rPr>
                <w:rFonts w:ascii="Times New Roman" w:eastAsiaTheme="minorHAnsi" w:hAnsi="Times New Roman"/>
                <w:color w:val="FFFFFF" w:themeColor="background1"/>
                <w:sz w:val="18"/>
                <w:szCs w:val="18"/>
                <w:lang w:val="en-US"/>
              </w:rPr>
              <w:t xml:space="preserve"> </w:t>
            </w:r>
            <w:r w:rsidRPr="000759AA">
              <w:rPr>
                <w:rFonts w:ascii="Times New Roman" w:eastAsiaTheme="minorHAnsi" w:hAnsi="Times New Roman"/>
                <w:sz w:val="18"/>
                <w:szCs w:val="18"/>
                <w:lang w:val="en-US"/>
              </w:rPr>
              <w:t>HCFs equipped with additional non- incineration technologies/HCWM supplies</w:t>
            </w:r>
          </w:p>
          <w:p w14:paraId="6039351D" w14:textId="77777777" w:rsidR="004B59CA" w:rsidRPr="000759AA" w:rsidRDefault="004B59CA" w:rsidP="00B87941">
            <w:pPr>
              <w:pStyle w:val="ListParagraph"/>
              <w:widowControl w:val="0"/>
              <w:numPr>
                <w:ilvl w:val="0"/>
                <w:numId w:val="56"/>
              </w:numPr>
              <w:autoSpaceDE w:val="0"/>
              <w:autoSpaceDN w:val="0"/>
              <w:adjustRightInd w:val="0"/>
              <w:spacing w:after="0" w:line="240" w:lineRule="auto"/>
              <w:ind w:left="369" w:hanging="180"/>
              <w:rPr>
                <w:rFonts w:ascii="Times New Roman" w:eastAsiaTheme="minorHAnsi" w:hAnsi="Times New Roman"/>
                <w:sz w:val="18"/>
                <w:szCs w:val="18"/>
                <w:lang w:val="en-US"/>
              </w:rPr>
            </w:pPr>
            <w:r w:rsidRPr="000759AA">
              <w:rPr>
                <w:rFonts w:ascii="Times New Roman" w:eastAsiaTheme="minorHAnsi" w:hAnsi="Times New Roman"/>
                <w:sz w:val="18"/>
                <w:szCs w:val="18"/>
                <w:lang w:val="en-US"/>
              </w:rPr>
              <w:t>zone equipped with sufficient treatment capacity/HCWM supplies (including the zone’s hub treatment facility, its satellites as well as decentralized facilities).  </w:t>
            </w:r>
          </w:p>
          <w:p w14:paraId="0DB78CA1" w14:textId="77777777" w:rsidR="004B59CA" w:rsidRPr="000759AA" w:rsidRDefault="004B59CA" w:rsidP="00B87941">
            <w:pPr>
              <w:pStyle w:val="ListParagraph"/>
              <w:widowControl w:val="0"/>
              <w:numPr>
                <w:ilvl w:val="0"/>
                <w:numId w:val="56"/>
              </w:numPr>
              <w:autoSpaceDE w:val="0"/>
              <w:autoSpaceDN w:val="0"/>
              <w:adjustRightInd w:val="0"/>
              <w:spacing w:after="0" w:line="240" w:lineRule="auto"/>
              <w:ind w:left="369" w:hanging="180"/>
              <w:rPr>
                <w:rFonts w:eastAsiaTheme="minorHAnsi"/>
                <w:sz w:val="18"/>
                <w:szCs w:val="18"/>
                <w:lang w:val="en-US"/>
              </w:rPr>
            </w:pPr>
            <w:r w:rsidRPr="000759AA">
              <w:rPr>
                <w:rFonts w:ascii="Times New Roman" w:eastAsiaTheme="minorHAnsi" w:hAnsi="Times New Roman"/>
                <w:sz w:val="18"/>
                <w:szCs w:val="18"/>
                <w:lang w:val="en-US"/>
              </w:rPr>
              <w:t> (Pilot) 100 FAPs in rural areas equipped with pressure cookers and necessary</w:t>
            </w:r>
            <w:r>
              <w:rPr>
                <w:rFonts w:ascii="Times New Roman" w:eastAsiaTheme="minorHAnsi" w:hAnsi="Times New Roman"/>
                <w:sz w:val="18"/>
                <w:szCs w:val="18"/>
                <w:lang w:val="en-US"/>
              </w:rPr>
              <w:t xml:space="preserve"> </w:t>
            </w:r>
            <w:r w:rsidRPr="000759AA">
              <w:rPr>
                <w:rFonts w:ascii="Times New Roman" w:eastAsiaTheme="minorHAnsi" w:hAnsi="Times New Roman"/>
                <w:sz w:val="18"/>
                <w:szCs w:val="18"/>
                <w:lang w:val="en-US"/>
              </w:rPr>
              <w:t>capac</w:t>
            </w:r>
            <w:r>
              <w:rPr>
                <w:rFonts w:ascii="Times New Roman" w:eastAsiaTheme="minorHAnsi" w:hAnsi="Times New Roman"/>
                <w:sz w:val="18"/>
                <w:szCs w:val="18"/>
                <w:lang w:val="en-US"/>
              </w:rPr>
              <w:t>ity building and HCWM supplies.</w:t>
            </w:r>
          </w:p>
          <w:p w14:paraId="559AAFF7" w14:textId="77777777" w:rsidR="004B59CA" w:rsidRPr="000759AA" w:rsidRDefault="004B59CA" w:rsidP="00B87941">
            <w:pPr>
              <w:pStyle w:val="ListParagraph"/>
              <w:widowControl w:val="0"/>
              <w:numPr>
                <w:ilvl w:val="0"/>
                <w:numId w:val="55"/>
              </w:numPr>
              <w:autoSpaceDE w:val="0"/>
              <w:autoSpaceDN w:val="0"/>
              <w:adjustRightInd w:val="0"/>
              <w:spacing w:after="0" w:line="240" w:lineRule="auto"/>
              <w:ind w:left="144" w:hanging="187"/>
              <w:rPr>
                <w:rFonts w:eastAsiaTheme="minorHAnsi"/>
                <w:sz w:val="18"/>
                <w:szCs w:val="18"/>
                <w:lang w:val="en-US"/>
              </w:rPr>
            </w:pPr>
            <w:r w:rsidRPr="000759AA">
              <w:rPr>
                <w:rFonts w:ascii="Times New Roman" w:eastAsiaTheme="minorHAnsi" w:hAnsi="Times New Roman"/>
                <w:sz w:val="18"/>
                <w:szCs w:val="18"/>
                <w:lang w:val="en-US"/>
              </w:rPr>
              <w:t>Standard Operating Procedures (SOPs) for the procured</w:t>
            </w:r>
            <w:r>
              <w:rPr>
                <w:rFonts w:ascii="Times New Roman" w:eastAsiaTheme="minorHAnsi" w:hAnsi="Times New Roman"/>
                <w:sz w:val="18"/>
                <w:szCs w:val="18"/>
                <w:lang w:val="en-US"/>
              </w:rPr>
              <w:t xml:space="preserve"> technologies prepared/revised.</w:t>
            </w:r>
          </w:p>
          <w:p w14:paraId="2A5D6867" w14:textId="77777777" w:rsidR="004B59CA" w:rsidRPr="000759AA" w:rsidRDefault="004B59CA" w:rsidP="00B87941">
            <w:pPr>
              <w:pStyle w:val="ListParagraph"/>
              <w:widowControl w:val="0"/>
              <w:numPr>
                <w:ilvl w:val="0"/>
                <w:numId w:val="55"/>
              </w:numPr>
              <w:autoSpaceDE w:val="0"/>
              <w:autoSpaceDN w:val="0"/>
              <w:adjustRightInd w:val="0"/>
              <w:spacing w:after="0" w:line="240" w:lineRule="auto"/>
              <w:ind w:left="144" w:hanging="187"/>
              <w:rPr>
                <w:rFonts w:eastAsiaTheme="minorHAnsi"/>
                <w:sz w:val="18"/>
                <w:szCs w:val="18"/>
                <w:lang w:val="en-US"/>
              </w:rPr>
            </w:pPr>
            <w:r w:rsidRPr="000759AA">
              <w:rPr>
                <w:rFonts w:ascii="Times New Roman" w:eastAsiaTheme="minorHAnsi" w:hAnsi="Times New Roman"/>
                <w:sz w:val="18"/>
                <w:szCs w:val="18"/>
                <w:lang w:val="en-US"/>
              </w:rPr>
              <w:t>Autoclave operators and other staff trained on SOPs, safety precautions, and quality</w:t>
            </w:r>
            <w:r>
              <w:rPr>
                <w:rFonts w:ascii="Times New Roman" w:eastAsiaTheme="minorHAnsi" w:hAnsi="Times New Roman"/>
                <w:sz w:val="18"/>
                <w:szCs w:val="18"/>
                <w:lang w:val="en-US"/>
              </w:rPr>
              <w:t xml:space="preserve"> control of the new technology.</w:t>
            </w:r>
          </w:p>
          <w:p w14:paraId="5C7B10CE" w14:textId="77777777" w:rsidR="004B59CA" w:rsidRPr="000759AA" w:rsidRDefault="004B59CA" w:rsidP="00B87941">
            <w:pPr>
              <w:pStyle w:val="ListParagraph"/>
              <w:widowControl w:val="0"/>
              <w:numPr>
                <w:ilvl w:val="0"/>
                <w:numId w:val="55"/>
              </w:numPr>
              <w:autoSpaceDE w:val="0"/>
              <w:autoSpaceDN w:val="0"/>
              <w:adjustRightInd w:val="0"/>
              <w:spacing w:after="0" w:line="240" w:lineRule="auto"/>
              <w:ind w:left="144" w:hanging="187"/>
              <w:rPr>
                <w:rFonts w:eastAsiaTheme="minorHAnsi"/>
                <w:sz w:val="18"/>
                <w:szCs w:val="18"/>
                <w:lang w:val="en-US"/>
              </w:rPr>
            </w:pPr>
            <w:r w:rsidRPr="000759AA">
              <w:rPr>
                <w:rFonts w:ascii="Times New Roman" w:eastAsiaTheme="minorHAnsi" w:hAnsi="Times New Roman"/>
                <w:sz w:val="18"/>
                <w:szCs w:val="18"/>
                <w:lang w:val="en-US"/>
              </w:rPr>
              <w:t>Draft cost-sharing agreements for infectious waste treatment between service H</w:t>
            </w:r>
            <w:r>
              <w:rPr>
                <w:rFonts w:ascii="Times New Roman" w:eastAsiaTheme="minorHAnsi" w:hAnsi="Times New Roman"/>
                <w:sz w:val="18"/>
                <w:szCs w:val="18"/>
                <w:lang w:val="en-US"/>
              </w:rPr>
              <w:t>CF and recipient HCF developed.</w:t>
            </w:r>
          </w:p>
          <w:p w14:paraId="7840A36C" w14:textId="77777777" w:rsidR="004B59CA" w:rsidRPr="000759AA" w:rsidRDefault="004B59CA" w:rsidP="00B87941">
            <w:pPr>
              <w:pStyle w:val="ListParagraph"/>
              <w:widowControl w:val="0"/>
              <w:numPr>
                <w:ilvl w:val="0"/>
                <w:numId w:val="55"/>
              </w:numPr>
              <w:autoSpaceDE w:val="0"/>
              <w:autoSpaceDN w:val="0"/>
              <w:adjustRightInd w:val="0"/>
              <w:spacing w:after="0" w:line="240" w:lineRule="auto"/>
              <w:ind w:left="144" w:hanging="187"/>
              <w:rPr>
                <w:rFonts w:eastAsiaTheme="minorHAnsi"/>
                <w:sz w:val="18"/>
                <w:szCs w:val="18"/>
                <w:lang w:val="en-US"/>
              </w:rPr>
            </w:pPr>
            <w:r w:rsidRPr="000759AA">
              <w:rPr>
                <w:rFonts w:ascii="Times New Roman" w:eastAsiaTheme="minorHAnsi" w:hAnsi="Times New Roman"/>
                <w:sz w:val="18"/>
                <w:szCs w:val="18"/>
                <w:lang w:val="en-US"/>
              </w:rPr>
              <w:t>Optimum transportation routes determined</w:t>
            </w:r>
          </w:p>
          <w:p w14:paraId="62CA5859" w14:textId="77777777" w:rsidR="004B59CA" w:rsidRPr="000759AA" w:rsidRDefault="004B59CA" w:rsidP="00B87941">
            <w:pPr>
              <w:pStyle w:val="ListParagraph"/>
              <w:widowControl w:val="0"/>
              <w:numPr>
                <w:ilvl w:val="0"/>
                <w:numId w:val="55"/>
              </w:numPr>
              <w:autoSpaceDE w:val="0"/>
              <w:autoSpaceDN w:val="0"/>
              <w:adjustRightInd w:val="0"/>
              <w:spacing w:after="0" w:line="240" w:lineRule="auto"/>
              <w:ind w:left="144" w:hanging="187"/>
              <w:rPr>
                <w:rFonts w:eastAsiaTheme="minorHAnsi"/>
                <w:sz w:val="18"/>
                <w:szCs w:val="18"/>
                <w:lang w:val="en-US"/>
              </w:rPr>
            </w:pPr>
            <w:r w:rsidRPr="000759AA">
              <w:rPr>
                <w:rFonts w:ascii="Times New Roman" w:eastAsiaTheme="minorHAnsi" w:hAnsi="Times New Roman"/>
                <w:sz w:val="18"/>
                <w:szCs w:val="18"/>
                <w:lang w:val="en-US"/>
              </w:rPr>
              <w:t>Staff involved in infectious waste transportation trained on the s</w:t>
            </w:r>
            <w:r>
              <w:rPr>
                <w:rFonts w:ascii="Times New Roman" w:eastAsiaTheme="minorHAnsi" w:hAnsi="Times New Roman"/>
                <w:sz w:val="18"/>
                <w:szCs w:val="18"/>
                <w:lang w:val="en-US"/>
              </w:rPr>
              <w:t>afe handling of HCW and Mercury waste</w:t>
            </w:r>
          </w:p>
          <w:p w14:paraId="07AC40C0" w14:textId="53F61B21" w:rsidR="004B59CA" w:rsidRDefault="008700CF" w:rsidP="00B87941">
            <w:pPr>
              <w:pStyle w:val="ListParagraph"/>
              <w:widowControl w:val="0"/>
              <w:numPr>
                <w:ilvl w:val="0"/>
                <w:numId w:val="55"/>
              </w:numPr>
              <w:autoSpaceDE w:val="0"/>
              <w:autoSpaceDN w:val="0"/>
              <w:adjustRightInd w:val="0"/>
              <w:spacing w:line="240" w:lineRule="auto"/>
              <w:ind w:left="144" w:hanging="187"/>
              <w:rPr>
                <w:rFonts w:ascii="Times New Roman" w:eastAsiaTheme="minorHAnsi" w:hAnsi="Times New Roman"/>
                <w:sz w:val="18"/>
                <w:szCs w:val="18"/>
                <w:lang w:val="en-US"/>
              </w:rPr>
            </w:pPr>
            <w:r>
              <w:rPr>
                <w:rFonts w:ascii="Times New Roman" w:eastAsiaTheme="minorHAnsi" w:hAnsi="Times New Roman"/>
                <w:sz w:val="18"/>
                <w:szCs w:val="18"/>
                <w:lang w:val="en-US"/>
              </w:rPr>
              <w:t xml:space="preserve">Project HCF staff trained in </w:t>
            </w:r>
            <w:r w:rsidR="004B59CA" w:rsidRPr="000759AA">
              <w:rPr>
                <w:rFonts w:ascii="Times New Roman" w:eastAsiaTheme="minorHAnsi" w:hAnsi="Times New Roman"/>
                <w:sz w:val="18"/>
                <w:szCs w:val="18"/>
                <w:lang w:val="en-US"/>
              </w:rPr>
              <w:t xml:space="preserve">composting and plastics recycling. </w:t>
            </w:r>
          </w:p>
          <w:p w14:paraId="763CC73C" w14:textId="77777777" w:rsidR="004B59CA" w:rsidRPr="004D3FD3" w:rsidRDefault="004B59CA" w:rsidP="00B87941">
            <w:pPr>
              <w:pStyle w:val="ListParagraph"/>
              <w:widowControl w:val="0"/>
              <w:numPr>
                <w:ilvl w:val="0"/>
                <w:numId w:val="55"/>
              </w:numPr>
              <w:autoSpaceDE w:val="0"/>
              <w:autoSpaceDN w:val="0"/>
              <w:adjustRightInd w:val="0"/>
              <w:spacing w:line="240" w:lineRule="auto"/>
              <w:ind w:left="144" w:hanging="187"/>
              <w:rPr>
                <w:rFonts w:ascii="Times New Roman" w:eastAsiaTheme="minorHAnsi" w:hAnsi="Times New Roman"/>
                <w:sz w:val="18"/>
                <w:szCs w:val="18"/>
                <w:lang w:val="en-US"/>
              </w:rPr>
            </w:pPr>
            <w:r w:rsidRPr="004D3FD3">
              <w:rPr>
                <w:rFonts w:ascii="Times New Roman" w:eastAsiaTheme="minorHAnsi" w:hAnsi="Times New Roman"/>
                <w:sz w:val="18"/>
                <w:szCs w:val="18"/>
                <w:lang w:val="en-US"/>
              </w:rPr>
              <w:t>Environmentally sound agreement reached with the Bishkek Mayor’s office and the EBRD on the handling of disinfected HCW and Hg containing wastes at the new engineered Bishkek Landfill</w:t>
            </w:r>
          </w:p>
        </w:tc>
      </w:tr>
      <w:tr w:rsidR="004B59CA" w:rsidRPr="00FE5D94" w14:paraId="3663611C" w14:textId="77777777" w:rsidTr="008A3946">
        <w:tblPrEx>
          <w:tblBorders>
            <w:top w:val="none" w:sz="0" w:space="0" w:color="auto"/>
            <w:left w:val="nil"/>
            <w:bottom w:val="none" w:sz="0" w:space="0" w:color="auto"/>
            <w:right w:val="nil"/>
            <w:insideH w:val="none" w:sz="0" w:space="0" w:color="auto"/>
            <w:insideV w:val="none" w:sz="0" w:space="0" w:color="auto"/>
          </w:tblBorders>
        </w:tblPrEx>
        <w:trPr>
          <w:trHeight w:val="20"/>
        </w:trPr>
        <w:tc>
          <w:tcPr>
            <w:tcW w:w="1368"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20" w:type="nil"/>
              <w:left w:w="20" w:type="nil"/>
              <w:bottom w:w="20" w:type="nil"/>
              <w:right w:w="20" w:type="nil"/>
            </w:tcMar>
          </w:tcPr>
          <w:p w14:paraId="61F7270A" w14:textId="77777777" w:rsidR="004B59CA" w:rsidRPr="00FE5D94" w:rsidRDefault="004B59CA" w:rsidP="008A3946">
            <w:pPr>
              <w:widowControl w:val="0"/>
              <w:autoSpaceDE w:val="0"/>
              <w:autoSpaceDN w:val="0"/>
              <w:adjustRightInd w:val="0"/>
              <w:rPr>
                <w:rFonts w:eastAsiaTheme="minorHAnsi"/>
                <w:sz w:val="18"/>
                <w:szCs w:val="18"/>
              </w:rPr>
            </w:pPr>
            <w:r w:rsidRPr="00FE5D94">
              <w:rPr>
                <w:rFonts w:eastAsiaTheme="minorHAnsi"/>
                <w:sz w:val="18"/>
                <w:szCs w:val="18"/>
              </w:rPr>
              <w:lastRenderedPageBreak/>
              <w:t xml:space="preserve">Outcome 2.4: </w:t>
            </w:r>
          </w:p>
          <w:p w14:paraId="61A19F85" w14:textId="77777777" w:rsidR="004B59CA" w:rsidRPr="00FE5D94" w:rsidRDefault="004B59CA" w:rsidP="008A3946">
            <w:pPr>
              <w:widowControl w:val="0"/>
              <w:autoSpaceDE w:val="0"/>
              <w:autoSpaceDN w:val="0"/>
              <w:adjustRightInd w:val="0"/>
              <w:rPr>
                <w:rFonts w:eastAsiaTheme="minorHAnsi"/>
                <w:sz w:val="18"/>
                <w:szCs w:val="18"/>
              </w:rPr>
            </w:pPr>
            <w:r w:rsidRPr="00FE5D94">
              <w:rPr>
                <w:rFonts w:eastAsiaTheme="minorHAnsi"/>
                <w:sz w:val="18"/>
                <w:szCs w:val="18"/>
              </w:rPr>
              <w:t xml:space="preserve">National training modules on HCWM available and </w:t>
            </w:r>
            <w:r w:rsidRPr="00FE5D94">
              <w:rPr>
                <w:rFonts w:eastAsiaTheme="minorHAnsi"/>
                <w:sz w:val="18"/>
                <w:szCs w:val="18"/>
              </w:rPr>
              <w:lastRenderedPageBreak/>
              <w:t xml:space="preserve">being used by the MoH (preventive Medicine), national training centers and Medical Faculties. </w:t>
            </w:r>
          </w:p>
        </w:tc>
        <w:tc>
          <w:tcPr>
            <w:tcW w:w="1530" w:type="dxa"/>
            <w:tcBorders>
              <w:top w:val="single" w:sz="5" w:space="0" w:color="auto"/>
              <w:left w:val="single" w:sz="4" w:space="0" w:color="auto"/>
              <w:bottom w:val="single" w:sz="4" w:space="0" w:color="auto"/>
              <w:right w:val="single" w:sz="4" w:space="0" w:color="auto"/>
            </w:tcBorders>
            <w:tcMar>
              <w:top w:w="20" w:type="nil"/>
              <w:left w:w="20" w:type="nil"/>
              <w:bottom w:w="20" w:type="nil"/>
              <w:right w:w="20" w:type="nil"/>
            </w:tcMar>
          </w:tcPr>
          <w:p w14:paraId="107198F2" w14:textId="77777777" w:rsidR="004B59CA" w:rsidRPr="00FE5D94" w:rsidRDefault="004B59CA" w:rsidP="00B87941">
            <w:pPr>
              <w:pStyle w:val="ListParagraph"/>
              <w:widowControl w:val="0"/>
              <w:numPr>
                <w:ilvl w:val="0"/>
                <w:numId w:val="55"/>
              </w:numPr>
              <w:autoSpaceDE w:val="0"/>
              <w:autoSpaceDN w:val="0"/>
              <w:adjustRightInd w:val="0"/>
              <w:spacing w:after="0" w:line="240" w:lineRule="auto"/>
              <w:ind w:left="144" w:hanging="187"/>
              <w:rPr>
                <w:rFonts w:eastAsiaTheme="minorHAnsi"/>
                <w:sz w:val="18"/>
                <w:szCs w:val="18"/>
                <w:lang w:val="en-US"/>
              </w:rPr>
            </w:pPr>
            <w:r w:rsidRPr="00A27280">
              <w:rPr>
                <w:rFonts w:ascii="Times New Roman" w:eastAsiaTheme="minorHAnsi" w:hAnsi="Times New Roman"/>
                <w:sz w:val="18"/>
                <w:szCs w:val="18"/>
                <w:lang w:val="en-US"/>
              </w:rPr>
              <w:lastRenderedPageBreak/>
              <w:t xml:space="preserve">Training possibilities/opportunities on HCWM offered by national teaching </w:t>
            </w:r>
            <w:r w:rsidRPr="00A27280">
              <w:rPr>
                <w:rFonts w:ascii="Times New Roman" w:eastAsiaTheme="minorHAnsi" w:hAnsi="Times New Roman"/>
                <w:sz w:val="18"/>
                <w:szCs w:val="18"/>
                <w:lang w:val="en-US"/>
              </w:rPr>
              <w:lastRenderedPageBreak/>
              <w:t>institutions and schools.</w:t>
            </w:r>
            <w:r w:rsidRPr="00FE5D94">
              <w:rPr>
                <w:rFonts w:eastAsiaTheme="minorHAnsi"/>
                <w:sz w:val="18"/>
                <w:szCs w:val="18"/>
                <w:lang w:val="en-US"/>
              </w:rPr>
              <w:t xml:space="preserve"> </w:t>
            </w:r>
          </w:p>
        </w:tc>
        <w:tc>
          <w:tcPr>
            <w:tcW w:w="3420" w:type="dxa"/>
            <w:gridSpan w:val="6"/>
            <w:tcBorders>
              <w:top w:val="single" w:sz="5" w:space="0" w:color="auto"/>
              <w:left w:val="single" w:sz="4" w:space="0" w:color="auto"/>
              <w:bottom w:val="single" w:sz="4" w:space="0" w:color="auto"/>
              <w:right w:val="single" w:sz="4" w:space="0" w:color="auto"/>
            </w:tcBorders>
            <w:tcMar>
              <w:top w:w="20" w:type="nil"/>
              <w:left w:w="20" w:type="nil"/>
              <w:bottom w:w="20" w:type="nil"/>
              <w:right w:w="20" w:type="nil"/>
            </w:tcMar>
          </w:tcPr>
          <w:p w14:paraId="71053768" w14:textId="77777777" w:rsidR="004B59CA" w:rsidRPr="004D3FD3" w:rsidRDefault="004B59CA"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4D3FD3">
              <w:rPr>
                <w:rFonts w:ascii="Times New Roman" w:eastAsiaTheme="minorHAnsi" w:hAnsi="Times New Roman"/>
                <w:sz w:val="18"/>
                <w:szCs w:val="18"/>
                <w:lang w:val="en-US"/>
              </w:rPr>
              <w:lastRenderedPageBreak/>
              <w:t xml:space="preserve">Lack of a systematic approach to training medical and nursing staff on HCWM resulting in low awareness on the dangers of HCW and the risks to human health and the environment. </w:t>
            </w:r>
          </w:p>
          <w:p w14:paraId="702B7329" w14:textId="77777777" w:rsidR="004B59CA" w:rsidRPr="004D3FD3" w:rsidRDefault="004B59CA"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4D3FD3">
              <w:rPr>
                <w:rFonts w:ascii="Times New Roman" w:eastAsiaTheme="minorHAnsi" w:hAnsi="Times New Roman"/>
                <w:sz w:val="18"/>
                <w:szCs w:val="18"/>
                <w:lang w:val="en-US"/>
              </w:rPr>
              <w:t xml:space="preserve">As part of the Global Fund Phase II </w:t>
            </w:r>
            <w:r w:rsidRPr="004D3FD3">
              <w:rPr>
                <w:rFonts w:ascii="Times New Roman" w:eastAsiaTheme="minorHAnsi" w:hAnsi="Times New Roman"/>
                <w:sz w:val="18"/>
                <w:szCs w:val="18"/>
                <w:lang w:val="en-US"/>
              </w:rPr>
              <w:lastRenderedPageBreak/>
              <w:t xml:space="preserve">project, the MoH institute “Preventive Medicine” has developed training modules, with support of UNICEF and will be providing this training to various target groups. </w:t>
            </w:r>
          </w:p>
          <w:p w14:paraId="4DEDD8C4" w14:textId="77777777" w:rsidR="004B59CA" w:rsidRPr="00FE5D94" w:rsidRDefault="004B59CA" w:rsidP="00B87941">
            <w:pPr>
              <w:pStyle w:val="ListParagraph"/>
              <w:widowControl w:val="0"/>
              <w:numPr>
                <w:ilvl w:val="0"/>
                <w:numId w:val="55"/>
              </w:numPr>
              <w:autoSpaceDE w:val="0"/>
              <w:autoSpaceDN w:val="0"/>
              <w:adjustRightInd w:val="0"/>
              <w:spacing w:after="0" w:line="240" w:lineRule="auto"/>
              <w:ind w:left="144" w:hanging="187"/>
              <w:rPr>
                <w:rFonts w:eastAsiaTheme="minorHAnsi"/>
                <w:sz w:val="18"/>
                <w:szCs w:val="18"/>
                <w:lang w:val="en-US"/>
              </w:rPr>
            </w:pPr>
            <w:r w:rsidRPr="004D3FD3">
              <w:rPr>
                <w:rFonts w:ascii="Times New Roman" w:eastAsiaTheme="minorHAnsi" w:hAnsi="Times New Roman"/>
                <w:sz w:val="18"/>
                <w:szCs w:val="18"/>
                <w:lang w:val="en-US"/>
              </w:rPr>
              <w:t>The “National Training Center” provides post-graduate training (continuous professional development) as well as educational training for healthcare staff, which contains modules on HCWM.</w:t>
            </w:r>
            <w:r w:rsidRPr="00FE5D94">
              <w:rPr>
                <w:rFonts w:eastAsiaTheme="minorHAnsi"/>
                <w:sz w:val="18"/>
                <w:szCs w:val="18"/>
                <w:lang w:val="en-US"/>
              </w:rPr>
              <w:t xml:space="preserve"> </w:t>
            </w:r>
          </w:p>
        </w:tc>
        <w:tc>
          <w:tcPr>
            <w:tcW w:w="3647" w:type="dxa"/>
            <w:tcBorders>
              <w:top w:val="single" w:sz="5" w:space="0" w:color="auto"/>
              <w:left w:val="single" w:sz="4" w:space="0" w:color="auto"/>
              <w:bottom w:val="single" w:sz="4" w:space="0" w:color="auto"/>
              <w:right w:val="single" w:sz="4" w:space="0" w:color="auto"/>
            </w:tcBorders>
            <w:tcMar>
              <w:top w:w="20" w:type="nil"/>
              <w:left w:w="20" w:type="nil"/>
              <w:bottom w:w="20" w:type="nil"/>
              <w:right w:w="20" w:type="nil"/>
            </w:tcMar>
          </w:tcPr>
          <w:p w14:paraId="38A1AE32" w14:textId="77777777" w:rsidR="004B59CA" w:rsidRPr="004D3FD3" w:rsidRDefault="004B59CA"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4D3FD3">
              <w:rPr>
                <w:rFonts w:ascii="Times New Roman" w:eastAsiaTheme="minorHAnsi" w:hAnsi="Times New Roman"/>
                <w:sz w:val="18"/>
                <w:szCs w:val="18"/>
                <w:lang w:val="en-US"/>
              </w:rPr>
              <w:lastRenderedPageBreak/>
              <w:t xml:space="preserve">National training modules developed by Preventive Medicine as well as those used by the National Training Centre have been revised/improved based on the WHO Healthcare Waste Project Global Training Materials </w:t>
            </w:r>
          </w:p>
          <w:p w14:paraId="2DA48995" w14:textId="77777777" w:rsidR="004B59CA" w:rsidRPr="004D3FD3" w:rsidRDefault="004B59CA"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4D3FD3">
              <w:rPr>
                <w:rFonts w:ascii="Times New Roman" w:eastAsiaTheme="minorHAnsi" w:hAnsi="Times New Roman"/>
                <w:sz w:val="18"/>
                <w:szCs w:val="18"/>
                <w:lang w:val="en-US"/>
              </w:rPr>
              <w:lastRenderedPageBreak/>
              <w:t xml:space="preserve">MoUs signed between the project and medical university faculties and nursing schools. </w:t>
            </w:r>
          </w:p>
          <w:p w14:paraId="1C3EF5AB" w14:textId="77777777" w:rsidR="004B59CA" w:rsidRPr="00FE5D94" w:rsidRDefault="004B59CA" w:rsidP="00B87941">
            <w:pPr>
              <w:pStyle w:val="ListParagraph"/>
              <w:widowControl w:val="0"/>
              <w:numPr>
                <w:ilvl w:val="0"/>
                <w:numId w:val="55"/>
              </w:numPr>
              <w:autoSpaceDE w:val="0"/>
              <w:autoSpaceDN w:val="0"/>
              <w:adjustRightInd w:val="0"/>
              <w:spacing w:after="0" w:line="240" w:lineRule="auto"/>
              <w:ind w:left="144" w:hanging="187"/>
              <w:rPr>
                <w:rFonts w:eastAsiaTheme="minorHAnsi"/>
                <w:sz w:val="18"/>
                <w:szCs w:val="18"/>
                <w:lang w:val="en-US"/>
              </w:rPr>
            </w:pPr>
            <w:r w:rsidRPr="004D3FD3">
              <w:rPr>
                <w:rFonts w:ascii="Times New Roman" w:eastAsiaTheme="minorHAnsi" w:hAnsi="Times New Roman"/>
                <w:sz w:val="18"/>
                <w:szCs w:val="18"/>
                <w:lang w:val="en-US"/>
              </w:rPr>
              <w:t>Training modules on HCWM designed and subsequently embedded in the curricula of the Medical Academy as well as the Medical Facility of the Kyrgyz- Russian-Slavik University and potentially a number of nursing schools.</w:t>
            </w:r>
            <w:r w:rsidRPr="00FE5D94">
              <w:rPr>
                <w:rFonts w:eastAsiaTheme="minorHAnsi"/>
                <w:sz w:val="18"/>
                <w:szCs w:val="18"/>
                <w:lang w:val="en-US"/>
              </w:rPr>
              <w:t xml:space="preserve"> </w:t>
            </w:r>
          </w:p>
        </w:tc>
      </w:tr>
      <w:tr w:rsidR="004B59CA" w:rsidRPr="00FE5D94" w14:paraId="3D254806" w14:textId="77777777" w:rsidTr="008A3946">
        <w:trPr>
          <w:trHeight w:val="20"/>
        </w:trPr>
        <w:tc>
          <w:tcPr>
            <w:tcW w:w="3119" w:type="dxa"/>
            <w:gridSpan w:val="4"/>
            <w:tcBorders>
              <w:top w:val="single" w:sz="4" w:space="0" w:color="auto"/>
              <w:left w:val="single" w:sz="4" w:space="0" w:color="auto"/>
              <w:bottom w:val="single" w:sz="4" w:space="0" w:color="auto"/>
              <w:right w:val="nil"/>
            </w:tcBorders>
            <w:shd w:val="clear" w:color="auto" w:fill="8DB3E2" w:themeFill="text2" w:themeFillTint="66"/>
            <w:tcMar>
              <w:top w:w="20" w:type="nil"/>
              <w:left w:w="20" w:type="nil"/>
              <w:bottom w:w="20" w:type="nil"/>
              <w:right w:w="20" w:type="nil"/>
            </w:tcMar>
          </w:tcPr>
          <w:p w14:paraId="1D914DA9" w14:textId="77777777" w:rsidR="004B59CA" w:rsidRPr="00233DBA" w:rsidRDefault="004B59CA" w:rsidP="008A3946">
            <w:pPr>
              <w:widowControl w:val="0"/>
              <w:autoSpaceDE w:val="0"/>
              <w:autoSpaceDN w:val="0"/>
              <w:adjustRightInd w:val="0"/>
              <w:rPr>
                <w:rFonts w:eastAsiaTheme="minorHAnsi"/>
                <w:b/>
                <w:sz w:val="18"/>
                <w:szCs w:val="18"/>
              </w:rPr>
            </w:pPr>
            <w:r w:rsidRPr="00233DBA">
              <w:rPr>
                <w:rFonts w:eastAsiaTheme="minorHAnsi"/>
                <w:b/>
                <w:sz w:val="18"/>
                <w:szCs w:val="18"/>
              </w:rPr>
              <w:lastRenderedPageBreak/>
              <w:t>Component 3: Implement Mercury Waste Management And Reduction Activities For The City Of Bishkek</w:t>
            </w:r>
          </w:p>
        </w:tc>
        <w:tc>
          <w:tcPr>
            <w:tcW w:w="236" w:type="dxa"/>
            <w:gridSpan w:val="3"/>
            <w:tcBorders>
              <w:top w:val="single" w:sz="4" w:space="0" w:color="auto"/>
              <w:left w:val="nil"/>
              <w:bottom w:val="single" w:sz="4" w:space="0" w:color="auto"/>
              <w:right w:val="single" w:sz="4" w:space="0" w:color="auto"/>
            </w:tcBorders>
            <w:shd w:val="clear" w:color="auto" w:fill="8DB3E2" w:themeFill="text2" w:themeFillTint="66"/>
            <w:tcMar>
              <w:top w:w="20" w:type="nil"/>
              <w:left w:w="20" w:type="nil"/>
              <w:bottom w:w="20" w:type="nil"/>
              <w:right w:w="20" w:type="nil"/>
            </w:tcMar>
          </w:tcPr>
          <w:p w14:paraId="6A5D01BE" w14:textId="77777777" w:rsidR="004B59CA" w:rsidRPr="00FE5D94" w:rsidRDefault="004B59CA" w:rsidP="008A3946">
            <w:pPr>
              <w:widowControl w:val="0"/>
              <w:autoSpaceDE w:val="0"/>
              <w:autoSpaceDN w:val="0"/>
              <w:adjustRightInd w:val="0"/>
              <w:rPr>
                <w:rFonts w:eastAsiaTheme="minorHAnsi"/>
                <w:sz w:val="18"/>
                <w:szCs w:val="18"/>
              </w:rPr>
            </w:pPr>
          </w:p>
        </w:tc>
        <w:tc>
          <w:tcPr>
            <w:tcW w:w="2963" w:type="dxa"/>
            <w:tcBorders>
              <w:left w:val="single" w:sz="4" w:space="0" w:color="auto"/>
            </w:tcBorders>
            <w:tcMar>
              <w:top w:w="20" w:type="nil"/>
              <w:left w:w="20" w:type="nil"/>
              <w:bottom w:w="20" w:type="nil"/>
              <w:right w:w="20" w:type="nil"/>
            </w:tcMar>
          </w:tcPr>
          <w:p w14:paraId="0D18BC74" w14:textId="77777777" w:rsidR="004B59CA" w:rsidRPr="00FE5D94" w:rsidRDefault="004B59CA" w:rsidP="008A3946">
            <w:pPr>
              <w:widowControl w:val="0"/>
              <w:autoSpaceDE w:val="0"/>
              <w:autoSpaceDN w:val="0"/>
              <w:adjustRightInd w:val="0"/>
              <w:rPr>
                <w:rFonts w:eastAsiaTheme="minorHAnsi"/>
                <w:sz w:val="18"/>
                <w:szCs w:val="18"/>
              </w:rPr>
            </w:pPr>
          </w:p>
        </w:tc>
        <w:tc>
          <w:tcPr>
            <w:tcW w:w="3647" w:type="dxa"/>
            <w:tcMar>
              <w:top w:w="20" w:type="nil"/>
              <w:left w:w="20" w:type="nil"/>
              <w:bottom w:w="20" w:type="nil"/>
              <w:right w:w="20" w:type="nil"/>
            </w:tcMar>
          </w:tcPr>
          <w:p w14:paraId="09026D3C" w14:textId="77777777" w:rsidR="004B59CA" w:rsidRPr="00FE5D94" w:rsidRDefault="004B59CA" w:rsidP="008A3946">
            <w:pPr>
              <w:widowControl w:val="0"/>
              <w:autoSpaceDE w:val="0"/>
              <w:autoSpaceDN w:val="0"/>
              <w:adjustRightInd w:val="0"/>
              <w:rPr>
                <w:rFonts w:eastAsiaTheme="minorHAnsi"/>
                <w:sz w:val="18"/>
                <w:szCs w:val="18"/>
              </w:rPr>
            </w:pPr>
          </w:p>
        </w:tc>
      </w:tr>
      <w:tr w:rsidR="004B59CA" w:rsidRPr="00FE5D94" w14:paraId="27CD71E2" w14:textId="77777777" w:rsidTr="008A3946">
        <w:trPr>
          <w:trHeight w:val="20"/>
        </w:trPr>
        <w:tc>
          <w:tcPr>
            <w:tcW w:w="1368" w:type="dxa"/>
            <w:tcBorders>
              <w:bottom w:val="single" w:sz="4" w:space="0" w:color="auto"/>
            </w:tcBorders>
            <w:shd w:val="clear" w:color="auto" w:fill="8DB3E2" w:themeFill="text2" w:themeFillTint="66"/>
            <w:tcMar>
              <w:top w:w="20" w:type="nil"/>
              <w:left w:w="20" w:type="nil"/>
              <w:bottom w:w="20" w:type="nil"/>
              <w:right w:w="20" w:type="nil"/>
            </w:tcMar>
          </w:tcPr>
          <w:p w14:paraId="5A48F4FB" w14:textId="77777777" w:rsidR="004B59CA" w:rsidRPr="00FE5D94" w:rsidRDefault="004B59CA" w:rsidP="008A3946">
            <w:pPr>
              <w:widowControl w:val="0"/>
              <w:autoSpaceDE w:val="0"/>
              <w:autoSpaceDN w:val="0"/>
              <w:adjustRightInd w:val="0"/>
              <w:rPr>
                <w:rFonts w:eastAsiaTheme="minorHAnsi"/>
                <w:sz w:val="18"/>
                <w:szCs w:val="18"/>
              </w:rPr>
            </w:pPr>
            <w:r w:rsidRPr="00FE5D94">
              <w:rPr>
                <w:rFonts w:eastAsiaTheme="minorHAnsi"/>
                <w:sz w:val="18"/>
                <w:szCs w:val="18"/>
              </w:rPr>
              <w:t xml:space="preserve">Outcome 3.1: Strengthened policy and regulatory framework to enable the phase-out/down of mercury containing products and encourage Hg- free or lower level Hg products </w:t>
            </w:r>
          </w:p>
        </w:tc>
        <w:tc>
          <w:tcPr>
            <w:tcW w:w="1530" w:type="dxa"/>
            <w:tcBorders>
              <w:bottom w:val="single" w:sz="4" w:space="0" w:color="auto"/>
            </w:tcBorders>
            <w:shd w:val="clear" w:color="auto" w:fill="auto"/>
            <w:tcMar>
              <w:top w:w="20" w:type="nil"/>
              <w:left w:w="20" w:type="nil"/>
              <w:bottom w:w="20" w:type="nil"/>
              <w:right w:w="20" w:type="nil"/>
            </w:tcMar>
          </w:tcPr>
          <w:p w14:paraId="3BEB231E" w14:textId="77777777" w:rsidR="004B59CA" w:rsidRPr="00FE5D94" w:rsidRDefault="004B59CA" w:rsidP="00B87941">
            <w:pPr>
              <w:pStyle w:val="ListParagraph"/>
              <w:widowControl w:val="0"/>
              <w:numPr>
                <w:ilvl w:val="0"/>
                <w:numId w:val="55"/>
              </w:numPr>
              <w:autoSpaceDE w:val="0"/>
              <w:autoSpaceDN w:val="0"/>
              <w:adjustRightInd w:val="0"/>
              <w:spacing w:after="0" w:line="240" w:lineRule="auto"/>
              <w:ind w:left="144" w:hanging="187"/>
              <w:rPr>
                <w:rFonts w:eastAsiaTheme="minorHAnsi"/>
                <w:sz w:val="18"/>
                <w:szCs w:val="18"/>
                <w:lang w:val="en-US"/>
              </w:rPr>
            </w:pPr>
            <w:r w:rsidRPr="00A27280">
              <w:rPr>
                <w:rFonts w:ascii="Times New Roman" w:eastAsiaTheme="minorHAnsi" w:hAnsi="Times New Roman"/>
                <w:sz w:val="18"/>
                <w:szCs w:val="18"/>
                <w:lang w:val="en-US"/>
              </w:rPr>
              <w:t>A regulatory framework pertaining to the management of Mercury containing products is developing and available.</w:t>
            </w:r>
            <w:r w:rsidRPr="00FE5D94">
              <w:rPr>
                <w:rFonts w:eastAsiaTheme="minorHAnsi"/>
                <w:sz w:val="18"/>
                <w:szCs w:val="18"/>
                <w:lang w:val="en-US"/>
              </w:rPr>
              <w:t xml:space="preserve"> </w:t>
            </w:r>
          </w:p>
        </w:tc>
        <w:tc>
          <w:tcPr>
            <w:tcW w:w="3420" w:type="dxa"/>
            <w:gridSpan w:val="6"/>
            <w:tcMar>
              <w:top w:w="20" w:type="nil"/>
              <w:left w:w="20" w:type="nil"/>
              <w:bottom w:w="20" w:type="nil"/>
              <w:right w:w="20" w:type="nil"/>
            </w:tcMar>
          </w:tcPr>
          <w:p w14:paraId="46AEF8E2" w14:textId="77777777" w:rsidR="004B59CA" w:rsidRPr="004D3FD3" w:rsidRDefault="004B59CA"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4D3FD3">
              <w:rPr>
                <w:rFonts w:ascii="Times New Roman" w:eastAsiaTheme="minorHAnsi" w:hAnsi="Times New Roman"/>
                <w:sz w:val="18"/>
                <w:szCs w:val="18"/>
                <w:lang w:val="en-US"/>
              </w:rPr>
              <w:t xml:space="preserve">In Kyrgyzstan, the management of Mercury containing products is not being addressed, whether in the healthcare sector or any other sector. </w:t>
            </w:r>
          </w:p>
          <w:p w14:paraId="418EDEC7" w14:textId="77777777" w:rsidR="004B59CA" w:rsidRPr="004D3FD3" w:rsidRDefault="004B59CA"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4D3FD3">
              <w:rPr>
                <w:rFonts w:ascii="Times New Roman" w:eastAsiaTheme="minorHAnsi" w:hAnsi="Times New Roman"/>
                <w:sz w:val="18"/>
                <w:szCs w:val="18"/>
                <w:lang w:val="en-US"/>
              </w:rPr>
              <w:t xml:space="preserve">When products that contain Mercury break or need to be disposed of, such wastes are being discarded along with regular municipal waste. </w:t>
            </w:r>
          </w:p>
          <w:p w14:paraId="2105489E" w14:textId="77777777" w:rsidR="004B59CA" w:rsidRPr="004D3FD3" w:rsidRDefault="004B59CA"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4D3FD3">
              <w:rPr>
                <w:rFonts w:ascii="Times New Roman" w:eastAsiaTheme="minorHAnsi" w:hAnsi="Times New Roman"/>
                <w:sz w:val="18"/>
                <w:szCs w:val="18"/>
                <w:lang w:val="en-US"/>
              </w:rPr>
              <w:t xml:space="preserve">No special measures are taken to protect healthcare facility staff, the environment or people/communities coming in close contact with such wastes. </w:t>
            </w:r>
          </w:p>
          <w:p w14:paraId="62BFA472" w14:textId="77777777" w:rsidR="004B59CA" w:rsidRPr="004D3FD3" w:rsidRDefault="004B59CA"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4D3FD3">
              <w:rPr>
                <w:rFonts w:ascii="Times New Roman" w:eastAsiaTheme="minorHAnsi" w:hAnsi="Times New Roman"/>
                <w:sz w:val="18"/>
                <w:szCs w:val="18"/>
                <w:lang w:val="en-US"/>
              </w:rPr>
              <w:t xml:space="preserve">There are no restrictions on the importation of high Hg-content lamps (CFLs, tubes) or Hg- containing medical devices. </w:t>
            </w:r>
          </w:p>
          <w:p w14:paraId="6D149B74" w14:textId="77777777" w:rsidR="004B59CA" w:rsidRPr="004D3FD3" w:rsidRDefault="004B59CA"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4D3FD3">
              <w:rPr>
                <w:rFonts w:ascii="Times New Roman" w:eastAsiaTheme="minorHAnsi" w:hAnsi="Times New Roman"/>
                <w:sz w:val="18"/>
                <w:szCs w:val="18"/>
                <w:lang w:val="en-US"/>
              </w:rPr>
              <w:t xml:space="preserve">Guidelines on the management, storage and disposal of Hg containing lamps are not available. </w:t>
            </w:r>
          </w:p>
          <w:p w14:paraId="4A9C9C83" w14:textId="77777777" w:rsidR="004B59CA" w:rsidRPr="00FE5D94" w:rsidRDefault="004B59CA" w:rsidP="00B87941">
            <w:pPr>
              <w:pStyle w:val="ListParagraph"/>
              <w:widowControl w:val="0"/>
              <w:numPr>
                <w:ilvl w:val="0"/>
                <w:numId w:val="55"/>
              </w:numPr>
              <w:autoSpaceDE w:val="0"/>
              <w:autoSpaceDN w:val="0"/>
              <w:adjustRightInd w:val="0"/>
              <w:spacing w:after="0" w:line="240" w:lineRule="auto"/>
              <w:ind w:left="144" w:hanging="187"/>
              <w:rPr>
                <w:rFonts w:eastAsiaTheme="minorHAnsi"/>
                <w:sz w:val="18"/>
                <w:szCs w:val="18"/>
                <w:lang w:val="en-US"/>
              </w:rPr>
            </w:pPr>
            <w:r w:rsidRPr="004D3FD3">
              <w:rPr>
                <w:rFonts w:ascii="Times New Roman" w:eastAsiaTheme="minorHAnsi" w:hAnsi="Times New Roman"/>
                <w:sz w:val="18"/>
                <w:szCs w:val="18"/>
                <w:lang w:val="en-US"/>
              </w:rPr>
              <w:t>Maximum permissible concentration (MAC) for metallic mercury (Hg) are set for air, water and soil.</w:t>
            </w:r>
          </w:p>
        </w:tc>
        <w:tc>
          <w:tcPr>
            <w:tcW w:w="3647" w:type="dxa"/>
            <w:tcMar>
              <w:top w:w="20" w:type="nil"/>
              <w:left w:w="20" w:type="nil"/>
              <w:bottom w:w="20" w:type="nil"/>
              <w:right w:w="20" w:type="nil"/>
            </w:tcMar>
          </w:tcPr>
          <w:p w14:paraId="752D32AA" w14:textId="77777777" w:rsidR="004B59CA" w:rsidRPr="004D3FD3" w:rsidRDefault="004B59CA"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4D3FD3">
              <w:rPr>
                <w:rFonts w:ascii="Times New Roman" w:eastAsiaTheme="minorHAnsi" w:hAnsi="Times New Roman"/>
                <w:sz w:val="18"/>
                <w:szCs w:val="18"/>
                <w:lang w:val="en-US"/>
              </w:rPr>
              <w:t xml:space="preserve">National action plan on the LCM of Hg containing products developed. </w:t>
            </w:r>
          </w:p>
          <w:p w14:paraId="61FDA53B" w14:textId="77777777" w:rsidR="004B59CA" w:rsidRPr="004D3FD3" w:rsidRDefault="004B59CA"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4D3FD3">
              <w:rPr>
                <w:rFonts w:ascii="Times New Roman" w:eastAsiaTheme="minorHAnsi" w:hAnsi="Times New Roman"/>
                <w:sz w:val="18"/>
                <w:szCs w:val="18"/>
                <w:lang w:val="en-US"/>
              </w:rPr>
              <w:t xml:space="preserve">National standards/guidelines on the management, storage and disposal of mercury containing products developed for large public and private entities, as well as HCFs. </w:t>
            </w:r>
          </w:p>
          <w:p w14:paraId="5AB8C3D7" w14:textId="77777777" w:rsidR="004B59CA" w:rsidRDefault="004B59CA"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4D3FD3">
              <w:rPr>
                <w:rFonts w:ascii="Times New Roman" w:eastAsiaTheme="minorHAnsi" w:hAnsi="Times New Roman"/>
                <w:sz w:val="18"/>
                <w:szCs w:val="18"/>
                <w:lang w:val="en-US"/>
              </w:rPr>
              <w:t xml:space="preserve">MSP degree drafted prescribing a phased approach/total phase-out for the use of Hg-containing thermometers. </w:t>
            </w:r>
          </w:p>
          <w:p w14:paraId="7D3DEF29" w14:textId="77777777" w:rsidR="004B59CA" w:rsidRPr="004D3FD3" w:rsidRDefault="004B59CA"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4D3FD3">
              <w:rPr>
                <w:rFonts w:ascii="Times New Roman" w:eastAsiaTheme="minorHAnsi" w:hAnsi="Times New Roman"/>
                <w:sz w:val="18"/>
                <w:szCs w:val="18"/>
                <w:lang w:val="en-US"/>
              </w:rPr>
              <w:t xml:space="preserve">EU RoHS directives for lighting products transposed into national regulations through a degree. </w:t>
            </w:r>
          </w:p>
          <w:p w14:paraId="4C0CF2DA" w14:textId="77777777" w:rsidR="004B59CA" w:rsidRPr="00FE5D94" w:rsidRDefault="004B59CA" w:rsidP="00B87941">
            <w:pPr>
              <w:pStyle w:val="ListParagraph"/>
              <w:widowControl w:val="0"/>
              <w:numPr>
                <w:ilvl w:val="0"/>
                <w:numId w:val="55"/>
              </w:numPr>
              <w:autoSpaceDE w:val="0"/>
              <w:autoSpaceDN w:val="0"/>
              <w:adjustRightInd w:val="0"/>
              <w:spacing w:after="0" w:line="240" w:lineRule="auto"/>
              <w:ind w:left="144" w:hanging="187"/>
              <w:rPr>
                <w:rFonts w:eastAsiaTheme="minorHAnsi"/>
                <w:sz w:val="18"/>
                <w:szCs w:val="18"/>
                <w:lang w:val="en-US"/>
              </w:rPr>
            </w:pPr>
            <w:r w:rsidRPr="004D3FD3">
              <w:rPr>
                <w:rFonts w:ascii="Times New Roman" w:eastAsiaTheme="minorHAnsi" w:hAnsi="Times New Roman"/>
                <w:sz w:val="18"/>
                <w:szCs w:val="18"/>
                <w:lang w:val="en-US"/>
              </w:rPr>
              <w:t>Assessment of potential Cost- Recovery Mechanisms for the future disposal/treatment of Mercury containing products conducted.</w:t>
            </w:r>
          </w:p>
        </w:tc>
      </w:tr>
      <w:tr w:rsidR="004B59CA" w:rsidRPr="00FE5D94" w14:paraId="4502BAFC" w14:textId="77777777" w:rsidTr="008A3946">
        <w:trPr>
          <w:trHeight w:val="20"/>
        </w:trPr>
        <w:tc>
          <w:tcPr>
            <w:tcW w:w="1368" w:type="dxa"/>
            <w:tcBorders>
              <w:bottom w:val="single" w:sz="4" w:space="0" w:color="auto"/>
            </w:tcBorders>
            <w:shd w:val="clear" w:color="auto" w:fill="8DB3E2" w:themeFill="text2" w:themeFillTint="66"/>
            <w:tcMar>
              <w:top w:w="20" w:type="nil"/>
              <w:left w:w="20" w:type="nil"/>
              <w:bottom w:w="20" w:type="nil"/>
              <w:right w:w="20" w:type="nil"/>
            </w:tcMar>
          </w:tcPr>
          <w:p w14:paraId="0F96B908" w14:textId="77777777" w:rsidR="004B59CA" w:rsidRPr="00FE5D94" w:rsidRDefault="004B59CA" w:rsidP="008A3946">
            <w:pPr>
              <w:widowControl w:val="0"/>
              <w:autoSpaceDE w:val="0"/>
              <w:autoSpaceDN w:val="0"/>
              <w:adjustRightInd w:val="0"/>
              <w:rPr>
                <w:rFonts w:eastAsiaTheme="minorHAnsi"/>
                <w:sz w:val="18"/>
                <w:szCs w:val="18"/>
              </w:rPr>
            </w:pPr>
            <w:r w:rsidRPr="00FE5D94">
              <w:rPr>
                <w:rFonts w:eastAsiaTheme="minorHAnsi"/>
                <w:sz w:val="18"/>
                <w:szCs w:val="18"/>
              </w:rPr>
              <w:t xml:space="preserve">Outcome 3.2: Improved Mercury management practices at HCFs and phase-out of Mercury containing thermometer </w:t>
            </w:r>
          </w:p>
        </w:tc>
        <w:tc>
          <w:tcPr>
            <w:tcW w:w="1530" w:type="dxa"/>
            <w:tcBorders>
              <w:bottom w:val="single" w:sz="4" w:space="0" w:color="auto"/>
            </w:tcBorders>
            <w:shd w:val="clear" w:color="auto" w:fill="auto"/>
            <w:tcMar>
              <w:top w:w="20" w:type="nil"/>
              <w:left w:w="20" w:type="nil"/>
              <w:bottom w:w="20" w:type="nil"/>
              <w:right w:w="20" w:type="nil"/>
            </w:tcMar>
          </w:tcPr>
          <w:p w14:paraId="244517CA" w14:textId="77777777" w:rsidR="004B59CA" w:rsidRPr="0074359F" w:rsidRDefault="004B59CA"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74359F">
              <w:rPr>
                <w:rFonts w:ascii="Times New Roman" w:eastAsiaTheme="minorHAnsi" w:hAnsi="Times New Roman"/>
                <w:sz w:val="18"/>
                <w:szCs w:val="18"/>
                <w:lang w:val="en-US"/>
              </w:rPr>
              <w:t xml:space="preserve">80% of project HCFs have introduced Mercury-free devices. </w:t>
            </w:r>
          </w:p>
        </w:tc>
        <w:tc>
          <w:tcPr>
            <w:tcW w:w="3420" w:type="dxa"/>
            <w:gridSpan w:val="6"/>
            <w:tcMar>
              <w:top w:w="20" w:type="nil"/>
              <w:left w:w="20" w:type="nil"/>
              <w:bottom w:w="20" w:type="nil"/>
              <w:right w:w="20" w:type="nil"/>
            </w:tcMar>
          </w:tcPr>
          <w:p w14:paraId="09AE567C" w14:textId="77777777" w:rsidR="004B59CA" w:rsidRPr="004D3FD3" w:rsidRDefault="004B59CA"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4D3FD3">
              <w:rPr>
                <w:rFonts w:ascii="Times New Roman" w:eastAsiaTheme="minorHAnsi" w:hAnsi="Times New Roman"/>
                <w:sz w:val="18"/>
                <w:szCs w:val="18"/>
                <w:lang w:val="en-US"/>
              </w:rPr>
              <w:t xml:space="preserve">Mercury containing sphygmomanometers have been phased-out approximately 10 years ago, however Mercury containing thermometers are still in wide use. In 2011 and 2012, respectively 203,121 and 116,034 were imported. </w:t>
            </w:r>
          </w:p>
          <w:p w14:paraId="00388C12" w14:textId="77777777" w:rsidR="004B59CA" w:rsidRPr="004D3FD3" w:rsidRDefault="004B59CA"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4D3FD3">
              <w:rPr>
                <w:rFonts w:ascii="Times New Roman" w:eastAsiaTheme="minorHAnsi" w:hAnsi="Times New Roman"/>
                <w:sz w:val="18"/>
                <w:szCs w:val="18"/>
                <w:lang w:val="en-US"/>
              </w:rPr>
              <w:t xml:space="preserve">When products that contain Mercury break or need to be disposed of, such wastes are being discarded along with regular municipal waste. </w:t>
            </w:r>
          </w:p>
          <w:p w14:paraId="14624AC9" w14:textId="77777777" w:rsidR="004B59CA" w:rsidRPr="004D3FD3" w:rsidRDefault="004B59CA"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4D3FD3">
              <w:rPr>
                <w:rFonts w:ascii="Times New Roman" w:eastAsiaTheme="minorHAnsi" w:hAnsi="Times New Roman"/>
                <w:sz w:val="18"/>
                <w:szCs w:val="18"/>
                <w:lang w:val="en-US"/>
              </w:rPr>
              <w:t xml:space="preserve">Currently there are no safeguarding procedures in place at HCF level to ensure the safe clean-up, management and storage of broken thermometers or other mercury containing wastes, as such exposing healthcare facility staff, patients or visitors to Hg exposure. </w:t>
            </w:r>
          </w:p>
          <w:p w14:paraId="19DBB5FF" w14:textId="77777777" w:rsidR="004B59CA" w:rsidRPr="00FE5D94" w:rsidRDefault="004B59CA" w:rsidP="008A3946">
            <w:pPr>
              <w:widowControl w:val="0"/>
              <w:autoSpaceDE w:val="0"/>
              <w:autoSpaceDN w:val="0"/>
              <w:adjustRightInd w:val="0"/>
              <w:rPr>
                <w:rFonts w:eastAsiaTheme="minorHAnsi"/>
                <w:sz w:val="18"/>
                <w:szCs w:val="18"/>
              </w:rPr>
            </w:pPr>
            <w:r w:rsidRPr="00FE5D94">
              <w:rPr>
                <w:rFonts w:eastAsiaTheme="minorHAnsi"/>
                <w:sz w:val="18"/>
                <w:szCs w:val="18"/>
              </w:rPr>
              <w:t xml:space="preserve">. </w:t>
            </w:r>
          </w:p>
        </w:tc>
        <w:tc>
          <w:tcPr>
            <w:tcW w:w="3647" w:type="dxa"/>
            <w:tcMar>
              <w:top w:w="20" w:type="nil"/>
              <w:left w:w="20" w:type="nil"/>
              <w:bottom w:w="20" w:type="nil"/>
              <w:right w:w="20" w:type="nil"/>
            </w:tcMar>
          </w:tcPr>
          <w:p w14:paraId="1CE1C998" w14:textId="77777777" w:rsidR="004B59CA" w:rsidRPr="004D3FD3" w:rsidRDefault="004B59CA"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4D3FD3">
              <w:rPr>
                <w:rFonts w:ascii="Times New Roman" w:eastAsiaTheme="minorHAnsi" w:hAnsi="Times New Roman"/>
                <w:sz w:val="18"/>
                <w:szCs w:val="18"/>
                <w:lang w:val="en-US"/>
              </w:rPr>
              <w:t xml:space="preserve">Hg baseline assessments completed for each project HCF (as part of the I-RATs, see Activity 2.1.1). </w:t>
            </w:r>
          </w:p>
          <w:p w14:paraId="1CFF7C9B" w14:textId="77777777" w:rsidR="004B59CA" w:rsidRPr="004D3FD3" w:rsidRDefault="004B59CA"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4D3FD3">
              <w:rPr>
                <w:rFonts w:ascii="Times New Roman" w:eastAsiaTheme="minorHAnsi" w:hAnsi="Times New Roman"/>
                <w:sz w:val="18"/>
                <w:szCs w:val="18"/>
                <w:lang w:val="en-US"/>
              </w:rPr>
              <w:t xml:space="preserve">Mercury management and phase- out plans developed and implemented for each project HCF (included in the development of HCWM plans as part of Activity 2.3.2). </w:t>
            </w:r>
          </w:p>
          <w:p w14:paraId="105C0EB1" w14:textId="77777777" w:rsidR="004B59CA" w:rsidRPr="004D3FD3" w:rsidRDefault="004B59CA"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4D3FD3">
              <w:rPr>
                <w:rFonts w:ascii="Times New Roman" w:eastAsiaTheme="minorHAnsi" w:hAnsi="Times New Roman"/>
                <w:sz w:val="18"/>
                <w:szCs w:val="18"/>
                <w:lang w:val="en-US"/>
              </w:rPr>
              <w:t xml:space="preserve">500 medical personnel trained in the clean-up, storage and safe transport of Hg wastes. </w:t>
            </w:r>
          </w:p>
          <w:p w14:paraId="36AC619C" w14:textId="77777777" w:rsidR="004B59CA" w:rsidRPr="004D3FD3" w:rsidRDefault="004B59CA"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4D3FD3">
              <w:rPr>
                <w:rFonts w:ascii="Times New Roman" w:eastAsiaTheme="minorHAnsi" w:hAnsi="Times New Roman"/>
                <w:sz w:val="18"/>
                <w:szCs w:val="18"/>
                <w:lang w:val="en-US"/>
              </w:rPr>
              <w:t xml:space="preserve">Training video produced on "Cleanup and Temporary Storage of Mercury Waste for Health Care Facilities" in Kyrgyz and Russian and used in training activities. </w:t>
            </w:r>
          </w:p>
          <w:p w14:paraId="0E297830" w14:textId="77777777" w:rsidR="004B59CA" w:rsidRPr="004D3FD3" w:rsidRDefault="004B59CA"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4D3FD3">
              <w:rPr>
                <w:rFonts w:ascii="Times New Roman" w:eastAsiaTheme="minorHAnsi" w:hAnsi="Times New Roman"/>
                <w:sz w:val="18"/>
                <w:szCs w:val="18"/>
                <w:lang w:val="en-US"/>
              </w:rPr>
              <w:t xml:space="preserve">Study on staff preferences for cost- effective Hg-free alternatives conducted at a number of project HCFs. </w:t>
            </w:r>
          </w:p>
          <w:p w14:paraId="67F48D18" w14:textId="77777777" w:rsidR="004B59CA" w:rsidRPr="004D3FD3" w:rsidRDefault="004B59CA"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4D3FD3">
              <w:rPr>
                <w:rFonts w:ascii="Times New Roman" w:eastAsiaTheme="minorHAnsi" w:hAnsi="Times New Roman"/>
                <w:sz w:val="18"/>
                <w:szCs w:val="18"/>
                <w:lang w:val="en-US"/>
              </w:rPr>
              <w:t xml:space="preserve">Mercury-free thermometers introduced at the project’s HCFs and personnel trained in their use. </w:t>
            </w:r>
          </w:p>
          <w:p w14:paraId="2BD5D2BF" w14:textId="77777777" w:rsidR="004B59CA" w:rsidRPr="00FE5D94" w:rsidRDefault="004B59CA" w:rsidP="00B87941">
            <w:pPr>
              <w:pStyle w:val="ListParagraph"/>
              <w:widowControl w:val="0"/>
              <w:numPr>
                <w:ilvl w:val="0"/>
                <w:numId w:val="55"/>
              </w:numPr>
              <w:autoSpaceDE w:val="0"/>
              <w:autoSpaceDN w:val="0"/>
              <w:adjustRightInd w:val="0"/>
              <w:spacing w:after="0" w:line="240" w:lineRule="auto"/>
              <w:ind w:left="144" w:hanging="187"/>
              <w:rPr>
                <w:rFonts w:eastAsiaTheme="minorHAnsi"/>
                <w:sz w:val="18"/>
                <w:szCs w:val="18"/>
                <w:lang w:val="en-US"/>
              </w:rPr>
            </w:pPr>
            <w:r w:rsidRPr="004D3FD3">
              <w:rPr>
                <w:rFonts w:ascii="Times New Roman" w:eastAsiaTheme="minorHAnsi" w:hAnsi="Times New Roman"/>
                <w:sz w:val="18"/>
                <w:szCs w:val="18"/>
                <w:lang w:val="en-US"/>
              </w:rPr>
              <w:t>Emergency response teams (Ministry of Emergencies) trained on how to respond to large Mercury spills.</w:t>
            </w:r>
            <w:r w:rsidRPr="00FE5D94">
              <w:rPr>
                <w:rFonts w:eastAsiaTheme="minorHAnsi"/>
                <w:sz w:val="18"/>
                <w:szCs w:val="18"/>
                <w:lang w:val="en-US"/>
              </w:rPr>
              <w:t xml:space="preserve"> </w:t>
            </w:r>
          </w:p>
        </w:tc>
      </w:tr>
      <w:tr w:rsidR="004B59CA" w:rsidRPr="00FE5D94" w14:paraId="0A456A08" w14:textId="77777777" w:rsidTr="008A3946">
        <w:trPr>
          <w:trHeight w:val="20"/>
        </w:trPr>
        <w:tc>
          <w:tcPr>
            <w:tcW w:w="1368" w:type="dxa"/>
            <w:shd w:val="clear" w:color="auto" w:fill="8DB3E2" w:themeFill="text2" w:themeFillTint="66"/>
            <w:tcMar>
              <w:top w:w="20" w:type="nil"/>
              <w:left w:w="20" w:type="nil"/>
              <w:bottom w:w="20" w:type="nil"/>
              <w:right w:w="20" w:type="nil"/>
            </w:tcMar>
          </w:tcPr>
          <w:p w14:paraId="14CC27F9" w14:textId="77777777" w:rsidR="004B59CA" w:rsidRPr="00FE5D94" w:rsidRDefault="004B59CA" w:rsidP="008A3946">
            <w:pPr>
              <w:widowControl w:val="0"/>
              <w:autoSpaceDE w:val="0"/>
              <w:autoSpaceDN w:val="0"/>
              <w:adjustRightInd w:val="0"/>
              <w:rPr>
                <w:rFonts w:eastAsiaTheme="minorHAnsi"/>
                <w:sz w:val="18"/>
                <w:szCs w:val="18"/>
              </w:rPr>
            </w:pPr>
            <w:r w:rsidRPr="00FE5D94">
              <w:rPr>
                <w:rFonts w:eastAsiaTheme="minorHAnsi"/>
                <w:sz w:val="18"/>
                <w:szCs w:val="18"/>
              </w:rPr>
              <w:t xml:space="preserve">Outcome 3.3: Intermediate and long-term storage options for Mercury containing wastes </w:t>
            </w:r>
            <w:r w:rsidRPr="00FE5D94">
              <w:rPr>
                <w:rFonts w:eastAsiaTheme="minorHAnsi"/>
                <w:sz w:val="18"/>
                <w:szCs w:val="18"/>
              </w:rPr>
              <w:lastRenderedPageBreak/>
              <w:t xml:space="preserve">identified </w:t>
            </w:r>
          </w:p>
        </w:tc>
        <w:tc>
          <w:tcPr>
            <w:tcW w:w="1530" w:type="dxa"/>
            <w:shd w:val="clear" w:color="auto" w:fill="auto"/>
            <w:tcMar>
              <w:top w:w="20" w:type="nil"/>
              <w:left w:w="20" w:type="nil"/>
              <w:bottom w:w="20" w:type="nil"/>
              <w:right w:w="20" w:type="nil"/>
            </w:tcMar>
          </w:tcPr>
          <w:p w14:paraId="77262770" w14:textId="77777777" w:rsidR="004B59CA" w:rsidRPr="0074359F" w:rsidRDefault="004B59CA"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74359F">
              <w:rPr>
                <w:rFonts w:ascii="Times New Roman" w:eastAsiaTheme="minorHAnsi" w:hAnsi="Times New Roman"/>
                <w:sz w:val="18"/>
                <w:szCs w:val="18"/>
                <w:lang w:val="en-US"/>
              </w:rPr>
              <w:lastRenderedPageBreak/>
              <w:t xml:space="preserve">Phased-out Mercury containing thermometers have been safely disposed of as possible </w:t>
            </w:r>
            <w:r w:rsidRPr="0074359F">
              <w:rPr>
                <w:rFonts w:ascii="Times New Roman" w:eastAsiaTheme="minorHAnsi" w:hAnsi="Times New Roman"/>
                <w:sz w:val="18"/>
                <w:szCs w:val="18"/>
                <w:lang w:val="en-US"/>
              </w:rPr>
              <w:lastRenderedPageBreak/>
              <w:t>within the limitations of the infrastructure present in Kyrgyzstan.</w:t>
            </w:r>
          </w:p>
        </w:tc>
        <w:tc>
          <w:tcPr>
            <w:tcW w:w="3420" w:type="dxa"/>
            <w:gridSpan w:val="6"/>
            <w:tcMar>
              <w:top w:w="20" w:type="nil"/>
              <w:left w:w="20" w:type="nil"/>
              <w:bottom w:w="20" w:type="nil"/>
              <w:right w:w="20" w:type="nil"/>
            </w:tcMar>
          </w:tcPr>
          <w:p w14:paraId="0DC3E56F" w14:textId="77777777" w:rsidR="004B59CA" w:rsidRPr="004D3FD3" w:rsidRDefault="004B59CA"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4D3FD3">
              <w:rPr>
                <w:rFonts w:ascii="Times New Roman" w:eastAsiaTheme="minorHAnsi" w:hAnsi="Times New Roman"/>
                <w:sz w:val="18"/>
                <w:szCs w:val="18"/>
                <w:lang w:val="en-US"/>
              </w:rPr>
              <w:lastRenderedPageBreak/>
              <w:t xml:space="preserve">Currently such wastes end up at the Bishkek landfill site, which is not engineered and doesn’t have any leachate control, allowing Mercury to seep into the leachate and end up polluting nearby soil and water resources. </w:t>
            </w:r>
          </w:p>
          <w:p w14:paraId="2F457C9C" w14:textId="77777777" w:rsidR="004B59CA" w:rsidRPr="00FE5D94" w:rsidRDefault="004B59CA" w:rsidP="00B87941">
            <w:pPr>
              <w:pStyle w:val="ListParagraph"/>
              <w:widowControl w:val="0"/>
              <w:numPr>
                <w:ilvl w:val="0"/>
                <w:numId w:val="55"/>
              </w:numPr>
              <w:autoSpaceDE w:val="0"/>
              <w:autoSpaceDN w:val="0"/>
              <w:adjustRightInd w:val="0"/>
              <w:spacing w:after="0" w:line="240" w:lineRule="auto"/>
              <w:ind w:left="144" w:hanging="187"/>
              <w:rPr>
                <w:rFonts w:eastAsiaTheme="minorHAnsi"/>
                <w:sz w:val="18"/>
                <w:szCs w:val="18"/>
                <w:lang w:val="en-US"/>
              </w:rPr>
            </w:pPr>
            <w:r w:rsidRPr="004D3FD3">
              <w:rPr>
                <w:rFonts w:ascii="Times New Roman" w:eastAsiaTheme="minorHAnsi" w:hAnsi="Times New Roman"/>
                <w:sz w:val="18"/>
                <w:szCs w:val="18"/>
                <w:lang w:val="en-US"/>
              </w:rPr>
              <w:t xml:space="preserve">The dumpsite is also not fenced and waste </w:t>
            </w:r>
            <w:r w:rsidRPr="004D3FD3">
              <w:rPr>
                <w:rFonts w:ascii="Times New Roman" w:eastAsiaTheme="minorHAnsi" w:hAnsi="Times New Roman"/>
                <w:sz w:val="18"/>
                <w:szCs w:val="18"/>
                <w:lang w:val="en-US"/>
              </w:rPr>
              <w:lastRenderedPageBreak/>
              <w:t>pickers living on adjacent plots, have free access to pick through the waste, and as such expose themselves and their families to Mercury containing wastes.</w:t>
            </w:r>
          </w:p>
        </w:tc>
        <w:tc>
          <w:tcPr>
            <w:tcW w:w="3647" w:type="dxa"/>
            <w:tcMar>
              <w:top w:w="20" w:type="nil"/>
              <w:left w:w="20" w:type="nil"/>
              <w:bottom w:w="20" w:type="nil"/>
              <w:right w:w="20" w:type="nil"/>
            </w:tcMar>
          </w:tcPr>
          <w:p w14:paraId="17CA49BC" w14:textId="77777777" w:rsidR="004B59CA" w:rsidRPr="004D3FD3" w:rsidRDefault="004B59CA"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4D3FD3">
              <w:rPr>
                <w:rFonts w:ascii="Times New Roman" w:eastAsiaTheme="minorHAnsi" w:hAnsi="Times New Roman"/>
                <w:sz w:val="18"/>
                <w:szCs w:val="18"/>
                <w:lang w:val="en-US"/>
              </w:rPr>
              <w:lastRenderedPageBreak/>
              <w:t xml:space="preserve">Assessment for short-term, interim and long-term storage and disposal options for Mercury containing spent products and Hg containing wastes completed (e.g. Khaidarkan Mercury Mine and Plant, EBRD hazardous cell, EBRD demercurization plant, interim storage, disposal abroad, etc.). </w:t>
            </w:r>
          </w:p>
          <w:p w14:paraId="467B7BB3" w14:textId="77777777" w:rsidR="004B59CA" w:rsidRPr="00FE5D94" w:rsidRDefault="004B59CA" w:rsidP="00B87941">
            <w:pPr>
              <w:pStyle w:val="ListParagraph"/>
              <w:widowControl w:val="0"/>
              <w:numPr>
                <w:ilvl w:val="0"/>
                <w:numId w:val="55"/>
              </w:numPr>
              <w:autoSpaceDE w:val="0"/>
              <w:autoSpaceDN w:val="0"/>
              <w:adjustRightInd w:val="0"/>
              <w:spacing w:after="0" w:line="240" w:lineRule="auto"/>
              <w:ind w:left="144" w:hanging="187"/>
              <w:rPr>
                <w:rFonts w:eastAsiaTheme="minorHAnsi"/>
                <w:sz w:val="18"/>
                <w:szCs w:val="18"/>
                <w:lang w:val="en-US"/>
              </w:rPr>
            </w:pPr>
            <w:r w:rsidRPr="004D3FD3">
              <w:rPr>
                <w:rFonts w:ascii="Times New Roman" w:eastAsiaTheme="minorHAnsi" w:hAnsi="Times New Roman"/>
                <w:sz w:val="18"/>
                <w:szCs w:val="18"/>
                <w:lang w:val="en-US"/>
              </w:rPr>
              <w:lastRenderedPageBreak/>
              <w:t>Treatment/Disposal solution identified for the Mercury-containing equipment phased-out as part of the project.</w:t>
            </w:r>
          </w:p>
        </w:tc>
      </w:tr>
      <w:tr w:rsidR="004B59CA" w14:paraId="116C6ED9" w14:textId="77777777" w:rsidTr="008A3946">
        <w:tblPrEx>
          <w:tblBorders>
            <w:top w:val="nil"/>
            <w:left w:val="nil"/>
            <w:bottom w:val="none" w:sz="0" w:space="0" w:color="auto"/>
            <w:right w:val="nil"/>
            <w:insideH w:val="none" w:sz="0" w:space="0" w:color="auto"/>
            <w:insideV w:val="none" w:sz="0" w:space="0" w:color="auto"/>
          </w:tblBorders>
        </w:tblPrEx>
        <w:trPr>
          <w:trHeight w:val="20"/>
        </w:trPr>
        <w:tc>
          <w:tcPr>
            <w:tcW w:w="3119" w:type="dxa"/>
            <w:gridSpan w:val="4"/>
            <w:tcBorders>
              <w:top w:val="single" w:sz="4" w:space="0" w:color="auto"/>
              <w:left w:val="single" w:sz="4" w:space="0" w:color="auto"/>
              <w:bottom w:val="single" w:sz="4" w:space="0" w:color="auto"/>
              <w:right w:val="nil"/>
            </w:tcBorders>
            <w:shd w:val="clear" w:color="auto" w:fill="8DB3E2" w:themeFill="text2" w:themeFillTint="66"/>
            <w:tcMar>
              <w:top w:w="20" w:type="nil"/>
              <w:left w:w="20" w:type="nil"/>
              <w:bottom w:w="20" w:type="nil"/>
              <w:right w:w="20" w:type="nil"/>
            </w:tcMar>
          </w:tcPr>
          <w:p w14:paraId="24016CE1" w14:textId="77777777" w:rsidR="004B59CA" w:rsidRPr="0018594E" w:rsidRDefault="004B59CA" w:rsidP="008A3946">
            <w:pPr>
              <w:widowControl w:val="0"/>
              <w:autoSpaceDE w:val="0"/>
              <w:autoSpaceDN w:val="0"/>
              <w:adjustRightInd w:val="0"/>
              <w:rPr>
                <w:rFonts w:eastAsiaTheme="minorHAnsi"/>
                <w:b/>
                <w:sz w:val="18"/>
                <w:szCs w:val="18"/>
              </w:rPr>
            </w:pPr>
            <w:r w:rsidRPr="0018594E">
              <w:rPr>
                <w:rFonts w:eastAsiaTheme="minorHAnsi"/>
                <w:b/>
                <w:sz w:val="18"/>
                <w:szCs w:val="18"/>
              </w:rPr>
              <w:lastRenderedPageBreak/>
              <w:t xml:space="preserve">Component 4: Monitoring, Adaptive Feedback, Outreach And Evaluation </w:t>
            </w:r>
          </w:p>
        </w:tc>
        <w:tc>
          <w:tcPr>
            <w:tcW w:w="236" w:type="dxa"/>
            <w:gridSpan w:val="3"/>
            <w:tcBorders>
              <w:top w:val="single" w:sz="4" w:space="0" w:color="auto"/>
              <w:left w:val="nil"/>
              <w:bottom w:val="single" w:sz="4" w:space="0" w:color="auto"/>
              <w:right w:val="single" w:sz="4" w:space="0" w:color="auto"/>
            </w:tcBorders>
            <w:shd w:val="clear" w:color="auto" w:fill="8DB3E2" w:themeFill="text2" w:themeFillTint="66"/>
            <w:tcMar>
              <w:top w:w="20" w:type="nil"/>
              <w:left w:w="20" w:type="nil"/>
              <w:bottom w:w="20" w:type="nil"/>
              <w:right w:w="20" w:type="nil"/>
            </w:tcMar>
          </w:tcPr>
          <w:p w14:paraId="65BAC183" w14:textId="77777777" w:rsidR="004B59CA" w:rsidRPr="00FE5D94" w:rsidRDefault="004B59CA" w:rsidP="008A3946">
            <w:pPr>
              <w:widowControl w:val="0"/>
              <w:autoSpaceDE w:val="0"/>
              <w:autoSpaceDN w:val="0"/>
              <w:adjustRightInd w:val="0"/>
              <w:rPr>
                <w:rFonts w:eastAsiaTheme="minorHAnsi"/>
                <w:sz w:val="18"/>
                <w:szCs w:val="18"/>
              </w:rPr>
            </w:pPr>
          </w:p>
        </w:tc>
        <w:tc>
          <w:tcPr>
            <w:tcW w:w="2963"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489EAD42" w14:textId="77777777" w:rsidR="004B59CA" w:rsidRPr="00FE5D94" w:rsidRDefault="004B59CA" w:rsidP="008A3946">
            <w:pPr>
              <w:widowControl w:val="0"/>
              <w:autoSpaceDE w:val="0"/>
              <w:autoSpaceDN w:val="0"/>
              <w:adjustRightInd w:val="0"/>
              <w:rPr>
                <w:rFonts w:eastAsiaTheme="minorHAnsi"/>
                <w:sz w:val="18"/>
                <w:szCs w:val="18"/>
              </w:rPr>
            </w:pPr>
          </w:p>
        </w:tc>
        <w:tc>
          <w:tcPr>
            <w:tcW w:w="364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0A69A1AF" w14:textId="77777777" w:rsidR="004B59CA" w:rsidRPr="00FE5D94" w:rsidRDefault="004B59CA" w:rsidP="008A3946">
            <w:pPr>
              <w:widowControl w:val="0"/>
              <w:autoSpaceDE w:val="0"/>
              <w:autoSpaceDN w:val="0"/>
              <w:adjustRightInd w:val="0"/>
              <w:rPr>
                <w:rFonts w:eastAsiaTheme="minorHAnsi"/>
                <w:sz w:val="18"/>
                <w:szCs w:val="18"/>
              </w:rPr>
            </w:pPr>
          </w:p>
        </w:tc>
      </w:tr>
      <w:tr w:rsidR="004B59CA" w14:paraId="7B397A50" w14:textId="77777777" w:rsidTr="008A3946">
        <w:tblPrEx>
          <w:tblBorders>
            <w:top w:val="nil"/>
            <w:left w:val="nil"/>
            <w:bottom w:val="none" w:sz="0" w:space="0" w:color="auto"/>
            <w:right w:val="nil"/>
            <w:insideH w:val="none" w:sz="0" w:space="0" w:color="auto"/>
            <w:insideV w:val="none" w:sz="0" w:space="0" w:color="auto"/>
          </w:tblBorders>
        </w:tblPrEx>
        <w:trPr>
          <w:trHeight w:val="20"/>
        </w:trPr>
        <w:tc>
          <w:tcPr>
            <w:tcW w:w="1368"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20" w:type="nil"/>
              <w:left w:w="20" w:type="nil"/>
              <w:bottom w:w="20" w:type="nil"/>
              <w:right w:w="20" w:type="nil"/>
            </w:tcMar>
          </w:tcPr>
          <w:p w14:paraId="07E53E1F" w14:textId="77777777" w:rsidR="004B59CA" w:rsidRPr="00FE5D94" w:rsidRDefault="004B59CA" w:rsidP="008A3946">
            <w:pPr>
              <w:widowControl w:val="0"/>
              <w:autoSpaceDE w:val="0"/>
              <w:autoSpaceDN w:val="0"/>
              <w:adjustRightInd w:val="0"/>
              <w:rPr>
                <w:rFonts w:eastAsiaTheme="minorHAnsi"/>
                <w:sz w:val="18"/>
                <w:szCs w:val="18"/>
              </w:rPr>
            </w:pPr>
            <w:r w:rsidRPr="00FE5D94">
              <w:rPr>
                <w:rFonts w:eastAsiaTheme="minorHAnsi"/>
                <w:sz w:val="18"/>
                <w:szCs w:val="18"/>
              </w:rPr>
              <w:t xml:space="preserve">Outcome 4.1: Project’s results sustained and replicated </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tcPr>
          <w:p w14:paraId="008CE316" w14:textId="77777777" w:rsidR="004B59CA" w:rsidRPr="00A27280" w:rsidRDefault="004B59CA"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A27280">
              <w:rPr>
                <w:rFonts w:ascii="Times New Roman" w:eastAsiaTheme="minorHAnsi" w:hAnsi="Times New Roman"/>
                <w:sz w:val="18"/>
                <w:szCs w:val="18"/>
                <w:lang w:val="en-US"/>
              </w:rPr>
              <w:t xml:space="preserve">Number of high quality monitoring and evaluation documents prepared during project implementation. </w:t>
            </w:r>
          </w:p>
        </w:tc>
        <w:tc>
          <w:tcPr>
            <w:tcW w:w="3420" w:type="dxa"/>
            <w:gridSpan w:val="6"/>
            <w:tcBorders>
              <w:top w:val="single" w:sz="4" w:space="0" w:color="auto"/>
              <w:left w:val="single" w:sz="4" w:space="0" w:color="auto"/>
              <w:bottom w:val="single" w:sz="5" w:space="0" w:color="auto"/>
              <w:right w:val="single" w:sz="4" w:space="0" w:color="auto"/>
            </w:tcBorders>
            <w:tcMar>
              <w:top w:w="20" w:type="nil"/>
              <w:left w:w="20" w:type="nil"/>
              <w:bottom w:w="20" w:type="nil"/>
              <w:right w:w="20" w:type="nil"/>
            </w:tcMar>
          </w:tcPr>
          <w:p w14:paraId="37F082D5" w14:textId="77777777" w:rsidR="004B59CA" w:rsidRPr="00A27280" w:rsidRDefault="004B59CA"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A27280">
              <w:rPr>
                <w:rFonts w:ascii="Times New Roman" w:eastAsiaTheme="minorHAnsi" w:hAnsi="Times New Roman"/>
                <w:sz w:val="18"/>
                <w:szCs w:val="18"/>
                <w:lang w:val="en-US"/>
              </w:rPr>
              <w:t xml:space="preserve">No documents in baseline situation. </w:t>
            </w:r>
          </w:p>
        </w:tc>
        <w:tc>
          <w:tcPr>
            <w:tcW w:w="3647" w:type="dxa"/>
            <w:tcBorders>
              <w:top w:val="single" w:sz="4" w:space="0" w:color="auto"/>
              <w:left w:val="single" w:sz="4" w:space="0" w:color="auto"/>
              <w:bottom w:val="single" w:sz="5" w:space="0" w:color="auto"/>
              <w:right w:val="single" w:sz="4" w:space="0" w:color="auto"/>
            </w:tcBorders>
            <w:tcMar>
              <w:top w:w="20" w:type="nil"/>
              <w:left w:w="20" w:type="nil"/>
              <w:bottom w:w="20" w:type="nil"/>
              <w:right w:w="20" w:type="nil"/>
            </w:tcMar>
          </w:tcPr>
          <w:p w14:paraId="20D7F5EE" w14:textId="77777777" w:rsidR="004B59CA" w:rsidRPr="004D3FD3" w:rsidRDefault="004B59CA"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FE5D94">
              <w:rPr>
                <w:rFonts w:eastAsiaTheme="minorHAnsi"/>
                <w:sz w:val="18"/>
                <w:szCs w:val="18"/>
                <w:lang w:val="en-US"/>
              </w:rPr>
              <w:t xml:space="preserve">4 </w:t>
            </w:r>
            <w:r w:rsidRPr="004D3FD3">
              <w:rPr>
                <w:rFonts w:ascii="Times New Roman" w:eastAsiaTheme="minorHAnsi" w:hAnsi="Times New Roman"/>
                <w:sz w:val="18"/>
                <w:szCs w:val="18"/>
                <w:lang w:val="en-US"/>
              </w:rPr>
              <w:t xml:space="preserve">Quarterly Operational Reports submitted to UNDP each year </w:t>
            </w:r>
          </w:p>
          <w:p w14:paraId="18027485" w14:textId="77777777" w:rsidR="004B59CA" w:rsidRPr="004D3FD3" w:rsidRDefault="004B59CA"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4D3FD3">
              <w:rPr>
                <w:rFonts w:ascii="Times New Roman" w:eastAsiaTheme="minorHAnsi" w:hAnsi="Times New Roman"/>
                <w:sz w:val="18"/>
                <w:szCs w:val="18"/>
                <w:lang w:val="en-US"/>
              </w:rPr>
              <w:t xml:space="preserve">1 annual APR/PIR submitted to UNDP each year. </w:t>
            </w:r>
          </w:p>
          <w:p w14:paraId="313CC99D" w14:textId="77777777" w:rsidR="004B59CA" w:rsidRPr="004D3FD3" w:rsidRDefault="004B59CA"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4D3FD3">
              <w:rPr>
                <w:rFonts w:ascii="Times New Roman" w:eastAsiaTheme="minorHAnsi" w:hAnsi="Times New Roman"/>
                <w:sz w:val="18"/>
                <w:szCs w:val="18"/>
                <w:lang w:val="en-US"/>
              </w:rPr>
              <w:t xml:space="preserve">1 Mid-term project review. M&amp;E results and insights are applied to provide feedback to the project coordination process, and have informed/redirected the design and implementation of the second phase of the project. </w:t>
            </w:r>
          </w:p>
          <w:p w14:paraId="040F67D4" w14:textId="77777777" w:rsidR="004B59CA" w:rsidRPr="004D3FD3" w:rsidRDefault="004B59CA"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4D3FD3">
              <w:rPr>
                <w:rFonts w:ascii="Times New Roman" w:eastAsiaTheme="minorHAnsi" w:hAnsi="Times New Roman"/>
                <w:sz w:val="18"/>
                <w:szCs w:val="18"/>
                <w:lang w:val="en-US"/>
              </w:rPr>
              <w:t xml:space="preserve">The MTE will inform on how many additional technologies would have to be purchased and how much additional capacity building would have to be carried out in the second half of the project. </w:t>
            </w:r>
          </w:p>
          <w:p w14:paraId="5E0ED0AF" w14:textId="77777777" w:rsidR="004B59CA" w:rsidRPr="004D3FD3" w:rsidRDefault="004B59CA"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4D3FD3">
              <w:rPr>
                <w:rFonts w:ascii="Times New Roman" w:eastAsiaTheme="minorHAnsi" w:hAnsi="Times New Roman"/>
                <w:sz w:val="18"/>
                <w:szCs w:val="18"/>
                <w:lang w:val="en-US"/>
              </w:rPr>
              <w:t xml:space="preserve">1 Final evaluation. </w:t>
            </w:r>
          </w:p>
          <w:p w14:paraId="7968AAE7" w14:textId="77777777" w:rsidR="004B59CA" w:rsidRPr="004D3FD3" w:rsidRDefault="004B59CA" w:rsidP="00B87941">
            <w:pPr>
              <w:pStyle w:val="ListParagraph"/>
              <w:widowControl w:val="0"/>
              <w:numPr>
                <w:ilvl w:val="0"/>
                <w:numId w:val="55"/>
              </w:numPr>
              <w:autoSpaceDE w:val="0"/>
              <w:autoSpaceDN w:val="0"/>
              <w:adjustRightInd w:val="0"/>
              <w:spacing w:after="0" w:line="240" w:lineRule="auto"/>
              <w:ind w:left="144" w:hanging="187"/>
              <w:rPr>
                <w:rFonts w:ascii="Times New Roman" w:eastAsiaTheme="minorHAnsi" w:hAnsi="Times New Roman"/>
                <w:sz w:val="18"/>
                <w:szCs w:val="18"/>
                <w:lang w:val="en-US"/>
              </w:rPr>
            </w:pPr>
            <w:r w:rsidRPr="004D3FD3">
              <w:rPr>
                <w:rFonts w:ascii="Times New Roman" w:eastAsiaTheme="minorHAnsi" w:hAnsi="Times New Roman"/>
                <w:sz w:val="18"/>
                <w:szCs w:val="18"/>
                <w:lang w:val="en-US"/>
              </w:rPr>
              <w:t xml:space="preserve">MTE and FE must include a lessons learned section and a strategy for dissemination of project results. </w:t>
            </w:r>
          </w:p>
          <w:p w14:paraId="3F715E3F" w14:textId="77777777" w:rsidR="004B59CA" w:rsidRPr="00FE5D94" w:rsidRDefault="004B59CA" w:rsidP="00B87941">
            <w:pPr>
              <w:pStyle w:val="ListParagraph"/>
              <w:widowControl w:val="0"/>
              <w:numPr>
                <w:ilvl w:val="0"/>
                <w:numId w:val="55"/>
              </w:numPr>
              <w:autoSpaceDE w:val="0"/>
              <w:autoSpaceDN w:val="0"/>
              <w:adjustRightInd w:val="0"/>
              <w:spacing w:after="0" w:line="240" w:lineRule="auto"/>
              <w:ind w:left="144" w:hanging="187"/>
              <w:rPr>
                <w:rFonts w:eastAsiaTheme="minorHAnsi"/>
                <w:sz w:val="18"/>
                <w:szCs w:val="18"/>
                <w:lang w:val="en-US"/>
              </w:rPr>
            </w:pPr>
            <w:r w:rsidRPr="004D3FD3">
              <w:rPr>
                <w:rFonts w:ascii="Times New Roman" w:eastAsiaTheme="minorHAnsi" w:hAnsi="Times New Roman"/>
                <w:sz w:val="18"/>
                <w:szCs w:val="18"/>
                <w:lang w:val="en-US"/>
              </w:rPr>
              <w:t>Lessons learned and best practices are accumulated, summarized and replicated at the country level.</w:t>
            </w:r>
            <w:r w:rsidRPr="00FE5D94">
              <w:rPr>
                <w:rFonts w:eastAsiaTheme="minorHAnsi"/>
                <w:sz w:val="18"/>
                <w:szCs w:val="18"/>
                <w:lang w:val="en-US"/>
              </w:rPr>
              <w:t xml:space="preserve"> </w:t>
            </w:r>
          </w:p>
        </w:tc>
      </w:tr>
    </w:tbl>
    <w:p w14:paraId="4B997B21" w14:textId="3D5F010F" w:rsidR="00B923B1" w:rsidRPr="00B923B1" w:rsidRDefault="00A15F8A" w:rsidP="00335CD4">
      <w:pPr>
        <w:pStyle w:val="BodyText"/>
        <w:spacing w:before="240"/>
        <w:rPr>
          <w:sz w:val="22"/>
          <w:lang w:val="en-GB"/>
        </w:rPr>
      </w:pPr>
      <w:r w:rsidRPr="00B923B1">
        <w:rPr>
          <w:sz w:val="22"/>
          <w:lang w:val="en-GB"/>
        </w:rPr>
        <w:t>T</w:t>
      </w:r>
      <w:r w:rsidR="0085532E" w:rsidRPr="00B923B1">
        <w:rPr>
          <w:sz w:val="22"/>
          <w:lang w:val="en-GB"/>
        </w:rPr>
        <w:t xml:space="preserve">he </w:t>
      </w:r>
      <w:r w:rsidR="00E73807" w:rsidRPr="00B923B1">
        <w:rPr>
          <w:sz w:val="22"/>
          <w:lang w:val="en-GB"/>
        </w:rPr>
        <w:t xml:space="preserve">planned </w:t>
      </w:r>
      <w:r w:rsidR="00B923B1" w:rsidRPr="00B923B1">
        <w:rPr>
          <w:sz w:val="22"/>
          <w:lang w:val="en-GB"/>
        </w:rPr>
        <w:t xml:space="preserve">Outcomes of the project </w:t>
      </w:r>
      <w:r w:rsidR="00E73807" w:rsidRPr="00B923B1">
        <w:rPr>
          <w:sz w:val="22"/>
          <w:lang w:val="en-GB"/>
        </w:rPr>
        <w:t>and the corr</w:t>
      </w:r>
      <w:r w:rsidRPr="00B923B1">
        <w:rPr>
          <w:sz w:val="22"/>
          <w:lang w:val="en-GB"/>
        </w:rPr>
        <w:t>esponding set of indictors are</w:t>
      </w:r>
      <w:r w:rsidR="00E73807" w:rsidRPr="00B923B1">
        <w:rPr>
          <w:sz w:val="22"/>
          <w:lang w:val="en-GB"/>
        </w:rPr>
        <w:t xml:space="preserve"> ‘SMART’</w:t>
      </w:r>
      <w:r w:rsidR="00660C94" w:rsidRPr="00B923B1">
        <w:rPr>
          <w:sz w:val="22"/>
          <w:lang w:val="en-GB"/>
        </w:rPr>
        <w:t xml:space="preserve"> enough</w:t>
      </w:r>
      <w:r w:rsidR="00943A69" w:rsidRPr="00B923B1">
        <w:rPr>
          <w:sz w:val="22"/>
          <w:szCs w:val="22"/>
        </w:rPr>
        <w:t>,</w:t>
      </w:r>
      <w:r w:rsidR="00660C94" w:rsidRPr="00B923B1">
        <w:rPr>
          <w:sz w:val="22"/>
          <w:szCs w:val="22"/>
        </w:rPr>
        <w:t xml:space="preserve"> ex</w:t>
      </w:r>
      <w:r w:rsidR="00D97DDA" w:rsidRPr="00B923B1">
        <w:rPr>
          <w:sz w:val="22"/>
          <w:szCs w:val="22"/>
        </w:rPr>
        <w:t>c</w:t>
      </w:r>
      <w:r w:rsidR="00660C94" w:rsidRPr="00B923B1">
        <w:rPr>
          <w:sz w:val="22"/>
          <w:szCs w:val="22"/>
        </w:rPr>
        <w:t>e</w:t>
      </w:r>
      <w:r w:rsidR="00D97DDA" w:rsidRPr="00B923B1">
        <w:rPr>
          <w:sz w:val="22"/>
          <w:szCs w:val="22"/>
        </w:rPr>
        <w:t>p</w:t>
      </w:r>
      <w:r w:rsidR="00660C94" w:rsidRPr="00B923B1">
        <w:rPr>
          <w:sz w:val="22"/>
          <w:szCs w:val="22"/>
        </w:rPr>
        <w:t>t</w:t>
      </w:r>
      <w:r w:rsidR="00660C94" w:rsidRPr="00B923B1">
        <w:rPr>
          <w:sz w:val="22"/>
          <w:lang w:val="en-GB"/>
        </w:rPr>
        <w:t xml:space="preserve"> for </w:t>
      </w:r>
      <w:r w:rsidR="00B923B1" w:rsidRPr="00B923B1">
        <w:rPr>
          <w:sz w:val="22"/>
          <w:lang w:val="en-GB"/>
        </w:rPr>
        <w:t xml:space="preserve">the indictors for Outcome 2.3. </w:t>
      </w:r>
      <w:r w:rsidR="008700CF">
        <w:rPr>
          <w:sz w:val="22"/>
          <w:lang w:val="en-GB"/>
        </w:rPr>
        <w:t xml:space="preserve">A comparison of Table 6 and Table 7 clearly indicate that for each of the Target in the log-frame there is a corresponding activity in Table 6 (except for the Targets for Outcome 2.3). </w:t>
      </w:r>
      <w:r w:rsidR="00B923B1" w:rsidRPr="00B923B1">
        <w:rPr>
          <w:sz w:val="22"/>
          <w:lang w:val="en-GB"/>
        </w:rPr>
        <w:t xml:space="preserve">As can be seen from Table 7 most of the indictors for Outcome 2.3 were in percentage terms and without any numbers. The same is </w:t>
      </w:r>
      <w:r w:rsidR="00B923B1" w:rsidRPr="00B923B1">
        <w:rPr>
          <w:b/>
          <w:color w:val="FFFFFF" w:themeColor="background1"/>
          <w:sz w:val="22"/>
          <w:highlight w:val="darkBlue"/>
          <w:lang w:val="en-GB"/>
        </w:rPr>
        <w:t>highlighted</w:t>
      </w:r>
      <w:r w:rsidR="00B923B1" w:rsidRPr="00B923B1">
        <w:rPr>
          <w:sz w:val="22"/>
          <w:lang w:val="en-GB"/>
        </w:rPr>
        <w:t xml:space="preserve"> in the Table</w:t>
      </w:r>
      <w:r w:rsidR="00B923B1">
        <w:rPr>
          <w:sz w:val="22"/>
          <w:lang w:val="en-GB"/>
        </w:rPr>
        <w:t>.</w:t>
      </w:r>
      <w:r w:rsidR="00B1394C">
        <w:rPr>
          <w:sz w:val="22"/>
          <w:lang w:val="en-GB"/>
        </w:rPr>
        <w:t xml:space="preserve"> For the indicators for Outcome 2.3 there are issues in terms of measurability and other aspects. It is recommended that</w:t>
      </w:r>
      <w:r w:rsidR="00175406">
        <w:rPr>
          <w:sz w:val="22"/>
          <w:lang w:val="en-GB"/>
        </w:rPr>
        <w:t xml:space="preserve">, for future project designs, </w:t>
      </w:r>
      <w:r w:rsidR="00175406" w:rsidRPr="00175406">
        <w:rPr>
          <w:sz w:val="22"/>
          <w:lang w:val="en-GB"/>
        </w:rPr>
        <w:t>in case targets are fixed in percentage terms, the method to determine the number on which these % are to be applied also be provided</w:t>
      </w:r>
      <w:r w:rsidR="00175406">
        <w:rPr>
          <w:sz w:val="22"/>
          <w:lang w:val="en-GB"/>
        </w:rPr>
        <w:t>.</w:t>
      </w:r>
    </w:p>
    <w:p w14:paraId="17D7EDEA" w14:textId="514FC1DA" w:rsidR="00C21F43" w:rsidRPr="00CE4AF4" w:rsidRDefault="00C21F43" w:rsidP="00C21F43">
      <w:pPr>
        <w:pStyle w:val="BodyText"/>
        <w:spacing w:before="240"/>
        <w:rPr>
          <w:sz w:val="22"/>
          <w:lang w:val="en-GB"/>
        </w:rPr>
      </w:pPr>
      <w:r w:rsidRPr="00175406">
        <w:rPr>
          <w:sz w:val="22"/>
          <w:lang w:val="en-GB"/>
        </w:rPr>
        <w:t>Th</w:t>
      </w:r>
      <w:r w:rsidR="00175406" w:rsidRPr="00175406">
        <w:rPr>
          <w:sz w:val="22"/>
          <w:lang w:val="en-GB"/>
        </w:rPr>
        <w:t>e project objectives and the three</w:t>
      </w:r>
      <w:r w:rsidRPr="00175406">
        <w:rPr>
          <w:sz w:val="22"/>
          <w:lang w:val="en-GB"/>
        </w:rPr>
        <w:t xml:space="preserve"> </w:t>
      </w:r>
      <w:r w:rsidR="00175406" w:rsidRPr="00175406">
        <w:rPr>
          <w:sz w:val="22"/>
          <w:lang w:val="en-GB"/>
        </w:rPr>
        <w:t xml:space="preserve">components of the project </w:t>
      </w:r>
      <w:r w:rsidRPr="00175406">
        <w:rPr>
          <w:sz w:val="22"/>
          <w:lang w:val="en-GB"/>
        </w:rPr>
        <w:t>were clear, predictable and feasible within the implementation timeframe of the project.</w:t>
      </w:r>
      <w:r w:rsidR="00EF5627" w:rsidRPr="00175406">
        <w:rPr>
          <w:sz w:val="22"/>
          <w:lang w:val="en-GB"/>
        </w:rPr>
        <w:t xml:space="preserve"> The Outcomes were predictable</w:t>
      </w:r>
      <w:r w:rsidR="004C063F" w:rsidRPr="00175406">
        <w:rPr>
          <w:sz w:val="22"/>
          <w:lang w:val="en-GB"/>
        </w:rPr>
        <w:t>,</w:t>
      </w:r>
      <w:r w:rsidR="00EF5627" w:rsidRPr="00175406">
        <w:rPr>
          <w:sz w:val="22"/>
          <w:lang w:val="en-GB"/>
        </w:rPr>
        <w:t xml:space="preserve"> means that at the time of project design the activities and the corresponding </w:t>
      </w:r>
      <w:r w:rsidR="00FA50B6">
        <w:rPr>
          <w:sz w:val="22"/>
          <w:lang w:val="en-GB"/>
        </w:rPr>
        <w:t>Outcome</w:t>
      </w:r>
      <w:r w:rsidR="00EF5627" w:rsidRPr="00175406">
        <w:rPr>
          <w:sz w:val="22"/>
          <w:lang w:val="en-GB"/>
        </w:rPr>
        <w:t>s specified in the ‘Project Design’ were leading to the desired Outcomes of the project.</w:t>
      </w:r>
    </w:p>
    <w:p w14:paraId="65D6190A" w14:textId="77777777" w:rsidR="00E368DB" w:rsidRPr="00912BED" w:rsidRDefault="00E368DB" w:rsidP="008C51E0">
      <w:pPr>
        <w:pStyle w:val="Heading2"/>
        <w:numPr>
          <w:ilvl w:val="1"/>
          <w:numId w:val="16"/>
        </w:numPr>
        <w:spacing w:before="100" w:beforeAutospacing="1" w:after="0" w:line="240" w:lineRule="auto"/>
        <w:ind w:left="540" w:hanging="540"/>
        <w:rPr>
          <w:rFonts w:ascii="Times New Roman" w:hAnsi="Times New Roman" w:cs="Times New Roman"/>
        </w:rPr>
      </w:pPr>
      <w:bookmarkStart w:id="35" w:name="_Toc496095074"/>
      <w:bookmarkStart w:id="36" w:name="_Toc521932484"/>
      <w:r w:rsidRPr="00912BED">
        <w:rPr>
          <w:rFonts w:ascii="Times New Roman" w:hAnsi="Times New Roman" w:cs="Times New Roman"/>
        </w:rPr>
        <w:t>Assumptions and Risks</w:t>
      </w:r>
      <w:bookmarkEnd w:id="35"/>
      <w:bookmarkEnd w:id="36"/>
    </w:p>
    <w:p w14:paraId="742D49AC" w14:textId="06EBD59A" w:rsidR="005322B0" w:rsidRPr="00E977CB" w:rsidRDefault="008E25AD" w:rsidP="00E977CB">
      <w:pPr>
        <w:spacing w:before="100" w:beforeAutospacing="1"/>
        <w:jc w:val="both"/>
        <w:rPr>
          <w:sz w:val="22"/>
          <w:szCs w:val="22"/>
        </w:rPr>
      </w:pPr>
      <w:r w:rsidRPr="00A77284">
        <w:rPr>
          <w:sz w:val="22"/>
          <w:szCs w:val="22"/>
        </w:rPr>
        <w:t xml:space="preserve">At the time of </w:t>
      </w:r>
      <w:r w:rsidR="00983401" w:rsidRPr="00A77284">
        <w:rPr>
          <w:sz w:val="22"/>
          <w:szCs w:val="22"/>
        </w:rPr>
        <w:t xml:space="preserve">the </w:t>
      </w:r>
      <w:r w:rsidRPr="00A77284">
        <w:rPr>
          <w:sz w:val="22"/>
          <w:szCs w:val="22"/>
        </w:rPr>
        <w:t>project design, a risk analysis of the project was carried out and th</w:t>
      </w:r>
      <w:r w:rsidR="00256E97" w:rsidRPr="00A77284">
        <w:rPr>
          <w:sz w:val="22"/>
          <w:szCs w:val="22"/>
        </w:rPr>
        <w:t xml:space="preserve">is </w:t>
      </w:r>
      <w:r w:rsidRPr="00A77284">
        <w:rPr>
          <w:sz w:val="22"/>
          <w:szCs w:val="22"/>
        </w:rPr>
        <w:t>was included in</w:t>
      </w:r>
      <w:r w:rsidR="005322B0" w:rsidRPr="00A77284">
        <w:rPr>
          <w:sz w:val="22"/>
          <w:szCs w:val="22"/>
        </w:rPr>
        <w:t xml:space="preserve"> the ‘Project Document’ (Annex 1</w:t>
      </w:r>
      <w:r w:rsidRPr="00A77284">
        <w:rPr>
          <w:sz w:val="22"/>
          <w:szCs w:val="22"/>
        </w:rPr>
        <w:t xml:space="preserve"> of the Project Document). </w:t>
      </w:r>
      <w:r w:rsidR="00A77284" w:rsidRPr="00A77284">
        <w:rPr>
          <w:sz w:val="22"/>
          <w:szCs w:val="22"/>
        </w:rPr>
        <w:t>Annex E</w:t>
      </w:r>
      <w:r w:rsidR="006C728E" w:rsidRPr="00A77284">
        <w:rPr>
          <w:sz w:val="22"/>
          <w:szCs w:val="22"/>
        </w:rPr>
        <w:t xml:space="preserve"> provides the </w:t>
      </w:r>
      <w:r w:rsidRPr="00A77284">
        <w:rPr>
          <w:sz w:val="22"/>
          <w:szCs w:val="22"/>
        </w:rPr>
        <w:t>the identified risks and the corresponding risk mitigation options.</w:t>
      </w:r>
      <w:r w:rsidR="00AC3C3C" w:rsidRPr="00A77284">
        <w:rPr>
          <w:sz w:val="22"/>
          <w:szCs w:val="22"/>
        </w:rPr>
        <w:t xml:space="preserve"> The risks identified included those which could have</w:t>
      </w:r>
      <w:r w:rsidR="00AC3C3C" w:rsidRPr="00E977CB">
        <w:rPr>
          <w:sz w:val="22"/>
          <w:szCs w:val="22"/>
        </w:rPr>
        <w:t xml:space="preserve"> impacted the achievement of the the results of the projects, as well as those which could have impacted the sustainability of the achieved results. The project design also identified a couple of environment related risks like increase in the emission of GHGs. The risk mitigation strategies provided in the project design has worked well.</w:t>
      </w:r>
    </w:p>
    <w:p w14:paraId="7F4FFB66" w14:textId="77777777" w:rsidR="005322B0" w:rsidRDefault="005322B0"/>
    <w:p w14:paraId="434EFACE" w14:textId="6C9D4C05" w:rsidR="00531829" w:rsidRPr="00E977CB" w:rsidRDefault="00531829" w:rsidP="00E977CB">
      <w:pPr>
        <w:jc w:val="both"/>
        <w:rPr>
          <w:sz w:val="22"/>
          <w:szCs w:val="22"/>
        </w:rPr>
      </w:pPr>
      <w:r w:rsidRPr="00E977CB">
        <w:rPr>
          <w:sz w:val="22"/>
          <w:szCs w:val="22"/>
        </w:rPr>
        <w:t xml:space="preserve">The log-frame of the project included a set of assumptions for each of the project </w:t>
      </w:r>
      <w:r w:rsidR="00D8729B" w:rsidRPr="00E977CB">
        <w:rPr>
          <w:sz w:val="22"/>
          <w:szCs w:val="22"/>
        </w:rPr>
        <w:t>Outcomes</w:t>
      </w:r>
      <w:r w:rsidRPr="00E977CB">
        <w:rPr>
          <w:sz w:val="22"/>
          <w:szCs w:val="22"/>
        </w:rPr>
        <w:t xml:space="preserve">. The assumptions which were made at the time of project design are given in Table </w:t>
      </w:r>
      <w:r w:rsidR="00AA35A1" w:rsidRPr="00E977CB">
        <w:rPr>
          <w:sz w:val="22"/>
          <w:szCs w:val="22"/>
        </w:rPr>
        <w:t>9</w:t>
      </w:r>
      <w:r w:rsidRPr="00E977CB">
        <w:rPr>
          <w:sz w:val="22"/>
          <w:szCs w:val="22"/>
        </w:rPr>
        <w:t xml:space="preserve">. Also given in the </w:t>
      </w:r>
      <w:r w:rsidR="00983401" w:rsidRPr="00E977CB">
        <w:rPr>
          <w:sz w:val="22"/>
          <w:szCs w:val="22"/>
        </w:rPr>
        <w:t>t</w:t>
      </w:r>
      <w:r w:rsidRPr="00E977CB">
        <w:rPr>
          <w:sz w:val="22"/>
          <w:szCs w:val="22"/>
        </w:rPr>
        <w:t>able are the comments and observations at the time of ‘TE’ of the project.</w:t>
      </w:r>
    </w:p>
    <w:p w14:paraId="71B6E42E" w14:textId="77777777" w:rsidR="00442439" w:rsidRDefault="00442439"/>
    <w:p w14:paraId="3A607424" w14:textId="77777777" w:rsidR="00F319FD" w:rsidRDefault="00F319FD"/>
    <w:p w14:paraId="21546551" w14:textId="77777777" w:rsidR="00F319FD" w:rsidRDefault="00F319FD"/>
    <w:p w14:paraId="3DBF9EE8" w14:textId="77777777" w:rsidR="00F319FD" w:rsidRDefault="00F319FD"/>
    <w:p w14:paraId="57BCED23" w14:textId="2576B4B9" w:rsidR="0028490F" w:rsidRPr="00CE4AF4" w:rsidRDefault="0028490F" w:rsidP="00AA35A1">
      <w:pPr>
        <w:pStyle w:val="Caption"/>
        <w:spacing w:before="0" w:after="0" w:line="240" w:lineRule="auto"/>
        <w:jc w:val="left"/>
        <w:rPr>
          <w:sz w:val="22"/>
        </w:rPr>
      </w:pPr>
      <w:r w:rsidRPr="00CE4AF4">
        <w:t xml:space="preserve">Table </w:t>
      </w:r>
      <w:r w:rsidRPr="00CE4AF4">
        <w:fldChar w:fldCharType="begin"/>
      </w:r>
      <w:r w:rsidRPr="00CE4AF4">
        <w:instrText xml:space="preserve"> SEQ Box \* ARABIC </w:instrText>
      </w:r>
      <w:r w:rsidRPr="00CE4AF4">
        <w:fldChar w:fldCharType="separate"/>
      </w:r>
      <w:r w:rsidR="008E5249">
        <w:rPr>
          <w:noProof/>
        </w:rPr>
        <w:t>8</w:t>
      </w:r>
      <w:r w:rsidRPr="00CE4AF4">
        <w:fldChar w:fldCharType="end"/>
      </w:r>
      <w:r w:rsidRPr="00CE4AF4">
        <w:rPr>
          <w:sz w:val="22"/>
        </w:rPr>
        <w:t>: Assumptions made at project design (as per the Project Document)</w:t>
      </w:r>
    </w:p>
    <w:tbl>
      <w:tblPr>
        <w:tblStyle w:val="TableGrid"/>
        <w:tblW w:w="0" w:type="auto"/>
        <w:tblLook w:val="04A0" w:firstRow="1" w:lastRow="0" w:firstColumn="1" w:lastColumn="0" w:noHBand="0" w:noVBand="1"/>
      </w:tblPr>
      <w:tblGrid>
        <w:gridCol w:w="2605"/>
        <w:gridCol w:w="6411"/>
      </w:tblGrid>
      <w:tr w:rsidR="002F6ED5" w:rsidRPr="004176B7" w14:paraId="6D3D07D1" w14:textId="77777777" w:rsidTr="002F6ED5">
        <w:trPr>
          <w:tblHeader/>
        </w:trPr>
        <w:tc>
          <w:tcPr>
            <w:tcW w:w="2605" w:type="dxa"/>
            <w:shd w:val="clear" w:color="auto" w:fill="8DB3E2" w:themeFill="text2" w:themeFillTint="66"/>
          </w:tcPr>
          <w:p w14:paraId="19B29E29" w14:textId="75D803F0" w:rsidR="00A71D26" w:rsidRPr="004176B7" w:rsidRDefault="00A71D26" w:rsidP="004176B7">
            <w:pPr>
              <w:widowControl w:val="0"/>
              <w:autoSpaceDE w:val="0"/>
              <w:autoSpaceDN w:val="0"/>
              <w:adjustRightInd w:val="0"/>
              <w:spacing w:line="240" w:lineRule="auto"/>
              <w:jc w:val="center"/>
              <w:rPr>
                <w:b/>
              </w:rPr>
            </w:pPr>
            <w:r w:rsidRPr="004176B7">
              <w:rPr>
                <w:b/>
              </w:rPr>
              <w:t>Outcome</w:t>
            </w:r>
          </w:p>
        </w:tc>
        <w:tc>
          <w:tcPr>
            <w:tcW w:w="6411" w:type="dxa"/>
            <w:shd w:val="clear" w:color="auto" w:fill="8DB3E2" w:themeFill="text2" w:themeFillTint="66"/>
          </w:tcPr>
          <w:p w14:paraId="746A5200" w14:textId="648DFA4A" w:rsidR="00A71D26" w:rsidRPr="004176B7" w:rsidRDefault="00A71D26" w:rsidP="004176B7">
            <w:pPr>
              <w:widowControl w:val="0"/>
              <w:autoSpaceDE w:val="0"/>
              <w:autoSpaceDN w:val="0"/>
              <w:adjustRightInd w:val="0"/>
              <w:spacing w:line="240" w:lineRule="auto"/>
              <w:jc w:val="center"/>
              <w:rPr>
                <w:b/>
              </w:rPr>
            </w:pPr>
            <w:r w:rsidRPr="004176B7">
              <w:rPr>
                <w:b/>
              </w:rPr>
              <w:t>Assumptions</w:t>
            </w:r>
          </w:p>
        </w:tc>
      </w:tr>
      <w:tr w:rsidR="002F6ED5" w:rsidRPr="00997D71" w14:paraId="51008D9E" w14:textId="77777777" w:rsidTr="002F6ED5">
        <w:tc>
          <w:tcPr>
            <w:tcW w:w="2605" w:type="dxa"/>
          </w:tcPr>
          <w:p w14:paraId="11103F77" w14:textId="77777777" w:rsidR="00A71D26" w:rsidRPr="00997D71" w:rsidRDefault="00A71D26" w:rsidP="00997D71">
            <w:pPr>
              <w:widowControl w:val="0"/>
              <w:autoSpaceDE w:val="0"/>
              <w:autoSpaceDN w:val="0"/>
              <w:adjustRightInd w:val="0"/>
              <w:spacing w:line="240" w:lineRule="auto"/>
              <w:jc w:val="left"/>
              <w:rPr>
                <w:sz w:val="20"/>
                <w:szCs w:val="20"/>
              </w:rPr>
            </w:pPr>
            <w:r w:rsidRPr="00997D71">
              <w:rPr>
                <w:sz w:val="20"/>
                <w:szCs w:val="20"/>
              </w:rPr>
              <w:t xml:space="preserve">Outcome 1.1 </w:t>
            </w:r>
          </w:p>
          <w:p w14:paraId="1C49D399" w14:textId="1B9A1E54" w:rsidR="00A71D26" w:rsidRPr="004176B7" w:rsidRDefault="00A71D26" w:rsidP="004176B7">
            <w:pPr>
              <w:widowControl w:val="0"/>
              <w:autoSpaceDE w:val="0"/>
              <w:autoSpaceDN w:val="0"/>
              <w:adjustRightInd w:val="0"/>
              <w:spacing w:line="240" w:lineRule="auto"/>
              <w:jc w:val="left"/>
              <w:rPr>
                <w:sz w:val="20"/>
                <w:szCs w:val="20"/>
              </w:rPr>
            </w:pPr>
            <w:r w:rsidRPr="00997D71">
              <w:rPr>
                <w:sz w:val="20"/>
                <w:szCs w:val="20"/>
              </w:rPr>
              <w:t xml:space="preserve">The policy framework for Health Care Waste Management enhanced </w:t>
            </w:r>
          </w:p>
        </w:tc>
        <w:tc>
          <w:tcPr>
            <w:tcW w:w="6411" w:type="dxa"/>
          </w:tcPr>
          <w:p w14:paraId="57475F96" w14:textId="6F0A3674" w:rsidR="00A71D26" w:rsidRPr="00A71D26" w:rsidRDefault="00A71D26" w:rsidP="00B87941">
            <w:pPr>
              <w:pStyle w:val="ListParagraph"/>
              <w:widowControl w:val="0"/>
              <w:numPr>
                <w:ilvl w:val="0"/>
                <w:numId w:val="59"/>
              </w:numPr>
              <w:autoSpaceDE w:val="0"/>
              <w:autoSpaceDN w:val="0"/>
              <w:adjustRightInd w:val="0"/>
              <w:spacing w:after="0" w:line="240" w:lineRule="auto"/>
              <w:ind w:left="197" w:hanging="197"/>
              <w:rPr>
                <w:rFonts w:ascii="Times New Roman" w:hAnsi="Times New Roman"/>
                <w:sz w:val="20"/>
                <w:szCs w:val="20"/>
              </w:rPr>
            </w:pPr>
            <w:r w:rsidRPr="00A71D26">
              <w:rPr>
                <w:rFonts w:ascii="Times New Roman" w:hAnsi="Times New Roman"/>
                <w:sz w:val="20"/>
                <w:szCs w:val="20"/>
              </w:rPr>
              <w:t xml:space="preserve">The project will be able to support the development of a strategy and accompanying Plan of Action that is based on actual HCWM funding available to ensure that the strategy can be adopted. </w:t>
            </w:r>
          </w:p>
        </w:tc>
      </w:tr>
      <w:tr w:rsidR="002F6ED5" w:rsidRPr="00997D71" w14:paraId="4A362E7D" w14:textId="77777777" w:rsidTr="002F6ED5">
        <w:tc>
          <w:tcPr>
            <w:tcW w:w="2605" w:type="dxa"/>
          </w:tcPr>
          <w:p w14:paraId="06AA94BC" w14:textId="77777777" w:rsidR="00A71D26" w:rsidRPr="00997D71" w:rsidRDefault="00A71D26" w:rsidP="00997D71">
            <w:pPr>
              <w:spacing w:line="240" w:lineRule="auto"/>
              <w:rPr>
                <w:sz w:val="20"/>
                <w:szCs w:val="20"/>
              </w:rPr>
            </w:pPr>
            <w:r w:rsidRPr="00997D71">
              <w:rPr>
                <w:sz w:val="20"/>
                <w:szCs w:val="20"/>
              </w:rPr>
              <w:t>Outcome 2.1</w:t>
            </w:r>
          </w:p>
          <w:p w14:paraId="1D45B7FF" w14:textId="59189F20" w:rsidR="00A71D26" w:rsidRPr="00997D71" w:rsidRDefault="00A71D26" w:rsidP="00997D71">
            <w:pPr>
              <w:spacing w:line="240" w:lineRule="auto"/>
              <w:rPr>
                <w:sz w:val="20"/>
                <w:szCs w:val="20"/>
              </w:rPr>
            </w:pPr>
            <w:r w:rsidRPr="00997D71">
              <w:rPr>
                <w:sz w:val="20"/>
                <w:szCs w:val="20"/>
              </w:rPr>
              <w:t>Accurate insight in the HCWM situation at each of the HCFs supported by the project.</w:t>
            </w:r>
          </w:p>
        </w:tc>
        <w:tc>
          <w:tcPr>
            <w:tcW w:w="6411" w:type="dxa"/>
          </w:tcPr>
          <w:p w14:paraId="54C2AC1D" w14:textId="77777777" w:rsidR="00A71D26" w:rsidRPr="00A71D26" w:rsidRDefault="00A71D26" w:rsidP="00B87941">
            <w:pPr>
              <w:pStyle w:val="ListParagraph"/>
              <w:widowControl w:val="0"/>
              <w:numPr>
                <w:ilvl w:val="0"/>
                <w:numId w:val="59"/>
              </w:numPr>
              <w:autoSpaceDE w:val="0"/>
              <w:autoSpaceDN w:val="0"/>
              <w:adjustRightInd w:val="0"/>
              <w:spacing w:after="0" w:line="240" w:lineRule="auto"/>
              <w:ind w:left="197" w:hanging="197"/>
              <w:rPr>
                <w:rFonts w:ascii="Times New Roman" w:hAnsi="Times New Roman"/>
                <w:sz w:val="20"/>
                <w:szCs w:val="20"/>
              </w:rPr>
            </w:pPr>
            <w:r w:rsidRPr="00A71D26">
              <w:rPr>
                <w:rFonts w:ascii="Times New Roman" w:hAnsi="Times New Roman"/>
                <w:sz w:val="20"/>
                <w:szCs w:val="20"/>
              </w:rPr>
              <w:t xml:space="preserve">All HCFs are willing to participate in baseline assessments and are open to sharing information related to their current HCWM practices. </w:t>
            </w:r>
          </w:p>
          <w:p w14:paraId="16B08410" w14:textId="77777777" w:rsidR="00A71D26" w:rsidRPr="00A71D26" w:rsidRDefault="00A71D26" w:rsidP="00A71D26">
            <w:pPr>
              <w:spacing w:line="240" w:lineRule="auto"/>
              <w:ind w:left="197" w:hanging="197"/>
              <w:rPr>
                <w:sz w:val="20"/>
                <w:szCs w:val="20"/>
              </w:rPr>
            </w:pPr>
          </w:p>
        </w:tc>
      </w:tr>
      <w:tr w:rsidR="002F6ED5" w:rsidRPr="00997D71" w14:paraId="69BF77DE" w14:textId="77777777" w:rsidTr="002F6ED5">
        <w:tc>
          <w:tcPr>
            <w:tcW w:w="2605" w:type="dxa"/>
          </w:tcPr>
          <w:p w14:paraId="68914AA2" w14:textId="77777777" w:rsidR="00A71D26" w:rsidRPr="00997D71" w:rsidRDefault="00A71D26" w:rsidP="00997D71">
            <w:pPr>
              <w:widowControl w:val="0"/>
              <w:autoSpaceDE w:val="0"/>
              <w:autoSpaceDN w:val="0"/>
              <w:adjustRightInd w:val="0"/>
              <w:spacing w:line="240" w:lineRule="auto"/>
              <w:jc w:val="left"/>
              <w:rPr>
                <w:sz w:val="20"/>
                <w:szCs w:val="20"/>
              </w:rPr>
            </w:pPr>
            <w:r w:rsidRPr="00997D71">
              <w:rPr>
                <w:sz w:val="20"/>
                <w:szCs w:val="20"/>
              </w:rPr>
              <w:t xml:space="preserve">Outcome 2.2: </w:t>
            </w:r>
          </w:p>
          <w:p w14:paraId="28E9222A" w14:textId="77777777" w:rsidR="00A71D26" w:rsidRPr="00997D71" w:rsidRDefault="00A71D26" w:rsidP="00997D71">
            <w:pPr>
              <w:widowControl w:val="0"/>
              <w:autoSpaceDE w:val="0"/>
              <w:autoSpaceDN w:val="0"/>
              <w:adjustRightInd w:val="0"/>
              <w:spacing w:line="240" w:lineRule="auto"/>
              <w:jc w:val="left"/>
              <w:rPr>
                <w:sz w:val="20"/>
                <w:szCs w:val="20"/>
              </w:rPr>
            </w:pPr>
            <w:r w:rsidRPr="00997D71">
              <w:rPr>
                <w:sz w:val="20"/>
                <w:szCs w:val="20"/>
              </w:rPr>
              <w:t xml:space="preserve">Allocation of HCWM technologies, </w:t>
            </w:r>
          </w:p>
          <w:p w14:paraId="1BA240E9" w14:textId="63BA9047" w:rsidR="00A71D26" w:rsidRPr="00784E59" w:rsidRDefault="00A71D26" w:rsidP="00784E59">
            <w:pPr>
              <w:widowControl w:val="0"/>
              <w:autoSpaceDE w:val="0"/>
              <w:autoSpaceDN w:val="0"/>
              <w:adjustRightInd w:val="0"/>
              <w:spacing w:line="240" w:lineRule="auto"/>
              <w:jc w:val="left"/>
              <w:rPr>
                <w:sz w:val="20"/>
                <w:szCs w:val="20"/>
              </w:rPr>
            </w:pPr>
            <w:r w:rsidRPr="00997D71">
              <w:rPr>
                <w:sz w:val="20"/>
                <w:szCs w:val="20"/>
              </w:rPr>
              <w:t xml:space="preserve">devices, supplies and Technical Assistance (TA) needs determined for each HCF </w:t>
            </w:r>
          </w:p>
        </w:tc>
        <w:tc>
          <w:tcPr>
            <w:tcW w:w="6411" w:type="dxa"/>
          </w:tcPr>
          <w:p w14:paraId="3AA0F9C5" w14:textId="683BC2BA" w:rsidR="00A71D26" w:rsidRPr="004176B7" w:rsidRDefault="00A71D26" w:rsidP="00B87941">
            <w:pPr>
              <w:pStyle w:val="ListParagraph"/>
              <w:widowControl w:val="0"/>
              <w:numPr>
                <w:ilvl w:val="0"/>
                <w:numId w:val="59"/>
              </w:numPr>
              <w:autoSpaceDE w:val="0"/>
              <w:autoSpaceDN w:val="0"/>
              <w:adjustRightInd w:val="0"/>
              <w:spacing w:after="0" w:line="240" w:lineRule="auto"/>
              <w:ind w:left="197" w:hanging="197"/>
              <w:rPr>
                <w:rFonts w:ascii="Times New Roman" w:hAnsi="Times New Roman"/>
                <w:sz w:val="20"/>
                <w:szCs w:val="20"/>
              </w:rPr>
            </w:pPr>
            <w:r w:rsidRPr="00A71D26">
              <w:rPr>
                <w:rFonts w:ascii="Times New Roman" w:hAnsi="Times New Roman"/>
                <w:sz w:val="20"/>
                <w:szCs w:val="20"/>
              </w:rPr>
              <w:t xml:space="preserve">Ministry of Health would be willing to update/revise its zoning plan based on information, </w:t>
            </w:r>
            <w:r w:rsidRPr="004176B7">
              <w:rPr>
                <w:rFonts w:ascii="Times New Roman" w:hAnsi="Times New Roman"/>
                <w:sz w:val="20"/>
                <w:szCs w:val="20"/>
              </w:rPr>
              <w:t>lessons-learned and experiences as they become available.</w:t>
            </w:r>
          </w:p>
        </w:tc>
      </w:tr>
      <w:tr w:rsidR="002F6ED5" w:rsidRPr="00997D71" w14:paraId="1D05E246" w14:textId="77777777" w:rsidTr="002F6ED5">
        <w:tc>
          <w:tcPr>
            <w:tcW w:w="2605" w:type="dxa"/>
          </w:tcPr>
          <w:p w14:paraId="6AD2E36A" w14:textId="77777777" w:rsidR="00A71D26" w:rsidRPr="00997D71" w:rsidRDefault="00A71D26" w:rsidP="00997D71">
            <w:pPr>
              <w:widowControl w:val="0"/>
              <w:autoSpaceDE w:val="0"/>
              <w:autoSpaceDN w:val="0"/>
              <w:adjustRightInd w:val="0"/>
              <w:spacing w:line="240" w:lineRule="auto"/>
              <w:jc w:val="left"/>
              <w:rPr>
                <w:sz w:val="20"/>
                <w:szCs w:val="20"/>
              </w:rPr>
            </w:pPr>
            <w:r w:rsidRPr="00997D71">
              <w:rPr>
                <w:sz w:val="20"/>
                <w:szCs w:val="20"/>
              </w:rPr>
              <w:t xml:space="preserve">Outcome 2.3: </w:t>
            </w:r>
          </w:p>
          <w:p w14:paraId="71666506" w14:textId="238352CF" w:rsidR="00A71D26" w:rsidRPr="00784E59" w:rsidRDefault="00A71D26" w:rsidP="00784E59">
            <w:pPr>
              <w:widowControl w:val="0"/>
              <w:autoSpaceDE w:val="0"/>
              <w:autoSpaceDN w:val="0"/>
              <w:adjustRightInd w:val="0"/>
              <w:spacing w:line="240" w:lineRule="auto"/>
              <w:jc w:val="left"/>
              <w:rPr>
                <w:sz w:val="20"/>
                <w:szCs w:val="20"/>
              </w:rPr>
            </w:pPr>
            <w:r w:rsidRPr="00997D71">
              <w:rPr>
                <w:sz w:val="20"/>
                <w:szCs w:val="20"/>
              </w:rPr>
              <w:t>UPOPs releases reduced as a result of improved</w:t>
            </w:r>
            <w:r w:rsidR="00784E59">
              <w:rPr>
                <w:sz w:val="20"/>
                <w:szCs w:val="20"/>
              </w:rPr>
              <w:t xml:space="preserve"> HCWM systems in supported HCFs</w:t>
            </w:r>
          </w:p>
        </w:tc>
        <w:tc>
          <w:tcPr>
            <w:tcW w:w="6411" w:type="dxa"/>
          </w:tcPr>
          <w:p w14:paraId="634395B4" w14:textId="57AA59FF" w:rsidR="00A71D26" w:rsidRPr="00A71D26" w:rsidRDefault="00A71D26" w:rsidP="00B87941">
            <w:pPr>
              <w:pStyle w:val="ListParagraph"/>
              <w:widowControl w:val="0"/>
              <w:numPr>
                <w:ilvl w:val="0"/>
                <w:numId w:val="59"/>
              </w:numPr>
              <w:autoSpaceDE w:val="0"/>
              <w:autoSpaceDN w:val="0"/>
              <w:adjustRightInd w:val="0"/>
              <w:spacing w:after="0" w:line="240" w:lineRule="auto"/>
              <w:ind w:left="197" w:hanging="197"/>
              <w:rPr>
                <w:rFonts w:ascii="Times New Roman" w:hAnsi="Times New Roman"/>
                <w:sz w:val="20"/>
                <w:szCs w:val="20"/>
              </w:rPr>
            </w:pPr>
            <w:r w:rsidRPr="00A71D26">
              <w:rPr>
                <w:rFonts w:ascii="Times New Roman" w:hAnsi="Times New Roman"/>
                <w:sz w:val="20"/>
                <w:szCs w:val="20"/>
              </w:rPr>
              <w:t xml:space="preserve">Project HCFs are willing to sign MoUs. </w:t>
            </w:r>
          </w:p>
          <w:p w14:paraId="003E8E2C" w14:textId="56EFAF70" w:rsidR="00A71D26" w:rsidRPr="00784E59" w:rsidRDefault="00A71D26" w:rsidP="00B87941">
            <w:pPr>
              <w:pStyle w:val="ListParagraph"/>
              <w:widowControl w:val="0"/>
              <w:numPr>
                <w:ilvl w:val="0"/>
                <w:numId w:val="59"/>
              </w:numPr>
              <w:autoSpaceDE w:val="0"/>
              <w:autoSpaceDN w:val="0"/>
              <w:adjustRightInd w:val="0"/>
              <w:spacing w:after="0" w:line="240" w:lineRule="auto"/>
              <w:ind w:left="197" w:hanging="197"/>
              <w:rPr>
                <w:rFonts w:ascii="Times New Roman" w:hAnsi="Times New Roman"/>
                <w:sz w:val="20"/>
                <w:szCs w:val="20"/>
              </w:rPr>
            </w:pPr>
            <w:r w:rsidRPr="00A71D26">
              <w:rPr>
                <w:rFonts w:ascii="Times New Roman" w:hAnsi="Times New Roman"/>
                <w:sz w:val="20"/>
                <w:szCs w:val="20"/>
              </w:rPr>
              <w:t xml:space="preserve">Treatment hubs and satellites located in the zone supported by the project are willing to sign cost-sharing agreements for the treatment of their infectious waste </w:t>
            </w:r>
          </w:p>
        </w:tc>
      </w:tr>
      <w:tr w:rsidR="002F6ED5" w:rsidRPr="00997D71" w14:paraId="211D44C0" w14:textId="77777777" w:rsidTr="002F6ED5">
        <w:tc>
          <w:tcPr>
            <w:tcW w:w="2605" w:type="dxa"/>
          </w:tcPr>
          <w:p w14:paraId="4B0B624C" w14:textId="77777777" w:rsidR="00A71D26" w:rsidRPr="00997D71" w:rsidRDefault="00A71D26" w:rsidP="00997D71">
            <w:pPr>
              <w:widowControl w:val="0"/>
              <w:autoSpaceDE w:val="0"/>
              <w:autoSpaceDN w:val="0"/>
              <w:adjustRightInd w:val="0"/>
              <w:spacing w:line="240" w:lineRule="auto"/>
              <w:jc w:val="left"/>
              <w:rPr>
                <w:sz w:val="20"/>
                <w:szCs w:val="20"/>
              </w:rPr>
            </w:pPr>
            <w:r w:rsidRPr="00997D71">
              <w:rPr>
                <w:sz w:val="20"/>
                <w:szCs w:val="20"/>
              </w:rPr>
              <w:t xml:space="preserve">Outcome 2.4: </w:t>
            </w:r>
          </w:p>
          <w:p w14:paraId="0EC6E11E" w14:textId="77777777" w:rsidR="00A71D26" w:rsidRPr="00997D71" w:rsidRDefault="00A71D26" w:rsidP="00997D71">
            <w:pPr>
              <w:widowControl w:val="0"/>
              <w:autoSpaceDE w:val="0"/>
              <w:autoSpaceDN w:val="0"/>
              <w:adjustRightInd w:val="0"/>
              <w:spacing w:line="240" w:lineRule="auto"/>
              <w:jc w:val="left"/>
              <w:rPr>
                <w:sz w:val="20"/>
                <w:szCs w:val="20"/>
              </w:rPr>
            </w:pPr>
            <w:r w:rsidRPr="00997D71">
              <w:rPr>
                <w:sz w:val="20"/>
                <w:szCs w:val="20"/>
              </w:rPr>
              <w:t xml:space="preserve">National training modules on HCWM available and being used by the MoH (preventive Medicine), national training centers and Medical Faculties. </w:t>
            </w:r>
          </w:p>
          <w:p w14:paraId="05C645F7" w14:textId="77777777" w:rsidR="00A71D26" w:rsidRPr="00997D71" w:rsidRDefault="00A71D26" w:rsidP="00997D71">
            <w:pPr>
              <w:spacing w:line="240" w:lineRule="auto"/>
              <w:rPr>
                <w:sz w:val="20"/>
                <w:szCs w:val="20"/>
              </w:rPr>
            </w:pPr>
          </w:p>
        </w:tc>
        <w:tc>
          <w:tcPr>
            <w:tcW w:w="6411" w:type="dxa"/>
          </w:tcPr>
          <w:p w14:paraId="3BA6E2A2" w14:textId="77777777" w:rsidR="004176B7" w:rsidRDefault="00A71D26" w:rsidP="00B87941">
            <w:pPr>
              <w:pStyle w:val="ListParagraph"/>
              <w:widowControl w:val="0"/>
              <w:numPr>
                <w:ilvl w:val="0"/>
                <w:numId w:val="59"/>
              </w:numPr>
              <w:autoSpaceDE w:val="0"/>
              <w:autoSpaceDN w:val="0"/>
              <w:adjustRightInd w:val="0"/>
              <w:spacing w:after="0" w:line="240" w:lineRule="auto"/>
              <w:ind w:left="197" w:hanging="197"/>
              <w:rPr>
                <w:rFonts w:ascii="Times New Roman" w:hAnsi="Times New Roman"/>
                <w:sz w:val="20"/>
                <w:szCs w:val="20"/>
              </w:rPr>
            </w:pPr>
            <w:r w:rsidRPr="00A71D26">
              <w:rPr>
                <w:rFonts w:ascii="Times New Roman" w:hAnsi="Times New Roman"/>
                <w:sz w:val="20"/>
                <w:szCs w:val="20"/>
              </w:rPr>
              <w:t>The Ministry of Health</w:t>
            </w:r>
            <w:r w:rsidRPr="00A71D26">
              <w:rPr>
                <w:rFonts w:ascii="MS Mincho" w:eastAsia="MS Mincho" w:hAnsi="MS Mincho" w:cs="MS Mincho"/>
                <w:sz w:val="20"/>
                <w:szCs w:val="20"/>
              </w:rPr>
              <w:t> </w:t>
            </w:r>
            <w:r w:rsidRPr="00A71D26">
              <w:rPr>
                <w:rFonts w:ascii="Times New Roman" w:hAnsi="Times New Roman"/>
                <w:sz w:val="20"/>
                <w:szCs w:val="20"/>
              </w:rPr>
              <w:t xml:space="preserve">- Department on nosocomial infections and medical wastes, Preventive Medicine and UNICEF are open and willing to revise the national training modules based on the 2013 WHO “guidelines “Safe management of wastes from health-care activities” using the UNDP GEF Healthcare Waste Project Global Training Materials. </w:t>
            </w:r>
          </w:p>
          <w:p w14:paraId="2276C07E" w14:textId="57E5C6F9" w:rsidR="00A71D26" w:rsidRPr="007B15CB" w:rsidRDefault="00A71D26" w:rsidP="00B87941">
            <w:pPr>
              <w:pStyle w:val="ListParagraph"/>
              <w:widowControl w:val="0"/>
              <w:numPr>
                <w:ilvl w:val="0"/>
                <w:numId w:val="59"/>
              </w:numPr>
              <w:autoSpaceDE w:val="0"/>
              <w:autoSpaceDN w:val="0"/>
              <w:adjustRightInd w:val="0"/>
              <w:spacing w:after="0" w:line="240" w:lineRule="auto"/>
              <w:ind w:left="197" w:hanging="197"/>
              <w:rPr>
                <w:rFonts w:ascii="Times New Roman" w:hAnsi="Times New Roman"/>
                <w:sz w:val="20"/>
                <w:szCs w:val="20"/>
              </w:rPr>
            </w:pPr>
            <w:r w:rsidRPr="004176B7">
              <w:rPr>
                <w:rFonts w:ascii="Times New Roman" w:hAnsi="Times New Roman"/>
                <w:sz w:val="20"/>
                <w:szCs w:val="20"/>
              </w:rPr>
              <w:t xml:space="preserve">The Medical Academy, the Medical Facility of the Kyrgyz- Russian-Slavik University and the National Training Center are open to embedding/revising HCWM related modules in their programmes. </w:t>
            </w:r>
          </w:p>
        </w:tc>
      </w:tr>
      <w:tr w:rsidR="002F6ED5" w:rsidRPr="00997D71" w14:paraId="46475596" w14:textId="77777777" w:rsidTr="002F6ED5">
        <w:tc>
          <w:tcPr>
            <w:tcW w:w="2605" w:type="dxa"/>
          </w:tcPr>
          <w:p w14:paraId="5248A309" w14:textId="77777777" w:rsidR="00A71D26" w:rsidRPr="00997D71" w:rsidRDefault="00A71D26" w:rsidP="00997D71">
            <w:pPr>
              <w:widowControl w:val="0"/>
              <w:autoSpaceDE w:val="0"/>
              <w:autoSpaceDN w:val="0"/>
              <w:adjustRightInd w:val="0"/>
              <w:spacing w:line="240" w:lineRule="auto"/>
              <w:jc w:val="left"/>
              <w:rPr>
                <w:sz w:val="20"/>
                <w:szCs w:val="20"/>
              </w:rPr>
            </w:pPr>
            <w:r w:rsidRPr="00997D71">
              <w:rPr>
                <w:sz w:val="20"/>
                <w:szCs w:val="20"/>
              </w:rPr>
              <w:t xml:space="preserve">Outcome 3.1: </w:t>
            </w:r>
          </w:p>
          <w:p w14:paraId="7AE347BF" w14:textId="442A3753" w:rsidR="00A71D26" w:rsidRPr="00784E59" w:rsidRDefault="00A71D26" w:rsidP="00784E59">
            <w:pPr>
              <w:widowControl w:val="0"/>
              <w:autoSpaceDE w:val="0"/>
              <w:autoSpaceDN w:val="0"/>
              <w:adjustRightInd w:val="0"/>
              <w:spacing w:line="240" w:lineRule="auto"/>
              <w:jc w:val="left"/>
              <w:rPr>
                <w:sz w:val="20"/>
                <w:szCs w:val="20"/>
              </w:rPr>
            </w:pPr>
            <w:r w:rsidRPr="00997D71">
              <w:rPr>
                <w:sz w:val="20"/>
                <w:szCs w:val="20"/>
              </w:rPr>
              <w:t xml:space="preserve">Strengthened policy and regulatory framework to enable the phase-out/down of mercury containing products and encourage Hg- free or lower level Hg products </w:t>
            </w:r>
          </w:p>
        </w:tc>
        <w:tc>
          <w:tcPr>
            <w:tcW w:w="6411" w:type="dxa"/>
          </w:tcPr>
          <w:p w14:paraId="5A540AD6" w14:textId="52FDE0EC" w:rsidR="00A71D26" w:rsidRPr="00A71D26" w:rsidRDefault="00A71D26" w:rsidP="00B87941">
            <w:pPr>
              <w:pStyle w:val="ListParagraph"/>
              <w:widowControl w:val="0"/>
              <w:numPr>
                <w:ilvl w:val="0"/>
                <w:numId w:val="59"/>
              </w:numPr>
              <w:autoSpaceDE w:val="0"/>
              <w:autoSpaceDN w:val="0"/>
              <w:adjustRightInd w:val="0"/>
              <w:spacing w:after="0" w:line="240" w:lineRule="auto"/>
              <w:ind w:left="197" w:hanging="197"/>
              <w:rPr>
                <w:rFonts w:ascii="Times New Roman" w:hAnsi="Times New Roman"/>
                <w:sz w:val="20"/>
                <w:szCs w:val="20"/>
              </w:rPr>
            </w:pPr>
            <w:r w:rsidRPr="00A71D26">
              <w:rPr>
                <w:rFonts w:ascii="Times New Roman" w:hAnsi="Times New Roman"/>
                <w:sz w:val="20"/>
                <w:szCs w:val="20"/>
              </w:rPr>
              <w:t xml:space="preserve">The Ministry of Health would be willing to start the phase-out of Mercury-containing thermometers. </w:t>
            </w:r>
          </w:p>
          <w:p w14:paraId="7C446DF5" w14:textId="6BE757CE" w:rsidR="00A71D26" w:rsidRPr="00A71D26" w:rsidRDefault="00A71D26" w:rsidP="00B87941">
            <w:pPr>
              <w:pStyle w:val="ListParagraph"/>
              <w:numPr>
                <w:ilvl w:val="0"/>
                <w:numId w:val="59"/>
              </w:numPr>
              <w:spacing w:after="0" w:line="240" w:lineRule="auto"/>
              <w:ind w:left="197" w:hanging="197"/>
              <w:rPr>
                <w:rFonts w:ascii="Times New Roman" w:hAnsi="Times New Roman"/>
                <w:sz w:val="20"/>
                <w:szCs w:val="20"/>
              </w:rPr>
            </w:pPr>
            <w:r w:rsidRPr="00A71D26">
              <w:rPr>
                <w:rFonts w:ascii="Times New Roman" w:hAnsi="Times New Roman"/>
                <w:sz w:val="20"/>
                <w:szCs w:val="20"/>
              </w:rPr>
              <w:t>The Ministry of Trade would be willing to introduce import restriction on high-level Mercury containing energy saving lamps.</w:t>
            </w:r>
          </w:p>
        </w:tc>
      </w:tr>
      <w:tr w:rsidR="002F6ED5" w:rsidRPr="00997D71" w14:paraId="42D5BF50" w14:textId="77777777" w:rsidTr="002F6ED5">
        <w:tc>
          <w:tcPr>
            <w:tcW w:w="2605" w:type="dxa"/>
          </w:tcPr>
          <w:p w14:paraId="4564EA42" w14:textId="77777777" w:rsidR="00A71D26" w:rsidRPr="00997D71" w:rsidRDefault="00A71D26" w:rsidP="00997D71">
            <w:pPr>
              <w:widowControl w:val="0"/>
              <w:autoSpaceDE w:val="0"/>
              <w:autoSpaceDN w:val="0"/>
              <w:adjustRightInd w:val="0"/>
              <w:spacing w:line="240" w:lineRule="auto"/>
              <w:jc w:val="left"/>
              <w:rPr>
                <w:sz w:val="20"/>
                <w:szCs w:val="20"/>
              </w:rPr>
            </w:pPr>
            <w:r w:rsidRPr="00997D71">
              <w:rPr>
                <w:sz w:val="20"/>
                <w:szCs w:val="20"/>
              </w:rPr>
              <w:t xml:space="preserve">Outcome 3.2: </w:t>
            </w:r>
          </w:p>
          <w:p w14:paraId="4B7BB7DF" w14:textId="77777777" w:rsidR="00A71D26" w:rsidRPr="00997D71" w:rsidRDefault="00A71D26" w:rsidP="00997D71">
            <w:pPr>
              <w:widowControl w:val="0"/>
              <w:autoSpaceDE w:val="0"/>
              <w:autoSpaceDN w:val="0"/>
              <w:adjustRightInd w:val="0"/>
              <w:spacing w:line="240" w:lineRule="auto"/>
              <w:jc w:val="left"/>
              <w:rPr>
                <w:sz w:val="20"/>
                <w:szCs w:val="20"/>
              </w:rPr>
            </w:pPr>
            <w:r w:rsidRPr="00997D71">
              <w:rPr>
                <w:sz w:val="20"/>
                <w:szCs w:val="20"/>
              </w:rPr>
              <w:t xml:space="preserve">Improved Mercury management practices at HCFs and phase-out of Mercury containing thermometer </w:t>
            </w:r>
          </w:p>
          <w:p w14:paraId="39AB418C" w14:textId="77777777" w:rsidR="00A71D26" w:rsidRPr="00997D71" w:rsidRDefault="00A71D26" w:rsidP="00997D71">
            <w:pPr>
              <w:spacing w:line="240" w:lineRule="auto"/>
              <w:rPr>
                <w:sz w:val="20"/>
                <w:szCs w:val="20"/>
              </w:rPr>
            </w:pPr>
          </w:p>
        </w:tc>
        <w:tc>
          <w:tcPr>
            <w:tcW w:w="6411" w:type="dxa"/>
          </w:tcPr>
          <w:p w14:paraId="688E2851" w14:textId="2E69A758" w:rsidR="00A71D26" w:rsidRPr="007B15CB" w:rsidRDefault="00A71D26" w:rsidP="00B87941">
            <w:pPr>
              <w:pStyle w:val="ListParagraph"/>
              <w:widowControl w:val="0"/>
              <w:numPr>
                <w:ilvl w:val="0"/>
                <w:numId w:val="59"/>
              </w:numPr>
              <w:autoSpaceDE w:val="0"/>
              <w:autoSpaceDN w:val="0"/>
              <w:adjustRightInd w:val="0"/>
              <w:spacing w:after="0" w:line="240" w:lineRule="auto"/>
              <w:ind w:left="197" w:hanging="197"/>
              <w:rPr>
                <w:rFonts w:ascii="Times New Roman" w:hAnsi="Times New Roman"/>
                <w:sz w:val="20"/>
                <w:szCs w:val="20"/>
              </w:rPr>
            </w:pPr>
            <w:r w:rsidRPr="00A71D26">
              <w:rPr>
                <w:rFonts w:ascii="Times New Roman" w:hAnsi="Times New Roman"/>
                <w:sz w:val="20"/>
                <w:szCs w:val="20"/>
              </w:rPr>
              <w:t xml:space="preserve">Healthcare facilities participating in the project are open to participating in the staff preference studies and subsequently phasing out Hg-containing thermometers and replacing them with Mercury-free alternatives. </w:t>
            </w:r>
          </w:p>
          <w:p w14:paraId="108E6D6C" w14:textId="7C427F03" w:rsidR="00A71D26" w:rsidRPr="007B15CB" w:rsidRDefault="00A71D26" w:rsidP="00B87941">
            <w:pPr>
              <w:pStyle w:val="ListParagraph"/>
              <w:widowControl w:val="0"/>
              <w:numPr>
                <w:ilvl w:val="0"/>
                <w:numId w:val="59"/>
              </w:numPr>
              <w:autoSpaceDE w:val="0"/>
              <w:autoSpaceDN w:val="0"/>
              <w:adjustRightInd w:val="0"/>
              <w:spacing w:after="0" w:line="240" w:lineRule="auto"/>
              <w:ind w:left="197" w:hanging="197"/>
              <w:rPr>
                <w:rFonts w:ascii="Times New Roman" w:hAnsi="Times New Roman"/>
                <w:sz w:val="20"/>
                <w:szCs w:val="20"/>
              </w:rPr>
            </w:pPr>
            <w:r w:rsidRPr="00A71D26">
              <w:rPr>
                <w:rFonts w:ascii="Times New Roman" w:hAnsi="Times New Roman"/>
                <w:sz w:val="20"/>
                <w:szCs w:val="20"/>
              </w:rPr>
              <w:t xml:space="preserve">Cost-effective Hg-free alternatives for medical devices and low Hg content CFLs and tubes are available in the country. </w:t>
            </w:r>
          </w:p>
          <w:p w14:paraId="79FE5A78" w14:textId="1161A86D" w:rsidR="00A71D26" w:rsidRPr="007B15CB" w:rsidRDefault="00A71D26" w:rsidP="00B87941">
            <w:pPr>
              <w:pStyle w:val="ListParagraph"/>
              <w:widowControl w:val="0"/>
              <w:numPr>
                <w:ilvl w:val="0"/>
                <w:numId w:val="59"/>
              </w:numPr>
              <w:autoSpaceDE w:val="0"/>
              <w:autoSpaceDN w:val="0"/>
              <w:adjustRightInd w:val="0"/>
              <w:spacing w:after="0" w:line="240" w:lineRule="auto"/>
              <w:ind w:left="197" w:hanging="197"/>
              <w:rPr>
                <w:rFonts w:ascii="Times New Roman" w:hAnsi="Times New Roman"/>
                <w:sz w:val="20"/>
                <w:szCs w:val="20"/>
              </w:rPr>
            </w:pPr>
            <w:r w:rsidRPr="00A71D26">
              <w:rPr>
                <w:rFonts w:ascii="Times New Roman" w:hAnsi="Times New Roman"/>
                <w:sz w:val="20"/>
                <w:szCs w:val="20"/>
              </w:rPr>
              <w:t xml:space="preserve">As co-financing, facilities allocate adequate storage space for interim Hg-waste storage, appoint waste management committee members, and allocate staff time to participate in training on Hg LCM, staff preferences study as well as the use of Hg-free alternatives. </w:t>
            </w:r>
          </w:p>
        </w:tc>
      </w:tr>
      <w:tr w:rsidR="002F6ED5" w:rsidRPr="00997D71" w14:paraId="7CEBE2D7" w14:textId="77777777" w:rsidTr="002F6ED5">
        <w:trPr>
          <w:trHeight w:val="2150"/>
        </w:trPr>
        <w:tc>
          <w:tcPr>
            <w:tcW w:w="2605" w:type="dxa"/>
          </w:tcPr>
          <w:p w14:paraId="2D7F9A2B" w14:textId="22639756" w:rsidR="00A71D26" w:rsidRPr="00997D71" w:rsidRDefault="00A71D26" w:rsidP="00997D71">
            <w:pPr>
              <w:widowControl w:val="0"/>
              <w:autoSpaceDE w:val="0"/>
              <w:autoSpaceDN w:val="0"/>
              <w:adjustRightInd w:val="0"/>
              <w:spacing w:line="240" w:lineRule="auto"/>
              <w:jc w:val="left"/>
              <w:rPr>
                <w:sz w:val="20"/>
                <w:szCs w:val="20"/>
              </w:rPr>
            </w:pPr>
            <w:r w:rsidRPr="00997D71">
              <w:rPr>
                <w:sz w:val="20"/>
                <w:szCs w:val="20"/>
              </w:rPr>
              <w:lastRenderedPageBreak/>
              <w:t xml:space="preserve">Outcome 3.3: </w:t>
            </w:r>
          </w:p>
          <w:p w14:paraId="134A373E" w14:textId="77777777" w:rsidR="00A71D26" w:rsidRPr="00997D71" w:rsidRDefault="00A71D26" w:rsidP="00997D71">
            <w:pPr>
              <w:widowControl w:val="0"/>
              <w:autoSpaceDE w:val="0"/>
              <w:autoSpaceDN w:val="0"/>
              <w:adjustRightInd w:val="0"/>
              <w:spacing w:line="240" w:lineRule="auto"/>
              <w:jc w:val="left"/>
              <w:rPr>
                <w:sz w:val="20"/>
                <w:szCs w:val="20"/>
              </w:rPr>
            </w:pPr>
            <w:r w:rsidRPr="00997D71">
              <w:rPr>
                <w:sz w:val="20"/>
                <w:szCs w:val="20"/>
              </w:rPr>
              <w:t xml:space="preserve">Intermediate and long-term storage options for Mercury containing wastes identified </w:t>
            </w:r>
          </w:p>
          <w:p w14:paraId="1D192D3E" w14:textId="77777777" w:rsidR="00A71D26" w:rsidRPr="00997D71" w:rsidRDefault="00A71D26" w:rsidP="00997D71">
            <w:pPr>
              <w:spacing w:line="240" w:lineRule="auto"/>
              <w:rPr>
                <w:sz w:val="20"/>
                <w:szCs w:val="20"/>
              </w:rPr>
            </w:pPr>
          </w:p>
        </w:tc>
        <w:tc>
          <w:tcPr>
            <w:tcW w:w="6411" w:type="dxa"/>
          </w:tcPr>
          <w:p w14:paraId="04CEA04F" w14:textId="6A8708E7" w:rsidR="00A71D26" w:rsidRPr="00F217C2" w:rsidRDefault="00A71D26" w:rsidP="00B87941">
            <w:pPr>
              <w:pStyle w:val="ListParagraph"/>
              <w:widowControl w:val="0"/>
              <w:numPr>
                <w:ilvl w:val="0"/>
                <w:numId w:val="59"/>
              </w:numPr>
              <w:autoSpaceDE w:val="0"/>
              <w:autoSpaceDN w:val="0"/>
              <w:adjustRightInd w:val="0"/>
              <w:spacing w:after="0" w:line="240" w:lineRule="auto"/>
              <w:ind w:left="197" w:hanging="197"/>
              <w:rPr>
                <w:rFonts w:ascii="Times New Roman" w:hAnsi="Times New Roman"/>
                <w:sz w:val="20"/>
                <w:szCs w:val="20"/>
              </w:rPr>
            </w:pPr>
            <w:r w:rsidRPr="00F217C2">
              <w:rPr>
                <w:rFonts w:ascii="Times New Roman" w:hAnsi="Times New Roman"/>
                <w:sz w:val="20"/>
                <w:szCs w:val="20"/>
              </w:rPr>
              <w:t xml:space="preserve">Khaidarkan Mercury Mine and Plant would be willing to and has the capacity to recycle the Hg from the thermometers. </w:t>
            </w:r>
          </w:p>
          <w:p w14:paraId="46F57320" w14:textId="0A682991" w:rsidR="00A71D26" w:rsidRPr="00F217C2" w:rsidRDefault="00A71D26" w:rsidP="00B87941">
            <w:pPr>
              <w:pStyle w:val="ListParagraph"/>
              <w:widowControl w:val="0"/>
              <w:numPr>
                <w:ilvl w:val="0"/>
                <w:numId w:val="59"/>
              </w:numPr>
              <w:autoSpaceDE w:val="0"/>
              <w:autoSpaceDN w:val="0"/>
              <w:adjustRightInd w:val="0"/>
              <w:spacing w:after="0" w:line="240" w:lineRule="auto"/>
              <w:ind w:left="197" w:hanging="197"/>
              <w:rPr>
                <w:rFonts w:ascii="Times New Roman" w:hAnsi="Times New Roman"/>
                <w:sz w:val="20"/>
                <w:szCs w:val="20"/>
              </w:rPr>
            </w:pPr>
            <w:r w:rsidRPr="00F217C2">
              <w:rPr>
                <w:rFonts w:ascii="Times New Roman" w:hAnsi="Times New Roman"/>
                <w:sz w:val="20"/>
                <w:szCs w:val="20"/>
              </w:rPr>
              <w:t xml:space="preserve">The Bishkek Mayor’s office and the EBRD are willing to accommodate the thought for a specially allocated cell for hazardous waste or a demercurization facility. </w:t>
            </w:r>
          </w:p>
          <w:p w14:paraId="17257231" w14:textId="01CE3A3F" w:rsidR="007B15CB" w:rsidRPr="00F217C2" w:rsidRDefault="007B15CB" w:rsidP="00B87941">
            <w:pPr>
              <w:pStyle w:val="ListParagraph"/>
              <w:widowControl w:val="0"/>
              <w:numPr>
                <w:ilvl w:val="0"/>
                <w:numId w:val="59"/>
              </w:numPr>
              <w:autoSpaceDE w:val="0"/>
              <w:autoSpaceDN w:val="0"/>
              <w:adjustRightInd w:val="0"/>
              <w:spacing w:after="0" w:line="240" w:lineRule="auto"/>
              <w:ind w:left="197" w:hanging="197"/>
              <w:rPr>
                <w:rFonts w:ascii="Times New Roman" w:hAnsi="Times New Roman"/>
                <w:sz w:val="20"/>
                <w:szCs w:val="20"/>
              </w:rPr>
            </w:pPr>
            <w:r w:rsidRPr="00F217C2">
              <w:rPr>
                <w:rFonts w:ascii="Times New Roman" w:hAnsi="Times New Roman"/>
                <w:sz w:val="20"/>
                <w:szCs w:val="20"/>
              </w:rPr>
              <w:t>B</w:t>
            </w:r>
            <w:r w:rsidR="00A71D26" w:rsidRPr="00F217C2">
              <w:rPr>
                <w:rFonts w:ascii="Times New Roman" w:hAnsi="Times New Roman"/>
                <w:sz w:val="20"/>
                <w:szCs w:val="20"/>
              </w:rPr>
              <w:t>y the time the project comes to an end, the construction of a hazardous waste disposal site has been completed in Kazakhstan</w:t>
            </w:r>
            <w:r w:rsidR="00FB1FA5" w:rsidRPr="00F217C2">
              <w:rPr>
                <w:rStyle w:val="FootnoteReference"/>
                <w:rFonts w:ascii="Times New Roman" w:hAnsi="Times New Roman"/>
                <w:sz w:val="20"/>
                <w:szCs w:val="20"/>
              </w:rPr>
              <w:footnoteReference w:id="5"/>
            </w:r>
            <w:r w:rsidR="00A71D26" w:rsidRPr="00F217C2">
              <w:rPr>
                <w:rFonts w:ascii="Times New Roman" w:hAnsi="Times New Roman"/>
                <w:sz w:val="20"/>
                <w:szCs w:val="20"/>
              </w:rPr>
              <w:t xml:space="preserve">. </w:t>
            </w:r>
          </w:p>
          <w:p w14:paraId="69E95A72" w14:textId="229841EA" w:rsidR="00A71D26" w:rsidRPr="00F217C2" w:rsidRDefault="007B15CB" w:rsidP="00B87941">
            <w:pPr>
              <w:pStyle w:val="ListParagraph"/>
              <w:widowControl w:val="0"/>
              <w:numPr>
                <w:ilvl w:val="0"/>
                <w:numId w:val="59"/>
              </w:numPr>
              <w:autoSpaceDE w:val="0"/>
              <w:autoSpaceDN w:val="0"/>
              <w:adjustRightInd w:val="0"/>
              <w:spacing w:after="0" w:line="240" w:lineRule="auto"/>
              <w:ind w:left="197" w:hanging="197"/>
              <w:rPr>
                <w:rFonts w:ascii="Times New Roman" w:hAnsi="Times New Roman"/>
                <w:sz w:val="20"/>
                <w:szCs w:val="20"/>
              </w:rPr>
            </w:pPr>
            <w:r w:rsidRPr="00F217C2">
              <w:rPr>
                <w:rFonts w:ascii="Times New Roman" w:hAnsi="Times New Roman"/>
                <w:sz w:val="20"/>
                <w:szCs w:val="20"/>
              </w:rPr>
              <w:t>B</w:t>
            </w:r>
            <w:r w:rsidR="00A71D26" w:rsidRPr="00F217C2">
              <w:rPr>
                <w:rFonts w:ascii="Times New Roman" w:hAnsi="Times New Roman"/>
                <w:sz w:val="20"/>
                <w:szCs w:val="20"/>
              </w:rPr>
              <w:t>y the time the project comes to an end, a</w:t>
            </w:r>
            <w:r w:rsidR="00FB1FA5" w:rsidRPr="00F217C2">
              <w:rPr>
                <w:rFonts w:ascii="Times New Roman" w:hAnsi="Times New Roman"/>
                <w:sz w:val="20"/>
                <w:szCs w:val="20"/>
              </w:rPr>
              <w:t>n</w:t>
            </w:r>
            <w:r w:rsidR="00A71D26" w:rsidRPr="00F217C2">
              <w:rPr>
                <w:rFonts w:ascii="Times New Roman" w:hAnsi="Times New Roman"/>
                <w:sz w:val="20"/>
                <w:szCs w:val="20"/>
              </w:rPr>
              <w:t xml:space="preserve"> interim storage facility for hazardous wastes (PCBs)</w:t>
            </w:r>
            <w:r w:rsidR="00FB1FA5" w:rsidRPr="00F217C2">
              <w:rPr>
                <w:rStyle w:val="FootnoteReference"/>
                <w:rFonts w:ascii="Times New Roman" w:hAnsi="Times New Roman"/>
                <w:sz w:val="20"/>
                <w:szCs w:val="20"/>
              </w:rPr>
              <w:footnoteReference w:id="6"/>
            </w:r>
            <w:r w:rsidR="00A71D26" w:rsidRPr="00F217C2">
              <w:rPr>
                <w:rFonts w:ascii="Times New Roman" w:hAnsi="Times New Roman"/>
                <w:sz w:val="20"/>
                <w:szCs w:val="20"/>
              </w:rPr>
              <w:t xml:space="preserve"> has been established in Kyrgyzstan. </w:t>
            </w:r>
          </w:p>
        </w:tc>
      </w:tr>
      <w:tr w:rsidR="002F6ED5" w:rsidRPr="00997D71" w14:paraId="0CF7076F" w14:textId="77777777" w:rsidTr="002F6ED5">
        <w:tc>
          <w:tcPr>
            <w:tcW w:w="2605" w:type="dxa"/>
          </w:tcPr>
          <w:p w14:paraId="1F8F4CDD" w14:textId="77777777" w:rsidR="00A71D26" w:rsidRPr="00997D71" w:rsidRDefault="00A71D26" w:rsidP="00997D71">
            <w:pPr>
              <w:widowControl w:val="0"/>
              <w:autoSpaceDE w:val="0"/>
              <w:autoSpaceDN w:val="0"/>
              <w:adjustRightInd w:val="0"/>
              <w:spacing w:line="240" w:lineRule="auto"/>
              <w:jc w:val="left"/>
              <w:rPr>
                <w:sz w:val="20"/>
                <w:szCs w:val="20"/>
              </w:rPr>
            </w:pPr>
            <w:r w:rsidRPr="00997D71">
              <w:rPr>
                <w:sz w:val="20"/>
                <w:szCs w:val="20"/>
              </w:rPr>
              <w:t xml:space="preserve">Outcome 4.1: </w:t>
            </w:r>
          </w:p>
          <w:p w14:paraId="47F8AB3D" w14:textId="22994A9D" w:rsidR="00A71D26" w:rsidRPr="00997D71" w:rsidRDefault="00A71D26" w:rsidP="00997D71">
            <w:pPr>
              <w:widowControl w:val="0"/>
              <w:autoSpaceDE w:val="0"/>
              <w:autoSpaceDN w:val="0"/>
              <w:adjustRightInd w:val="0"/>
              <w:spacing w:line="240" w:lineRule="auto"/>
              <w:jc w:val="left"/>
              <w:rPr>
                <w:sz w:val="20"/>
                <w:szCs w:val="20"/>
              </w:rPr>
            </w:pPr>
            <w:r w:rsidRPr="00997D71">
              <w:rPr>
                <w:sz w:val="20"/>
                <w:szCs w:val="20"/>
              </w:rPr>
              <w:t xml:space="preserve">Project’s results sustained and replicated </w:t>
            </w:r>
          </w:p>
        </w:tc>
        <w:tc>
          <w:tcPr>
            <w:tcW w:w="6411" w:type="dxa"/>
          </w:tcPr>
          <w:p w14:paraId="29CE13B6" w14:textId="41F37C5D" w:rsidR="00A71D26" w:rsidRPr="00F217C2" w:rsidRDefault="00A71D26" w:rsidP="00B87941">
            <w:pPr>
              <w:pStyle w:val="ListParagraph"/>
              <w:numPr>
                <w:ilvl w:val="0"/>
                <w:numId w:val="59"/>
              </w:numPr>
              <w:spacing w:after="0" w:line="240" w:lineRule="auto"/>
              <w:ind w:left="197" w:hanging="197"/>
              <w:rPr>
                <w:rFonts w:ascii="Times New Roman" w:hAnsi="Times New Roman"/>
                <w:sz w:val="20"/>
                <w:szCs w:val="20"/>
              </w:rPr>
            </w:pPr>
            <w:r w:rsidRPr="00F217C2">
              <w:rPr>
                <w:rFonts w:ascii="Times New Roman" w:hAnsi="Times New Roman"/>
                <w:sz w:val="20"/>
                <w:szCs w:val="20"/>
              </w:rPr>
              <w:t>It is assumed that the project manager will prepare all the reports that are required by the GEF and UNDP.</w:t>
            </w:r>
          </w:p>
        </w:tc>
      </w:tr>
    </w:tbl>
    <w:p w14:paraId="6E2A0BE3" w14:textId="635F4C29" w:rsidR="00527539" w:rsidRPr="00E977CB" w:rsidRDefault="0028490F" w:rsidP="00E977CB">
      <w:pPr>
        <w:spacing w:before="100" w:beforeAutospacing="1" w:after="100" w:afterAutospacing="1"/>
        <w:jc w:val="both"/>
        <w:rPr>
          <w:sz w:val="22"/>
          <w:szCs w:val="22"/>
        </w:rPr>
      </w:pPr>
      <w:r w:rsidRPr="00E977CB">
        <w:rPr>
          <w:sz w:val="22"/>
          <w:szCs w:val="22"/>
        </w:rPr>
        <w:t>Most of the assumptions made at the project design stage remained valid during the implementation of the project,</w:t>
      </w:r>
      <w:r w:rsidR="00FB1FA5" w:rsidRPr="00E977CB">
        <w:rPr>
          <w:sz w:val="22"/>
          <w:szCs w:val="22"/>
        </w:rPr>
        <w:t xml:space="preserve"> expect for the </w:t>
      </w:r>
      <w:r w:rsidR="003212C0" w:rsidRPr="00E977CB">
        <w:rPr>
          <w:sz w:val="22"/>
          <w:szCs w:val="22"/>
        </w:rPr>
        <w:t>assumptions</w:t>
      </w:r>
      <w:r w:rsidR="00FB1FA5" w:rsidRPr="00E977CB">
        <w:rPr>
          <w:sz w:val="22"/>
          <w:szCs w:val="22"/>
        </w:rPr>
        <w:t xml:space="preserve"> (for Outcome 3.1) that by the time of completion of the project hazardous waste disposal site would be completed in </w:t>
      </w:r>
      <w:r w:rsidR="003212C0" w:rsidRPr="00E977CB">
        <w:rPr>
          <w:sz w:val="22"/>
          <w:szCs w:val="22"/>
        </w:rPr>
        <w:t xml:space="preserve">Kyrgyzstan. However, there was no adverse </w:t>
      </w:r>
      <w:r w:rsidR="007C0472" w:rsidRPr="00E977CB">
        <w:rPr>
          <w:sz w:val="22"/>
          <w:szCs w:val="22"/>
        </w:rPr>
        <w:t>implication</w:t>
      </w:r>
      <w:r w:rsidR="003212C0" w:rsidRPr="00E977CB">
        <w:rPr>
          <w:sz w:val="22"/>
          <w:szCs w:val="22"/>
        </w:rPr>
        <w:t xml:space="preserve"> of this assumption not remaining valid, as the project has been able to make an alternative arrangement for storage and disposal of mercury </w:t>
      </w:r>
      <w:r w:rsidR="007C0472" w:rsidRPr="00E977CB">
        <w:rPr>
          <w:sz w:val="22"/>
          <w:szCs w:val="22"/>
        </w:rPr>
        <w:t>containing</w:t>
      </w:r>
      <w:r w:rsidR="003212C0" w:rsidRPr="00E977CB">
        <w:rPr>
          <w:sz w:val="22"/>
          <w:szCs w:val="22"/>
        </w:rPr>
        <w:t xml:space="preserve"> thermometers by </w:t>
      </w:r>
      <w:r w:rsidR="007C0472" w:rsidRPr="00E977CB">
        <w:rPr>
          <w:sz w:val="22"/>
          <w:szCs w:val="22"/>
        </w:rPr>
        <w:t>organising an agreement with Khaidarkan Mercury Mine.</w:t>
      </w:r>
      <w:r w:rsidR="003212C0" w:rsidRPr="00E977CB">
        <w:rPr>
          <w:sz w:val="22"/>
          <w:szCs w:val="22"/>
        </w:rPr>
        <w:t xml:space="preserve">  </w:t>
      </w:r>
    </w:p>
    <w:p w14:paraId="304D3F1A" w14:textId="20354697" w:rsidR="00E368DB" w:rsidRDefault="00E368DB" w:rsidP="008C51E0">
      <w:pPr>
        <w:pStyle w:val="Heading2"/>
        <w:numPr>
          <w:ilvl w:val="1"/>
          <w:numId w:val="16"/>
        </w:numPr>
        <w:spacing w:before="100" w:beforeAutospacing="1" w:after="0" w:line="240" w:lineRule="auto"/>
        <w:ind w:left="540" w:hanging="540"/>
        <w:rPr>
          <w:rFonts w:ascii="Times New Roman" w:hAnsi="Times New Roman" w:cs="Times New Roman"/>
        </w:rPr>
      </w:pPr>
      <w:bookmarkStart w:id="37" w:name="_Toc521932485"/>
      <w:bookmarkStart w:id="38" w:name="_Toc496095075"/>
      <w:r w:rsidRPr="00912BED">
        <w:rPr>
          <w:rFonts w:ascii="Times New Roman" w:hAnsi="Times New Roman" w:cs="Times New Roman"/>
        </w:rPr>
        <w:t>Lessons from other relevant projects</w:t>
      </w:r>
      <w:bookmarkEnd w:id="37"/>
      <w:r w:rsidRPr="00912BED">
        <w:rPr>
          <w:rFonts w:ascii="Times New Roman" w:hAnsi="Times New Roman" w:cs="Times New Roman"/>
        </w:rPr>
        <w:t xml:space="preserve"> </w:t>
      </w:r>
      <w:bookmarkEnd w:id="38"/>
    </w:p>
    <w:p w14:paraId="23AB2172" w14:textId="77777777" w:rsidR="00F31768" w:rsidRDefault="00F31768" w:rsidP="00F31768"/>
    <w:p w14:paraId="3C452A5B" w14:textId="272FC52D" w:rsidR="003D6135" w:rsidRPr="00E977CB" w:rsidRDefault="003D6135" w:rsidP="00E977CB">
      <w:pPr>
        <w:jc w:val="both"/>
        <w:rPr>
          <w:sz w:val="22"/>
          <w:szCs w:val="22"/>
        </w:rPr>
      </w:pPr>
      <w:r w:rsidRPr="00E977CB">
        <w:rPr>
          <w:sz w:val="22"/>
          <w:szCs w:val="22"/>
        </w:rPr>
        <w:t>Prior to the GEF supported HCWM pro</w:t>
      </w:r>
      <w:r w:rsidR="00A86AE1" w:rsidRPr="00E977CB">
        <w:rPr>
          <w:sz w:val="22"/>
          <w:szCs w:val="22"/>
        </w:rPr>
        <w:t>ject in Kyrgyzstan following</w:t>
      </w:r>
      <w:r w:rsidRPr="00E977CB">
        <w:rPr>
          <w:sz w:val="22"/>
          <w:szCs w:val="22"/>
        </w:rPr>
        <w:t xml:space="preserve"> project</w:t>
      </w:r>
      <w:r w:rsidR="00A86AE1" w:rsidRPr="00E977CB">
        <w:rPr>
          <w:sz w:val="22"/>
          <w:szCs w:val="22"/>
        </w:rPr>
        <w:t>s we</w:t>
      </w:r>
      <w:r w:rsidRPr="00E977CB">
        <w:rPr>
          <w:sz w:val="22"/>
          <w:szCs w:val="22"/>
        </w:rPr>
        <w:t>re implemented to take care of the health care waste.</w:t>
      </w:r>
    </w:p>
    <w:p w14:paraId="07EEAB5C" w14:textId="77777777" w:rsidR="003D6135" w:rsidRPr="00964AE6" w:rsidRDefault="003D6135" w:rsidP="00F31768"/>
    <w:p w14:paraId="454DCD92" w14:textId="04D85D04" w:rsidR="003D6135" w:rsidRPr="00964AE6" w:rsidRDefault="006058D7" w:rsidP="00B87941">
      <w:pPr>
        <w:pStyle w:val="ListParagraph"/>
        <w:numPr>
          <w:ilvl w:val="0"/>
          <w:numId w:val="59"/>
        </w:numPr>
        <w:spacing w:line="240" w:lineRule="auto"/>
        <w:ind w:left="270" w:hanging="270"/>
        <w:jc w:val="both"/>
        <w:rPr>
          <w:rFonts w:ascii="Times New Roman" w:hAnsi="Times New Roman"/>
        </w:rPr>
      </w:pPr>
      <w:r w:rsidRPr="00964AE6">
        <w:rPr>
          <w:rFonts w:ascii="Times New Roman" w:hAnsi="Times New Roman"/>
        </w:rPr>
        <w:t xml:space="preserve">In 2007, the Swiss Agency for Development and Cooperation (SDC) mandated the Swiss Red Cross (SRC) to develop a health care waste management (HCWM) model and to replicate it in rural hospitals in the Kyrgyz Republic. In collaboration with the Republican Center for Infection Control of the Ministry of Health, a HCWM model was developed that used needle destroyers, segregated infectious waste at the point of generation and stored the waste in enamel-coated metal waste containers that can in their entirety be put in an autoclave, used as the treatment technology The </w:t>
      </w:r>
      <w:r w:rsidR="0050283C" w:rsidRPr="00964AE6">
        <w:rPr>
          <w:rFonts w:ascii="Times New Roman" w:hAnsi="Times New Roman"/>
        </w:rPr>
        <w:t xml:space="preserve">Swiss Red Cross supported HCWM related activities in hospitals </w:t>
      </w:r>
      <w:r w:rsidRPr="00964AE6">
        <w:rPr>
          <w:rFonts w:ascii="Times New Roman" w:hAnsi="Times New Roman"/>
        </w:rPr>
        <w:t xml:space="preserve">were confined to the </w:t>
      </w:r>
      <w:r w:rsidR="0050283C" w:rsidRPr="00964AE6">
        <w:rPr>
          <w:rFonts w:ascii="Times New Roman" w:hAnsi="Times New Roman"/>
        </w:rPr>
        <w:t>rural areas</w:t>
      </w:r>
      <w:r w:rsidR="003D6135" w:rsidRPr="00964AE6">
        <w:rPr>
          <w:rFonts w:ascii="Times New Roman" w:hAnsi="Times New Roman"/>
        </w:rPr>
        <w:t>. This project successfully demonstrated the model of t</w:t>
      </w:r>
      <w:r w:rsidR="0050283C" w:rsidRPr="00964AE6">
        <w:rPr>
          <w:rFonts w:ascii="Times New Roman" w:hAnsi="Times New Roman"/>
        </w:rPr>
        <w:t>he sale of disinfected syringes (using autoclav</w:t>
      </w:r>
      <w:r w:rsidR="003D6135" w:rsidRPr="00964AE6">
        <w:rPr>
          <w:rFonts w:ascii="Times New Roman" w:hAnsi="Times New Roman"/>
        </w:rPr>
        <w:t>es) to recycling companies, which was subsequently used for the GEF project.</w:t>
      </w:r>
    </w:p>
    <w:p w14:paraId="316ED258" w14:textId="1A4C7951" w:rsidR="0050283C" w:rsidRDefault="006058D7" w:rsidP="00B87941">
      <w:pPr>
        <w:pStyle w:val="ListParagraph"/>
        <w:numPr>
          <w:ilvl w:val="0"/>
          <w:numId w:val="59"/>
        </w:numPr>
        <w:spacing w:line="240" w:lineRule="auto"/>
        <w:ind w:left="270" w:hanging="270"/>
        <w:jc w:val="both"/>
        <w:rPr>
          <w:rFonts w:ascii="Times New Roman" w:hAnsi="Times New Roman"/>
        </w:rPr>
      </w:pPr>
      <w:r w:rsidRPr="00964AE6">
        <w:rPr>
          <w:rFonts w:ascii="Times New Roman" w:hAnsi="Times New Roman"/>
        </w:rPr>
        <w:t xml:space="preserve">Following the success of </w:t>
      </w:r>
      <w:r w:rsidR="00D557DC" w:rsidRPr="00964AE6">
        <w:rPr>
          <w:rFonts w:ascii="Times New Roman" w:hAnsi="Times New Roman"/>
        </w:rPr>
        <w:t>the SRC implemented project, a Global Fund supported project "Promotion of the availability and quality of prevention, treatment, detection and care services for HIV-infected people among the most vulnerable population of the Kyrgyz Republic" was implemented for Bishkek.</w:t>
      </w:r>
    </w:p>
    <w:p w14:paraId="5E56CBF5" w14:textId="56FCA043" w:rsidR="008F0520" w:rsidRDefault="008F0520" w:rsidP="00B87941">
      <w:pPr>
        <w:pStyle w:val="ListParagraph"/>
        <w:numPr>
          <w:ilvl w:val="0"/>
          <w:numId w:val="59"/>
        </w:numPr>
        <w:spacing w:line="240" w:lineRule="auto"/>
        <w:ind w:left="270" w:hanging="270"/>
        <w:jc w:val="both"/>
        <w:rPr>
          <w:rFonts w:ascii="Times New Roman" w:hAnsi="Times New Roman"/>
        </w:rPr>
      </w:pPr>
      <w:r w:rsidRPr="008F0520">
        <w:rPr>
          <w:rFonts w:ascii="Times New Roman" w:hAnsi="Times New Roman"/>
        </w:rPr>
        <w:t>Since 2012, the Green Cro</w:t>
      </w:r>
      <w:r>
        <w:rPr>
          <w:rFonts w:ascii="Times New Roman" w:hAnsi="Times New Roman"/>
        </w:rPr>
        <w:t>ss in partnership with the NGO ‘</w:t>
      </w:r>
      <w:r w:rsidRPr="008F0520">
        <w:rPr>
          <w:rFonts w:ascii="Times New Roman" w:hAnsi="Times New Roman"/>
        </w:rPr>
        <w:t>Ekois</w:t>
      </w:r>
      <w:r>
        <w:rPr>
          <w:rFonts w:ascii="Times New Roman" w:hAnsi="Times New Roman"/>
        </w:rPr>
        <w:t>’ have</w:t>
      </w:r>
      <w:r w:rsidRPr="008F0520">
        <w:rPr>
          <w:rFonts w:ascii="Times New Roman" w:hAnsi="Times New Roman"/>
        </w:rPr>
        <w:t xml:space="preserve"> implement</w:t>
      </w:r>
      <w:r>
        <w:rPr>
          <w:rFonts w:ascii="Times New Roman" w:hAnsi="Times New Roman"/>
        </w:rPr>
        <w:t xml:space="preserve">ed </w:t>
      </w:r>
      <w:r w:rsidRPr="008F0520">
        <w:rPr>
          <w:rFonts w:ascii="Times New Roman" w:hAnsi="Times New Roman"/>
        </w:rPr>
        <w:t>a project entitled</w:t>
      </w:r>
      <w:r>
        <w:rPr>
          <w:rFonts w:ascii="Times New Roman" w:hAnsi="Times New Roman"/>
        </w:rPr>
        <w:t>, ‘</w:t>
      </w:r>
      <w:r w:rsidRPr="008F0520">
        <w:rPr>
          <w:rFonts w:ascii="Times New Roman" w:hAnsi="Times New Roman"/>
        </w:rPr>
        <w:t>Reducing Adverse Effects of Medical Waste on Health and Security in Kyrgyzstan by Improvi</w:t>
      </w:r>
      <w:r>
        <w:rPr>
          <w:rFonts w:ascii="Times New Roman" w:hAnsi="Times New Roman"/>
        </w:rPr>
        <w:t>ng Health Care Waste Management’</w:t>
      </w:r>
      <w:r w:rsidRPr="008F0520">
        <w:rPr>
          <w:rFonts w:ascii="Times New Roman" w:hAnsi="Times New Roman"/>
        </w:rPr>
        <w:t xml:space="preserve">. </w:t>
      </w:r>
      <w:r>
        <w:rPr>
          <w:rFonts w:ascii="Times New Roman" w:hAnsi="Times New Roman"/>
        </w:rPr>
        <w:t>T</w:t>
      </w:r>
      <w:r w:rsidRPr="008F0520">
        <w:rPr>
          <w:rFonts w:ascii="Times New Roman" w:hAnsi="Times New Roman"/>
        </w:rPr>
        <w:t xml:space="preserve">he project provided the gynaecological </w:t>
      </w:r>
      <w:r>
        <w:rPr>
          <w:rFonts w:ascii="Times New Roman" w:hAnsi="Times New Roman"/>
        </w:rPr>
        <w:t>hospital in Bishkek with</w:t>
      </w:r>
      <w:r w:rsidRPr="008F0520">
        <w:rPr>
          <w:rFonts w:ascii="Times New Roman" w:hAnsi="Times New Roman"/>
        </w:rPr>
        <w:t xml:space="preserve"> autoclave and other HCWM supplies (needle cutters, infectious waste containers, etc</w:t>
      </w:r>
      <w:r>
        <w:rPr>
          <w:rFonts w:ascii="Times New Roman" w:hAnsi="Times New Roman"/>
        </w:rPr>
        <w:t>.</w:t>
      </w:r>
      <w:r w:rsidRPr="008F0520">
        <w:rPr>
          <w:rFonts w:ascii="Times New Roman" w:hAnsi="Times New Roman"/>
        </w:rPr>
        <w:t>).</w:t>
      </w:r>
      <w:r w:rsidR="0025450E">
        <w:rPr>
          <w:rFonts w:ascii="Times New Roman" w:hAnsi="Times New Roman"/>
        </w:rPr>
        <w:t xml:space="preserve"> T</w:t>
      </w:r>
      <w:r w:rsidRPr="0025450E">
        <w:rPr>
          <w:rFonts w:ascii="Times New Roman" w:hAnsi="Times New Roman"/>
        </w:rPr>
        <w:t xml:space="preserve">he hospital made </w:t>
      </w:r>
      <w:r w:rsidR="0025450E">
        <w:rPr>
          <w:rFonts w:ascii="Times New Roman" w:hAnsi="Times New Roman"/>
        </w:rPr>
        <w:t xml:space="preserve">savings </w:t>
      </w:r>
      <w:r w:rsidRPr="0025450E">
        <w:rPr>
          <w:rFonts w:ascii="Times New Roman" w:hAnsi="Times New Roman"/>
        </w:rPr>
        <w:t xml:space="preserve">by switching from chemical </w:t>
      </w:r>
      <w:r w:rsidR="0025450E" w:rsidRPr="0025450E">
        <w:rPr>
          <w:rFonts w:ascii="Times New Roman" w:hAnsi="Times New Roman"/>
        </w:rPr>
        <w:t>disinfection</w:t>
      </w:r>
      <w:r w:rsidRPr="0025450E">
        <w:rPr>
          <w:rFonts w:ascii="Times New Roman" w:hAnsi="Times New Roman"/>
        </w:rPr>
        <w:t xml:space="preserve"> to autoclaving</w:t>
      </w:r>
      <w:r w:rsidR="0025450E">
        <w:rPr>
          <w:rFonts w:ascii="Times New Roman" w:hAnsi="Times New Roman"/>
        </w:rPr>
        <w:t>.</w:t>
      </w:r>
    </w:p>
    <w:p w14:paraId="7C14A74B" w14:textId="77777777" w:rsidR="00A86AE1" w:rsidRDefault="00A86AE1" w:rsidP="00B87941">
      <w:pPr>
        <w:pStyle w:val="ListParagraph"/>
        <w:numPr>
          <w:ilvl w:val="0"/>
          <w:numId w:val="59"/>
        </w:numPr>
        <w:spacing w:line="240" w:lineRule="auto"/>
        <w:ind w:left="270" w:hanging="270"/>
        <w:jc w:val="both"/>
        <w:rPr>
          <w:rFonts w:ascii="Times New Roman" w:hAnsi="Times New Roman"/>
        </w:rPr>
      </w:pPr>
      <w:r w:rsidRPr="00A86AE1">
        <w:rPr>
          <w:rFonts w:ascii="Times New Roman" w:hAnsi="Times New Roman"/>
        </w:rPr>
        <w:t xml:space="preserve">The WHO Regional Office for Europe continues </w:t>
      </w:r>
      <w:r>
        <w:rPr>
          <w:rFonts w:ascii="Times New Roman" w:hAnsi="Times New Roman"/>
        </w:rPr>
        <w:t xml:space="preserve">has been </w:t>
      </w:r>
      <w:r w:rsidRPr="00A86AE1">
        <w:rPr>
          <w:rFonts w:ascii="Times New Roman" w:hAnsi="Times New Roman"/>
        </w:rPr>
        <w:t>provid</w:t>
      </w:r>
      <w:r>
        <w:rPr>
          <w:rFonts w:ascii="Times New Roman" w:hAnsi="Times New Roman"/>
        </w:rPr>
        <w:t xml:space="preserve">ing </w:t>
      </w:r>
      <w:r w:rsidRPr="00A86AE1">
        <w:rPr>
          <w:rFonts w:ascii="Times New Roman" w:hAnsi="Times New Roman"/>
        </w:rPr>
        <w:t>technical assistance to Kyrgyzstan in strengthening the national strategy on HCWM.</w:t>
      </w:r>
      <w:r>
        <w:rPr>
          <w:rFonts w:ascii="Times New Roman" w:hAnsi="Times New Roman"/>
        </w:rPr>
        <w:t xml:space="preserve"> A large part of such support comprises of the review of </w:t>
      </w:r>
      <w:r w:rsidRPr="00A86AE1">
        <w:rPr>
          <w:rFonts w:ascii="Times New Roman" w:hAnsi="Times New Roman"/>
        </w:rPr>
        <w:t>existing regulations pertaining to HCWM and advised the national working group on ways to recycle/dispose of syringes used in the immunization campaigns</w:t>
      </w:r>
    </w:p>
    <w:p w14:paraId="4D4EDA0C" w14:textId="0E052E48" w:rsidR="00A86AE1" w:rsidRPr="00A86AE1" w:rsidRDefault="00A86AE1" w:rsidP="00B87941">
      <w:pPr>
        <w:pStyle w:val="ListParagraph"/>
        <w:numPr>
          <w:ilvl w:val="0"/>
          <w:numId w:val="59"/>
        </w:numPr>
        <w:spacing w:line="240" w:lineRule="auto"/>
        <w:ind w:left="270" w:hanging="270"/>
        <w:jc w:val="both"/>
        <w:rPr>
          <w:rFonts w:ascii="Times New Roman" w:hAnsi="Times New Roman"/>
        </w:rPr>
      </w:pPr>
      <w:r w:rsidRPr="00A86AE1">
        <w:rPr>
          <w:rFonts w:ascii="Times New Roman" w:hAnsi="Times New Roman"/>
        </w:rPr>
        <w:t>Target program for the management of medical waste and control of nosocomial infections in the Kyrgyz Republic</w:t>
      </w:r>
      <w:r>
        <w:rPr>
          <w:rFonts w:ascii="Times New Roman" w:hAnsi="Times New Roman"/>
        </w:rPr>
        <w:t xml:space="preserve">, implemented by the Ministry of Health. </w:t>
      </w:r>
      <w:r w:rsidRPr="00A86AE1">
        <w:rPr>
          <w:rFonts w:ascii="Times New Roman" w:hAnsi="Times New Roman"/>
        </w:rPr>
        <w:t xml:space="preserve">As part of this program pilot projects were carried out in the Naryn region with the </w:t>
      </w:r>
      <w:r>
        <w:rPr>
          <w:rFonts w:ascii="Times New Roman" w:hAnsi="Times New Roman"/>
        </w:rPr>
        <w:t xml:space="preserve">support of the Swiss Red Cross </w:t>
      </w:r>
      <w:r w:rsidRPr="00A86AE1">
        <w:rPr>
          <w:rFonts w:ascii="Times New Roman" w:hAnsi="Times New Roman"/>
        </w:rPr>
        <w:t>for the development and testing of autoclave technologies for the treatment of HCW intended for hospitals in rural areas.</w:t>
      </w:r>
      <w:r>
        <w:rPr>
          <w:rFonts w:ascii="Times New Roman" w:hAnsi="Times New Roman"/>
        </w:rPr>
        <w:t xml:space="preserve"> </w:t>
      </w:r>
      <w:r w:rsidRPr="00A86AE1">
        <w:rPr>
          <w:rFonts w:ascii="Times New Roman" w:hAnsi="Times New Roman"/>
        </w:rPr>
        <w:lastRenderedPageBreak/>
        <w:t xml:space="preserve">Since 2011, the "Naryn model" </w:t>
      </w:r>
      <w:r>
        <w:rPr>
          <w:rFonts w:ascii="Times New Roman" w:hAnsi="Times New Roman"/>
        </w:rPr>
        <w:t xml:space="preserve">was </w:t>
      </w:r>
      <w:r w:rsidRPr="00A86AE1">
        <w:rPr>
          <w:rFonts w:ascii="Times New Roman" w:hAnsi="Times New Roman"/>
        </w:rPr>
        <w:t>replicated/introduced in other parts of the country (rural areas) within the framework of the Kyrgyz- Swiss project on HCWM.</w:t>
      </w:r>
    </w:p>
    <w:p w14:paraId="4D7E6044" w14:textId="5B8D00F0" w:rsidR="00F31768" w:rsidRPr="00E977CB" w:rsidRDefault="00D607EE" w:rsidP="00964AE6">
      <w:pPr>
        <w:rPr>
          <w:sz w:val="22"/>
          <w:szCs w:val="22"/>
        </w:rPr>
      </w:pPr>
      <w:r w:rsidRPr="00E977CB">
        <w:rPr>
          <w:sz w:val="22"/>
          <w:szCs w:val="22"/>
        </w:rPr>
        <w:t>L</w:t>
      </w:r>
      <w:r w:rsidR="00A86AE1" w:rsidRPr="00E977CB">
        <w:rPr>
          <w:sz w:val="22"/>
          <w:szCs w:val="22"/>
        </w:rPr>
        <w:t>essons from these</w:t>
      </w:r>
      <w:r w:rsidRPr="00E977CB">
        <w:rPr>
          <w:sz w:val="22"/>
          <w:szCs w:val="22"/>
        </w:rPr>
        <w:t xml:space="preserve"> projects were properly incorporated in the design of the GEF project.</w:t>
      </w:r>
    </w:p>
    <w:p w14:paraId="1D617F6C" w14:textId="63C8487F" w:rsidR="00A16C9B" w:rsidRDefault="00A16C9B" w:rsidP="008C51E0">
      <w:pPr>
        <w:pStyle w:val="Heading2"/>
        <w:numPr>
          <w:ilvl w:val="1"/>
          <w:numId w:val="16"/>
        </w:numPr>
        <w:spacing w:before="100" w:beforeAutospacing="1" w:after="0" w:line="240" w:lineRule="auto"/>
        <w:ind w:left="540" w:hanging="540"/>
        <w:rPr>
          <w:rFonts w:ascii="Times New Roman" w:hAnsi="Times New Roman" w:cs="Times New Roman"/>
        </w:rPr>
      </w:pPr>
      <w:bookmarkStart w:id="39" w:name="_Toc521932486"/>
      <w:bookmarkStart w:id="40" w:name="_Toc496095076"/>
      <w:r w:rsidRPr="00912BED">
        <w:rPr>
          <w:rFonts w:ascii="Times New Roman" w:hAnsi="Times New Roman" w:cs="Times New Roman"/>
        </w:rPr>
        <w:t>Planned stakeholder participation</w:t>
      </w:r>
      <w:bookmarkEnd w:id="39"/>
      <w:r w:rsidRPr="00912BED">
        <w:rPr>
          <w:rFonts w:ascii="Times New Roman" w:hAnsi="Times New Roman" w:cs="Times New Roman"/>
        </w:rPr>
        <w:t xml:space="preserve"> </w:t>
      </w:r>
      <w:bookmarkEnd w:id="40"/>
    </w:p>
    <w:p w14:paraId="5277E249" w14:textId="50E5B1CA" w:rsidR="00AD0D57" w:rsidRPr="00E977CB" w:rsidRDefault="000767C7" w:rsidP="00E977CB">
      <w:pPr>
        <w:spacing w:before="240"/>
        <w:jc w:val="both"/>
        <w:rPr>
          <w:b/>
          <w:sz w:val="22"/>
          <w:szCs w:val="22"/>
        </w:rPr>
      </w:pPr>
      <w:r w:rsidRPr="00E977CB">
        <w:rPr>
          <w:sz w:val="22"/>
          <w:szCs w:val="22"/>
        </w:rPr>
        <w:t>The list of important stakeholders for the project was provided earlier (</w:t>
      </w:r>
      <w:r w:rsidR="003B3AB7" w:rsidRPr="00E977CB">
        <w:rPr>
          <w:sz w:val="22"/>
          <w:szCs w:val="22"/>
        </w:rPr>
        <w:t>Section 2.5)</w:t>
      </w:r>
      <w:r w:rsidRPr="00E977CB">
        <w:rPr>
          <w:sz w:val="22"/>
          <w:szCs w:val="22"/>
        </w:rPr>
        <w:t xml:space="preserve">. The Project Steering Committee of the project was a main tool for stakeholder engagement into the project planning and implementation and included key </w:t>
      </w:r>
      <w:r w:rsidR="003B3AB7" w:rsidRPr="00E977CB">
        <w:rPr>
          <w:sz w:val="22"/>
          <w:szCs w:val="22"/>
        </w:rPr>
        <w:t xml:space="preserve">partners for project implementation and the </w:t>
      </w:r>
      <w:r w:rsidRPr="00E977CB">
        <w:rPr>
          <w:sz w:val="22"/>
          <w:szCs w:val="22"/>
        </w:rPr>
        <w:t xml:space="preserve">beneficiaries of </w:t>
      </w:r>
      <w:r w:rsidR="003B3AB7" w:rsidRPr="00E977CB">
        <w:rPr>
          <w:sz w:val="22"/>
          <w:szCs w:val="22"/>
        </w:rPr>
        <w:t>the project.</w:t>
      </w:r>
      <w:r w:rsidRPr="00E977CB">
        <w:rPr>
          <w:sz w:val="22"/>
          <w:szCs w:val="22"/>
        </w:rPr>
        <w:t xml:space="preserve"> The projec</w:t>
      </w:r>
      <w:r w:rsidR="00F84F91" w:rsidRPr="00E977CB">
        <w:rPr>
          <w:sz w:val="22"/>
          <w:szCs w:val="22"/>
        </w:rPr>
        <w:t>t steering committee included</w:t>
      </w:r>
      <w:r w:rsidRPr="00E977CB">
        <w:rPr>
          <w:sz w:val="22"/>
          <w:szCs w:val="22"/>
        </w:rPr>
        <w:t xml:space="preserve"> representatives from various </w:t>
      </w:r>
      <w:r w:rsidR="003B3AB7" w:rsidRPr="00E977CB">
        <w:rPr>
          <w:sz w:val="22"/>
          <w:szCs w:val="22"/>
        </w:rPr>
        <w:t>partners for implementation of the project</w:t>
      </w:r>
      <w:r w:rsidR="002665CB" w:rsidRPr="00E977CB">
        <w:rPr>
          <w:sz w:val="22"/>
          <w:szCs w:val="22"/>
        </w:rPr>
        <w:t xml:space="preserve"> from </w:t>
      </w:r>
      <w:r w:rsidRPr="00E977CB">
        <w:rPr>
          <w:sz w:val="22"/>
          <w:szCs w:val="22"/>
        </w:rPr>
        <w:t xml:space="preserve">departments of </w:t>
      </w:r>
      <w:r w:rsidR="003B3AB7" w:rsidRPr="00E977CB">
        <w:rPr>
          <w:sz w:val="22"/>
          <w:szCs w:val="22"/>
        </w:rPr>
        <w:t xml:space="preserve">different ministries. </w:t>
      </w:r>
      <w:r w:rsidRPr="00E977CB">
        <w:rPr>
          <w:sz w:val="22"/>
          <w:szCs w:val="22"/>
        </w:rPr>
        <w:t>As per the project design, the other opportunities for formal engagement of stakeholders was by way of training sessions, conferences, workshops, awareness creation, project websites, results dissemination etc.</w:t>
      </w:r>
      <w:r w:rsidR="003B3AB7" w:rsidRPr="00E977CB">
        <w:rPr>
          <w:sz w:val="22"/>
          <w:szCs w:val="22"/>
        </w:rPr>
        <w:t xml:space="preserve"> </w:t>
      </w:r>
    </w:p>
    <w:p w14:paraId="7CB93176" w14:textId="4D2BA40F" w:rsidR="00A16C9B" w:rsidRPr="00912BED" w:rsidRDefault="00A16C9B" w:rsidP="008C51E0">
      <w:pPr>
        <w:pStyle w:val="Heading2"/>
        <w:numPr>
          <w:ilvl w:val="1"/>
          <w:numId w:val="16"/>
        </w:numPr>
        <w:spacing w:before="100" w:beforeAutospacing="1" w:after="0" w:line="240" w:lineRule="auto"/>
        <w:ind w:left="540" w:hanging="540"/>
        <w:rPr>
          <w:rFonts w:ascii="Times New Roman" w:hAnsi="Times New Roman" w:cs="Times New Roman"/>
        </w:rPr>
      </w:pPr>
      <w:bookmarkStart w:id="41" w:name="_Toc496095077"/>
      <w:bookmarkStart w:id="42" w:name="_Toc521932487"/>
      <w:r w:rsidRPr="00912BED">
        <w:rPr>
          <w:rFonts w:ascii="Times New Roman" w:hAnsi="Times New Roman" w:cs="Times New Roman"/>
        </w:rPr>
        <w:t>Replication approach</w:t>
      </w:r>
      <w:bookmarkEnd w:id="41"/>
      <w:bookmarkEnd w:id="42"/>
    </w:p>
    <w:p w14:paraId="71045E78" w14:textId="77777777" w:rsidR="00C429E7" w:rsidRPr="00E977CB" w:rsidRDefault="00683220" w:rsidP="00E977CB">
      <w:pPr>
        <w:spacing w:before="240"/>
        <w:jc w:val="both"/>
        <w:rPr>
          <w:sz w:val="22"/>
          <w:szCs w:val="22"/>
        </w:rPr>
      </w:pPr>
      <w:r w:rsidRPr="00E977CB">
        <w:rPr>
          <w:sz w:val="22"/>
          <w:szCs w:val="22"/>
        </w:rPr>
        <w:t>As was mentioned in section 3.4, i</w:t>
      </w:r>
      <w:r w:rsidR="00AD5F67" w:rsidRPr="00E977CB">
        <w:rPr>
          <w:sz w:val="22"/>
          <w:szCs w:val="22"/>
        </w:rPr>
        <w:t xml:space="preserve">n </w:t>
      </w:r>
      <w:r w:rsidRPr="00E977CB">
        <w:rPr>
          <w:sz w:val="22"/>
          <w:szCs w:val="22"/>
        </w:rPr>
        <w:t>Kyrgyzstan</w:t>
      </w:r>
      <w:r w:rsidR="00B00D3C" w:rsidRPr="00E977CB">
        <w:rPr>
          <w:sz w:val="22"/>
          <w:szCs w:val="22"/>
        </w:rPr>
        <w:t xml:space="preserve"> the </w:t>
      </w:r>
      <w:r w:rsidRPr="00E977CB">
        <w:rPr>
          <w:sz w:val="22"/>
          <w:szCs w:val="22"/>
        </w:rPr>
        <w:t>activities</w:t>
      </w:r>
      <w:r w:rsidR="00B00D3C" w:rsidRPr="00E977CB">
        <w:rPr>
          <w:sz w:val="22"/>
          <w:szCs w:val="22"/>
        </w:rPr>
        <w:t xml:space="preserve"> pertaining to </w:t>
      </w:r>
      <w:r w:rsidRPr="00E977CB">
        <w:rPr>
          <w:sz w:val="22"/>
          <w:szCs w:val="22"/>
        </w:rPr>
        <w:t xml:space="preserve">management of health care waste management has been an ongoing progress even before the implementation of the GEF project. </w:t>
      </w:r>
    </w:p>
    <w:p w14:paraId="432EFA93" w14:textId="77777777" w:rsidR="005E18A9" w:rsidRPr="00E977CB" w:rsidRDefault="00C429E7" w:rsidP="00E977CB">
      <w:pPr>
        <w:spacing w:before="240"/>
        <w:jc w:val="both"/>
        <w:rPr>
          <w:sz w:val="22"/>
          <w:szCs w:val="22"/>
        </w:rPr>
      </w:pPr>
      <w:r w:rsidRPr="00E977CB">
        <w:rPr>
          <w:sz w:val="22"/>
          <w:szCs w:val="22"/>
        </w:rPr>
        <w:t>Swiss Red Cross project which was implemented prior to the GEF project had introduced health care waste management facilities all across the rural area (in hospitals with more than 30 beds) in the country. The GEF project design provided for health care waste management facilities at FAPs, and at the health care facilities at Bishkek. With the implementation of the GEF project it was expected that the most of the health care facilities in Bishkek will have proper facilities for disposal of the health care waste. Thus, it was expected that after implementation of the GEF project the entire country would have proper non-incineration technologies based facilities for management of health care waste.</w:t>
      </w:r>
      <w:r w:rsidR="00870016" w:rsidRPr="00E977CB">
        <w:rPr>
          <w:sz w:val="22"/>
          <w:szCs w:val="22"/>
        </w:rPr>
        <w:t xml:space="preserve"> However, still some of the smaller hospitals in the rural areas a</w:t>
      </w:r>
      <w:r w:rsidR="006314A5" w:rsidRPr="00E977CB">
        <w:rPr>
          <w:sz w:val="22"/>
          <w:szCs w:val="22"/>
        </w:rPr>
        <w:t>nd some of the FAPs would get left out.</w:t>
      </w:r>
      <w:r w:rsidR="005E18A9" w:rsidRPr="00E977CB">
        <w:rPr>
          <w:sz w:val="22"/>
          <w:szCs w:val="22"/>
        </w:rPr>
        <w:t xml:space="preserve"> </w:t>
      </w:r>
    </w:p>
    <w:p w14:paraId="566B7FC6" w14:textId="0216CDAC" w:rsidR="00C53B29" w:rsidRPr="00E977CB" w:rsidRDefault="005E18A9" w:rsidP="00E977CB">
      <w:pPr>
        <w:spacing w:before="240"/>
        <w:jc w:val="both"/>
        <w:rPr>
          <w:sz w:val="22"/>
          <w:szCs w:val="22"/>
        </w:rPr>
      </w:pPr>
      <w:r w:rsidRPr="00E977CB">
        <w:rPr>
          <w:sz w:val="22"/>
          <w:szCs w:val="22"/>
        </w:rPr>
        <w:t xml:space="preserve">In case of the component of the project pertaining to management of Mercury, the project design considered that the ban /restriction on the </w:t>
      </w:r>
      <w:r w:rsidR="00C53B29" w:rsidRPr="00E977CB">
        <w:rPr>
          <w:sz w:val="22"/>
          <w:szCs w:val="22"/>
        </w:rPr>
        <w:t xml:space="preserve">import </w:t>
      </w:r>
      <w:r w:rsidRPr="00E977CB">
        <w:rPr>
          <w:sz w:val="22"/>
          <w:szCs w:val="22"/>
        </w:rPr>
        <w:t xml:space="preserve">of </w:t>
      </w:r>
      <w:r w:rsidR="00C53B29" w:rsidRPr="00E977CB">
        <w:rPr>
          <w:sz w:val="22"/>
          <w:szCs w:val="22"/>
        </w:rPr>
        <w:t xml:space="preserve">Mercury containing medical thermometers </w:t>
      </w:r>
      <w:r w:rsidRPr="00E977CB">
        <w:rPr>
          <w:sz w:val="22"/>
          <w:szCs w:val="22"/>
        </w:rPr>
        <w:t xml:space="preserve">will </w:t>
      </w:r>
      <w:r w:rsidR="00C53B29" w:rsidRPr="00E977CB">
        <w:rPr>
          <w:sz w:val="22"/>
          <w:szCs w:val="22"/>
        </w:rPr>
        <w:t>gradually cover public healthcare facilities across the country</w:t>
      </w:r>
      <w:r w:rsidRPr="00E977CB">
        <w:rPr>
          <w:sz w:val="22"/>
          <w:szCs w:val="22"/>
        </w:rPr>
        <w:t xml:space="preserve"> over a period of time</w:t>
      </w:r>
      <w:r w:rsidR="00C53B29" w:rsidRPr="00E977CB">
        <w:rPr>
          <w:sz w:val="22"/>
          <w:szCs w:val="22"/>
        </w:rPr>
        <w:t>.</w:t>
      </w:r>
    </w:p>
    <w:p w14:paraId="21C2F3A3" w14:textId="5D22B410" w:rsidR="00C53B29" w:rsidRPr="00E977CB" w:rsidRDefault="005E18A9" w:rsidP="00E977CB">
      <w:pPr>
        <w:spacing w:before="240"/>
        <w:jc w:val="both"/>
        <w:rPr>
          <w:sz w:val="22"/>
          <w:szCs w:val="22"/>
        </w:rPr>
      </w:pPr>
      <w:r w:rsidRPr="00E977CB">
        <w:rPr>
          <w:sz w:val="22"/>
          <w:szCs w:val="22"/>
        </w:rPr>
        <w:t>Thus, the project has provided for r</w:t>
      </w:r>
      <w:r w:rsidR="00C53B29" w:rsidRPr="00E977CB">
        <w:rPr>
          <w:sz w:val="22"/>
          <w:szCs w:val="22"/>
        </w:rPr>
        <w:t>eplicability of project results at national level</w:t>
      </w:r>
      <w:r w:rsidRPr="00E977CB">
        <w:rPr>
          <w:sz w:val="22"/>
          <w:szCs w:val="22"/>
        </w:rPr>
        <w:t xml:space="preserve"> only by way of </w:t>
      </w:r>
      <w:r w:rsidR="00C53B29" w:rsidRPr="00E977CB">
        <w:rPr>
          <w:sz w:val="22"/>
          <w:szCs w:val="22"/>
        </w:rPr>
        <w:t>d</w:t>
      </w:r>
      <w:r w:rsidRPr="00E977CB">
        <w:rPr>
          <w:sz w:val="22"/>
          <w:szCs w:val="22"/>
        </w:rPr>
        <w:t xml:space="preserve">isseminating success stories out of the project. In order to facilitate replication across other countries, the project design made provisions to disseminate the results of the project </w:t>
      </w:r>
      <w:r w:rsidR="00C53B29" w:rsidRPr="00E977CB">
        <w:rPr>
          <w:sz w:val="22"/>
          <w:szCs w:val="22"/>
        </w:rPr>
        <w:t xml:space="preserve">with the help of project partners WHO, Swiss Red Cross, UNDP/Global Fund and the Republican Infection Control Centre as part of activities pertaining to HCWM and infection control. </w:t>
      </w:r>
    </w:p>
    <w:p w14:paraId="150004A9" w14:textId="4CAEB541" w:rsidR="004B00EF" w:rsidRPr="00E977CB" w:rsidRDefault="004B00EF" w:rsidP="00E977CB">
      <w:pPr>
        <w:spacing w:before="240"/>
        <w:jc w:val="both"/>
        <w:rPr>
          <w:sz w:val="22"/>
          <w:szCs w:val="22"/>
        </w:rPr>
      </w:pPr>
      <w:r w:rsidRPr="00E977CB">
        <w:rPr>
          <w:sz w:val="22"/>
          <w:szCs w:val="22"/>
        </w:rPr>
        <w:t>Due to the implementation of the SRC project earlier and now with the implementation of the GEF project large parts of the overall health care facilities in the country have got covered for the management of health care waste management. However, some health care facilities in the rural areas (17 hospitals not covered by the SRC project and the FAPs not covered either by the SRC project or the present GEF project) are still left out. The project design provided for a review of the situation at the mid-way of the project to see the possibilities of covering additional health care facilities.</w:t>
      </w:r>
    </w:p>
    <w:p w14:paraId="6456C34F" w14:textId="6310A1F4" w:rsidR="00717AE6" w:rsidRPr="00912BED" w:rsidRDefault="00717AE6" w:rsidP="008C51E0">
      <w:pPr>
        <w:pStyle w:val="Heading2"/>
        <w:numPr>
          <w:ilvl w:val="1"/>
          <w:numId w:val="16"/>
        </w:numPr>
        <w:spacing w:before="100" w:beforeAutospacing="1" w:after="0" w:line="240" w:lineRule="auto"/>
        <w:ind w:left="540" w:hanging="540"/>
        <w:rPr>
          <w:rFonts w:ascii="Times New Roman" w:hAnsi="Times New Roman" w:cs="Times New Roman"/>
        </w:rPr>
      </w:pPr>
      <w:bookmarkStart w:id="43" w:name="_Toc521932488"/>
      <w:bookmarkStart w:id="44" w:name="_Toc496095078"/>
      <w:r w:rsidRPr="00912BED">
        <w:rPr>
          <w:rFonts w:ascii="Times New Roman" w:hAnsi="Times New Roman" w:cs="Times New Roman"/>
        </w:rPr>
        <w:t>UNDP comparative advantage</w:t>
      </w:r>
      <w:bookmarkEnd w:id="43"/>
      <w:r w:rsidRPr="00912BED">
        <w:rPr>
          <w:rFonts w:ascii="Times New Roman" w:hAnsi="Times New Roman" w:cs="Times New Roman"/>
        </w:rPr>
        <w:t xml:space="preserve"> </w:t>
      </w:r>
      <w:bookmarkEnd w:id="44"/>
    </w:p>
    <w:p w14:paraId="074F5BD6" w14:textId="77777777" w:rsidR="00064899" w:rsidRPr="00E977CB" w:rsidRDefault="00064899" w:rsidP="00E977CB">
      <w:pPr>
        <w:jc w:val="both"/>
        <w:rPr>
          <w:rFonts w:ascii="Helvetica" w:hAnsi="Helvetica"/>
          <w:color w:val="0A0A0A"/>
          <w:spacing w:val="8"/>
          <w:sz w:val="22"/>
          <w:szCs w:val="22"/>
          <w:shd w:val="clear" w:color="auto" w:fill="FEFEFE"/>
        </w:rPr>
      </w:pPr>
    </w:p>
    <w:p w14:paraId="039B70E9" w14:textId="7D474520" w:rsidR="00B46666" w:rsidRPr="00E977CB" w:rsidRDefault="00B46666" w:rsidP="00E977CB">
      <w:pPr>
        <w:jc w:val="both"/>
        <w:rPr>
          <w:sz w:val="22"/>
          <w:szCs w:val="22"/>
        </w:rPr>
      </w:pPr>
      <w:r w:rsidRPr="00E977CB">
        <w:rPr>
          <w:sz w:val="22"/>
          <w:szCs w:val="22"/>
        </w:rPr>
        <w:t>The project is aligned with UNDP’s comparative advantage in the area of capacity building, providing technical and policy support as well as expertise in project design and implementation. Additionally, UNDP has a long history of collaboration with the Government of Kyrgyzstan.</w:t>
      </w:r>
    </w:p>
    <w:p w14:paraId="3233DC74" w14:textId="77777777" w:rsidR="00B46666" w:rsidRPr="00E977CB" w:rsidRDefault="00B46666" w:rsidP="00E977CB">
      <w:pPr>
        <w:jc w:val="both"/>
        <w:rPr>
          <w:color w:val="0A0A0A"/>
          <w:spacing w:val="8"/>
          <w:sz w:val="22"/>
          <w:szCs w:val="22"/>
          <w:shd w:val="clear" w:color="auto" w:fill="FEFEFE"/>
        </w:rPr>
      </w:pPr>
    </w:p>
    <w:p w14:paraId="03917B5F" w14:textId="13198EC1" w:rsidR="00ED2491" w:rsidRPr="00E977CB" w:rsidRDefault="00B46666" w:rsidP="00E977CB">
      <w:pPr>
        <w:jc w:val="both"/>
        <w:rPr>
          <w:sz w:val="22"/>
          <w:szCs w:val="22"/>
        </w:rPr>
      </w:pPr>
      <w:r w:rsidRPr="00E977CB">
        <w:rPr>
          <w:color w:val="0A0A0A"/>
          <w:spacing w:val="8"/>
          <w:sz w:val="22"/>
          <w:szCs w:val="22"/>
          <w:shd w:val="clear" w:color="auto" w:fill="FEFEFE"/>
        </w:rPr>
        <w:t xml:space="preserve">In Kirgizstan UNDP </w:t>
      </w:r>
      <w:r w:rsidR="00363AFD" w:rsidRPr="00E977CB">
        <w:rPr>
          <w:sz w:val="22"/>
          <w:szCs w:val="22"/>
        </w:rPr>
        <w:t xml:space="preserve">provides assistance in </w:t>
      </w:r>
      <w:r w:rsidRPr="00E977CB">
        <w:rPr>
          <w:sz w:val="22"/>
          <w:szCs w:val="22"/>
        </w:rPr>
        <w:t>the form of grant financing</w:t>
      </w:r>
      <w:r w:rsidR="00363AFD" w:rsidRPr="00E977CB">
        <w:rPr>
          <w:sz w:val="22"/>
          <w:szCs w:val="22"/>
        </w:rPr>
        <w:t xml:space="preserve">. In addition to </w:t>
      </w:r>
      <w:r w:rsidRPr="00E977CB">
        <w:rPr>
          <w:sz w:val="22"/>
          <w:szCs w:val="22"/>
        </w:rPr>
        <w:t xml:space="preserve">its own </w:t>
      </w:r>
      <w:r w:rsidR="00363AFD" w:rsidRPr="00E977CB">
        <w:rPr>
          <w:sz w:val="22"/>
          <w:szCs w:val="22"/>
        </w:rPr>
        <w:t xml:space="preserve">resources, </w:t>
      </w:r>
      <w:r w:rsidRPr="00E977CB">
        <w:rPr>
          <w:sz w:val="22"/>
          <w:szCs w:val="22"/>
        </w:rPr>
        <w:t xml:space="preserve">UNDP identifies </w:t>
      </w:r>
      <w:r w:rsidR="00363AFD" w:rsidRPr="00E977CB">
        <w:rPr>
          <w:sz w:val="22"/>
          <w:szCs w:val="22"/>
        </w:rPr>
        <w:t>external funding from various sources</w:t>
      </w:r>
      <w:r w:rsidRPr="00E977CB">
        <w:rPr>
          <w:sz w:val="22"/>
          <w:szCs w:val="22"/>
        </w:rPr>
        <w:t xml:space="preserve">. </w:t>
      </w:r>
      <w:r w:rsidR="00363AFD" w:rsidRPr="00E977CB">
        <w:rPr>
          <w:sz w:val="22"/>
          <w:szCs w:val="22"/>
        </w:rPr>
        <w:t xml:space="preserve">Specifically, UNDP strives to attract </w:t>
      </w:r>
      <w:r w:rsidR="00363AFD" w:rsidRPr="00E977CB">
        <w:rPr>
          <w:sz w:val="22"/>
          <w:szCs w:val="22"/>
        </w:rPr>
        <w:lastRenderedPageBreak/>
        <w:t>new or additional grant funding for Kyrgyzstan in areas where the national strategy and the UNDP mandate overlap.</w:t>
      </w:r>
    </w:p>
    <w:p w14:paraId="6DD45DB3" w14:textId="1E5022D3" w:rsidR="00ED2491" w:rsidRPr="00E977CB" w:rsidRDefault="00B46666" w:rsidP="00E977CB">
      <w:pPr>
        <w:spacing w:before="100" w:beforeAutospacing="1" w:after="100" w:afterAutospacing="1"/>
        <w:jc w:val="both"/>
        <w:rPr>
          <w:sz w:val="22"/>
          <w:szCs w:val="22"/>
        </w:rPr>
      </w:pPr>
      <w:r w:rsidRPr="00E977CB">
        <w:rPr>
          <w:sz w:val="22"/>
          <w:szCs w:val="22"/>
        </w:rPr>
        <w:t>In</w:t>
      </w:r>
      <w:r w:rsidR="00ED2491" w:rsidRPr="00E977CB">
        <w:rPr>
          <w:sz w:val="22"/>
          <w:szCs w:val="22"/>
        </w:rPr>
        <w:t xml:space="preserve"> the </w:t>
      </w:r>
      <w:r w:rsidRPr="00E977CB">
        <w:rPr>
          <w:sz w:val="22"/>
          <w:szCs w:val="22"/>
        </w:rPr>
        <w:t>focus area of democratic g</w:t>
      </w:r>
      <w:r w:rsidR="00ED2491" w:rsidRPr="00E977CB">
        <w:rPr>
          <w:sz w:val="22"/>
          <w:szCs w:val="22"/>
        </w:rPr>
        <w:t>overnance UNDP helps the Kyrgyz Parliament, and civil society</w:t>
      </w:r>
      <w:r w:rsidR="00315103" w:rsidRPr="00E977CB">
        <w:rPr>
          <w:sz w:val="22"/>
          <w:szCs w:val="22"/>
        </w:rPr>
        <w:t xml:space="preserve"> to create a modern </w:t>
      </w:r>
      <w:r w:rsidR="00ED2491" w:rsidRPr="00E977CB">
        <w:rPr>
          <w:sz w:val="22"/>
          <w:szCs w:val="22"/>
        </w:rPr>
        <w:t>democracy.  UNDP assists the country’s leadership to demonstrate the progress toward the achievement of the MDGs, in general, and poverty reduction, in particular, along with the continued support to empower and develop capacities of the poor through various socio-economic projects, including expansion of employment opportunities. In the Environment and Disaster Risk Management portfolio UNDP has prioritized the development of small scale renewable energy projects and implementation of the Global Environment Facility’s projects. It also includes capacity development projects of the national partners to effectively respond to natural disasters and manage peace and development issues. At a broader level, UNDP and the UN System work together with the donor community in the Kyrgyz Republic to improve aid effectiveness in the country through the harmonization and alignment of donor activities.</w:t>
      </w:r>
      <w:r w:rsidRPr="00E977CB">
        <w:rPr>
          <w:sz w:val="22"/>
          <w:szCs w:val="22"/>
        </w:rPr>
        <w:t xml:space="preserve"> </w:t>
      </w:r>
      <w:r w:rsidR="00ED2491" w:rsidRPr="00E977CB">
        <w:rPr>
          <w:sz w:val="22"/>
          <w:szCs w:val="22"/>
        </w:rPr>
        <w:t>UNDP Resident Representative in Kyrgyzstan also serves as the Resident Coordinator of the United Nations system in the country.</w:t>
      </w:r>
    </w:p>
    <w:p w14:paraId="55778FD3" w14:textId="03F66297" w:rsidR="00717AE6" w:rsidRPr="00912BED" w:rsidRDefault="00717AE6" w:rsidP="008C51E0">
      <w:pPr>
        <w:pStyle w:val="Heading2"/>
        <w:numPr>
          <w:ilvl w:val="1"/>
          <w:numId w:val="16"/>
        </w:numPr>
        <w:spacing w:before="100" w:beforeAutospacing="1" w:after="0" w:line="240" w:lineRule="auto"/>
        <w:ind w:left="540" w:hanging="540"/>
        <w:rPr>
          <w:rFonts w:ascii="Times New Roman" w:hAnsi="Times New Roman" w:cs="Times New Roman"/>
        </w:rPr>
      </w:pPr>
      <w:bookmarkStart w:id="45" w:name="_Toc521932489"/>
      <w:bookmarkStart w:id="46" w:name="_Toc496095079"/>
      <w:r w:rsidRPr="00912BED">
        <w:rPr>
          <w:rFonts w:ascii="Times New Roman" w:hAnsi="Times New Roman" w:cs="Times New Roman"/>
        </w:rPr>
        <w:t xml:space="preserve">Linkages between </w:t>
      </w:r>
      <w:r w:rsidR="00EB4073">
        <w:rPr>
          <w:rFonts w:ascii="Times New Roman" w:hAnsi="Times New Roman" w:cs="Times New Roman"/>
        </w:rPr>
        <w:t xml:space="preserve">the </w:t>
      </w:r>
      <w:r w:rsidRPr="00912BED">
        <w:rPr>
          <w:rFonts w:ascii="Times New Roman" w:hAnsi="Times New Roman" w:cs="Times New Roman"/>
        </w:rPr>
        <w:t>project and other interventions within the sector</w:t>
      </w:r>
      <w:bookmarkEnd w:id="45"/>
      <w:r w:rsidRPr="00912BED">
        <w:rPr>
          <w:rFonts w:ascii="Times New Roman" w:hAnsi="Times New Roman" w:cs="Times New Roman"/>
        </w:rPr>
        <w:t xml:space="preserve"> </w:t>
      </w:r>
      <w:bookmarkEnd w:id="46"/>
    </w:p>
    <w:p w14:paraId="18309AB5" w14:textId="2AD67649" w:rsidR="005D2E1E" w:rsidRPr="00B75B04" w:rsidRDefault="00190820" w:rsidP="00B75B04">
      <w:pPr>
        <w:spacing w:before="100" w:beforeAutospacing="1"/>
        <w:jc w:val="both"/>
        <w:rPr>
          <w:sz w:val="22"/>
          <w:szCs w:val="22"/>
        </w:rPr>
      </w:pPr>
      <w:r w:rsidRPr="00B75B04">
        <w:rPr>
          <w:sz w:val="22"/>
          <w:szCs w:val="22"/>
        </w:rPr>
        <w:t>As was mentioned before (section 3.3), at the time of project design and prior to that a number of projects were implemented /being implemented to address the issue</w:t>
      </w:r>
      <w:r w:rsidR="00546474" w:rsidRPr="00B75B04">
        <w:rPr>
          <w:sz w:val="22"/>
          <w:szCs w:val="22"/>
        </w:rPr>
        <w:t xml:space="preserve"> of release of POPs and management of health care waste</w:t>
      </w:r>
      <w:r w:rsidR="00B0660C" w:rsidRPr="00B75B04">
        <w:rPr>
          <w:sz w:val="22"/>
          <w:szCs w:val="22"/>
        </w:rPr>
        <w:t xml:space="preserve"> in </w:t>
      </w:r>
      <w:r w:rsidR="005D2E1E" w:rsidRPr="00B75B04">
        <w:rPr>
          <w:sz w:val="22"/>
          <w:szCs w:val="22"/>
        </w:rPr>
        <w:t>Kirgizstan</w:t>
      </w:r>
      <w:r w:rsidR="00546474" w:rsidRPr="00B75B04">
        <w:rPr>
          <w:sz w:val="22"/>
          <w:szCs w:val="22"/>
        </w:rPr>
        <w:t>.</w:t>
      </w:r>
      <w:r w:rsidR="005D2E1E" w:rsidRPr="00B75B04">
        <w:rPr>
          <w:sz w:val="22"/>
          <w:szCs w:val="22"/>
        </w:rPr>
        <w:t xml:space="preserve"> While designing the GRF project the projects implemented in the past were taken into account. At the time of project design no other intervention within the sector was envisaged. </w:t>
      </w:r>
    </w:p>
    <w:p w14:paraId="09AB687F" w14:textId="77777777" w:rsidR="00717AE6" w:rsidRPr="00912BED" w:rsidRDefault="00717AE6" w:rsidP="008C51E0">
      <w:pPr>
        <w:pStyle w:val="Heading2"/>
        <w:numPr>
          <w:ilvl w:val="1"/>
          <w:numId w:val="16"/>
        </w:numPr>
        <w:spacing w:before="100" w:beforeAutospacing="1" w:after="0" w:line="240" w:lineRule="auto"/>
        <w:ind w:left="540" w:hanging="540"/>
        <w:rPr>
          <w:rFonts w:ascii="Times New Roman" w:hAnsi="Times New Roman" w:cs="Times New Roman"/>
        </w:rPr>
      </w:pPr>
      <w:bookmarkStart w:id="47" w:name="_Toc496095080"/>
      <w:bookmarkStart w:id="48" w:name="_Toc521932490"/>
      <w:r w:rsidRPr="00912BED">
        <w:rPr>
          <w:rFonts w:ascii="Times New Roman" w:hAnsi="Times New Roman" w:cs="Times New Roman"/>
        </w:rPr>
        <w:t>Management arrangements</w:t>
      </w:r>
      <w:bookmarkEnd w:id="47"/>
      <w:bookmarkEnd w:id="48"/>
    </w:p>
    <w:p w14:paraId="168C06E7" w14:textId="42470581" w:rsidR="00692DDD" w:rsidRPr="00B75B04" w:rsidRDefault="00692DDD" w:rsidP="00B75B04">
      <w:pPr>
        <w:spacing w:before="100" w:beforeAutospacing="1"/>
        <w:jc w:val="both"/>
        <w:rPr>
          <w:sz w:val="22"/>
          <w:szCs w:val="22"/>
        </w:rPr>
      </w:pPr>
      <w:r w:rsidRPr="00B75B04">
        <w:rPr>
          <w:sz w:val="22"/>
          <w:szCs w:val="22"/>
        </w:rPr>
        <w:t xml:space="preserve">Project has been executed by UNDP under ‘Direct Implementation Modality (DIM)’. The organization structure </w:t>
      </w:r>
      <w:r w:rsidR="00870DF8" w:rsidRPr="00B75B04">
        <w:rPr>
          <w:sz w:val="22"/>
          <w:szCs w:val="22"/>
        </w:rPr>
        <w:t xml:space="preserve">for implementation of the project was comprised of a </w:t>
      </w:r>
      <w:r w:rsidRPr="00B75B04">
        <w:rPr>
          <w:sz w:val="22"/>
          <w:szCs w:val="22"/>
        </w:rPr>
        <w:t xml:space="preserve">Project Board, Project Assurance, and a Project Management Unit (PMU). </w:t>
      </w:r>
    </w:p>
    <w:p w14:paraId="5AF2B47C" w14:textId="2C3DCB7A" w:rsidR="00692DDD" w:rsidRPr="00B75B04" w:rsidRDefault="00063A1A" w:rsidP="00B75B04">
      <w:pPr>
        <w:spacing w:before="100" w:beforeAutospacing="1"/>
        <w:jc w:val="both"/>
        <w:rPr>
          <w:sz w:val="22"/>
          <w:szCs w:val="22"/>
        </w:rPr>
      </w:pPr>
      <w:r w:rsidRPr="00B75B04">
        <w:rPr>
          <w:sz w:val="22"/>
          <w:szCs w:val="22"/>
        </w:rPr>
        <w:t xml:space="preserve">The Project Board (PB) was </w:t>
      </w:r>
      <w:r w:rsidR="00692DDD" w:rsidRPr="00B75B04">
        <w:rPr>
          <w:sz w:val="22"/>
          <w:szCs w:val="22"/>
        </w:rPr>
        <w:t>responsible for making management decisions for the project</w:t>
      </w:r>
      <w:r w:rsidRPr="00B75B04">
        <w:rPr>
          <w:sz w:val="22"/>
          <w:szCs w:val="22"/>
        </w:rPr>
        <w:t>, in particular when guidance was</w:t>
      </w:r>
      <w:r w:rsidR="00692DDD" w:rsidRPr="00B75B04">
        <w:rPr>
          <w:sz w:val="22"/>
          <w:szCs w:val="22"/>
        </w:rPr>
        <w:t xml:space="preserve"> required by </w:t>
      </w:r>
      <w:r w:rsidRPr="00B75B04">
        <w:rPr>
          <w:sz w:val="22"/>
          <w:szCs w:val="22"/>
        </w:rPr>
        <w:t>the Project Coordinator. It also</w:t>
      </w:r>
      <w:r w:rsidR="00692DDD" w:rsidRPr="00B75B04">
        <w:rPr>
          <w:sz w:val="22"/>
          <w:szCs w:val="22"/>
        </w:rPr>
        <w:t xml:space="preserve"> play</w:t>
      </w:r>
      <w:r w:rsidRPr="00B75B04">
        <w:rPr>
          <w:sz w:val="22"/>
          <w:szCs w:val="22"/>
        </w:rPr>
        <w:t>ed the</w:t>
      </w:r>
      <w:r w:rsidR="00692DDD" w:rsidRPr="00B75B04">
        <w:rPr>
          <w:sz w:val="22"/>
          <w:szCs w:val="22"/>
        </w:rPr>
        <w:t xml:space="preserve"> critical role in project monitoring and evaluations by assuring the quality of these processes and associated products, and by using evaluations for improving performance, accountability and learning. </w:t>
      </w:r>
      <w:r w:rsidRPr="00B75B04">
        <w:rPr>
          <w:sz w:val="22"/>
          <w:szCs w:val="22"/>
        </w:rPr>
        <w:t xml:space="preserve">The </w:t>
      </w:r>
      <w:r w:rsidR="00692DDD" w:rsidRPr="00B75B04">
        <w:rPr>
          <w:sz w:val="22"/>
          <w:szCs w:val="22"/>
        </w:rPr>
        <w:t xml:space="preserve">Project Board </w:t>
      </w:r>
      <w:r w:rsidRPr="00B75B04">
        <w:rPr>
          <w:sz w:val="22"/>
          <w:szCs w:val="22"/>
        </w:rPr>
        <w:t xml:space="preserve">was to be comprised of the members, form </w:t>
      </w:r>
      <w:r w:rsidR="00692DDD" w:rsidRPr="00B75B04">
        <w:rPr>
          <w:sz w:val="22"/>
          <w:szCs w:val="22"/>
        </w:rPr>
        <w:t xml:space="preserve">key national government and non-government agencies, and appropriate local </w:t>
      </w:r>
      <w:r w:rsidRPr="00B75B04">
        <w:rPr>
          <w:sz w:val="22"/>
          <w:szCs w:val="22"/>
        </w:rPr>
        <w:t>level representatives. UNDP was also to be</w:t>
      </w:r>
      <w:r w:rsidR="00692DDD" w:rsidRPr="00B75B04">
        <w:rPr>
          <w:sz w:val="22"/>
          <w:szCs w:val="22"/>
        </w:rPr>
        <w:t xml:space="preserve"> represented</w:t>
      </w:r>
      <w:r w:rsidRPr="00B75B04">
        <w:rPr>
          <w:sz w:val="22"/>
          <w:szCs w:val="22"/>
        </w:rPr>
        <w:t xml:space="preserve"> on the Project Board</w:t>
      </w:r>
      <w:r w:rsidR="00692DDD" w:rsidRPr="00B75B04">
        <w:rPr>
          <w:sz w:val="22"/>
          <w:szCs w:val="22"/>
        </w:rPr>
        <w:t xml:space="preserve">. </w:t>
      </w:r>
      <w:r w:rsidRPr="00B75B04">
        <w:rPr>
          <w:sz w:val="22"/>
          <w:szCs w:val="22"/>
        </w:rPr>
        <w:t xml:space="preserve">There was a provision in the project design to review the </w:t>
      </w:r>
      <w:r w:rsidR="00692DDD" w:rsidRPr="00B75B04">
        <w:rPr>
          <w:sz w:val="22"/>
          <w:szCs w:val="22"/>
        </w:rPr>
        <w:t>members of the Project Board</w:t>
      </w:r>
      <w:r w:rsidRPr="00B75B04">
        <w:rPr>
          <w:sz w:val="22"/>
          <w:szCs w:val="22"/>
        </w:rPr>
        <w:t>. The Project Board was to have</w:t>
      </w:r>
      <w:r w:rsidR="00692DDD" w:rsidRPr="00B75B04">
        <w:rPr>
          <w:sz w:val="22"/>
          <w:szCs w:val="22"/>
        </w:rPr>
        <w:t xml:space="preserve"> </w:t>
      </w:r>
      <w:r w:rsidRPr="00B75B04">
        <w:rPr>
          <w:sz w:val="22"/>
          <w:szCs w:val="22"/>
        </w:rPr>
        <w:t xml:space="preserve">following </w:t>
      </w:r>
      <w:r w:rsidR="00692DDD" w:rsidRPr="00B75B04">
        <w:rPr>
          <w:sz w:val="22"/>
          <w:szCs w:val="22"/>
        </w:rPr>
        <w:t xml:space="preserve">three distinct roles: </w:t>
      </w:r>
    </w:p>
    <w:p w14:paraId="5B63F463" w14:textId="64E1A111" w:rsidR="00063A1A" w:rsidRDefault="00692DDD" w:rsidP="00B75B04">
      <w:pPr>
        <w:pStyle w:val="ListParagraph"/>
        <w:numPr>
          <w:ilvl w:val="0"/>
          <w:numId w:val="59"/>
        </w:numPr>
        <w:spacing w:before="100" w:beforeAutospacing="1" w:line="240" w:lineRule="auto"/>
        <w:ind w:left="270" w:hanging="180"/>
        <w:rPr>
          <w:rFonts w:ascii="Times New Roman" w:hAnsi="Times New Roman"/>
        </w:rPr>
      </w:pPr>
      <w:r w:rsidRPr="00B75B04">
        <w:rPr>
          <w:rFonts w:ascii="Times New Roman" w:hAnsi="Times New Roman"/>
        </w:rPr>
        <w:t>Exec</w:t>
      </w:r>
      <w:r w:rsidR="00063A1A" w:rsidRPr="00B75B04">
        <w:rPr>
          <w:rFonts w:ascii="Times New Roman" w:hAnsi="Times New Roman"/>
        </w:rPr>
        <w:t>utive Role: This individual was to</w:t>
      </w:r>
      <w:r w:rsidRPr="00B75B04">
        <w:rPr>
          <w:rFonts w:ascii="Times New Roman" w:hAnsi="Times New Roman"/>
        </w:rPr>
        <w:t xml:space="preserve"> represe</w:t>
      </w:r>
      <w:r w:rsidR="00063A1A" w:rsidRPr="00B75B04">
        <w:rPr>
          <w:rFonts w:ascii="Times New Roman" w:hAnsi="Times New Roman"/>
        </w:rPr>
        <w:t>nt the project “owners” and would</w:t>
      </w:r>
      <w:r w:rsidRPr="00B75B04">
        <w:rPr>
          <w:rFonts w:ascii="Times New Roman" w:hAnsi="Times New Roman"/>
        </w:rPr>
        <w:t xml:space="preserve"> chair the group.</w:t>
      </w:r>
      <w:r w:rsidR="00993AF4" w:rsidRPr="00B75B04">
        <w:rPr>
          <w:rFonts w:ascii="Times New Roman" w:hAnsi="Times New Roman"/>
        </w:rPr>
        <w:t xml:space="preserve"> This role was assigned to </w:t>
      </w:r>
      <w:r w:rsidR="00063A1A" w:rsidRPr="00B75B04">
        <w:rPr>
          <w:rFonts w:ascii="Times New Roman" w:hAnsi="Times New Roman"/>
        </w:rPr>
        <w:t>the Ministry</w:t>
      </w:r>
      <w:r w:rsidR="00063A1A" w:rsidRPr="00063A1A">
        <w:rPr>
          <w:rFonts w:ascii="Times New Roman" w:hAnsi="Times New Roman"/>
        </w:rPr>
        <w:t xml:space="preserve"> of Health </w:t>
      </w:r>
    </w:p>
    <w:p w14:paraId="63DE84AE" w14:textId="53F235CD" w:rsidR="00063A1A" w:rsidRDefault="00063A1A" w:rsidP="00B87941">
      <w:pPr>
        <w:pStyle w:val="ListParagraph"/>
        <w:numPr>
          <w:ilvl w:val="0"/>
          <w:numId w:val="59"/>
        </w:numPr>
        <w:spacing w:before="100" w:beforeAutospacing="1" w:line="240" w:lineRule="auto"/>
        <w:ind w:left="270" w:hanging="180"/>
        <w:rPr>
          <w:rFonts w:ascii="Times New Roman" w:hAnsi="Times New Roman"/>
        </w:rPr>
      </w:pPr>
      <w:r w:rsidRPr="00063A1A">
        <w:rPr>
          <w:rFonts w:ascii="Times New Roman" w:hAnsi="Times New Roman"/>
        </w:rPr>
        <w:t>Senior Supplier Role: The Senior Supplier’s primar</w:t>
      </w:r>
      <w:r w:rsidR="00993AF4">
        <w:rPr>
          <w:rFonts w:ascii="Times New Roman" w:hAnsi="Times New Roman"/>
        </w:rPr>
        <w:t>y function within the Board was</w:t>
      </w:r>
      <w:r w:rsidRPr="00063A1A">
        <w:rPr>
          <w:rFonts w:ascii="Times New Roman" w:hAnsi="Times New Roman"/>
        </w:rPr>
        <w:t xml:space="preserve"> be to provide guidance regarding the technical feasibilit</w:t>
      </w:r>
      <w:r w:rsidR="00993AF4">
        <w:rPr>
          <w:rFonts w:ascii="Times New Roman" w:hAnsi="Times New Roman"/>
        </w:rPr>
        <w:t xml:space="preserve">y of the project. This role was assigned to </w:t>
      </w:r>
      <w:r w:rsidRPr="00063A1A">
        <w:rPr>
          <w:rFonts w:ascii="Times New Roman" w:hAnsi="Times New Roman"/>
        </w:rPr>
        <w:t>UNDP-Kyrgyzstan represented</w:t>
      </w:r>
      <w:r>
        <w:rPr>
          <w:rFonts w:ascii="Times New Roman" w:hAnsi="Times New Roman"/>
        </w:rPr>
        <w:t xml:space="preserve"> </w:t>
      </w:r>
      <w:r w:rsidRPr="00063A1A">
        <w:rPr>
          <w:rFonts w:ascii="Times New Roman" w:hAnsi="Times New Roman"/>
        </w:rPr>
        <w:t>by the Resident Representative.</w:t>
      </w:r>
    </w:p>
    <w:p w14:paraId="635A8A2A" w14:textId="7232FC50" w:rsidR="00692DDD" w:rsidRPr="003B3519" w:rsidRDefault="00063A1A" w:rsidP="00B87941">
      <w:pPr>
        <w:pStyle w:val="ListParagraph"/>
        <w:numPr>
          <w:ilvl w:val="0"/>
          <w:numId w:val="59"/>
        </w:numPr>
        <w:spacing w:before="100" w:beforeAutospacing="1" w:line="240" w:lineRule="auto"/>
        <w:ind w:left="270" w:hanging="180"/>
        <w:rPr>
          <w:rFonts w:ascii="Times New Roman" w:hAnsi="Times New Roman"/>
        </w:rPr>
      </w:pPr>
      <w:r w:rsidRPr="00063A1A">
        <w:rPr>
          <w:rFonts w:ascii="Times New Roman" w:hAnsi="Times New Roman"/>
        </w:rPr>
        <w:t>Senior Bene</w:t>
      </w:r>
      <w:r w:rsidR="00993AF4">
        <w:rPr>
          <w:rFonts w:ascii="Times New Roman" w:hAnsi="Times New Roman"/>
        </w:rPr>
        <w:t>ficiary Role: This role required</w:t>
      </w:r>
      <w:r w:rsidRPr="00063A1A">
        <w:rPr>
          <w:rFonts w:ascii="Times New Roman" w:hAnsi="Times New Roman"/>
        </w:rPr>
        <w:t xml:space="preserve"> representing the interests of those who will ultimately benefit from the project.</w:t>
      </w:r>
      <w:r>
        <w:rPr>
          <w:rFonts w:ascii="Times New Roman" w:hAnsi="Times New Roman"/>
        </w:rPr>
        <w:t xml:space="preserve"> </w:t>
      </w:r>
      <w:r w:rsidRPr="00063A1A">
        <w:rPr>
          <w:rFonts w:ascii="Times New Roman" w:hAnsi="Times New Roman"/>
        </w:rPr>
        <w:t>The Senior Beneficiary’s primar</w:t>
      </w:r>
      <w:r w:rsidR="00993AF4">
        <w:rPr>
          <w:rFonts w:ascii="Times New Roman" w:hAnsi="Times New Roman"/>
        </w:rPr>
        <w:t>y function within the Board was</w:t>
      </w:r>
      <w:r w:rsidRPr="00063A1A">
        <w:rPr>
          <w:rFonts w:ascii="Times New Roman" w:hAnsi="Times New Roman"/>
        </w:rPr>
        <w:t xml:space="preserve"> to ensure the realization of project results from the perspective of proje</w:t>
      </w:r>
      <w:r w:rsidR="00993AF4">
        <w:rPr>
          <w:rFonts w:ascii="Times New Roman" w:hAnsi="Times New Roman"/>
        </w:rPr>
        <w:t xml:space="preserve">ct beneficiaries. This role was assigned to </w:t>
      </w:r>
      <w:r w:rsidRPr="00063A1A">
        <w:rPr>
          <w:rFonts w:ascii="Times New Roman" w:hAnsi="Times New Roman"/>
        </w:rPr>
        <w:t xml:space="preserve">other institutions (key national governmental and non- governmental agencies, and appropriate local level representatives) represented on the Project Board, who are stakeholders in the </w:t>
      </w:r>
      <w:r w:rsidRPr="003B3519">
        <w:rPr>
          <w:rFonts w:ascii="Times New Roman" w:hAnsi="Times New Roman"/>
        </w:rPr>
        <w:t>project.</w:t>
      </w:r>
    </w:p>
    <w:p w14:paraId="0E07F745" w14:textId="289E8495" w:rsidR="005A1F16" w:rsidRPr="00B75B04" w:rsidRDefault="00692DDD" w:rsidP="00B75B04">
      <w:pPr>
        <w:spacing w:before="100" w:beforeAutospacing="1"/>
        <w:jc w:val="both"/>
        <w:rPr>
          <w:sz w:val="22"/>
          <w:szCs w:val="22"/>
        </w:rPr>
      </w:pPr>
      <w:r w:rsidRPr="00B75B04">
        <w:rPr>
          <w:sz w:val="22"/>
          <w:szCs w:val="22"/>
        </w:rPr>
        <w:t>A Projec</w:t>
      </w:r>
      <w:r w:rsidR="0006783C" w:rsidRPr="00B75B04">
        <w:rPr>
          <w:sz w:val="22"/>
          <w:szCs w:val="22"/>
        </w:rPr>
        <w:t>t Implementation Unit (PIU) was</w:t>
      </w:r>
      <w:r w:rsidRPr="00B75B04">
        <w:rPr>
          <w:sz w:val="22"/>
          <w:szCs w:val="22"/>
        </w:rPr>
        <w:t xml:space="preserve"> established under the UNDP Project Management Unit (PMU) comprising of permanent staff including a Project Coordinator (PC) and a</w:t>
      </w:r>
      <w:r w:rsidR="0006783C" w:rsidRPr="00B75B04">
        <w:rPr>
          <w:sz w:val="22"/>
          <w:szCs w:val="22"/>
        </w:rPr>
        <w:t xml:space="preserve"> Project Assistant. The </w:t>
      </w:r>
      <w:r w:rsidR="0006783C" w:rsidRPr="00B75B04">
        <w:rPr>
          <w:sz w:val="22"/>
          <w:szCs w:val="22"/>
        </w:rPr>
        <w:lastRenderedPageBreak/>
        <w:t>PIU was to</w:t>
      </w:r>
      <w:r w:rsidRPr="00B75B04">
        <w:rPr>
          <w:sz w:val="22"/>
          <w:szCs w:val="22"/>
        </w:rPr>
        <w:t xml:space="preserve"> assist the MoH in performing its role as implementing part</w:t>
      </w:r>
      <w:r w:rsidR="0006783C" w:rsidRPr="00B75B04">
        <w:rPr>
          <w:sz w:val="22"/>
          <w:szCs w:val="22"/>
        </w:rPr>
        <w:t>ner. The Project Coordinator had</w:t>
      </w:r>
      <w:r w:rsidRPr="00B75B04">
        <w:rPr>
          <w:sz w:val="22"/>
          <w:szCs w:val="22"/>
        </w:rPr>
        <w:t xml:space="preserve"> the authority to run the project on a day-to-day basis on behalf of the Implementing Partner within the constraints laid down by the Board. The Project Coord</w:t>
      </w:r>
      <w:r w:rsidR="0006783C" w:rsidRPr="00B75B04">
        <w:rPr>
          <w:sz w:val="22"/>
          <w:szCs w:val="22"/>
        </w:rPr>
        <w:t>inator’s prime responsibility was</w:t>
      </w:r>
      <w:r w:rsidRPr="00B75B04">
        <w:rPr>
          <w:sz w:val="22"/>
          <w:szCs w:val="22"/>
        </w:rPr>
        <w:t xml:space="preserve"> to ensure that the project produces the results specified in the project document, to the required standard of quality and within the specified constraints of time and cost. </w:t>
      </w:r>
      <w:r w:rsidR="0006783C" w:rsidRPr="00B75B04">
        <w:rPr>
          <w:sz w:val="22"/>
          <w:szCs w:val="22"/>
        </w:rPr>
        <w:t>The PC was</w:t>
      </w:r>
      <w:r w:rsidRPr="00B75B04">
        <w:rPr>
          <w:sz w:val="22"/>
          <w:szCs w:val="22"/>
        </w:rPr>
        <w:t xml:space="preserve"> responsible for overall project coordination and implementation, consolidation of work plans and project papers, preparation of quarterly progress reports, reporting to the project supervisory bodies, and supervising the work of the project experts and other project staff. The PIU, following UNDP procedures on impl</w:t>
      </w:r>
      <w:r w:rsidR="0006783C" w:rsidRPr="00B75B04">
        <w:rPr>
          <w:sz w:val="22"/>
          <w:szCs w:val="22"/>
        </w:rPr>
        <w:t>ementation of DIM projects, was to</w:t>
      </w:r>
      <w:r w:rsidRPr="00B75B04">
        <w:rPr>
          <w:sz w:val="22"/>
          <w:szCs w:val="22"/>
        </w:rPr>
        <w:t xml:space="preserve"> identify national experts and consultants, and international experts as appropriate to undertake technical work. The national</w:t>
      </w:r>
      <w:r w:rsidR="0006783C" w:rsidRPr="00B75B04">
        <w:rPr>
          <w:sz w:val="22"/>
          <w:szCs w:val="22"/>
        </w:rPr>
        <w:t xml:space="preserve"> and international companies were to</w:t>
      </w:r>
      <w:r w:rsidRPr="00B75B04">
        <w:rPr>
          <w:sz w:val="22"/>
          <w:szCs w:val="22"/>
        </w:rPr>
        <w:t xml:space="preserve"> be involved in project implementation. Thes</w:t>
      </w:r>
      <w:r w:rsidR="0006783C" w:rsidRPr="00B75B04">
        <w:rPr>
          <w:sz w:val="22"/>
          <w:szCs w:val="22"/>
        </w:rPr>
        <w:t>e consultants and companies were to</w:t>
      </w:r>
      <w:r w:rsidRPr="00B75B04">
        <w:rPr>
          <w:sz w:val="22"/>
          <w:szCs w:val="22"/>
        </w:rPr>
        <w:t xml:space="preserve"> be hired under standard prevailing UNDP procedures on implementation of DIM projects. </w:t>
      </w:r>
    </w:p>
    <w:p w14:paraId="593625B6" w14:textId="77777777" w:rsidR="009103C8" w:rsidRPr="003B3519" w:rsidRDefault="009103C8" w:rsidP="008C51E0">
      <w:pPr>
        <w:pStyle w:val="Heading1"/>
        <w:spacing w:before="100" w:beforeAutospacing="1" w:after="0" w:line="240" w:lineRule="auto"/>
        <w:rPr>
          <w:rFonts w:ascii="Times New Roman" w:hAnsi="Times New Roman"/>
        </w:rPr>
        <w:sectPr w:rsidR="009103C8" w:rsidRPr="003B3519" w:rsidSect="0033015C">
          <w:pgSz w:w="11906" w:h="16838" w:code="9"/>
          <w:pgMar w:top="1440" w:right="1440" w:bottom="1440" w:left="1440" w:header="709" w:footer="709" w:gutter="0"/>
          <w:cols w:space="708"/>
          <w:docGrid w:linePitch="360"/>
        </w:sectPr>
      </w:pPr>
    </w:p>
    <w:p w14:paraId="4712393F" w14:textId="4E1D6846" w:rsidR="00C107FE" w:rsidRPr="00CE4AF4" w:rsidRDefault="00C107FE" w:rsidP="008C51E0">
      <w:pPr>
        <w:pStyle w:val="Heading1"/>
        <w:spacing w:before="100" w:beforeAutospacing="1" w:after="0" w:line="240" w:lineRule="auto"/>
        <w:rPr>
          <w:rFonts w:ascii="Times New Roman" w:hAnsi="Times New Roman"/>
        </w:rPr>
      </w:pPr>
      <w:bookmarkStart w:id="49" w:name="_Toc521932491"/>
      <w:r w:rsidRPr="00CE4AF4">
        <w:rPr>
          <w:rFonts w:ascii="Times New Roman" w:hAnsi="Times New Roman"/>
        </w:rPr>
        <w:lastRenderedPageBreak/>
        <w:t>Findings: project implementation</w:t>
      </w:r>
      <w:bookmarkEnd w:id="49"/>
    </w:p>
    <w:p w14:paraId="669E3A7F" w14:textId="24060476" w:rsidR="00890616" w:rsidRPr="00912BED" w:rsidRDefault="00890616" w:rsidP="009F352A">
      <w:pPr>
        <w:pStyle w:val="Heading2"/>
        <w:numPr>
          <w:ilvl w:val="1"/>
          <w:numId w:val="18"/>
        </w:numPr>
        <w:spacing w:before="100" w:beforeAutospacing="1" w:after="0" w:line="240" w:lineRule="auto"/>
        <w:ind w:left="540" w:hanging="540"/>
        <w:rPr>
          <w:rFonts w:ascii="Times New Roman" w:hAnsi="Times New Roman" w:cs="Times New Roman"/>
        </w:rPr>
      </w:pPr>
      <w:bookmarkStart w:id="50" w:name="_Toc496095082"/>
      <w:bookmarkStart w:id="51" w:name="_Toc521932492"/>
      <w:r w:rsidRPr="00912BED">
        <w:rPr>
          <w:rFonts w:ascii="Times New Roman" w:hAnsi="Times New Roman" w:cs="Times New Roman"/>
        </w:rPr>
        <w:t>Adaptive management and Feedback from M&amp;E used for adaptive management</w:t>
      </w:r>
      <w:bookmarkEnd w:id="50"/>
      <w:bookmarkEnd w:id="51"/>
    </w:p>
    <w:p w14:paraId="15642D48" w14:textId="41A9B550" w:rsidR="00916B08" w:rsidRPr="00CE4AF4" w:rsidRDefault="00916B08" w:rsidP="008C51E0">
      <w:pPr>
        <w:spacing w:before="100" w:beforeAutospacing="1"/>
      </w:pPr>
      <w:r w:rsidRPr="00CE4AF4">
        <w:t xml:space="preserve">The main questions for the TE </w:t>
      </w:r>
      <w:r w:rsidR="006059E4" w:rsidRPr="00CE4AF4">
        <w:t>were</w:t>
      </w:r>
      <w:r w:rsidRPr="00CE4AF4">
        <w:t>: (please see Annex B for the evaluation questions)</w:t>
      </w:r>
    </w:p>
    <w:tbl>
      <w:tblPr>
        <w:tblW w:w="9090" w:type="dxa"/>
        <w:tblInd w:w="-5" w:type="dxa"/>
        <w:tblBorders>
          <w:top w:val="single" w:sz="4" w:space="0" w:color="auto"/>
          <w:left w:val="single" w:sz="4" w:space="0" w:color="auto"/>
          <w:bottom w:val="single" w:sz="4" w:space="0" w:color="auto"/>
          <w:right w:val="single" w:sz="4" w:space="0" w:color="auto"/>
        </w:tblBorders>
        <w:shd w:val="clear" w:color="auto" w:fill="B8CCE4" w:themeFill="accent1" w:themeFillTint="66"/>
        <w:tblLook w:val="04A0" w:firstRow="1" w:lastRow="0" w:firstColumn="1" w:lastColumn="0" w:noHBand="0" w:noVBand="1"/>
      </w:tblPr>
      <w:tblGrid>
        <w:gridCol w:w="9090"/>
      </w:tblGrid>
      <w:tr w:rsidR="00916B08" w:rsidRPr="00912BED" w14:paraId="47F41501" w14:textId="77777777" w:rsidTr="000B4B7A">
        <w:tc>
          <w:tcPr>
            <w:tcW w:w="9090" w:type="dxa"/>
            <w:tcBorders>
              <w:top w:val="single" w:sz="4" w:space="0" w:color="auto"/>
              <w:bottom w:val="single" w:sz="4" w:space="0" w:color="auto"/>
            </w:tcBorders>
            <w:shd w:val="clear" w:color="auto" w:fill="95B3D7" w:themeFill="accent1" w:themeFillTint="99"/>
          </w:tcPr>
          <w:p w14:paraId="3F29E039" w14:textId="77777777" w:rsidR="00916B08" w:rsidRPr="00CE4AF4" w:rsidRDefault="00916B08" w:rsidP="009F352A">
            <w:pPr>
              <w:pStyle w:val="ListParagraph"/>
              <w:widowControl w:val="0"/>
              <w:numPr>
                <w:ilvl w:val="0"/>
                <w:numId w:val="19"/>
              </w:numPr>
              <w:autoSpaceDE w:val="0"/>
              <w:autoSpaceDN w:val="0"/>
              <w:adjustRightInd w:val="0"/>
              <w:spacing w:before="100" w:beforeAutospacing="1" w:after="0" w:line="240" w:lineRule="auto"/>
              <w:rPr>
                <w:rFonts w:ascii="Times New Roman" w:hAnsi="Times New Roman"/>
                <w:b/>
                <w:sz w:val="18"/>
              </w:rPr>
            </w:pPr>
            <w:r w:rsidRPr="00CE4AF4">
              <w:rPr>
                <w:rFonts w:ascii="Times New Roman" w:hAnsi="Times New Roman"/>
                <w:b/>
                <w:sz w:val="18"/>
              </w:rPr>
              <w:t>Did the project undergo significant changes as a result of recommendations from the mid-term review? Or as a result of other review procedures? Explain the process and implications.</w:t>
            </w:r>
          </w:p>
          <w:p w14:paraId="448BC5F8" w14:textId="77777777" w:rsidR="00916B08" w:rsidRPr="00CE4AF4" w:rsidRDefault="00916B08" w:rsidP="009F352A">
            <w:pPr>
              <w:pStyle w:val="ListParagraph"/>
              <w:widowControl w:val="0"/>
              <w:numPr>
                <w:ilvl w:val="0"/>
                <w:numId w:val="19"/>
              </w:numPr>
              <w:autoSpaceDE w:val="0"/>
              <w:autoSpaceDN w:val="0"/>
              <w:adjustRightInd w:val="0"/>
              <w:spacing w:before="100" w:beforeAutospacing="1" w:after="0" w:line="240" w:lineRule="auto"/>
              <w:rPr>
                <w:rFonts w:ascii="Times New Roman" w:hAnsi="Times New Roman"/>
                <w:b/>
                <w:sz w:val="18"/>
              </w:rPr>
            </w:pPr>
            <w:r w:rsidRPr="00CE4AF4">
              <w:rPr>
                <w:rFonts w:ascii="Times New Roman" w:hAnsi="Times New Roman"/>
                <w:b/>
                <w:sz w:val="18"/>
              </w:rPr>
              <w:t>If the changes were extensive, did they materially change the expected project outcomes?</w:t>
            </w:r>
          </w:p>
          <w:p w14:paraId="41369E13" w14:textId="77777777" w:rsidR="00916B08" w:rsidRPr="00CE4AF4" w:rsidRDefault="00916B08" w:rsidP="009F352A">
            <w:pPr>
              <w:pStyle w:val="ListParagraph"/>
              <w:widowControl w:val="0"/>
              <w:numPr>
                <w:ilvl w:val="0"/>
                <w:numId w:val="19"/>
              </w:numPr>
              <w:autoSpaceDE w:val="0"/>
              <w:autoSpaceDN w:val="0"/>
              <w:adjustRightInd w:val="0"/>
              <w:spacing w:before="100" w:beforeAutospacing="1" w:after="0" w:line="240" w:lineRule="auto"/>
              <w:rPr>
                <w:rFonts w:ascii="Times New Roman" w:hAnsi="Times New Roman"/>
                <w:b/>
                <w:sz w:val="18"/>
              </w:rPr>
            </w:pPr>
            <w:r w:rsidRPr="00CE4AF4">
              <w:rPr>
                <w:rFonts w:ascii="Times New Roman" w:hAnsi="Times New Roman"/>
                <w:b/>
                <w:sz w:val="18"/>
              </w:rPr>
              <w:t>Were the project changes articulated in writing and then considered and approved by the project steering committee?</w:t>
            </w:r>
          </w:p>
          <w:p w14:paraId="675B16B7" w14:textId="77777777" w:rsidR="00916B08" w:rsidRPr="00CE4AF4" w:rsidRDefault="00916B08" w:rsidP="009F352A">
            <w:pPr>
              <w:pStyle w:val="ListParagraph"/>
              <w:widowControl w:val="0"/>
              <w:numPr>
                <w:ilvl w:val="0"/>
                <w:numId w:val="20"/>
              </w:numPr>
              <w:autoSpaceDE w:val="0"/>
              <w:autoSpaceDN w:val="0"/>
              <w:adjustRightInd w:val="0"/>
              <w:spacing w:before="100" w:beforeAutospacing="1" w:after="0" w:line="240" w:lineRule="auto"/>
              <w:rPr>
                <w:rFonts w:ascii="Times New Roman" w:hAnsi="Times New Roman"/>
                <w:b/>
                <w:sz w:val="18"/>
              </w:rPr>
            </w:pPr>
            <w:r w:rsidRPr="00CE4AF4">
              <w:rPr>
                <w:rFonts w:ascii="Times New Roman" w:hAnsi="Times New Roman"/>
                <w:b/>
                <w:sz w:val="18"/>
              </w:rPr>
              <w:t>Whether feedback from M&amp;E activities was used for adaptive management?</w:t>
            </w:r>
          </w:p>
          <w:p w14:paraId="2C836630" w14:textId="77777777" w:rsidR="00916B08" w:rsidRPr="00CE4AF4" w:rsidRDefault="00916B08" w:rsidP="009F352A">
            <w:pPr>
              <w:pStyle w:val="ListParagraph"/>
              <w:widowControl w:val="0"/>
              <w:numPr>
                <w:ilvl w:val="0"/>
                <w:numId w:val="20"/>
              </w:numPr>
              <w:autoSpaceDE w:val="0"/>
              <w:autoSpaceDN w:val="0"/>
              <w:adjustRightInd w:val="0"/>
              <w:spacing w:before="100" w:beforeAutospacing="1" w:after="0" w:line="240" w:lineRule="auto"/>
              <w:rPr>
                <w:rFonts w:ascii="Times New Roman" w:hAnsi="Times New Roman"/>
                <w:sz w:val="16"/>
              </w:rPr>
            </w:pPr>
            <w:r w:rsidRPr="00CE4AF4">
              <w:rPr>
                <w:rFonts w:ascii="Times New Roman" w:hAnsi="Times New Roman"/>
                <w:b/>
                <w:sz w:val="18"/>
              </w:rPr>
              <w:t>Whether changes were made to project implementation as a result of the MTR recommendations?</w:t>
            </w:r>
          </w:p>
        </w:tc>
      </w:tr>
    </w:tbl>
    <w:p w14:paraId="52420B2E" w14:textId="77777777" w:rsidR="002A1326" w:rsidRDefault="00415DA6" w:rsidP="00415DA6">
      <w:pPr>
        <w:pStyle w:val="BodyText"/>
        <w:spacing w:before="100" w:beforeAutospacing="1"/>
        <w:rPr>
          <w:sz w:val="22"/>
          <w:szCs w:val="22"/>
        </w:rPr>
      </w:pPr>
      <w:r w:rsidRPr="00415DA6">
        <w:rPr>
          <w:sz w:val="22"/>
          <w:szCs w:val="22"/>
        </w:rPr>
        <w:t xml:space="preserve">Monitoring and Evaluation activities for the project has not been quite strong. </w:t>
      </w:r>
      <w:r w:rsidR="007D3BF4">
        <w:rPr>
          <w:sz w:val="22"/>
          <w:szCs w:val="22"/>
        </w:rPr>
        <w:t>Annual work plans and annual</w:t>
      </w:r>
      <w:r w:rsidRPr="00415DA6">
        <w:rPr>
          <w:sz w:val="22"/>
          <w:szCs w:val="22"/>
        </w:rPr>
        <w:t xml:space="preserve"> reports were prepared regularly. The MTR of the project was carried </w:t>
      </w:r>
      <w:r w:rsidRPr="007D3BF4">
        <w:rPr>
          <w:sz w:val="22"/>
          <w:szCs w:val="22"/>
        </w:rPr>
        <w:t xml:space="preserve">out during </w:t>
      </w:r>
      <w:r w:rsidR="007D3BF4" w:rsidRPr="007D3BF4">
        <w:rPr>
          <w:sz w:val="22"/>
          <w:szCs w:val="22"/>
        </w:rPr>
        <w:t>the last quarter of 2016</w:t>
      </w:r>
      <w:r w:rsidRPr="007D3BF4">
        <w:rPr>
          <w:sz w:val="22"/>
          <w:szCs w:val="22"/>
        </w:rPr>
        <w:t>. T</w:t>
      </w:r>
      <w:r w:rsidR="007D3BF4">
        <w:rPr>
          <w:sz w:val="22"/>
          <w:szCs w:val="22"/>
        </w:rPr>
        <w:t xml:space="preserve">he MTR of the project did not recommend any significant change in the project as the project was doing well and was on track. </w:t>
      </w:r>
    </w:p>
    <w:p w14:paraId="6C815BA2" w14:textId="49125E7E" w:rsidR="002A1326" w:rsidRDefault="00723B5F" w:rsidP="00415DA6">
      <w:pPr>
        <w:pStyle w:val="BodyText"/>
        <w:spacing w:before="100" w:beforeAutospacing="1"/>
        <w:rPr>
          <w:sz w:val="22"/>
          <w:szCs w:val="22"/>
        </w:rPr>
      </w:pPr>
      <w:r w:rsidRPr="00723B5F">
        <w:rPr>
          <w:sz w:val="22"/>
          <w:szCs w:val="22"/>
        </w:rPr>
        <w:t xml:space="preserve">Following recommendations </w:t>
      </w:r>
      <w:r>
        <w:rPr>
          <w:sz w:val="22"/>
          <w:szCs w:val="22"/>
        </w:rPr>
        <w:t>at MTR</w:t>
      </w:r>
      <w:r w:rsidR="007701CC">
        <w:rPr>
          <w:sz w:val="22"/>
          <w:szCs w:val="22"/>
        </w:rPr>
        <w:t xml:space="preserve"> three</w:t>
      </w:r>
      <w:r w:rsidRPr="00723B5F">
        <w:rPr>
          <w:sz w:val="22"/>
          <w:szCs w:val="22"/>
        </w:rPr>
        <w:t xml:space="preserve"> missions to the selected 100 pilot FMSs were </w:t>
      </w:r>
      <w:r w:rsidR="007701CC">
        <w:rPr>
          <w:sz w:val="22"/>
          <w:szCs w:val="22"/>
        </w:rPr>
        <w:t xml:space="preserve">carried out to </w:t>
      </w:r>
      <w:r w:rsidRPr="00723B5F">
        <w:rPr>
          <w:sz w:val="22"/>
          <w:szCs w:val="22"/>
        </w:rPr>
        <w:t xml:space="preserve">ensure </w:t>
      </w:r>
      <w:r w:rsidR="007701CC">
        <w:rPr>
          <w:sz w:val="22"/>
          <w:szCs w:val="22"/>
        </w:rPr>
        <w:t xml:space="preserve">that the </w:t>
      </w:r>
      <w:r w:rsidRPr="00723B5F">
        <w:rPr>
          <w:sz w:val="22"/>
          <w:szCs w:val="22"/>
        </w:rPr>
        <w:t xml:space="preserve">project's assistance is better instituted at the project sites. During monitoring missions outstanding FMSs needs and agreements with local-governments with respect to landfilling </w:t>
      </w:r>
      <w:r w:rsidR="00C34328">
        <w:rPr>
          <w:sz w:val="22"/>
          <w:szCs w:val="22"/>
        </w:rPr>
        <w:t>were</w:t>
      </w:r>
      <w:r w:rsidRPr="00723B5F">
        <w:rPr>
          <w:sz w:val="22"/>
          <w:szCs w:val="22"/>
        </w:rPr>
        <w:t xml:space="preserve"> conclud</w:t>
      </w:r>
      <w:r w:rsidR="00C34328">
        <w:rPr>
          <w:sz w:val="22"/>
          <w:szCs w:val="22"/>
        </w:rPr>
        <w:t>ed. Also, based on MTR</w:t>
      </w:r>
      <w:r w:rsidRPr="00723B5F">
        <w:rPr>
          <w:sz w:val="22"/>
          <w:szCs w:val="22"/>
        </w:rPr>
        <w:t xml:space="preserve"> </w:t>
      </w:r>
      <w:r w:rsidR="00C34328">
        <w:rPr>
          <w:sz w:val="22"/>
          <w:szCs w:val="22"/>
        </w:rPr>
        <w:t xml:space="preserve">findings the project procured </w:t>
      </w:r>
      <w:r w:rsidRPr="00723B5F">
        <w:rPr>
          <w:sz w:val="22"/>
          <w:szCs w:val="22"/>
        </w:rPr>
        <w:t>addi</w:t>
      </w:r>
      <w:r w:rsidR="00C34328">
        <w:rPr>
          <w:sz w:val="22"/>
          <w:szCs w:val="22"/>
        </w:rPr>
        <w:t>tional equipment and suppliers.</w:t>
      </w:r>
      <w:r w:rsidRPr="00723B5F">
        <w:rPr>
          <w:sz w:val="22"/>
          <w:szCs w:val="22"/>
        </w:rPr>
        <w:t xml:space="preserve"> </w:t>
      </w:r>
      <w:r w:rsidR="005B2A89">
        <w:rPr>
          <w:sz w:val="22"/>
          <w:szCs w:val="22"/>
        </w:rPr>
        <w:t xml:space="preserve">One of the major adaptive action by the project team has been provision of autoclaves (instead of pressure cookers as originally provided in the project design) as the waste treatment technology </w:t>
      </w:r>
      <w:r w:rsidR="002A1326" w:rsidRPr="002A1326">
        <w:rPr>
          <w:sz w:val="22"/>
          <w:szCs w:val="22"/>
        </w:rPr>
        <w:t>for FAPs</w:t>
      </w:r>
      <w:r w:rsidR="005B2A89">
        <w:rPr>
          <w:sz w:val="22"/>
          <w:szCs w:val="22"/>
        </w:rPr>
        <w:t>.</w:t>
      </w:r>
    </w:p>
    <w:p w14:paraId="229095B7" w14:textId="55C6B3A5" w:rsidR="00415DA6" w:rsidRPr="00415DA6" w:rsidRDefault="007D3BF4" w:rsidP="00415DA6">
      <w:pPr>
        <w:pStyle w:val="BodyText"/>
        <w:spacing w:before="100" w:beforeAutospacing="1"/>
        <w:rPr>
          <w:sz w:val="22"/>
          <w:szCs w:val="22"/>
        </w:rPr>
      </w:pPr>
      <w:r>
        <w:rPr>
          <w:sz w:val="22"/>
          <w:szCs w:val="22"/>
        </w:rPr>
        <w:t xml:space="preserve">MTR recommend a no cost extension to the project to </w:t>
      </w:r>
      <w:r w:rsidRPr="007D3BF4">
        <w:rPr>
          <w:sz w:val="22"/>
          <w:szCs w:val="22"/>
        </w:rPr>
        <w:t xml:space="preserve">address the risk that all project activities may not be completed in a satisfactory manner by </w:t>
      </w:r>
      <w:r>
        <w:rPr>
          <w:sz w:val="22"/>
          <w:szCs w:val="22"/>
        </w:rPr>
        <w:t>the original implementation timelines of the project (</w:t>
      </w:r>
      <w:r w:rsidRPr="007D3BF4">
        <w:rPr>
          <w:sz w:val="22"/>
          <w:szCs w:val="22"/>
        </w:rPr>
        <w:t>July 2017</w:t>
      </w:r>
      <w:r>
        <w:rPr>
          <w:sz w:val="22"/>
          <w:szCs w:val="22"/>
        </w:rPr>
        <w:t xml:space="preserve">). Accordingly, the project was granted a no cost extension. There was no change in the project implementation as such a need was not felt. </w:t>
      </w:r>
      <w:r w:rsidR="00415DA6" w:rsidRPr="00415DA6">
        <w:rPr>
          <w:sz w:val="22"/>
          <w:szCs w:val="22"/>
        </w:rPr>
        <w:t xml:space="preserve"> </w:t>
      </w:r>
      <w:r>
        <w:rPr>
          <w:sz w:val="22"/>
          <w:szCs w:val="22"/>
        </w:rPr>
        <w:t>Towards the end of its implementation the project utilized the available funds</w:t>
      </w:r>
      <w:r w:rsidR="00240AF4">
        <w:rPr>
          <w:rStyle w:val="FootnoteReference"/>
          <w:sz w:val="22"/>
          <w:szCs w:val="22"/>
        </w:rPr>
        <w:footnoteReference w:id="7"/>
      </w:r>
      <w:r>
        <w:rPr>
          <w:sz w:val="22"/>
          <w:szCs w:val="22"/>
        </w:rPr>
        <w:t xml:space="preserve"> to establish three additional autoclaves for health care waste management in Bishkek. </w:t>
      </w:r>
    </w:p>
    <w:p w14:paraId="1174F06B" w14:textId="60683933" w:rsidR="00BA1240" w:rsidRPr="00912BED" w:rsidRDefault="00BA1240" w:rsidP="00C34C5E">
      <w:pPr>
        <w:pStyle w:val="Heading2"/>
        <w:numPr>
          <w:ilvl w:val="1"/>
          <w:numId w:val="18"/>
        </w:numPr>
        <w:spacing w:before="100" w:beforeAutospacing="1" w:after="0" w:line="240" w:lineRule="auto"/>
        <w:ind w:left="540" w:hanging="540"/>
      </w:pPr>
      <w:bookmarkStart w:id="52" w:name="_Toc496095083"/>
      <w:bookmarkStart w:id="53" w:name="_Toc521932493"/>
      <w:r w:rsidRPr="00C34C5E">
        <w:rPr>
          <w:rFonts w:ascii="Times New Roman" w:hAnsi="Times New Roman" w:cs="Times New Roman"/>
        </w:rPr>
        <w:t>Partnership arrangements</w:t>
      </w:r>
      <w:bookmarkEnd w:id="52"/>
      <w:bookmarkEnd w:id="53"/>
    </w:p>
    <w:p w14:paraId="7BE3E637" w14:textId="7DA4B0DE" w:rsidR="008A6994" w:rsidRPr="00CE4AF4" w:rsidRDefault="008A6994" w:rsidP="008C51E0">
      <w:pPr>
        <w:spacing w:before="100" w:beforeAutospacing="1"/>
      </w:pPr>
      <w:r w:rsidRPr="00CE4AF4">
        <w:t xml:space="preserve">The main questions for TE </w:t>
      </w:r>
      <w:r w:rsidR="006059E4" w:rsidRPr="00CE4AF4">
        <w:t>were</w:t>
      </w:r>
      <w:r w:rsidRPr="00CE4AF4">
        <w:t>: (please see Annex B for the evaluation questions)</w:t>
      </w:r>
    </w:p>
    <w:tbl>
      <w:tblPr>
        <w:tblW w:w="9108" w:type="dxa"/>
        <w:tblInd w:w="-5" w:type="dxa"/>
        <w:tblBorders>
          <w:top w:val="single" w:sz="4" w:space="0" w:color="auto"/>
          <w:left w:val="single" w:sz="4" w:space="0" w:color="auto"/>
          <w:bottom w:val="single" w:sz="4" w:space="0" w:color="auto"/>
          <w:right w:val="single" w:sz="4" w:space="0" w:color="auto"/>
        </w:tblBorders>
        <w:shd w:val="clear" w:color="auto" w:fill="8DB3E2" w:themeFill="text2" w:themeFillTint="66"/>
        <w:tblLook w:val="04A0" w:firstRow="1" w:lastRow="0" w:firstColumn="1" w:lastColumn="0" w:noHBand="0" w:noVBand="1"/>
      </w:tblPr>
      <w:tblGrid>
        <w:gridCol w:w="9108"/>
      </w:tblGrid>
      <w:tr w:rsidR="008A6994" w:rsidRPr="00912BED" w14:paraId="7BE8293F" w14:textId="77777777" w:rsidTr="004939F8">
        <w:trPr>
          <w:trHeight w:val="692"/>
        </w:trPr>
        <w:tc>
          <w:tcPr>
            <w:tcW w:w="9108" w:type="dxa"/>
            <w:tcBorders>
              <w:top w:val="single" w:sz="4" w:space="0" w:color="auto"/>
              <w:bottom w:val="single" w:sz="4" w:space="0" w:color="auto"/>
            </w:tcBorders>
            <w:shd w:val="clear" w:color="auto" w:fill="95B3D7" w:themeFill="accent1" w:themeFillTint="99"/>
          </w:tcPr>
          <w:p w14:paraId="7103D83E" w14:textId="77777777" w:rsidR="008A6994" w:rsidRPr="00CE4AF4" w:rsidRDefault="008A6994" w:rsidP="009F352A">
            <w:pPr>
              <w:pStyle w:val="ListParagraph"/>
              <w:widowControl w:val="0"/>
              <w:numPr>
                <w:ilvl w:val="0"/>
                <w:numId w:val="19"/>
              </w:numPr>
              <w:autoSpaceDE w:val="0"/>
              <w:autoSpaceDN w:val="0"/>
              <w:adjustRightInd w:val="0"/>
              <w:spacing w:before="100" w:beforeAutospacing="1" w:after="0" w:line="240" w:lineRule="auto"/>
              <w:rPr>
                <w:rFonts w:ascii="Times New Roman" w:hAnsi="Times New Roman"/>
                <w:b/>
                <w:sz w:val="18"/>
              </w:rPr>
            </w:pPr>
            <w:r w:rsidRPr="00CE4AF4">
              <w:rPr>
                <w:rFonts w:ascii="Times New Roman" w:hAnsi="Times New Roman"/>
                <w:b/>
                <w:sz w:val="18"/>
              </w:rPr>
              <w:t>Were there adequate provisions in the project design for consultation with stakeholder?</w:t>
            </w:r>
          </w:p>
          <w:p w14:paraId="3B8BC3ED" w14:textId="77777777" w:rsidR="008A6994" w:rsidRPr="00CE4AF4" w:rsidRDefault="008A6994" w:rsidP="009F352A">
            <w:pPr>
              <w:pStyle w:val="ListParagraph"/>
              <w:widowControl w:val="0"/>
              <w:numPr>
                <w:ilvl w:val="0"/>
                <w:numId w:val="21"/>
              </w:numPr>
              <w:autoSpaceDE w:val="0"/>
              <w:autoSpaceDN w:val="0"/>
              <w:adjustRightInd w:val="0"/>
              <w:spacing w:before="100" w:beforeAutospacing="1" w:after="0" w:line="240" w:lineRule="auto"/>
              <w:rPr>
                <w:rFonts w:ascii="Times New Roman" w:hAnsi="Times New Roman"/>
                <w:sz w:val="18"/>
              </w:rPr>
            </w:pPr>
            <w:r w:rsidRPr="00CE4AF4">
              <w:rPr>
                <w:rFonts w:ascii="Times New Roman" w:hAnsi="Times New Roman"/>
                <w:b/>
                <w:sz w:val="18"/>
              </w:rPr>
              <w:t>Whether effective partnerships arrangements were established for implementation of the project with relevant stakeholders involved in the country/region, including the formation of a Project Board?</w:t>
            </w:r>
          </w:p>
        </w:tc>
      </w:tr>
    </w:tbl>
    <w:p w14:paraId="34ABEE17" w14:textId="4DB0D10B" w:rsidR="00501612" w:rsidRPr="00B571EE" w:rsidRDefault="00731E42" w:rsidP="00B571EE">
      <w:pPr>
        <w:spacing w:before="100" w:beforeAutospacing="1"/>
        <w:jc w:val="both"/>
        <w:rPr>
          <w:sz w:val="22"/>
          <w:szCs w:val="22"/>
        </w:rPr>
      </w:pPr>
      <w:bookmarkStart w:id="54" w:name="_Toc496095084"/>
      <w:r w:rsidRPr="00B571EE">
        <w:rPr>
          <w:sz w:val="22"/>
          <w:szCs w:val="22"/>
        </w:rPr>
        <w:t xml:space="preserve">As mentioned in section 3.4, the project </w:t>
      </w:r>
      <w:r w:rsidR="00B31926" w:rsidRPr="00B571EE">
        <w:rPr>
          <w:sz w:val="22"/>
          <w:szCs w:val="22"/>
        </w:rPr>
        <w:t>design</w:t>
      </w:r>
      <w:r w:rsidRPr="00B571EE">
        <w:rPr>
          <w:sz w:val="22"/>
          <w:szCs w:val="22"/>
        </w:rPr>
        <w:t xml:space="preserve"> had adequate provisions for </w:t>
      </w:r>
      <w:r w:rsidR="007F4243" w:rsidRPr="00B571EE">
        <w:rPr>
          <w:sz w:val="22"/>
          <w:szCs w:val="22"/>
        </w:rPr>
        <w:t>stakeholder</w:t>
      </w:r>
      <w:r w:rsidRPr="00B571EE">
        <w:rPr>
          <w:sz w:val="22"/>
          <w:szCs w:val="22"/>
        </w:rPr>
        <w:t xml:space="preserve"> consultation and participation. </w:t>
      </w:r>
      <w:r w:rsidR="00B52739" w:rsidRPr="00B571EE">
        <w:rPr>
          <w:sz w:val="22"/>
          <w:szCs w:val="22"/>
        </w:rPr>
        <w:t xml:space="preserve">The project has been implemented under </w:t>
      </w:r>
      <w:r w:rsidR="00540438" w:rsidRPr="00B571EE">
        <w:rPr>
          <w:sz w:val="22"/>
          <w:szCs w:val="22"/>
        </w:rPr>
        <w:t>‘</w:t>
      </w:r>
      <w:r w:rsidR="00362F44" w:rsidRPr="00B571EE">
        <w:rPr>
          <w:sz w:val="22"/>
          <w:szCs w:val="22"/>
        </w:rPr>
        <w:t>Direct Implementation Modality</w:t>
      </w:r>
      <w:r w:rsidR="00540438" w:rsidRPr="00B571EE">
        <w:rPr>
          <w:sz w:val="22"/>
          <w:szCs w:val="22"/>
        </w:rPr>
        <w:t xml:space="preserve"> </w:t>
      </w:r>
      <w:r w:rsidR="00362F44" w:rsidRPr="00B571EE">
        <w:rPr>
          <w:sz w:val="22"/>
          <w:szCs w:val="22"/>
        </w:rPr>
        <w:t>(D</w:t>
      </w:r>
      <w:r w:rsidR="00B52739" w:rsidRPr="00B571EE">
        <w:rPr>
          <w:sz w:val="22"/>
          <w:szCs w:val="22"/>
        </w:rPr>
        <w:t>IM)</w:t>
      </w:r>
      <w:r w:rsidR="00540438" w:rsidRPr="00B571EE">
        <w:rPr>
          <w:sz w:val="22"/>
          <w:szCs w:val="22"/>
        </w:rPr>
        <w:t>’</w:t>
      </w:r>
      <w:r w:rsidR="003D0226">
        <w:rPr>
          <w:sz w:val="22"/>
          <w:szCs w:val="22"/>
        </w:rPr>
        <w:t xml:space="preserve"> of U</w:t>
      </w:r>
      <w:r w:rsidR="00501612" w:rsidRPr="00B571EE">
        <w:rPr>
          <w:sz w:val="22"/>
          <w:szCs w:val="22"/>
        </w:rPr>
        <w:t>NDP. The project design provided of Project Steering Committee as the main tool for stakeholder engagement into the project planning and implementation. The Steering Committee had representatives from key partners for project implementation and the beneficiaries of the project. As per the project design, the other opportunities for formal engagement of stakeholders was by way of training sessions, conferences, workshops, awareness creation, project websites, results dissemination etc.</w:t>
      </w:r>
    </w:p>
    <w:p w14:paraId="12B79D41" w14:textId="180A9B6E" w:rsidR="00E260C9" w:rsidRPr="00B571EE" w:rsidRDefault="00FE5416" w:rsidP="00B571EE">
      <w:pPr>
        <w:spacing w:before="100" w:beforeAutospacing="1"/>
        <w:jc w:val="both"/>
        <w:rPr>
          <w:sz w:val="22"/>
          <w:szCs w:val="22"/>
        </w:rPr>
      </w:pPr>
      <w:r w:rsidRPr="00B571EE">
        <w:rPr>
          <w:sz w:val="22"/>
          <w:szCs w:val="22"/>
        </w:rPr>
        <w:t xml:space="preserve">The project </w:t>
      </w:r>
      <w:r w:rsidR="008114AB" w:rsidRPr="00B571EE">
        <w:rPr>
          <w:sz w:val="22"/>
          <w:szCs w:val="22"/>
        </w:rPr>
        <w:t>established an effective partnerships arrangement for implementation of the project with</w:t>
      </w:r>
      <w:r w:rsidR="00501612" w:rsidRPr="00B571EE">
        <w:rPr>
          <w:sz w:val="22"/>
          <w:szCs w:val="22"/>
        </w:rPr>
        <w:t xml:space="preserve"> the other (other than the government counterparts)</w:t>
      </w:r>
      <w:r w:rsidR="008114AB" w:rsidRPr="00B571EE">
        <w:rPr>
          <w:sz w:val="22"/>
          <w:szCs w:val="22"/>
        </w:rPr>
        <w:t xml:space="preserve"> relevant stakeholders</w:t>
      </w:r>
      <w:r w:rsidR="00501612" w:rsidRPr="00B571EE">
        <w:rPr>
          <w:sz w:val="22"/>
          <w:szCs w:val="22"/>
        </w:rPr>
        <w:t xml:space="preserve"> as well</w:t>
      </w:r>
      <w:r w:rsidR="008114AB" w:rsidRPr="00B571EE">
        <w:rPr>
          <w:sz w:val="22"/>
          <w:szCs w:val="22"/>
        </w:rPr>
        <w:t>.</w:t>
      </w:r>
      <w:r w:rsidR="00501612" w:rsidRPr="00B571EE">
        <w:rPr>
          <w:sz w:val="22"/>
          <w:szCs w:val="22"/>
        </w:rPr>
        <w:t xml:space="preserve"> This included the partnership with the private companies for recycling of plastic, suppliers of autoclaves and consumables </w:t>
      </w:r>
      <w:r w:rsidR="00501612" w:rsidRPr="00B571EE">
        <w:rPr>
          <w:sz w:val="22"/>
          <w:szCs w:val="22"/>
        </w:rPr>
        <w:lastRenderedPageBreak/>
        <w:t>for the operation of the waste treatment facilities created under the project.</w:t>
      </w:r>
      <w:r w:rsidR="007671C7" w:rsidRPr="00B571EE">
        <w:rPr>
          <w:sz w:val="22"/>
          <w:szCs w:val="22"/>
        </w:rPr>
        <w:t xml:space="preserve"> Some of the other partnerships </w:t>
      </w:r>
      <w:r w:rsidR="00C3270C" w:rsidRPr="00B571EE">
        <w:rPr>
          <w:sz w:val="22"/>
          <w:szCs w:val="22"/>
        </w:rPr>
        <w:t>established</w:t>
      </w:r>
      <w:r w:rsidR="007671C7" w:rsidRPr="00B571EE">
        <w:rPr>
          <w:sz w:val="22"/>
          <w:szCs w:val="22"/>
        </w:rPr>
        <w:t xml:space="preserve"> under the project included the with the </w:t>
      </w:r>
      <w:r w:rsidR="00E260C9" w:rsidRPr="00B571EE">
        <w:rPr>
          <w:sz w:val="22"/>
          <w:szCs w:val="22"/>
        </w:rPr>
        <w:t>Ministry of Emergency of the Kyrgyz Republic on trainings for safe handling of mercury waste (emergency preparedness)</w:t>
      </w:r>
      <w:r w:rsidR="007671C7" w:rsidRPr="00B571EE">
        <w:rPr>
          <w:sz w:val="22"/>
          <w:szCs w:val="22"/>
        </w:rPr>
        <w:t>;</w:t>
      </w:r>
      <w:r w:rsidR="00E260C9" w:rsidRPr="00B571EE">
        <w:rPr>
          <w:sz w:val="22"/>
          <w:szCs w:val="22"/>
        </w:rPr>
        <w:t xml:space="preserve"> training integration into Centre for Training and Retraining of civil </w:t>
      </w:r>
      <w:r w:rsidR="007671C7" w:rsidRPr="00B571EE">
        <w:rPr>
          <w:sz w:val="22"/>
          <w:szCs w:val="22"/>
        </w:rPr>
        <w:t>defence</w:t>
      </w:r>
      <w:r w:rsidR="00C3270C" w:rsidRPr="00B571EE">
        <w:rPr>
          <w:sz w:val="22"/>
          <w:szCs w:val="22"/>
        </w:rPr>
        <w:t xml:space="preserve"> specialists; </w:t>
      </w:r>
      <w:r w:rsidR="00E260C9" w:rsidRPr="00B571EE">
        <w:rPr>
          <w:sz w:val="22"/>
          <w:szCs w:val="22"/>
        </w:rPr>
        <w:t>agreement with the Kyrgyz State Medical Institute of Retraining and Proficiency Enhancement to train medical personnel on techniques in the clean-up, storage and safe transpo</w:t>
      </w:r>
      <w:r w:rsidR="00C3270C" w:rsidRPr="00B571EE">
        <w:rPr>
          <w:sz w:val="22"/>
          <w:szCs w:val="22"/>
        </w:rPr>
        <w:t xml:space="preserve">rt of mercury wastes in Bishkek; </w:t>
      </w:r>
      <w:r w:rsidR="00E260C9" w:rsidRPr="00B571EE">
        <w:rPr>
          <w:sz w:val="22"/>
          <w:szCs w:val="22"/>
        </w:rPr>
        <w:t>HACT agreement with Scientific Production Association Preventive Medicine under the Ministry of Health for development of legislation documents and conduction o</w:t>
      </w:r>
      <w:r w:rsidR="00C3270C" w:rsidRPr="00B571EE">
        <w:rPr>
          <w:sz w:val="22"/>
          <w:szCs w:val="22"/>
        </w:rPr>
        <w:t>f training for HCFs; t</w:t>
      </w:r>
      <w:r w:rsidR="00E260C9" w:rsidRPr="00B571EE">
        <w:rPr>
          <w:sz w:val="22"/>
          <w:szCs w:val="22"/>
        </w:rPr>
        <w:t xml:space="preserve">raining materials have been integrated into the curriculum of the International University of Kyrgyzstan, Kyrgyz State Medical Institute of Retraining and Proficiency Enhancement, Kyrgyz-Russian Slavonic University, Kyrgyz State Medical Academy and Kyrgyz Medical College.   </w:t>
      </w:r>
    </w:p>
    <w:p w14:paraId="4F340DE4" w14:textId="511B5D51" w:rsidR="00BA1240" w:rsidRPr="00912BED" w:rsidRDefault="00BA1240" w:rsidP="009F352A">
      <w:pPr>
        <w:pStyle w:val="Heading2"/>
        <w:numPr>
          <w:ilvl w:val="1"/>
          <w:numId w:val="18"/>
        </w:numPr>
        <w:spacing w:before="100" w:beforeAutospacing="1" w:after="0" w:line="240" w:lineRule="auto"/>
        <w:ind w:left="540" w:hanging="540"/>
        <w:rPr>
          <w:rFonts w:ascii="Times New Roman" w:hAnsi="Times New Roman" w:cs="Times New Roman"/>
        </w:rPr>
      </w:pPr>
      <w:bookmarkStart w:id="55" w:name="_Toc521932494"/>
      <w:r w:rsidRPr="00912BED">
        <w:rPr>
          <w:rFonts w:ascii="Times New Roman" w:hAnsi="Times New Roman" w:cs="Times New Roman"/>
        </w:rPr>
        <w:t>Project Finance</w:t>
      </w:r>
      <w:bookmarkEnd w:id="54"/>
      <w:bookmarkEnd w:id="55"/>
    </w:p>
    <w:p w14:paraId="1776328F" w14:textId="1A7F823C" w:rsidR="00973E7B" w:rsidRPr="00CE4AF4" w:rsidRDefault="00973E7B" w:rsidP="008C51E0">
      <w:pPr>
        <w:spacing w:before="100" w:beforeAutospacing="1"/>
      </w:pPr>
      <w:r w:rsidRPr="00CE4AF4">
        <w:t xml:space="preserve">The main questions for TE </w:t>
      </w:r>
      <w:r w:rsidR="006059E4" w:rsidRPr="00CE4AF4">
        <w:t>were</w:t>
      </w:r>
      <w:r w:rsidRPr="00CE4AF4">
        <w:t>: (please see Annex B for the evaluation questions)</w:t>
      </w:r>
    </w:p>
    <w:tbl>
      <w:tblPr>
        <w:tblW w:w="9090" w:type="dxa"/>
        <w:tblInd w:w="-5" w:type="dxa"/>
        <w:tblBorders>
          <w:top w:val="single" w:sz="4" w:space="0" w:color="auto"/>
          <w:left w:val="single" w:sz="4" w:space="0" w:color="auto"/>
          <w:bottom w:val="single" w:sz="4" w:space="0" w:color="auto"/>
          <w:right w:val="single" w:sz="4" w:space="0" w:color="auto"/>
        </w:tblBorders>
        <w:shd w:val="clear" w:color="auto" w:fill="8DB3E2" w:themeFill="text2" w:themeFillTint="66"/>
        <w:tblLook w:val="04A0" w:firstRow="1" w:lastRow="0" w:firstColumn="1" w:lastColumn="0" w:noHBand="0" w:noVBand="1"/>
      </w:tblPr>
      <w:tblGrid>
        <w:gridCol w:w="9090"/>
      </w:tblGrid>
      <w:tr w:rsidR="00973E7B" w:rsidRPr="00912BED" w14:paraId="08581ABF" w14:textId="77777777" w:rsidTr="004939F8">
        <w:tc>
          <w:tcPr>
            <w:tcW w:w="9090" w:type="dxa"/>
            <w:tcBorders>
              <w:top w:val="single" w:sz="4" w:space="0" w:color="auto"/>
              <w:bottom w:val="single" w:sz="4" w:space="0" w:color="auto"/>
            </w:tcBorders>
            <w:shd w:val="clear" w:color="auto" w:fill="95B3D7" w:themeFill="accent1" w:themeFillTint="99"/>
          </w:tcPr>
          <w:p w14:paraId="2C7E4D3A" w14:textId="77777777" w:rsidR="00973E7B" w:rsidRPr="00CE4AF4" w:rsidRDefault="00973E7B" w:rsidP="009F352A">
            <w:pPr>
              <w:widowControl w:val="0"/>
              <w:numPr>
                <w:ilvl w:val="0"/>
                <w:numId w:val="17"/>
              </w:numPr>
              <w:autoSpaceDE w:val="0"/>
              <w:autoSpaceDN w:val="0"/>
              <w:adjustRightInd w:val="0"/>
              <w:spacing w:before="100" w:beforeAutospacing="1"/>
              <w:ind w:left="317" w:hanging="283"/>
              <w:contextualSpacing/>
              <w:rPr>
                <w:b/>
                <w:sz w:val="18"/>
              </w:rPr>
            </w:pPr>
            <w:r w:rsidRPr="00CE4AF4">
              <w:rPr>
                <w:b/>
                <w:sz w:val="18"/>
              </w:rPr>
              <w:t>Whether there was sufficient clarity in the reported co-financing to substantiate in-kind and cash co-financing from all listed sources?</w:t>
            </w:r>
          </w:p>
          <w:p w14:paraId="0465632B" w14:textId="77777777" w:rsidR="00973E7B" w:rsidRPr="00CE4AF4" w:rsidRDefault="00973E7B" w:rsidP="009F352A">
            <w:pPr>
              <w:widowControl w:val="0"/>
              <w:numPr>
                <w:ilvl w:val="0"/>
                <w:numId w:val="17"/>
              </w:numPr>
              <w:autoSpaceDE w:val="0"/>
              <w:autoSpaceDN w:val="0"/>
              <w:adjustRightInd w:val="0"/>
              <w:spacing w:before="100" w:beforeAutospacing="1"/>
              <w:ind w:left="317" w:hanging="283"/>
              <w:contextualSpacing/>
              <w:rPr>
                <w:b/>
                <w:sz w:val="18"/>
              </w:rPr>
            </w:pPr>
            <w:r w:rsidRPr="00CE4AF4">
              <w:rPr>
                <w:b/>
                <w:sz w:val="18"/>
              </w:rPr>
              <w:t>What are the reasons for differences in the level of expected and actual co-financing?</w:t>
            </w:r>
          </w:p>
          <w:p w14:paraId="409A2BD5" w14:textId="77777777" w:rsidR="00973E7B" w:rsidRPr="00CE4AF4" w:rsidRDefault="00973E7B" w:rsidP="009F352A">
            <w:pPr>
              <w:widowControl w:val="0"/>
              <w:numPr>
                <w:ilvl w:val="0"/>
                <w:numId w:val="17"/>
              </w:numPr>
              <w:autoSpaceDE w:val="0"/>
              <w:autoSpaceDN w:val="0"/>
              <w:adjustRightInd w:val="0"/>
              <w:spacing w:before="100" w:beforeAutospacing="1"/>
              <w:ind w:left="317" w:hanging="283"/>
              <w:contextualSpacing/>
              <w:rPr>
                <w:b/>
                <w:sz w:val="18"/>
              </w:rPr>
            </w:pPr>
            <w:r w:rsidRPr="00CE4AF4">
              <w:rPr>
                <w:b/>
                <w:sz w:val="18"/>
              </w:rPr>
              <w:t>To what extent project Outcomes supported by external funders were well integrated into the overall project?</w:t>
            </w:r>
          </w:p>
          <w:p w14:paraId="75906198" w14:textId="77777777" w:rsidR="00973E7B" w:rsidRPr="00CE4AF4" w:rsidRDefault="00973E7B" w:rsidP="009F352A">
            <w:pPr>
              <w:widowControl w:val="0"/>
              <w:numPr>
                <w:ilvl w:val="0"/>
                <w:numId w:val="17"/>
              </w:numPr>
              <w:autoSpaceDE w:val="0"/>
              <w:autoSpaceDN w:val="0"/>
              <w:adjustRightInd w:val="0"/>
              <w:spacing w:before="100" w:beforeAutospacing="1"/>
              <w:ind w:left="317" w:hanging="283"/>
              <w:contextualSpacing/>
              <w:rPr>
                <w:b/>
                <w:sz w:val="18"/>
              </w:rPr>
            </w:pPr>
            <w:r w:rsidRPr="00CE4AF4">
              <w:rPr>
                <w:b/>
                <w:sz w:val="18"/>
              </w:rPr>
              <w:t>What is the effect on project outcomes and/or sustainability from the extent of materialization of co-financing?</w:t>
            </w:r>
          </w:p>
          <w:p w14:paraId="3EFCEE8B" w14:textId="77777777" w:rsidR="00973E7B" w:rsidRPr="00CE4AF4" w:rsidRDefault="00973E7B" w:rsidP="009F352A">
            <w:pPr>
              <w:widowControl w:val="0"/>
              <w:numPr>
                <w:ilvl w:val="0"/>
                <w:numId w:val="17"/>
              </w:numPr>
              <w:autoSpaceDE w:val="0"/>
              <w:autoSpaceDN w:val="0"/>
              <w:adjustRightInd w:val="0"/>
              <w:spacing w:before="100" w:beforeAutospacing="1"/>
              <w:ind w:left="317" w:hanging="283"/>
              <w:contextualSpacing/>
              <w:rPr>
                <w:sz w:val="20"/>
              </w:rPr>
            </w:pPr>
            <w:r w:rsidRPr="00CE4AF4">
              <w:rPr>
                <w:b/>
                <w:sz w:val="18"/>
              </w:rPr>
              <w:t>Whether there is evidence of additional, leveraged resources that have been committed as a result of the project?</w:t>
            </w:r>
          </w:p>
        </w:tc>
      </w:tr>
    </w:tbl>
    <w:p w14:paraId="554C5F72" w14:textId="16F13043" w:rsidR="00E27037" w:rsidRPr="00B571EE" w:rsidRDefault="00E27037" w:rsidP="00B571EE">
      <w:pPr>
        <w:widowControl w:val="0"/>
        <w:autoSpaceDE w:val="0"/>
        <w:autoSpaceDN w:val="0"/>
        <w:adjustRightInd w:val="0"/>
        <w:spacing w:before="100" w:beforeAutospacing="1"/>
        <w:jc w:val="both"/>
        <w:rPr>
          <w:color w:val="000000"/>
          <w:sz w:val="22"/>
          <w:szCs w:val="22"/>
        </w:rPr>
      </w:pPr>
      <w:r w:rsidRPr="00E9492D">
        <w:rPr>
          <w:color w:val="000000"/>
          <w:sz w:val="22"/>
          <w:szCs w:val="22"/>
        </w:rPr>
        <w:t xml:space="preserve">The project </w:t>
      </w:r>
      <w:r w:rsidR="00806D00" w:rsidRPr="00E9492D">
        <w:rPr>
          <w:color w:val="000000"/>
          <w:sz w:val="22"/>
          <w:szCs w:val="22"/>
        </w:rPr>
        <w:t>design</w:t>
      </w:r>
      <w:r w:rsidRPr="00E9492D">
        <w:rPr>
          <w:color w:val="000000"/>
          <w:sz w:val="22"/>
          <w:szCs w:val="22"/>
        </w:rPr>
        <w:t xml:space="preserve"> has provided for a significant amount as co-financing contribution for the project. </w:t>
      </w:r>
      <w:r w:rsidR="00E61F53" w:rsidRPr="00E9492D">
        <w:rPr>
          <w:color w:val="000000"/>
          <w:sz w:val="22"/>
          <w:szCs w:val="22"/>
        </w:rPr>
        <w:t>Table 9</w:t>
      </w:r>
      <w:r w:rsidRPr="00E9492D">
        <w:rPr>
          <w:color w:val="000000"/>
          <w:sz w:val="22"/>
          <w:szCs w:val="22"/>
        </w:rPr>
        <w:t xml:space="preserve"> provides the details of the provisions for financing of the project.</w:t>
      </w:r>
    </w:p>
    <w:p w14:paraId="2033D398" w14:textId="29EBEF64" w:rsidR="00E27037" w:rsidRPr="00912BED" w:rsidRDefault="00E27037" w:rsidP="008C51E0">
      <w:pPr>
        <w:pStyle w:val="Caption"/>
        <w:tabs>
          <w:tab w:val="left" w:pos="851"/>
        </w:tabs>
        <w:spacing w:before="100" w:beforeAutospacing="1" w:after="0" w:line="240" w:lineRule="auto"/>
        <w:jc w:val="left"/>
        <w:rPr>
          <w:sz w:val="22"/>
          <w:szCs w:val="22"/>
        </w:rPr>
      </w:pPr>
      <w:r w:rsidRPr="00CE4AF4">
        <w:rPr>
          <w:sz w:val="22"/>
        </w:rPr>
        <w:t xml:space="preserve">Table </w:t>
      </w:r>
      <w:r w:rsidRPr="00CE4AF4">
        <w:rPr>
          <w:sz w:val="22"/>
        </w:rPr>
        <w:fldChar w:fldCharType="begin"/>
      </w:r>
      <w:r w:rsidRPr="00CE4AF4">
        <w:rPr>
          <w:sz w:val="22"/>
        </w:rPr>
        <w:instrText xml:space="preserve"> SEQ Box \* ARABIC </w:instrText>
      </w:r>
      <w:r w:rsidRPr="00CE4AF4">
        <w:rPr>
          <w:sz w:val="22"/>
        </w:rPr>
        <w:fldChar w:fldCharType="separate"/>
      </w:r>
      <w:r w:rsidR="00E61F53">
        <w:rPr>
          <w:noProof/>
          <w:sz w:val="22"/>
        </w:rPr>
        <w:t>9</w:t>
      </w:r>
      <w:r w:rsidRPr="00CE4AF4">
        <w:rPr>
          <w:sz w:val="22"/>
        </w:rPr>
        <w:fldChar w:fldCharType="end"/>
      </w:r>
      <w:r w:rsidRPr="00CE4AF4">
        <w:t>:</w:t>
      </w:r>
      <w:r w:rsidR="00E81525">
        <w:rPr>
          <w:sz w:val="22"/>
          <w:szCs w:val="22"/>
        </w:rPr>
        <w:t xml:space="preserve"> Project Budget and GEF</w:t>
      </w:r>
      <w:r w:rsidR="00EC2F14">
        <w:rPr>
          <w:sz w:val="22"/>
          <w:szCs w:val="22"/>
        </w:rPr>
        <w:t xml:space="preserve"> Fund</w:t>
      </w:r>
      <w:r w:rsidR="00E81525">
        <w:rPr>
          <w:sz w:val="22"/>
          <w:szCs w:val="22"/>
        </w:rPr>
        <w:t>ing</w:t>
      </w:r>
      <w:r w:rsidR="003122DB">
        <w:rPr>
          <w:rStyle w:val="FootnoteReference"/>
          <w:sz w:val="22"/>
          <w:szCs w:val="22"/>
        </w:rPr>
        <w:footnoteReference w:id="8"/>
      </w:r>
      <w:r w:rsidR="00EC2F14">
        <w:rPr>
          <w:sz w:val="22"/>
          <w:szCs w:val="22"/>
        </w:rPr>
        <w:t xml:space="preserve"> (Figures in </w:t>
      </w:r>
      <w:r w:rsidRPr="00912BED">
        <w:rPr>
          <w:sz w:val="22"/>
          <w:szCs w:val="22"/>
        </w:rPr>
        <w:t>USD)</w:t>
      </w: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10"/>
        <w:gridCol w:w="816"/>
        <w:gridCol w:w="816"/>
        <w:gridCol w:w="816"/>
        <w:gridCol w:w="816"/>
        <w:gridCol w:w="916"/>
      </w:tblGrid>
      <w:tr w:rsidR="00853FDE" w:rsidRPr="00853FDE" w14:paraId="061D57BC" w14:textId="77777777" w:rsidTr="008878AE">
        <w:tc>
          <w:tcPr>
            <w:tcW w:w="4910" w:type="dxa"/>
            <w:shd w:val="clear" w:color="auto" w:fill="8DB3E2" w:themeFill="text2" w:themeFillTint="66"/>
            <w:tcMar>
              <w:top w:w="20" w:type="nil"/>
              <w:left w:w="20" w:type="nil"/>
              <w:bottom w:w="20" w:type="nil"/>
              <w:right w:w="20" w:type="nil"/>
            </w:tcMar>
          </w:tcPr>
          <w:p w14:paraId="4B7B76B0" w14:textId="24BC3DE8" w:rsidR="00EC2F14" w:rsidRPr="00853FDE" w:rsidRDefault="00FF5856" w:rsidP="008C51E0">
            <w:pPr>
              <w:widowControl w:val="0"/>
              <w:autoSpaceDE w:val="0"/>
              <w:autoSpaceDN w:val="0"/>
              <w:adjustRightInd w:val="0"/>
              <w:spacing w:before="100" w:beforeAutospacing="1"/>
              <w:jc w:val="center"/>
              <w:rPr>
                <w:b/>
                <w:sz w:val="20"/>
                <w:szCs w:val="20"/>
              </w:rPr>
            </w:pPr>
            <w:r>
              <w:rPr>
                <w:b/>
                <w:sz w:val="20"/>
                <w:szCs w:val="20"/>
              </w:rPr>
              <w:t>Component</w:t>
            </w:r>
          </w:p>
        </w:tc>
        <w:tc>
          <w:tcPr>
            <w:tcW w:w="816" w:type="dxa"/>
            <w:shd w:val="clear" w:color="auto" w:fill="8DB3E2" w:themeFill="text2" w:themeFillTint="66"/>
            <w:tcMar>
              <w:top w:w="20" w:type="nil"/>
              <w:left w:w="20" w:type="nil"/>
              <w:bottom w:w="20" w:type="nil"/>
              <w:right w:w="20" w:type="nil"/>
            </w:tcMar>
          </w:tcPr>
          <w:p w14:paraId="3E86839F" w14:textId="71EF9A4B" w:rsidR="00EC2F14" w:rsidRPr="00853FDE" w:rsidRDefault="00EC2F14" w:rsidP="008C51E0">
            <w:pPr>
              <w:widowControl w:val="0"/>
              <w:autoSpaceDE w:val="0"/>
              <w:autoSpaceDN w:val="0"/>
              <w:adjustRightInd w:val="0"/>
              <w:spacing w:before="100" w:beforeAutospacing="1"/>
              <w:jc w:val="center"/>
              <w:rPr>
                <w:b/>
                <w:sz w:val="20"/>
                <w:szCs w:val="20"/>
              </w:rPr>
            </w:pPr>
            <w:r w:rsidRPr="00853FDE">
              <w:rPr>
                <w:b/>
                <w:noProof/>
                <w:sz w:val="20"/>
                <w:szCs w:val="20"/>
              </w:rPr>
              <w:drawing>
                <wp:inline distT="0" distB="0" distL="0" distR="0" wp14:anchorId="33A62D12" wp14:editId="04022099">
                  <wp:extent cx="7620" cy="7620"/>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53FDE">
              <w:rPr>
                <w:b/>
                <w:sz w:val="20"/>
                <w:szCs w:val="20"/>
              </w:rPr>
              <w:t>Year 1</w:t>
            </w:r>
          </w:p>
        </w:tc>
        <w:tc>
          <w:tcPr>
            <w:tcW w:w="816" w:type="dxa"/>
            <w:shd w:val="clear" w:color="auto" w:fill="8DB3E2" w:themeFill="text2" w:themeFillTint="66"/>
            <w:tcMar>
              <w:top w:w="20" w:type="nil"/>
              <w:left w:w="20" w:type="nil"/>
              <w:bottom w:w="20" w:type="nil"/>
              <w:right w:w="20" w:type="nil"/>
            </w:tcMar>
          </w:tcPr>
          <w:p w14:paraId="0BA3E331" w14:textId="0FFF3539" w:rsidR="00EC2F14" w:rsidRPr="00853FDE" w:rsidRDefault="00EC2F14" w:rsidP="008C51E0">
            <w:pPr>
              <w:widowControl w:val="0"/>
              <w:autoSpaceDE w:val="0"/>
              <w:autoSpaceDN w:val="0"/>
              <w:adjustRightInd w:val="0"/>
              <w:spacing w:before="100" w:beforeAutospacing="1"/>
              <w:jc w:val="center"/>
              <w:rPr>
                <w:b/>
                <w:sz w:val="20"/>
                <w:szCs w:val="20"/>
              </w:rPr>
            </w:pPr>
            <w:r w:rsidRPr="00853FDE">
              <w:rPr>
                <w:b/>
                <w:noProof/>
                <w:sz w:val="20"/>
                <w:szCs w:val="20"/>
              </w:rPr>
              <w:drawing>
                <wp:inline distT="0" distB="0" distL="0" distR="0" wp14:anchorId="091BD26D" wp14:editId="5CADECD8">
                  <wp:extent cx="7620" cy="7620"/>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53FDE">
              <w:rPr>
                <w:b/>
                <w:sz w:val="20"/>
                <w:szCs w:val="20"/>
              </w:rPr>
              <w:t>Year 2</w:t>
            </w:r>
          </w:p>
        </w:tc>
        <w:tc>
          <w:tcPr>
            <w:tcW w:w="816" w:type="dxa"/>
            <w:shd w:val="clear" w:color="auto" w:fill="8DB3E2" w:themeFill="text2" w:themeFillTint="66"/>
            <w:tcMar>
              <w:top w:w="20" w:type="nil"/>
              <w:left w:w="20" w:type="nil"/>
              <w:bottom w:w="20" w:type="nil"/>
              <w:right w:w="20" w:type="nil"/>
            </w:tcMar>
          </w:tcPr>
          <w:p w14:paraId="294F7FE1" w14:textId="4CA9767E" w:rsidR="00EC2F14" w:rsidRPr="00853FDE" w:rsidRDefault="00EC2F14" w:rsidP="008C51E0">
            <w:pPr>
              <w:widowControl w:val="0"/>
              <w:autoSpaceDE w:val="0"/>
              <w:autoSpaceDN w:val="0"/>
              <w:adjustRightInd w:val="0"/>
              <w:spacing w:before="100" w:beforeAutospacing="1"/>
              <w:jc w:val="center"/>
              <w:rPr>
                <w:b/>
                <w:sz w:val="20"/>
                <w:szCs w:val="20"/>
              </w:rPr>
            </w:pPr>
            <w:r w:rsidRPr="00853FDE">
              <w:rPr>
                <w:b/>
                <w:sz w:val="20"/>
                <w:szCs w:val="20"/>
              </w:rPr>
              <w:t>Year 3</w:t>
            </w:r>
          </w:p>
        </w:tc>
        <w:tc>
          <w:tcPr>
            <w:tcW w:w="816" w:type="dxa"/>
            <w:shd w:val="clear" w:color="auto" w:fill="8DB3E2" w:themeFill="text2" w:themeFillTint="66"/>
            <w:tcMar>
              <w:top w:w="20" w:type="nil"/>
              <w:left w:w="20" w:type="nil"/>
              <w:bottom w:w="20" w:type="nil"/>
              <w:right w:w="20" w:type="nil"/>
            </w:tcMar>
          </w:tcPr>
          <w:p w14:paraId="459C051E" w14:textId="1C338EC0" w:rsidR="00EC2F14" w:rsidRPr="00853FDE" w:rsidRDefault="00EC2F14" w:rsidP="008C51E0">
            <w:pPr>
              <w:widowControl w:val="0"/>
              <w:autoSpaceDE w:val="0"/>
              <w:autoSpaceDN w:val="0"/>
              <w:adjustRightInd w:val="0"/>
              <w:spacing w:before="100" w:beforeAutospacing="1"/>
              <w:jc w:val="center"/>
              <w:rPr>
                <w:b/>
                <w:sz w:val="20"/>
                <w:szCs w:val="20"/>
              </w:rPr>
            </w:pPr>
            <w:r w:rsidRPr="00853FDE">
              <w:rPr>
                <w:b/>
                <w:sz w:val="20"/>
                <w:szCs w:val="20"/>
              </w:rPr>
              <w:t>Year 4</w:t>
            </w:r>
          </w:p>
        </w:tc>
        <w:tc>
          <w:tcPr>
            <w:tcW w:w="916" w:type="dxa"/>
            <w:shd w:val="clear" w:color="auto" w:fill="8DB3E2" w:themeFill="text2" w:themeFillTint="66"/>
            <w:tcMar>
              <w:top w:w="20" w:type="nil"/>
              <w:left w:w="20" w:type="nil"/>
              <w:bottom w:w="20" w:type="nil"/>
              <w:right w:w="20" w:type="nil"/>
            </w:tcMar>
          </w:tcPr>
          <w:p w14:paraId="17ED4FDC" w14:textId="6248F1D5" w:rsidR="00EC2F14" w:rsidRPr="00853FDE" w:rsidRDefault="00EC2F14" w:rsidP="008C51E0">
            <w:pPr>
              <w:widowControl w:val="0"/>
              <w:autoSpaceDE w:val="0"/>
              <w:autoSpaceDN w:val="0"/>
              <w:adjustRightInd w:val="0"/>
              <w:spacing w:before="100" w:beforeAutospacing="1"/>
              <w:jc w:val="center"/>
              <w:rPr>
                <w:b/>
                <w:sz w:val="20"/>
                <w:szCs w:val="20"/>
              </w:rPr>
            </w:pPr>
            <w:r w:rsidRPr="00853FDE">
              <w:rPr>
                <w:b/>
                <w:noProof/>
                <w:sz w:val="20"/>
                <w:szCs w:val="20"/>
              </w:rPr>
              <w:drawing>
                <wp:inline distT="0" distB="0" distL="0" distR="0" wp14:anchorId="1C09C394" wp14:editId="39F3DE2E">
                  <wp:extent cx="7620" cy="7620"/>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53FDE">
              <w:rPr>
                <w:b/>
                <w:noProof/>
                <w:sz w:val="20"/>
                <w:szCs w:val="20"/>
              </w:rPr>
              <w:drawing>
                <wp:inline distT="0" distB="0" distL="0" distR="0" wp14:anchorId="3DA0D8C3" wp14:editId="0DE2EB4C">
                  <wp:extent cx="7620" cy="7620"/>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53FDE">
              <w:rPr>
                <w:b/>
                <w:noProof/>
                <w:sz w:val="20"/>
                <w:szCs w:val="20"/>
              </w:rPr>
              <w:drawing>
                <wp:inline distT="0" distB="0" distL="0" distR="0" wp14:anchorId="5EA87C11" wp14:editId="7C940C3C">
                  <wp:extent cx="7620" cy="7620"/>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53FDE">
              <w:rPr>
                <w:b/>
                <w:sz w:val="20"/>
                <w:szCs w:val="20"/>
              </w:rPr>
              <w:t>Total</w:t>
            </w:r>
          </w:p>
        </w:tc>
      </w:tr>
      <w:tr w:rsidR="00853FDE" w:rsidRPr="00853FDE" w14:paraId="37B924DB" w14:textId="77777777" w:rsidTr="008878AE">
        <w:tc>
          <w:tcPr>
            <w:tcW w:w="4910" w:type="dxa"/>
            <w:tcMar>
              <w:top w:w="20" w:type="nil"/>
              <w:left w:w="20" w:type="nil"/>
              <w:bottom w:w="20" w:type="nil"/>
              <w:right w:w="20" w:type="nil"/>
            </w:tcMar>
          </w:tcPr>
          <w:p w14:paraId="2EBB6C3D" w14:textId="5D5F7332" w:rsidR="00EC2F14" w:rsidRPr="00853FDE" w:rsidRDefault="00FF5856" w:rsidP="008C51E0">
            <w:pPr>
              <w:widowControl w:val="0"/>
              <w:autoSpaceDE w:val="0"/>
              <w:autoSpaceDN w:val="0"/>
              <w:adjustRightInd w:val="0"/>
              <w:spacing w:before="100" w:beforeAutospacing="1"/>
              <w:rPr>
                <w:sz w:val="20"/>
                <w:szCs w:val="20"/>
              </w:rPr>
            </w:pPr>
            <w:r>
              <w:rPr>
                <w:sz w:val="20"/>
                <w:szCs w:val="20"/>
              </w:rPr>
              <w:t>Component</w:t>
            </w:r>
            <w:r w:rsidR="004B2413" w:rsidRPr="00853FDE">
              <w:rPr>
                <w:sz w:val="20"/>
                <w:szCs w:val="20"/>
              </w:rPr>
              <w:t xml:space="preserve"> 1</w:t>
            </w:r>
          </w:p>
        </w:tc>
        <w:tc>
          <w:tcPr>
            <w:tcW w:w="816" w:type="dxa"/>
            <w:tcMar>
              <w:top w:w="20" w:type="nil"/>
              <w:left w:w="20" w:type="nil"/>
              <w:bottom w:w="20" w:type="nil"/>
              <w:right w:w="20" w:type="nil"/>
            </w:tcMar>
          </w:tcPr>
          <w:p w14:paraId="5709E18C" w14:textId="30A385F0" w:rsidR="00EC2F14" w:rsidRPr="00853FDE" w:rsidRDefault="009C5AE8" w:rsidP="008C51E0">
            <w:pPr>
              <w:widowControl w:val="0"/>
              <w:autoSpaceDE w:val="0"/>
              <w:autoSpaceDN w:val="0"/>
              <w:adjustRightInd w:val="0"/>
              <w:spacing w:before="100" w:beforeAutospacing="1"/>
              <w:jc w:val="right"/>
              <w:rPr>
                <w:sz w:val="20"/>
                <w:szCs w:val="20"/>
              </w:rPr>
            </w:pPr>
            <w:r w:rsidRPr="00853FDE">
              <w:rPr>
                <w:sz w:val="20"/>
                <w:szCs w:val="20"/>
              </w:rPr>
              <w:t>41940</w:t>
            </w:r>
          </w:p>
        </w:tc>
        <w:tc>
          <w:tcPr>
            <w:tcW w:w="816" w:type="dxa"/>
            <w:tcMar>
              <w:top w:w="20" w:type="nil"/>
              <w:left w:w="20" w:type="nil"/>
              <w:bottom w:w="20" w:type="nil"/>
              <w:right w:w="20" w:type="nil"/>
            </w:tcMar>
          </w:tcPr>
          <w:p w14:paraId="7BA5FEC2" w14:textId="0C56155E" w:rsidR="00EC2F14" w:rsidRPr="00853FDE" w:rsidRDefault="009C5AE8" w:rsidP="008C51E0">
            <w:pPr>
              <w:widowControl w:val="0"/>
              <w:autoSpaceDE w:val="0"/>
              <w:autoSpaceDN w:val="0"/>
              <w:adjustRightInd w:val="0"/>
              <w:spacing w:before="100" w:beforeAutospacing="1"/>
              <w:jc w:val="right"/>
              <w:rPr>
                <w:sz w:val="20"/>
                <w:szCs w:val="20"/>
              </w:rPr>
            </w:pPr>
            <w:r w:rsidRPr="00853FDE">
              <w:rPr>
                <w:sz w:val="20"/>
                <w:szCs w:val="20"/>
              </w:rPr>
              <w:t>41940</w:t>
            </w:r>
          </w:p>
        </w:tc>
        <w:tc>
          <w:tcPr>
            <w:tcW w:w="816" w:type="dxa"/>
            <w:tcMar>
              <w:top w:w="20" w:type="nil"/>
              <w:left w:w="20" w:type="nil"/>
              <w:bottom w:w="20" w:type="nil"/>
              <w:right w:w="20" w:type="nil"/>
            </w:tcMar>
          </w:tcPr>
          <w:p w14:paraId="2A2B5276" w14:textId="5D7E6E12" w:rsidR="00EC2F14" w:rsidRPr="00853FDE" w:rsidRDefault="009C5AE8" w:rsidP="008C51E0">
            <w:pPr>
              <w:widowControl w:val="0"/>
              <w:autoSpaceDE w:val="0"/>
              <w:autoSpaceDN w:val="0"/>
              <w:adjustRightInd w:val="0"/>
              <w:spacing w:before="100" w:beforeAutospacing="1"/>
              <w:jc w:val="right"/>
              <w:rPr>
                <w:sz w:val="20"/>
                <w:szCs w:val="20"/>
              </w:rPr>
            </w:pPr>
            <w:r w:rsidRPr="00853FDE">
              <w:rPr>
                <w:sz w:val="20"/>
                <w:szCs w:val="20"/>
              </w:rPr>
              <w:t>29440</w:t>
            </w:r>
          </w:p>
        </w:tc>
        <w:tc>
          <w:tcPr>
            <w:tcW w:w="816" w:type="dxa"/>
            <w:tcMar>
              <w:top w:w="20" w:type="nil"/>
              <w:left w:w="20" w:type="nil"/>
              <w:bottom w:w="20" w:type="nil"/>
              <w:right w:w="20" w:type="nil"/>
            </w:tcMar>
          </w:tcPr>
          <w:p w14:paraId="41534E91" w14:textId="565187D9" w:rsidR="00EC2F14" w:rsidRPr="00853FDE" w:rsidRDefault="009C5AE8" w:rsidP="008C51E0">
            <w:pPr>
              <w:widowControl w:val="0"/>
              <w:autoSpaceDE w:val="0"/>
              <w:autoSpaceDN w:val="0"/>
              <w:adjustRightInd w:val="0"/>
              <w:spacing w:before="100" w:beforeAutospacing="1"/>
              <w:jc w:val="right"/>
              <w:rPr>
                <w:sz w:val="20"/>
                <w:szCs w:val="20"/>
              </w:rPr>
            </w:pPr>
            <w:r w:rsidRPr="00853FDE">
              <w:rPr>
                <w:sz w:val="20"/>
                <w:szCs w:val="20"/>
              </w:rPr>
              <w:t>29440</w:t>
            </w:r>
          </w:p>
        </w:tc>
        <w:tc>
          <w:tcPr>
            <w:tcW w:w="916" w:type="dxa"/>
            <w:tcMar>
              <w:top w:w="20" w:type="nil"/>
              <w:left w:w="20" w:type="nil"/>
              <w:bottom w:w="20" w:type="nil"/>
              <w:right w:w="20" w:type="nil"/>
            </w:tcMar>
          </w:tcPr>
          <w:p w14:paraId="14FFE321" w14:textId="10D56B79" w:rsidR="00EC2F14" w:rsidRPr="00853FDE" w:rsidRDefault="009C5AE8" w:rsidP="008C51E0">
            <w:pPr>
              <w:widowControl w:val="0"/>
              <w:autoSpaceDE w:val="0"/>
              <w:autoSpaceDN w:val="0"/>
              <w:adjustRightInd w:val="0"/>
              <w:spacing w:before="100" w:beforeAutospacing="1"/>
              <w:jc w:val="right"/>
              <w:rPr>
                <w:sz w:val="20"/>
                <w:szCs w:val="20"/>
              </w:rPr>
            </w:pPr>
            <w:r w:rsidRPr="00853FDE">
              <w:rPr>
                <w:sz w:val="20"/>
                <w:szCs w:val="20"/>
              </w:rPr>
              <w:t>142760</w:t>
            </w:r>
          </w:p>
        </w:tc>
      </w:tr>
      <w:tr w:rsidR="00853FDE" w:rsidRPr="00853FDE" w14:paraId="5276FDDF" w14:textId="77777777" w:rsidTr="008878AE">
        <w:tc>
          <w:tcPr>
            <w:tcW w:w="4910" w:type="dxa"/>
            <w:tcMar>
              <w:top w:w="20" w:type="nil"/>
              <w:left w:w="20" w:type="nil"/>
              <w:bottom w:w="20" w:type="nil"/>
              <w:right w:w="20" w:type="nil"/>
            </w:tcMar>
          </w:tcPr>
          <w:p w14:paraId="54C7C46B" w14:textId="0F94EA48" w:rsidR="00EC2F14" w:rsidRPr="00853FDE" w:rsidRDefault="00FF5856" w:rsidP="008C51E0">
            <w:pPr>
              <w:widowControl w:val="0"/>
              <w:autoSpaceDE w:val="0"/>
              <w:autoSpaceDN w:val="0"/>
              <w:adjustRightInd w:val="0"/>
              <w:spacing w:before="100" w:beforeAutospacing="1"/>
              <w:rPr>
                <w:sz w:val="20"/>
                <w:szCs w:val="20"/>
              </w:rPr>
            </w:pPr>
            <w:r>
              <w:rPr>
                <w:sz w:val="20"/>
                <w:szCs w:val="20"/>
              </w:rPr>
              <w:t>Component</w:t>
            </w:r>
            <w:r w:rsidR="004B2413" w:rsidRPr="00853FDE">
              <w:rPr>
                <w:sz w:val="20"/>
                <w:szCs w:val="20"/>
              </w:rPr>
              <w:t xml:space="preserve"> 2</w:t>
            </w:r>
          </w:p>
        </w:tc>
        <w:tc>
          <w:tcPr>
            <w:tcW w:w="816" w:type="dxa"/>
            <w:tcMar>
              <w:top w:w="20" w:type="nil"/>
              <w:left w:w="20" w:type="nil"/>
              <w:bottom w:w="20" w:type="nil"/>
              <w:right w:w="20" w:type="nil"/>
            </w:tcMar>
          </w:tcPr>
          <w:p w14:paraId="71A6A62D" w14:textId="6688BA0D" w:rsidR="00EC2F14" w:rsidRPr="00853FDE" w:rsidRDefault="009C5AE8" w:rsidP="008C51E0">
            <w:pPr>
              <w:widowControl w:val="0"/>
              <w:autoSpaceDE w:val="0"/>
              <w:autoSpaceDN w:val="0"/>
              <w:adjustRightInd w:val="0"/>
              <w:spacing w:before="100" w:beforeAutospacing="1"/>
              <w:jc w:val="right"/>
              <w:rPr>
                <w:sz w:val="20"/>
                <w:szCs w:val="20"/>
              </w:rPr>
            </w:pPr>
            <w:r w:rsidRPr="00853FDE">
              <w:rPr>
                <w:sz w:val="20"/>
                <w:szCs w:val="20"/>
              </w:rPr>
              <w:t>265240</w:t>
            </w:r>
          </w:p>
        </w:tc>
        <w:tc>
          <w:tcPr>
            <w:tcW w:w="816" w:type="dxa"/>
            <w:tcMar>
              <w:top w:w="20" w:type="nil"/>
              <w:left w:w="20" w:type="nil"/>
              <w:bottom w:w="20" w:type="nil"/>
              <w:right w:w="20" w:type="nil"/>
            </w:tcMar>
          </w:tcPr>
          <w:p w14:paraId="2D49A34C" w14:textId="26566E4C" w:rsidR="00EC2F14" w:rsidRPr="00853FDE" w:rsidRDefault="009C5AE8" w:rsidP="008C51E0">
            <w:pPr>
              <w:widowControl w:val="0"/>
              <w:autoSpaceDE w:val="0"/>
              <w:autoSpaceDN w:val="0"/>
              <w:adjustRightInd w:val="0"/>
              <w:spacing w:before="100" w:beforeAutospacing="1"/>
              <w:jc w:val="right"/>
              <w:rPr>
                <w:sz w:val="20"/>
                <w:szCs w:val="20"/>
              </w:rPr>
            </w:pPr>
            <w:r w:rsidRPr="00853FDE">
              <w:rPr>
                <w:sz w:val="20"/>
                <w:szCs w:val="20"/>
              </w:rPr>
              <w:t>247420</w:t>
            </w:r>
          </w:p>
        </w:tc>
        <w:tc>
          <w:tcPr>
            <w:tcW w:w="816" w:type="dxa"/>
            <w:tcMar>
              <w:top w:w="20" w:type="nil"/>
              <w:left w:w="20" w:type="nil"/>
              <w:bottom w:w="20" w:type="nil"/>
              <w:right w:w="20" w:type="nil"/>
            </w:tcMar>
          </w:tcPr>
          <w:p w14:paraId="7D0A708C" w14:textId="5CD230D3" w:rsidR="00EC2F14" w:rsidRPr="00853FDE" w:rsidRDefault="009C5AE8" w:rsidP="008C51E0">
            <w:pPr>
              <w:widowControl w:val="0"/>
              <w:autoSpaceDE w:val="0"/>
              <w:autoSpaceDN w:val="0"/>
              <w:adjustRightInd w:val="0"/>
              <w:spacing w:before="100" w:beforeAutospacing="1"/>
              <w:jc w:val="right"/>
              <w:rPr>
                <w:sz w:val="20"/>
                <w:szCs w:val="20"/>
              </w:rPr>
            </w:pPr>
            <w:r w:rsidRPr="00853FDE">
              <w:rPr>
                <w:sz w:val="20"/>
                <w:szCs w:val="20"/>
              </w:rPr>
              <w:t>235040</w:t>
            </w:r>
          </w:p>
        </w:tc>
        <w:tc>
          <w:tcPr>
            <w:tcW w:w="816" w:type="dxa"/>
            <w:tcMar>
              <w:top w:w="20" w:type="nil"/>
              <w:left w:w="20" w:type="nil"/>
              <w:bottom w:w="20" w:type="nil"/>
              <w:right w:w="20" w:type="nil"/>
            </w:tcMar>
          </w:tcPr>
          <w:p w14:paraId="25A9CF0C" w14:textId="06A7F8FB" w:rsidR="00EC2F14" w:rsidRPr="00853FDE" w:rsidRDefault="009C5AE8" w:rsidP="008C51E0">
            <w:pPr>
              <w:widowControl w:val="0"/>
              <w:autoSpaceDE w:val="0"/>
              <w:autoSpaceDN w:val="0"/>
              <w:adjustRightInd w:val="0"/>
              <w:spacing w:before="100" w:beforeAutospacing="1"/>
              <w:jc w:val="right"/>
              <w:rPr>
                <w:sz w:val="20"/>
                <w:szCs w:val="20"/>
              </w:rPr>
            </w:pPr>
            <w:r w:rsidRPr="00853FDE">
              <w:rPr>
                <w:sz w:val="20"/>
                <w:szCs w:val="20"/>
              </w:rPr>
              <w:t>230040</w:t>
            </w:r>
          </w:p>
        </w:tc>
        <w:tc>
          <w:tcPr>
            <w:tcW w:w="916" w:type="dxa"/>
            <w:tcMar>
              <w:top w:w="20" w:type="nil"/>
              <w:left w:w="20" w:type="nil"/>
              <w:bottom w:w="20" w:type="nil"/>
              <w:right w:w="20" w:type="nil"/>
            </w:tcMar>
          </w:tcPr>
          <w:p w14:paraId="6DCC521C" w14:textId="75075EFE" w:rsidR="00EC2F14" w:rsidRPr="00853FDE" w:rsidRDefault="009C5AE8" w:rsidP="008C51E0">
            <w:pPr>
              <w:widowControl w:val="0"/>
              <w:autoSpaceDE w:val="0"/>
              <w:autoSpaceDN w:val="0"/>
              <w:adjustRightInd w:val="0"/>
              <w:spacing w:before="100" w:beforeAutospacing="1"/>
              <w:jc w:val="right"/>
              <w:rPr>
                <w:sz w:val="20"/>
                <w:szCs w:val="20"/>
              </w:rPr>
            </w:pPr>
            <w:r w:rsidRPr="00853FDE">
              <w:rPr>
                <w:sz w:val="20"/>
                <w:szCs w:val="20"/>
              </w:rPr>
              <w:t>977740</w:t>
            </w:r>
          </w:p>
        </w:tc>
      </w:tr>
      <w:tr w:rsidR="00853FDE" w:rsidRPr="00853FDE" w14:paraId="3DE2C3E6" w14:textId="77777777" w:rsidTr="008878AE">
        <w:tc>
          <w:tcPr>
            <w:tcW w:w="4910" w:type="dxa"/>
            <w:tcMar>
              <w:top w:w="20" w:type="nil"/>
              <w:left w:w="20" w:type="nil"/>
              <w:bottom w:w="20" w:type="nil"/>
              <w:right w:w="20" w:type="nil"/>
            </w:tcMar>
          </w:tcPr>
          <w:p w14:paraId="39F63E09" w14:textId="34BABB10" w:rsidR="00EC2F14" w:rsidRPr="00853FDE" w:rsidRDefault="00FF5856" w:rsidP="008C51E0">
            <w:pPr>
              <w:widowControl w:val="0"/>
              <w:autoSpaceDE w:val="0"/>
              <w:autoSpaceDN w:val="0"/>
              <w:adjustRightInd w:val="0"/>
              <w:spacing w:before="100" w:beforeAutospacing="1"/>
              <w:rPr>
                <w:sz w:val="20"/>
                <w:szCs w:val="20"/>
              </w:rPr>
            </w:pPr>
            <w:r>
              <w:rPr>
                <w:sz w:val="20"/>
                <w:szCs w:val="20"/>
              </w:rPr>
              <w:t>Component</w:t>
            </w:r>
            <w:r w:rsidR="004B2413" w:rsidRPr="00853FDE">
              <w:rPr>
                <w:sz w:val="20"/>
                <w:szCs w:val="20"/>
              </w:rPr>
              <w:t xml:space="preserve"> 3</w:t>
            </w:r>
          </w:p>
        </w:tc>
        <w:tc>
          <w:tcPr>
            <w:tcW w:w="816" w:type="dxa"/>
            <w:tcMar>
              <w:top w:w="20" w:type="nil"/>
              <w:left w:w="20" w:type="nil"/>
              <w:bottom w:w="20" w:type="nil"/>
              <w:right w:w="20" w:type="nil"/>
            </w:tcMar>
          </w:tcPr>
          <w:p w14:paraId="36B6B9EF" w14:textId="36D41DC0" w:rsidR="00EC2F14" w:rsidRPr="00853FDE" w:rsidRDefault="009C5AE8" w:rsidP="008C51E0">
            <w:pPr>
              <w:widowControl w:val="0"/>
              <w:autoSpaceDE w:val="0"/>
              <w:autoSpaceDN w:val="0"/>
              <w:adjustRightInd w:val="0"/>
              <w:spacing w:before="100" w:beforeAutospacing="1"/>
              <w:jc w:val="right"/>
              <w:rPr>
                <w:sz w:val="20"/>
                <w:szCs w:val="20"/>
              </w:rPr>
            </w:pPr>
            <w:r w:rsidRPr="00853FDE">
              <w:rPr>
                <w:sz w:val="20"/>
                <w:szCs w:val="20"/>
              </w:rPr>
              <w:t>5000</w:t>
            </w:r>
          </w:p>
        </w:tc>
        <w:tc>
          <w:tcPr>
            <w:tcW w:w="816" w:type="dxa"/>
            <w:tcMar>
              <w:top w:w="20" w:type="nil"/>
              <w:left w:w="20" w:type="nil"/>
              <w:bottom w:w="20" w:type="nil"/>
              <w:right w:w="20" w:type="nil"/>
            </w:tcMar>
          </w:tcPr>
          <w:p w14:paraId="1B07D76C" w14:textId="028622C0" w:rsidR="00EC2F14" w:rsidRPr="00853FDE" w:rsidRDefault="009C5AE8" w:rsidP="008C51E0">
            <w:pPr>
              <w:widowControl w:val="0"/>
              <w:autoSpaceDE w:val="0"/>
              <w:autoSpaceDN w:val="0"/>
              <w:adjustRightInd w:val="0"/>
              <w:spacing w:before="100" w:beforeAutospacing="1"/>
              <w:jc w:val="right"/>
              <w:rPr>
                <w:sz w:val="20"/>
                <w:szCs w:val="20"/>
              </w:rPr>
            </w:pPr>
            <w:r w:rsidRPr="00853FDE">
              <w:rPr>
                <w:sz w:val="20"/>
                <w:szCs w:val="20"/>
              </w:rPr>
              <w:t>98500</w:t>
            </w:r>
          </w:p>
        </w:tc>
        <w:tc>
          <w:tcPr>
            <w:tcW w:w="816" w:type="dxa"/>
            <w:tcMar>
              <w:top w:w="20" w:type="nil"/>
              <w:left w:w="20" w:type="nil"/>
              <w:bottom w:w="20" w:type="nil"/>
              <w:right w:w="20" w:type="nil"/>
            </w:tcMar>
          </w:tcPr>
          <w:p w14:paraId="16E01CA9" w14:textId="6EEFC49D" w:rsidR="00EC2F14" w:rsidRPr="00853FDE" w:rsidRDefault="009C5AE8" w:rsidP="008C51E0">
            <w:pPr>
              <w:widowControl w:val="0"/>
              <w:autoSpaceDE w:val="0"/>
              <w:autoSpaceDN w:val="0"/>
              <w:adjustRightInd w:val="0"/>
              <w:spacing w:before="100" w:beforeAutospacing="1"/>
              <w:jc w:val="right"/>
              <w:rPr>
                <w:sz w:val="20"/>
                <w:szCs w:val="20"/>
              </w:rPr>
            </w:pPr>
            <w:r w:rsidRPr="00853FDE">
              <w:rPr>
                <w:sz w:val="20"/>
                <w:szCs w:val="20"/>
              </w:rPr>
              <w:t>13000</w:t>
            </w:r>
          </w:p>
        </w:tc>
        <w:tc>
          <w:tcPr>
            <w:tcW w:w="816" w:type="dxa"/>
            <w:tcMar>
              <w:top w:w="20" w:type="nil"/>
              <w:left w:w="20" w:type="nil"/>
              <w:bottom w:w="20" w:type="nil"/>
              <w:right w:w="20" w:type="nil"/>
            </w:tcMar>
          </w:tcPr>
          <w:p w14:paraId="2EB82B61" w14:textId="7F56A2F6" w:rsidR="00EC2F14" w:rsidRPr="00853FDE" w:rsidRDefault="009C5AE8" w:rsidP="008C51E0">
            <w:pPr>
              <w:widowControl w:val="0"/>
              <w:autoSpaceDE w:val="0"/>
              <w:autoSpaceDN w:val="0"/>
              <w:adjustRightInd w:val="0"/>
              <w:spacing w:before="100" w:beforeAutospacing="1"/>
              <w:jc w:val="right"/>
              <w:rPr>
                <w:sz w:val="20"/>
                <w:szCs w:val="20"/>
              </w:rPr>
            </w:pPr>
            <w:r w:rsidRPr="00853FDE">
              <w:rPr>
                <w:sz w:val="20"/>
                <w:szCs w:val="20"/>
              </w:rPr>
              <w:t>3500</w:t>
            </w:r>
          </w:p>
        </w:tc>
        <w:tc>
          <w:tcPr>
            <w:tcW w:w="916" w:type="dxa"/>
            <w:tcMar>
              <w:top w:w="20" w:type="nil"/>
              <w:left w:w="20" w:type="nil"/>
              <w:bottom w:w="20" w:type="nil"/>
              <w:right w:w="20" w:type="nil"/>
            </w:tcMar>
          </w:tcPr>
          <w:p w14:paraId="6A64F39D" w14:textId="39B6A5BD" w:rsidR="00EC2F14" w:rsidRPr="00853FDE" w:rsidRDefault="009C5AE8" w:rsidP="008C51E0">
            <w:pPr>
              <w:widowControl w:val="0"/>
              <w:autoSpaceDE w:val="0"/>
              <w:autoSpaceDN w:val="0"/>
              <w:adjustRightInd w:val="0"/>
              <w:spacing w:before="100" w:beforeAutospacing="1"/>
              <w:jc w:val="right"/>
              <w:rPr>
                <w:sz w:val="20"/>
                <w:szCs w:val="20"/>
              </w:rPr>
            </w:pPr>
            <w:r w:rsidRPr="00853FDE">
              <w:rPr>
                <w:sz w:val="20"/>
                <w:szCs w:val="20"/>
              </w:rPr>
              <w:t>120000</w:t>
            </w:r>
          </w:p>
        </w:tc>
      </w:tr>
      <w:tr w:rsidR="00853FDE" w:rsidRPr="00853FDE" w14:paraId="4F7349D0" w14:textId="77777777" w:rsidTr="008878AE">
        <w:tc>
          <w:tcPr>
            <w:tcW w:w="4910" w:type="dxa"/>
            <w:tcMar>
              <w:top w:w="20" w:type="nil"/>
              <w:left w:w="20" w:type="nil"/>
              <w:bottom w:w="20" w:type="nil"/>
              <w:right w:w="20" w:type="nil"/>
            </w:tcMar>
          </w:tcPr>
          <w:p w14:paraId="3F821DAE" w14:textId="27C65B36" w:rsidR="00EC2F14" w:rsidRPr="00853FDE" w:rsidRDefault="00F74CEF" w:rsidP="008C51E0">
            <w:pPr>
              <w:widowControl w:val="0"/>
              <w:autoSpaceDE w:val="0"/>
              <w:autoSpaceDN w:val="0"/>
              <w:adjustRightInd w:val="0"/>
              <w:spacing w:before="100" w:beforeAutospacing="1"/>
              <w:rPr>
                <w:sz w:val="20"/>
                <w:szCs w:val="20"/>
              </w:rPr>
            </w:pPr>
            <w:r>
              <w:rPr>
                <w:sz w:val="20"/>
                <w:szCs w:val="20"/>
              </w:rPr>
              <w:t xml:space="preserve">Component 4: </w:t>
            </w:r>
            <w:r w:rsidR="00853FDE" w:rsidRPr="00853FDE">
              <w:rPr>
                <w:sz w:val="20"/>
                <w:szCs w:val="20"/>
              </w:rPr>
              <w:t>Monitoring and Evaluation</w:t>
            </w:r>
          </w:p>
        </w:tc>
        <w:tc>
          <w:tcPr>
            <w:tcW w:w="816" w:type="dxa"/>
            <w:tcMar>
              <w:top w:w="20" w:type="nil"/>
              <w:left w:w="20" w:type="nil"/>
              <w:bottom w:w="20" w:type="nil"/>
              <w:right w:w="20" w:type="nil"/>
            </w:tcMar>
          </w:tcPr>
          <w:p w14:paraId="72E520B9" w14:textId="2F010C91" w:rsidR="00EC2F14" w:rsidRPr="00853FDE" w:rsidRDefault="009C5AE8" w:rsidP="008C51E0">
            <w:pPr>
              <w:widowControl w:val="0"/>
              <w:autoSpaceDE w:val="0"/>
              <w:autoSpaceDN w:val="0"/>
              <w:adjustRightInd w:val="0"/>
              <w:spacing w:before="100" w:beforeAutospacing="1"/>
              <w:jc w:val="right"/>
              <w:rPr>
                <w:sz w:val="20"/>
                <w:szCs w:val="20"/>
              </w:rPr>
            </w:pPr>
            <w:r w:rsidRPr="00853FDE">
              <w:rPr>
                <w:sz w:val="20"/>
                <w:szCs w:val="20"/>
              </w:rPr>
              <w:t>3000</w:t>
            </w:r>
          </w:p>
        </w:tc>
        <w:tc>
          <w:tcPr>
            <w:tcW w:w="816" w:type="dxa"/>
            <w:tcMar>
              <w:top w:w="20" w:type="nil"/>
              <w:left w:w="20" w:type="nil"/>
              <w:bottom w:w="20" w:type="nil"/>
              <w:right w:w="20" w:type="nil"/>
            </w:tcMar>
          </w:tcPr>
          <w:p w14:paraId="5EDB142B" w14:textId="564BE666" w:rsidR="00EC2F14" w:rsidRPr="00853FDE" w:rsidRDefault="009C5AE8" w:rsidP="008C51E0">
            <w:pPr>
              <w:widowControl w:val="0"/>
              <w:autoSpaceDE w:val="0"/>
              <w:autoSpaceDN w:val="0"/>
              <w:adjustRightInd w:val="0"/>
              <w:spacing w:before="100" w:beforeAutospacing="1"/>
              <w:jc w:val="right"/>
              <w:rPr>
                <w:sz w:val="20"/>
                <w:szCs w:val="20"/>
              </w:rPr>
            </w:pPr>
            <w:r w:rsidRPr="00853FDE">
              <w:rPr>
                <w:sz w:val="20"/>
                <w:szCs w:val="20"/>
              </w:rPr>
              <w:t>21000</w:t>
            </w:r>
          </w:p>
        </w:tc>
        <w:tc>
          <w:tcPr>
            <w:tcW w:w="816" w:type="dxa"/>
            <w:tcMar>
              <w:top w:w="20" w:type="nil"/>
              <w:left w:w="20" w:type="nil"/>
              <w:bottom w:w="20" w:type="nil"/>
              <w:right w:w="20" w:type="nil"/>
            </w:tcMar>
          </w:tcPr>
          <w:p w14:paraId="15A19336" w14:textId="38D2BB16" w:rsidR="00EC2F14" w:rsidRPr="00853FDE" w:rsidRDefault="009C5AE8" w:rsidP="008C51E0">
            <w:pPr>
              <w:widowControl w:val="0"/>
              <w:autoSpaceDE w:val="0"/>
              <w:autoSpaceDN w:val="0"/>
              <w:adjustRightInd w:val="0"/>
              <w:spacing w:before="100" w:beforeAutospacing="1"/>
              <w:jc w:val="right"/>
              <w:rPr>
                <w:sz w:val="20"/>
                <w:szCs w:val="20"/>
              </w:rPr>
            </w:pPr>
            <w:r w:rsidRPr="00853FDE">
              <w:rPr>
                <w:sz w:val="20"/>
                <w:szCs w:val="20"/>
              </w:rPr>
              <w:t>0</w:t>
            </w:r>
          </w:p>
        </w:tc>
        <w:tc>
          <w:tcPr>
            <w:tcW w:w="816" w:type="dxa"/>
            <w:tcMar>
              <w:top w:w="20" w:type="nil"/>
              <w:left w:w="20" w:type="nil"/>
              <w:bottom w:w="20" w:type="nil"/>
              <w:right w:w="20" w:type="nil"/>
            </w:tcMar>
          </w:tcPr>
          <w:p w14:paraId="6592E31E" w14:textId="07600147" w:rsidR="00EC2F14" w:rsidRPr="00853FDE" w:rsidRDefault="009C5AE8" w:rsidP="008C51E0">
            <w:pPr>
              <w:widowControl w:val="0"/>
              <w:autoSpaceDE w:val="0"/>
              <w:autoSpaceDN w:val="0"/>
              <w:adjustRightInd w:val="0"/>
              <w:spacing w:before="100" w:beforeAutospacing="1"/>
              <w:jc w:val="right"/>
              <w:rPr>
                <w:sz w:val="20"/>
                <w:szCs w:val="20"/>
              </w:rPr>
            </w:pPr>
            <w:r w:rsidRPr="00853FDE">
              <w:rPr>
                <w:sz w:val="20"/>
                <w:szCs w:val="20"/>
              </w:rPr>
              <w:t>31000</w:t>
            </w:r>
          </w:p>
        </w:tc>
        <w:tc>
          <w:tcPr>
            <w:tcW w:w="916" w:type="dxa"/>
            <w:tcMar>
              <w:top w:w="20" w:type="nil"/>
              <w:left w:w="20" w:type="nil"/>
              <w:bottom w:w="20" w:type="nil"/>
              <w:right w:w="20" w:type="nil"/>
            </w:tcMar>
          </w:tcPr>
          <w:p w14:paraId="19182C97" w14:textId="091DC2CF" w:rsidR="00EC2F14" w:rsidRPr="00853FDE" w:rsidRDefault="009C5AE8" w:rsidP="008C51E0">
            <w:pPr>
              <w:widowControl w:val="0"/>
              <w:autoSpaceDE w:val="0"/>
              <w:autoSpaceDN w:val="0"/>
              <w:adjustRightInd w:val="0"/>
              <w:spacing w:before="100" w:beforeAutospacing="1"/>
              <w:jc w:val="right"/>
              <w:rPr>
                <w:sz w:val="20"/>
                <w:szCs w:val="20"/>
              </w:rPr>
            </w:pPr>
            <w:r w:rsidRPr="00853FDE">
              <w:rPr>
                <w:sz w:val="20"/>
                <w:szCs w:val="20"/>
              </w:rPr>
              <w:t>55000</w:t>
            </w:r>
          </w:p>
        </w:tc>
      </w:tr>
      <w:tr w:rsidR="00853FDE" w:rsidRPr="00853FDE" w14:paraId="3CA88B46" w14:textId="77777777" w:rsidTr="008878AE">
        <w:tc>
          <w:tcPr>
            <w:tcW w:w="4910" w:type="dxa"/>
            <w:tcMar>
              <w:top w:w="20" w:type="nil"/>
              <w:left w:w="20" w:type="nil"/>
              <w:bottom w:w="20" w:type="nil"/>
              <w:right w:w="20" w:type="nil"/>
            </w:tcMar>
          </w:tcPr>
          <w:p w14:paraId="14E389CE" w14:textId="5C63E1BF" w:rsidR="00EC2F14" w:rsidRPr="00853FDE" w:rsidRDefault="00853FDE" w:rsidP="008C51E0">
            <w:pPr>
              <w:widowControl w:val="0"/>
              <w:autoSpaceDE w:val="0"/>
              <w:autoSpaceDN w:val="0"/>
              <w:adjustRightInd w:val="0"/>
              <w:spacing w:before="100" w:beforeAutospacing="1"/>
              <w:rPr>
                <w:sz w:val="20"/>
                <w:szCs w:val="20"/>
              </w:rPr>
            </w:pPr>
            <w:r w:rsidRPr="00853FDE">
              <w:rPr>
                <w:sz w:val="20"/>
                <w:szCs w:val="20"/>
              </w:rPr>
              <w:t xml:space="preserve">Project </w:t>
            </w:r>
            <w:r w:rsidR="009C5AE8" w:rsidRPr="00853FDE">
              <w:rPr>
                <w:sz w:val="20"/>
                <w:szCs w:val="20"/>
              </w:rPr>
              <w:t>Management</w:t>
            </w:r>
          </w:p>
        </w:tc>
        <w:tc>
          <w:tcPr>
            <w:tcW w:w="816" w:type="dxa"/>
            <w:tcMar>
              <w:top w:w="20" w:type="nil"/>
              <w:left w:w="20" w:type="nil"/>
              <w:bottom w:w="20" w:type="nil"/>
              <w:right w:w="20" w:type="nil"/>
            </w:tcMar>
          </w:tcPr>
          <w:p w14:paraId="782A641F" w14:textId="561546D6" w:rsidR="00EC2F14" w:rsidRPr="00853FDE" w:rsidRDefault="009C5AE8" w:rsidP="008C51E0">
            <w:pPr>
              <w:widowControl w:val="0"/>
              <w:autoSpaceDE w:val="0"/>
              <w:autoSpaceDN w:val="0"/>
              <w:adjustRightInd w:val="0"/>
              <w:spacing w:before="100" w:beforeAutospacing="1"/>
              <w:jc w:val="right"/>
              <w:rPr>
                <w:sz w:val="20"/>
                <w:szCs w:val="20"/>
              </w:rPr>
            </w:pPr>
            <w:r w:rsidRPr="00853FDE">
              <w:rPr>
                <w:sz w:val="20"/>
                <w:szCs w:val="20"/>
              </w:rPr>
              <w:t>31860</w:t>
            </w:r>
          </w:p>
        </w:tc>
        <w:tc>
          <w:tcPr>
            <w:tcW w:w="816" w:type="dxa"/>
            <w:tcMar>
              <w:top w:w="20" w:type="nil"/>
              <w:left w:w="20" w:type="nil"/>
              <w:bottom w:w="20" w:type="nil"/>
              <w:right w:w="20" w:type="nil"/>
            </w:tcMar>
          </w:tcPr>
          <w:p w14:paraId="0D4FF39F" w14:textId="094B704A" w:rsidR="00EC2F14" w:rsidRPr="00853FDE" w:rsidRDefault="009C5AE8" w:rsidP="008C51E0">
            <w:pPr>
              <w:widowControl w:val="0"/>
              <w:autoSpaceDE w:val="0"/>
              <w:autoSpaceDN w:val="0"/>
              <w:adjustRightInd w:val="0"/>
              <w:spacing w:before="100" w:beforeAutospacing="1"/>
              <w:jc w:val="right"/>
              <w:rPr>
                <w:sz w:val="20"/>
                <w:szCs w:val="20"/>
              </w:rPr>
            </w:pPr>
            <w:r w:rsidRPr="00853FDE">
              <w:rPr>
                <w:sz w:val="20"/>
                <w:szCs w:val="20"/>
              </w:rPr>
              <w:t>34180</w:t>
            </w:r>
          </w:p>
        </w:tc>
        <w:tc>
          <w:tcPr>
            <w:tcW w:w="816" w:type="dxa"/>
            <w:tcMar>
              <w:top w:w="20" w:type="nil"/>
              <w:left w:w="20" w:type="nil"/>
              <w:bottom w:w="20" w:type="nil"/>
              <w:right w:w="20" w:type="nil"/>
            </w:tcMar>
          </w:tcPr>
          <w:p w14:paraId="4F41E610" w14:textId="2E1F739E" w:rsidR="00EC2F14" w:rsidRPr="00853FDE" w:rsidRDefault="009C5AE8" w:rsidP="008C51E0">
            <w:pPr>
              <w:widowControl w:val="0"/>
              <w:autoSpaceDE w:val="0"/>
              <w:autoSpaceDN w:val="0"/>
              <w:adjustRightInd w:val="0"/>
              <w:spacing w:before="100" w:beforeAutospacing="1"/>
              <w:jc w:val="right"/>
              <w:rPr>
                <w:sz w:val="20"/>
                <w:szCs w:val="20"/>
              </w:rPr>
            </w:pPr>
            <w:r w:rsidRPr="00853FDE">
              <w:rPr>
                <w:sz w:val="20"/>
                <w:szCs w:val="20"/>
              </w:rPr>
              <w:t>34070</w:t>
            </w:r>
          </w:p>
        </w:tc>
        <w:tc>
          <w:tcPr>
            <w:tcW w:w="816" w:type="dxa"/>
            <w:tcMar>
              <w:top w:w="20" w:type="nil"/>
              <w:left w:w="20" w:type="nil"/>
              <w:bottom w:w="20" w:type="nil"/>
              <w:right w:w="20" w:type="nil"/>
            </w:tcMar>
          </w:tcPr>
          <w:p w14:paraId="2E23E2B5" w14:textId="07A338BD" w:rsidR="00EC2F14" w:rsidRPr="00853FDE" w:rsidRDefault="009C5AE8" w:rsidP="008C51E0">
            <w:pPr>
              <w:widowControl w:val="0"/>
              <w:autoSpaceDE w:val="0"/>
              <w:autoSpaceDN w:val="0"/>
              <w:adjustRightInd w:val="0"/>
              <w:spacing w:before="100" w:beforeAutospacing="1"/>
              <w:jc w:val="right"/>
              <w:rPr>
                <w:sz w:val="20"/>
                <w:szCs w:val="20"/>
              </w:rPr>
            </w:pPr>
            <w:r w:rsidRPr="00853FDE">
              <w:rPr>
                <w:sz w:val="20"/>
                <w:szCs w:val="20"/>
              </w:rPr>
              <w:t>29390</w:t>
            </w:r>
          </w:p>
        </w:tc>
        <w:tc>
          <w:tcPr>
            <w:tcW w:w="916" w:type="dxa"/>
            <w:tcMar>
              <w:top w:w="20" w:type="nil"/>
              <w:left w:w="20" w:type="nil"/>
              <w:bottom w:w="20" w:type="nil"/>
              <w:right w:w="20" w:type="nil"/>
            </w:tcMar>
          </w:tcPr>
          <w:p w14:paraId="31BD0D00" w14:textId="1BC450F3" w:rsidR="00EC2F14" w:rsidRPr="00853FDE" w:rsidRDefault="009C5AE8" w:rsidP="008C51E0">
            <w:pPr>
              <w:widowControl w:val="0"/>
              <w:autoSpaceDE w:val="0"/>
              <w:autoSpaceDN w:val="0"/>
              <w:adjustRightInd w:val="0"/>
              <w:spacing w:before="100" w:beforeAutospacing="1"/>
              <w:jc w:val="right"/>
              <w:rPr>
                <w:sz w:val="20"/>
                <w:szCs w:val="20"/>
              </w:rPr>
            </w:pPr>
            <w:r w:rsidRPr="00853FDE">
              <w:rPr>
                <w:sz w:val="20"/>
                <w:szCs w:val="20"/>
              </w:rPr>
              <w:t>129500</w:t>
            </w:r>
          </w:p>
        </w:tc>
      </w:tr>
      <w:tr w:rsidR="00853FDE" w:rsidRPr="00853FDE" w14:paraId="5DA43C61" w14:textId="77777777" w:rsidTr="008878AE">
        <w:tc>
          <w:tcPr>
            <w:tcW w:w="4910" w:type="dxa"/>
            <w:tcMar>
              <w:top w:w="20" w:type="nil"/>
              <w:left w:w="20" w:type="nil"/>
              <w:bottom w:w="20" w:type="nil"/>
              <w:right w:w="20" w:type="nil"/>
            </w:tcMar>
          </w:tcPr>
          <w:p w14:paraId="28F3C0D7" w14:textId="38E3B6D0" w:rsidR="00EC2F14" w:rsidRPr="00853FDE" w:rsidRDefault="00883F39" w:rsidP="008C51E0">
            <w:pPr>
              <w:widowControl w:val="0"/>
              <w:autoSpaceDE w:val="0"/>
              <w:autoSpaceDN w:val="0"/>
              <w:adjustRightInd w:val="0"/>
              <w:spacing w:before="100" w:beforeAutospacing="1"/>
              <w:rPr>
                <w:sz w:val="20"/>
                <w:szCs w:val="20"/>
              </w:rPr>
            </w:pPr>
            <w:r w:rsidRPr="00853FDE">
              <w:rPr>
                <w:sz w:val="20"/>
                <w:szCs w:val="20"/>
              </w:rPr>
              <w:t>Total</w:t>
            </w:r>
          </w:p>
        </w:tc>
        <w:tc>
          <w:tcPr>
            <w:tcW w:w="816" w:type="dxa"/>
            <w:tcMar>
              <w:top w:w="20" w:type="nil"/>
              <w:left w:w="20" w:type="nil"/>
              <w:bottom w:w="20" w:type="nil"/>
              <w:right w:w="20" w:type="nil"/>
            </w:tcMar>
          </w:tcPr>
          <w:p w14:paraId="06496D53" w14:textId="1E898019" w:rsidR="00EC2F14" w:rsidRPr="00853FDE" w:rsidRDefault="00D14B43" w:rsidP="008C51E0">
            <w:pPr>
              <w:widowControl w:val="0"/>
              <w:autoSpaceDE w:val="0"/>
              <w:autoSpaceDN w:val="0"/>
              <w:adjustRightInd w:val="0"/>
              <w:spacing w:before="100" w:beforeAutospacing="1"/>
              <w:jc w:val="right"/>
              <w:rPr>
                <w:sz w:val="20"/>
                <w:szCs w:val="20"/>
              </w:rPr>
            </w:pPr>
            <w:r w:rsidRPr="00853FDE">
              <w:rPr>
                <w:sz w:val="20"/>
                <w:szCs w:val="20"/>
              </w:rPr>
              <w:t>347040</w:t>
            </w:r>
          </w:p>
        </w:tc>
        <w:tc>
          <w:tcPr>
            <w:tcW w:w="816" w:type="dxa"/>
            <w:tcMar>
              <w:top w:w="20" w:type="nil"/>
              <w:left w:w="20" w:type="nil"/>
              <w:bottom w:w="20" w:type="nil"/>
              <w:right w:w="20" w:type="nil"/>
            </w:tcMar>
          </w:tcPr>
          <w:p w14:paraId="260B6480" w14:textId="1C03EF1D" w:rsidR="00EC2F14" w:rsidRPr="00853FDE" w:rsidRDefault="00D14B43" w:rsidP="008C51E0">
            <w:pPr>
              <w:widowControl w:val="0"/>
              <w:autoSpaceDE w:val="0"/>
              <w:autoSpaceDN w:val="0"/>
              <w:adjustRightInd w:val="0"/>
              <w:spacing w:before="100" w:beforeAutospacing="1"/>
              <w:jc w:val="right"/>
              <w:rPr>
                <w:sz w:val="20"/>
                <w:szCs w:val="20"/>
              </w:rPr>
            </w:pPr>
            <w:r w:rsidRPr="00853FDE">
              <w:rPr>
                <w:sz w:val="20"/>
                <w:szCs w:val="20"/>
              </w:rPr>
              <w:t>443040</w:t>
            </w:r>
          </w:p>
        </w:tc>
        <w:tc>
          <w:tcPr>
            <w:tcW w:w="816" w:type="dxa"/>
            <w:tcMar>
              <w:top w:w="20" w:type="nil"/>
              <w:left w:w="20" w:type="nil"/>
              <w:bottom w:w="20" w:type="nil"/>
              <w:right w:w="20" w:type="nil"/>
            </w:tcMar>
          </w:tcPr>
          <w:p w14:paraId="1E1B3FA5" w14:textId="5DF8EF92" w:rsidR="00EC2F14" w:rsidRPr="00853FDE" w:rsidRDefault="00D14B43" w:rsidP="008C51E0">
            <w:pPr>
              <w:widowControl w:val="0"/>
              <w:autoSpaceDE w:val="0"/>
              <w:autoSpaceDN w:val="0"/>
              <w:adjustRightInd w:val="0"/>
              <w:spacing w:before="100" w:beforeAutospacing="1"/>
              <w:jc w:val="right"/>
              <w:rPr>
                <w:sz w:val="20"/>
                <w:szCs w:val="20"/>
              </w:rPr>
            </w:pPr>
            <w:r w:rsidRPr="00853FDE">
              <w:rPr>
                <w:sz w:val="20"/>
                <w:szCs w:val="20"/>
              </w:rPr>
              <w:t>311550</w:t>
            </w:r>
          </w:p>
        </w:tc>
        <w:tc>
          <w:tcPr>
            <w:tcW w:w="816" w:type="dxa"/>
            <w:tcMar>
              <w:top w:w="20" w:type="nil"/>
              <w:left w:w="20" w:type="nil"/>
              <w:bottom w:w="20" w:type="nil"/>
              <w:right w:w="20" w:type="nil"/>
            </w:tcMar>
          </w:tcPr>
          <w:p w14:paraId="490CDC0F" w14:textId="320B8B2F" w:rsidR="00EC2F14" w:rsidRPr="00853FDE" w:rsidRDefault="00D14B43" w:rsidP="008C51E0">
            <w:pPr>
              <w:widowControl w:val="0"/>
              <w:autoSpaceDE w:val="0"/>
              <w:autoSpaceDN w:val="0"/>
              <w:adjustRightInd w:val="0"/>
              <w:spacing w:before="100" w:beforeAutospacing="1"/>
              <w:jc w:val="right"/>
              <w:rPr>
                <w:sz w:val="20"/>
                <w:szCs w:val="20"/>
              </w:rPr>
            </w:pPr>
            <w:r w:rsidRPr="00853FDE">
              <w:rPr>
                <w:sz w:val="20"/>
                <w:szCs w:val="20"/>
              </w:rPr>
              <w:t>323370</w:t>
            </w:r>
          </w:p>
        </w:tc>
        <w:tc>
          <w:tcPr>
            <w:tcW w:w="916" w:type="dxa"/>
            <w:tcMar>
              <w:top w:w="20" w:type="nil"/>
              <w:left w:w="20" w:type="nil"/>
              <w:bottom w:w="20" w:type="nil"/>
              <w:right w:w="20" w:type="nil"/>
            </w:tcMar>
          </w:tcPr>
          <w:p w14:paraId="2A8F7C67" w14:textId="7FE74710" w:rsidR="00EC2F14" w:rsidRPr="00853FDE" w:rsidRDefault="00D14B43" w:rsidP="008C51E0">
            <w:pPr>
              <w:widowControl w:val="0"/>
              <w:autoSpaceDE w:val="0"/>
              <w:autoSpaceDN w:val="0"/>
              <w:adjustRightInd w:val="0"/>
              <w:spacing w:before="100" w:beforeAutospacing="1"/>
              <w:jc w:val="right"/>
              <w:rPr>
                <w:sz w:val="20"/>
                <w:szCs w:val="20"/>
              </w:rPr>
            </w:pPr>
            <w:r w:rsidRPr="00853FDE">
              <w:rPr>
                <w:sz w:val="20"/>
                <w:szCs w:val="20"/>
              </w:rPr>
              <w:t>1425000</w:t>
            </w:r>
          </w:p>
        </w:tc>
      </w:tr>
    </w:tbl>
    <w:p w14:paraId="6E67CC92" w14:textId="0128215A" w:rsidR="006474C1" w:rsidRPr="00E9492D" w:rsidRDefault="005F1447" w:rsidP="00B571EE">
      <w:pPr>
        <w:widowControl w:val="0"/>
        <w:autoSpaceDE w:val="0"/>
        <w:autoSpaceDN w:val="0"/>
        <w:adjustRightInd w:val="0"/>
        <w:spacing w:before="100" w:beforeAutospacing="1"/>
        <w:jc w:val="both"/>
        <w:rPr>
          <w:color w:val="000000"/>
          <w:sz w:val="22"/>
          <w:szCs w:val="22"/>
        </w:rPr>
      </w:pPr>
      <w:r w:rsidRPr="00E9492D">
        <w:rPr>
          <w:color w:val="000000"/>
          <w:sz w:val="22"/>
          <w:szCs w:val="22"/>
        </w:rPr>
        <w:t>The</w:t>
      </w:r>
      <w:r w:rsidR="008878AE" w:rsidRPr="00E9492D">
        <w:rPr>
          <w:color w:val="000000"/>
          <w:sz w:val="22"/>
          <w:szCs w:val="22"/>
        </w:rPr>
        <w:t xml:space="preserve">re was significant </w:t>
      </w:r>
      <w:r w:rsidRPr="00E9492D">
        <w:rPr>
          <w:color w:val="000000"/>
          <w:sz w:val="22"/>
          <w:szCs w:val="22"/>
        </w:rPr>
        <w:t xml:space="preserve">co-financing </w:t>
      </w:r>
      <w:r w:rsidR="008878AE" w:rsidRPr="00E9492D">
        <w:rPr>
          <w:color w:val="000000"/>
          <w:sz w:val="22"/>
          <w:szCs w:val="22"/>
        </w:rPr>
        <w:t xml:space="preserve">for the project. The committed co-financing was both in terms of cash contribution and in-kind contributions. </w:t>
      </w:r>
      <w:r w:rsidR="006474C1" w:rsidRPr="00E9492D">
        <w:rPr>
          <w:color w:val="000000"/>
          <w:sz w:val="22"/>
          <w:szCs w:val="22"/>
        </w:rPr>
        <w:t xml:space="preserve">As per the funding sources mentioned in the ‘Project Document’, the co-financing contribution </w:t>
      </w:r>
      <w:r w:rsidR="008878AE" w:rsidRPr="00E9492D">
        <w:rPr>
          <w:color w:val="000000"/>
          <w:sz w:val="22"/>
          <w:szCs w:val="22"/>
        </w:rPr>
        <w:t>was to come from the government (Ministry of Health) as well. Table 10</w:t>
      </w:r>
      <w:r w:rsidR="006474C1" w:rsidRPr="00E9492D">
        <w:rPr>
          <w:color w:val="000000"/>
          <w:sz w:val="22"/>
          <w:szCs w:val="22"/>
        </w:rPr>
        <w:t xml:space="preserve"> provides the details of the </w:t>
      </w:r>
      <w:r w:rsidR="008878AE" w:rsidRPr="00E9492D">
        <w:rPr>
          <w:color w:val="000000"/>
          <w:sz w:val="22"/>
          <w:szCs w:val="22"/>
        </w:rPr>
        <w:t xml:space="preserve">cash and </w:t>
      </w:r>
      <w:r w:rsidR="006474C1" w:rsidRPr="00E9492D">
        <w:rPr>
          <w:color w:val="000000"/>
          <w:sz w:val="22"/>
          <w:szCs w:val="22"/>
        </w:rPr>
        <w:t xml:space="preserve">in-kind </w:t>
      </w:r>
      <w:r w:rsidR="008878AE" w:rsidRPr="00E9492D">
        <w:rPr>
          <w:color w:val="000000"/>
          <w:sz w:val="22"/>
          <w:szCs w:val="22"/>
        </w:rPr>
        <w:t xml:space="preserve">co-financing </w:t>
      </w:r>
      <w:r w:rsidR="006474C1" w:rsidRPr="00E9492D">
        <w:rPr>
          <w:color w:val="000000"/>
          <w:sz w:val="22"/>
          <w:szCs w:val="22"/>
        </w:rPr>
        <w:t>which was to be provided by different government agencies.</w:t>
      </w:r>
    </w:p>
    <w:p w14:paraId="6CF9F962" w14:textId="67F841B4" w:rsidR="00BD0245" w:rsidRPr="00E9492D" w:rsidRDefault="00A50381" w:rsidP="008C51E0">
      <w:pPr>
        <w:widowControl w:val="0"/>
        <w:autoSpaceDE w:val="0"/>
        <w:autoSpaceDN w:val="0"/>
        <w:adjustRightInd w:val="0"/>
        <w:spacing w:before="100" w:beforeAutospacing="1"/>
        <w:rPr>
          <w:b/>
          <w:color w:val="000000"/>
          <w:sz w:val="22"/>
          <w:szCs w:val="22"/>
        </w:rPr>
      </w:pPr>
      <w:r w:rsidRPr="00E9492D">
        <w:rPr>
          <w:b/>
          <w:sz w:val="22"/>
          <w:szCs w:val="22"/>
        </w:rPr>
        <w:t xml:space="preserve">Table </w:t>
      </w:r>
      <w:r w:rsidRPr="00E9492D">
        <w:rPr>
          <w:b/>
          <w:sz w:val="22"/>
          <w:szCs w:val="22"/>
        </w:rPr>
        <w:fldChar w:fldCharType="begin"/>
      </w:r>
      <w:r w:rsidRPr="00E9492D">
        <w:rPr>
          <w:b/>
          <w:sz w:val="22"/>
          <w:szCs w:val="22"/>
        </w:rPr>
        <w:instrText xml:space="preserve"> SEQ Box \* ARABIC </w:instrText>
      </w:r>
      <w:r w:rsidRPr="00E9492D">
        <w:rPr>
          <w:b/>
          <w:sz w:val="22"/>
          <w:szCs w:val="22"/>
        </w:rPr>
        <w:fldChar w:fldCharType="separate"/>
      </w:r>
      <w:r w:rsidR="00094A92" w:rsidRPr="00E9492D">
        <w:rPr>
          <w:b/>
          <w:noProof/>
          <w:sz w:val="22"/>
          <w:szCs w:val="22"/>
        </w:rPr>
        <w:t>10</w:t>
      </w:r>
      <w:r w:rsidRPr="00E9492D">
        <w:rPr>
          <w:b/>
          <w:sz w:val="22"/>
          <w:szCs w:val="22"/>
        </w:rPr>
        <w:fldChar w:fldCharType="end"/>
      </w:r>
      <w:r w:rsidR="006474C1" w:rsidRPr="00E9492D">
        <w:rPr>
          <w:b/>
          <w:color w:val="000000"/>
          <w:sz w:val="22"/>
          <w:szCs w:val="22"/>
        </w:rPr>
        <w:t xml:space="preserve">: Co-Financing </w:t>
      </w:r>
      <w:r w:rsidR="00560284" w:rsidRPr="00E9492D">
        <w:rPr>
          <w:b/>
          <w:color w:val="000000"/>
          <w:sz w:val="22"/>
          <w:szCs w:val="22"/>
        </w:rPr>
        <w:t>committed</w:t>
      </w:r>
      <w:r w:rsidR="00BD0245" w:rsidRPr="00E9492D">
        <w:rPr>
          <w:b/>
          <w:color w:val="000000"/>
          <w:sz w:val="22"/>
          <w:szCs w:val="22"/>
        </w:rPr>
        <w:t xml:space="preserve"> at the time of project approval</w:t>
      </w:r>
      <w:r w:rsidR="0019149E" w:rsidRPr="00E9492D">
        <w:rPr>
          <w:rStyle w:val="FootnoteReference"/>
          <w:b/>
          <w:color w:val="000000"/>
          <w:sz w:val="22"/>
          <w:szCs w:val="22"/>
        </w:rPr>
        <w:footnoteReference w:id="9"/>
      </w:r>
      <w:r w:rsidR="00560284" w:rsidRPr="00E9492D">
        <w:rPr>
          <w:b/>
          <w:color w:val="000000"/>
          <w:sz w:val="22"/>
          <w:szCs w:val="22"/>
        </w:rPr>
        <w:t xml:space="preserve"> (Figures in USD)</w:t>
      </w:r>
    </w:p>
    <w:tbl>
      <w:tblPr>
        <w:tblW w:w="9000" w:type="dxa"/>
        <w:tblInd w:w="-5" w:type="dxa"/>
        <w:tblBorders>
          <w:top w:val="nil"/>
          <w:left w:val="nil"/>
          <w:right w:val="nil"/>
        </w:tblBorders>
        <w:tblLook w:val="0000" w:firstRow="0" w:lastRow="0" w:firstColumn="0" w:lastColumn="0" w:noHBand="0" w:noVBand="0"/>
      </w:tblPr>
      <w:tblGrid>
        <w:gridCol w:w="6120"/>
        <w:gridCol w:w="976"/>
        <w:gridCol w:w="916"/>
        <w:gridCol w:w="988"/>
      </w:tblGrid>
      <w:tr w:rsidR="008878AE" w:rsidRPr="00E9492D" w14:paraId="4D6A00A0" w14:textId="77777777" w:rsidTr="008878AE">
        <w:trPr>
          <w:trHeight w:val="20"/>
        </w:trPr>
        <w:tc>
          <w:tcPr>
            <w:tcW w:w="6120"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20" w:type="nil"/>
              <w:left w:w="20" w:type="nil"/>
              <w:bottom w:w="20" w:type="nil"/>
              <w:right w:w="20" w:type="nil"/>
            </w:tcMar>
          </w:tcPr>
          <w:p w14:paraId="748C7990" w14:textId="034D963D" w:rsidR="00094A92" w:rsidRPr="00E9492D" w:rsidRDefault="00094A92" w:rsidP="00560284">
            <w:pPr>
              <w:widowControl w:val="0"/>
              <w:autoSpaceDE w:val="0"/>
              <w:autoSpaceDN w:val="0"/>
              <w:adjustRightInd w:val="0"/>
              <w:rPr>
                <w:sz w:val="20"/>
                <w:szCs w:val="20"/>
              </w:rPr>
            </w:pPr>
            <w:r w:rsidRPr="00E9492D">
              <w:rPr>
                <w:b/>
                <w:bCs/>
                <w:sz w:val="20"/>
                <w:szCs w:val="20"/>
              </w:rPr>
              <w:t xml:space="preserve">Entity </w:t>
            </w:r>
          </w:p>
        </w:tc>
        <w:tc>
          <w:tcPr>
            <w:tcW w:w="976"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20" w:type="nil"/>
              <w:left w:w="20" w:type="nil"/>
              <w:bottom w:w="20" w:type="nil"/>
              <w:right w:w="20" w:type="nil"/>
            </w:tcMar>
          </w:tcPr>
          <w:p w14:paraId="13320DC7" w14:textId="39B1DC16" w:rsidR="00094A92" w:rsidRPr="00E9492D" w:rsidRDefault="00560284" w:rsidP="00560284">
            <w:pPr>
              <w:widowControl w:val="0"/>
              <w:autoSpaceDE w:val="0"/>
              <w:autoSpaceDN w:val="0"/>
              <w:adjustRightInd w:val="0"/>
              <w:rPr>
                <w:sz w:val="20"/>
                <w:szCs w:val="20"/>
              </w:rPr>
            </w:pPr>
            <w:r w:rsidRPr="00E9492D">
              <w:rPr>
                <w:b/>
                <w:bCs/>
                <w:sz w:val="20"/>
                <w:szCs w:val="20"/>
              </w:rPr>
              <w:t xml:space="preserve">In-kind </w:t>
            </w:r>
          </w:p>
        </w:tc>
        <w:tc>
          <w:tcPr>
            <w:tcW w:w="916" w:type="dxa"/>
            <w:tcBorders>
              <w:top w:val="single" w:sz="4" w:space="0" w:color="auto"/>
              <w:left w:val="single" w:sz="4" w:space="0" w:color="auto"/>
              <w:bottom w:val="single" w:sz="4" w:space="0" w:color="auto"/>
              <w:right w:val="single" w:sz="5" w:space="0" w:color="auto"/>
            </w:tcBorders>
            <w:shd w:val="clear" w:color="auto" w:fill="8DB3E2" w:themeFill="text2" w:themeFillTint="66"/>
            <w:tcMar>
              <w:top w:w="20" w:type="nil"/>
              <w:left w:w="20" w:type="nil"/>
              <w:bottom w:w="20" w:type="nil"/>
              <w:right w:w="20" w:type="nil"/>
            </w:tcMar>
          </w:tcPr>
          <w:p w14:paraId="03CF6B44" w14:textId="53581EA0" w:rsidR="00094A92" w:rsidRPr="00E9492D" w:rsidRDefault="00560284" w:rsidP="00560284">
            <w:pPr>
              <w:widowControl w:val="0"/>
              <w:autoSpaceDE w:val="0"/>
              <w:autoSpaceDN w:val="0"/>
              <w:adjustRightInd w:val="0"/>
              <w:rPr>
                <w:sz w:val="20"/>
                <w:szCs w:val="20"/>
              </w:rPr>
            </w:pPr>
            <w:r w:rsidRPr="00E9492D">
              <w:rPr>
                <w:b/>
                <w:bCs/>
                <w:sz w:val="20"/>
                <w:szCs w:val="20"/>
              </w:rPr>
              <w:t xml:space="preserve">Cash </w:t>
            </w:r>
          </w:p>
        </w:tc>
        <w:tc>
          <w:tcPr>
            <w:tcW w:w="988" w:type="dxa"/>
            <w:tcBorders>
              <w:top w:val="single" w:sz="4" w:space="0" w:color="auto"/>
              <w:left w:val="single" w:sz="5" w:space="0" w:color="auto"/>
              <w:bottom w:val="single" w:sz="4" w:space="0" w:color="auto"/>
              <w:right w:val="single" w:sz="4" w:space="0" w:color="auto"/>
            </w:tcBorders>
            <w:shd w:val="clear" w:color="auto" w:fill="8DB3E2" w:themeFill="text2" w:themeFillTint="66"/>
            <w:tcMar>
              <w:top w:w="20" w:type="nil"/>
              <w:left w:w="20" w:type="nil"/>
              <w:bottom w:w="20" w:type="nil"/>
              <w:right w:w="20" w:type="nil"/>
            </w:tcMar>
          </w:tcPr>
          <w:p w14:paraId="4752C55B" w14:textId="705DCC42" w:rsidR="00094A92" w:rsidRPr="00E9492D" w:rsidRDefault="00560284" w:rsidP="00560284">
            <w:pPr>
              <w:widowControl w:val="0"/>
              <w:autoSpaceDE w:val="0"/>
              <w:autoSpaceDN w:val="0"/>
              <w:adjustRightInd w:val="0"/>
              <w:rPr>
                <w:sz w:val="20"/>
                <w:szCs w:val="20"/>
              </w:rPr>
            </w:pPr>
            <w:r w:rsidRPr="00E9492D">
              <w:rPr>
                <w:b/>
                <w:bCs/>
                <w:sz w:val="20"/>
                <w:szCs w:val="20"/>
              </w:rPr>
              <w:t xml:space="preserve">Total </w:t>
            </w:r>
          </w:p>
        </w:tc>
      </w:tr>
      <w:tr w:rsidR="008878AE" w:rsidRPr="00E9492D" w14:paraId="715BE125" w14:textId="77777777" w:rsidTr="008878AE">
        <w:tblPrEx>
          <w:tblBorders>
            <w:top w:val="none" w:sz="0" w:space="0" w:color="auto"/>
          </w:tblBorders>
        </w:tblPrEx>
        <w:trPr>
          <w:trHeight w:val="20"/>
        </w:trPr>
        <w:tc>
          <w:tcPr>
            <w:tcW w:w="6120" w:type="dxa"/>
            <w:tcBorders>
              <w:top w:val="single" w:sz="4" w:space="0" w:color="auto"/>
              <w:left w:val="single" w:sz="4" w:space="0" w:color="auto"/>
              <w:bottom w:val="single" w:sz="5" w:space="0" w:color="auto"/>
              <w:right w:val="single" w:sz="4" w:space="0" w:color="auto"/>
            </w:tcBorders>
            <w:shd w:val="clear" w:color="auto" w:fill="auto"/>
            <w:tcMar>
              <w:top w:w="20" w:type="nil"/>
              <w:left w:w="20" w:type="nil"/>
              <w:bottom w:w="20" w:type="nil"/>
              <w:right w:w="20" w:type="nil"/>
            </w:tcMar>
          </w:tcPr>
          <w:p w14:paraId="76A6DD1A" w14:textId="03A6F969" w:rsidR="00094A92" w:rsidRPr="00E9492D" w:rsidRDefault="008878AE" w:rsidP="00560284">
            <w:pPr>
              <w:widowControl w:val="0"/>
              <w:autoSpaceDE w:val="0"/>
              <w:autoSpaceDN w:val="0"/>
              <w:adjustRightInd w:val="0"/>
              <w:rPr>
                <w:sz w:val="20"/>
                <w:szCs w:val="20"/>
              </w:rPr>
            </w:pPr>
            <w:r w:rsidRPr="00E9492D">
              <w:rPr>
                <w:sz w:val="20"/>
                <w:szCs w:val="20"/>
              </w:rPr>
              <w:t>Swiss Red Cross (3185</w:t>
            </w:r>
            <w:r w:rsidR="00094A92" w:rsidRPr="00E9492D">
              <w:rPr>
                <w:sz w:val="20"/>
                <w:szCs w:val="20"/>
              </w:rPr>
              <w:t xml:space="preserve">260 CHF) </w:t>
            </w:r>
          </w:p>
        </w:tc>
        <w:tc>
          <w:tcPr>
            <w:tcW w:w="976" w:type="dxa"/>
            <w:tcBorders>
              <w:top w:val="single" w:sz="4" w:space="0" w:color="auto"/>
              <w:left w:val="single" w:sz="4" w:space="0" w:color="auto"/>
              <w:bottom w:val="single" w:sz="5" w:space="0" w:color="auto"/>
              <w:right w:val="single" w:sz="4" w:space="0" w:color="auto"/>
            </w:tcBorders>
            <w:shd w:val="clear" w:color="auto" w:fill="auto"/>
            <w:tcMar>
              <w:top w:w="20" w:type="nil"/>
              <w:left w:w="20" w:type="nil"/>
              <w:bottom w:w="20" w:type="nil"/>
              <w:right w:w="20" w:type="nil"/>
            </w:tcMar>
          </w:tcPr>
          <w:p w14:paraId="7A7D2C9F" w14:textId="422A4AA0" w:rsidR="00094A92" w:rsidRPr="00E9492D" w:rsidRDefault="00094A92" w:rsidP="00560284">
            <w:pPr>
              <w:widowControl w:val="0"/>
              <w:autoSpaceDE w:val="0"/>
              <w:autoSpaceDN w:val="0"/>
              <w:adjustRightInd w:val="0"/>
              <w:jc w:val="right"/>
              <w:rPr>
                <w:sz w:val="20"/>
                <w:szCs w:val="20"/>
              </w:rPr>
            </w:pPr>
            <w:r w:rsidRPr="00E9492D">
              <w:rPr>
                <w:sz w:val="20"/>
                <w:szCs w:val="20"/>
              </w:rPr>
              <w:t xml:space="preserve"> </w:t>
            </w:r>
          </w:p>
        </w:tc>
        <w:tc>
          <w:tcPr>
            <w:tcW w:w="916" w:type="dxa"/>
            <w:tcBorders>
              <w:top w:val="single" w:sz="4" w:space="0" w:color="auto"/>
              <w:left w:val="single" w:sz="4" w:space="0" w:color="auto"/>
              <w:bottom w:val="single" w:sz="5" w:space="0" w:color="auto"/>
              <w:right w:val="single" w:sz="5" w:space="0" w:color="auto"/>
            </w:tcBorders>
            <w:shd w:val="clear" w:color="auto" w:fill="auto"/>
            <w:tcMar>
              <w:top w:w="20" w:type="nil"/>
              <w:left w:w="20" w:type="nil"/>
              <w:bottom w:w="20" w:type="nil"/>
              <w:right w:w="20" w:type="nil"/>
            </w:tcMar>
          </w:tcPr>
          <w:p w14:paraId="57FB903C" w14:textId="37E478FC" w:rsidR="00094A92" w:rsidRPr="00E9492D" w:rsidRDefault="008878AE" w:rsidP="00560284">
            <w:pPr>
              <w:widowControl w:val="0"/>
              <w:autoSpaceDE w:val="0"/>
              <w:autoSpaceDN w:val="0"/>
              <w:adjustRightInd w:val="0"/>
              <w:jc w:val="right"/>
              <w:rPr>
                <w:sz w:val="20"/>
                <w:szCs w:val="20"/>
              </w:rPr>
            </w:pPr>
            <w:r w:rsidRPr="00E9492D">
              <w:rPr>
                <w:sz w:val="20"/>
                <w:szCs w:val="20"/>
              </w:rPr>
              <w:t>3425</w:t>
            </w:r>
            <w:r w:rsidR="00094A92" w:rsidRPr="00E9492D">
              <w:rPr>
                <w:sz w:val="20"/>
                <w:szCs w:val="20"/>
              </w:rPr>
              <w:t>011</w:t>
            </w:r>
          </w:p>
        </w:tc>
        <w:tc>
          <w:tcPr>
            <w:tcW w:w="988" w:type="dxa"/>
            <w:tcBorders>
              <w:top w:val="single" w:sz="4" w:space="0" w:color="auto"/>
              <w:left w:val="single" w:sz="5" w:space="0" w:color="auto"/>
              <w:bottom w:val="single" w:sz="5" w:space="0" w:color="auto"/>
              <w:right w:val="single" w:sz="5" w:space="0" w:color="auto"/>
            </w:tcBorders>
            <w:shd w:val="clear" w:color="auto" w:fill="auto"/>
            <w:tcMar>
              <w:top w:w="20" w:type="nil"/>
              <w:left w:w="20" w:type="nil"/>
              <w:bottom w:w="20" w:type="nil"/>
              <w:right w:w="20" w:type="nil"/>
            </w:tcMar>
          </w:tcPr>
          <w:p w14:paraId="68D93F3C" w14:textId="4963CC91" w:rsidR="00094A92" w:rsidRPr="00E9492D" w:rsidRDefault="008878AE" w:rsidP="00560284">
            <w:pPr>
              <w:widowControl w:val="0"/>
              <w:autoSpaceDE w:val="0"/>
              <w:autoSpaceDN w:val="0"/>
              <w:adjustRightInd w:val="0"/>
              <w:jc w:val="right"/>
              <w:rPr>
                <w:sz w:val="20"/>
                <w:szCs w:val="20"/>
              </w:rPr>
            </w:pPr>
            <w:r w:rsidRPr="00E9492D">
              <w:rPr>
                <w:sz w:val="20"/>
                <w:szCs w:val="20"/>
              </w:rPr>
              <w:t>3425011</w:t>
            </w:r>
          </w:p>
        </w:tc>
      </w:tr>
      <w:tr w:rsidR="008878AE" w:rsidRPr="00560284" w14:paraId="4311D1C2" w14:textId="77777777" w:rsidTr="008878AE">
        <w:tblPrEx>
          <w:tblBorders>
            <w:top w:val="none" w:sz="0" w:space="0" w:color="auto"/>
          </w:tblBorders>
        </w:tblPrEx>
        <w:trPr>
          <w:trHeight w:val="240"/>
        </w:trPr>
        <w:tc>
          <w:tcPr>
            <w:tcW w:w="6120" w:type="dxa"/>
            <w:tcBorders>
              <w:top w:val="single" w:sz="5"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tcPr>
          <w:p w14:paraId="6CD94E69" w14:textId="2887222E" w:rsidR="00094A92" w:rsidRPr="00E9492D" w:rsidRDefault="00094A92" w:rsidP="00560284">
            <w:pPr>
              <w:widowControl w:val="0"/>
              <w:autoSpaceDE w:val="0"/>
              <w:autoSpaceDN w:val="0"/>
              <w:adjustRightInd w:val="0"/>
              <w:rPr>
                <w:sz w:val="20"/>
                <w:szCs w:val="20"/>
              </w:rPr>
            </w:pPr>
            <w:r w:rsidRPr="00E9492D">
              <w:rPr>
                <w:sz w:val="20"/>
                <w:szCs w:val="20"/>
              </w:rPr>
              <w:t xml:space="preserve">Ministry of Health </w:t>
            </w:r>
          </w:p>
        </w:tc>
        <w:tc>
          <w:tcPr>
            <w:tcW w:w="976" w:type="dxa"/>
            <w:tcBorders>
              <w:top w:val="single" w:sz="5"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tcPr>
          <w:p w14:paraId="4E594114" w14:textId="27661C15" w:rsidR="00094A92" w:rsidRPr="00E9492D" w:rsidRDefault="008878AE" w:rsidP="00560284">
            <w:pPr>
              <w:widowControl w:val="0"/>
              <w:autoSpaceDE w:val="0"/>
              <w:autoSpaceDN w:val="0"/>
              <w:adjustRightInd w:val="0"/>
              <w:jc w:val="right"/>
              <w:rPr>
                <w:sz w:val="20"/>
                <w:szCs w:val="20"/>
              </w:rPr>
            </w:pPr>
            <w:r w:rsidRPr="00E9492D">
              <w:rPr>
                <w:sz w:val="20"/>
                <w:szCs w:val="20"/>
              </w:rPr>
              <w:t>1700</w:t>
            </w:r>
            <w:r w:rsidR="00094A92" w:rsidRPr="00E9492D">
              <w:rPr>
                <w:sz w:val="20"/>
                <w:szCs w:val="20"/>
              </w:rPr>
              <w:t xml:space="preserve">000 </w:t>
            </w:r>
          </w:p>
        </w:tc>
        <w:tc>
          <w:tcPr>
            <w:tcW w:w="916" w:type="dxa"/>
            <w:tcBorders>
              <w:top w:val="single" w:sz="5" w:space="0" w:color="auto"/>
              <w:left w:val="single" w:sz="4" w:space="0" w:color="auto"/>
              <w:bottom w:val="single" w:sz="4" w:space="0" w:color="auto"/>
              <w:right w:val="single" w:sz="5" w:space="0" w:color="auto"/>
            </w:tcBorders>
            <w:shd w:val="clear" w:color="auto" w:fill="auto"/>
            <w:tcMar>
              <w:top w:w="20" w:type="nil"/>
              <w:left w:w="20" w:type="nil"/>
              <w:bottom w:w="20" w:type="nil"/>
              <w:right w:w="20" w:type="nil"/>
            </w:tcMar>
          </w:tcPr>
          <w:p w14:paraId="51228E4E" w14:textId="787ED309" w:rsidR="00094A92" w:rsidRPr="00E9492D" w:rsidRDefault="00094A92" w:rsidP="00560284">
            <w:pPr>
              <w:widowControl w:val="0"/>
              <w:autoSpaceDE w:val="0"/>
              <w:autoSpaceDN w:val="0"/>
              <w:adjustRightInd w:val="0"/>
              <w:jc w:val="right"/>
              <w:rPr>
                <w:sz w:val="20"/>
                <w:szCs w:val="20"/>
              </w:rPr>
            </w:pPr>
            <w:r w:rsidRPr="00E9492D">
              <w:rPr>
                <w:sz w:val="20"/>
                <w:szCs w:val="20"/>
              </w:rPr>
              <w:t xml:space="preserve"> </w:t>
            </w:r>
          </w:p>
        </w:tc>
        <w:tc>
          <w:tcPr>
            <w:tcW w:w="988" w:type="dxa"/>
            <w:tcBorders>
              <w:top w:val="single" w:sz="5" w:space="0" w:color="auto"/>
              <w:left w:val="single" w:sz="5" w:space="0" w:color="auto"/>
              <w:bottom w:val="single" w:sz="4" w:space="0" w:color="auto"/>
              <w:right w:val="single" w:sz="5" w:space="0" w:color="auto"/>
            </w:tcBorders>
            <w:shd w:val="clear" w:color="auto" w:fill="auto"/>
            <w:tcMar>
              <w:top w:w="20" w:type="nil"/>
              <w:left w:w="20" w:type="nil"/>
              <w:bottom w:w="20" w:type="nil"/>
              <w:right w:w="20" w:type="nil"/>
            </w:tcMar>
          </w:tcPr>
          <w:p w14:paraId="35BA31B6" w14:textId="14ABC37A" w:rsidR="00094A92" w:rsidRPr="00032520" w:rsidRDefault="008878AE" w:rsidP="00560284">
            <w:pPr>
              <w:widowControl w:val="0"/>
              <w:autoSpaceDE w:val="0"/>
              <w:autoSpaceDN w:val="0"/>
              <w:adjustRightInd w:val="0"/>
              <w:jc w:val="right"/>
              <w:rPr>
                <w:sz w:val="20"/>
                <w:szCs w:val="20"/>
              </w:rPr>
            </w:pPr>
            <w:r w:rsidRPr="00E9492D">
              <w:rPr>
                <w:sz w:val="20"/>
                <w:szCs w:val="20"/>
              </w:rPr>
              <w:t>1700000</w:t>
            </w:r>
          </w:p>
        </w:tc>
      </w:tr>
      <w:tr w:rsidR="008878AE" w:rsidRPr="00560284" w14:paraId="083D2DFF" w14:textId="77777777" w:rsidTr="008878AE">
        <w:tblPrEx>
          <w:tblBorders>
            <w:top w:val="none" w:sz="0" w:space="0" w:color="auto"/>
          </w:tblBorders>
        </w:tblPrEx>
        <w:trPr>
          <w:trHeight w:val="20"/>
        </w:trPr>
        <w:tc>
          <w:tcPr>
            <w:tcW w:w="6120" w:type="dxa"/>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tcPr>
          <w:p w14:paraId="1DA8D3A0" w14:textId="1A1D7FB3" w:rsidR="00094A92" w:rsidRPr="00032520" w:rsidRDefault="008878AE" w:rsidP="00560284">
            <w:pPr>
              <w:widowControl w:val="0"/>
              <w:autoSpaceDE w:val="0"/>
              <w:autoSpaceDN w:val="0"/>
              <w:adjustRightInd w:val="0"/>
              <w:rPr>
                <w:sz w:val="20"/>
                <w:szCs w:val="20"/>
              </w:rPr>
            </w:pPr>
            <w:r>
              <w:rPr>
                <w:sz w:val="20"/>
                <w:szCs w:val="20"/>
              </w:rPr>
              <w:t>Ekois (41</w:t>
            </w:r>
            <w:r w:rsidR="00094A92" w:rsidRPr="00032520">
              <w:rPr>
                <w:sz w:val="20"/>
                <w:szCs w:val="20"/>
              </w:rPr>
              <w:t xml:space="preserve">730 Euro) </w:t>
            </w:r>
          </w:p>
        </w:tc>
        <w:tc>
          <w:tcPr>
            <w:tcW w:w="976" w:type="dxa"/>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tcPr>
          <w:p w14:paraId="435F8AC8" w14:textId="058C4D2D" w:rsidR="00094A92" w:rsidRPr="00032520" w:rsidRDefault="008878AE" w:rsidP="00560284">
            <w:pPr>
              <w:widowControl w:val="0"/>
              <w:autoSpaceDE w:val="0"/>
              <w:autoSpaceDN w:val="0"/>
              <w:adjustRightInd w:val="0"/>
              <w:jc w:val="right"/>
              <w:rPr>
                <w:sz w:val="20"/>
                <w:szCs w:val="20"/>
              </w:rPr>
            </w:pPr>
            <w:r>
              <w:rPr>
                <w:sz w:val="20"/>
                <w:szCs w:val="20"/>
              </w:rPr>
              <w:t>56</w:t>
            </w:r>
            <w:r w:rsidR="00094A92" w:rsidRPr="00032520">
              <w:rPr>
                <w:sz w:val="20"/>
                <w:szCs w:val="20"/>
              </w:rPr>
              <w:t xml:space="preserve">698 </w:t>
            </w:r>
          </w:p>
        </w:tc>
        <w:tc>
          <w:tcPr>
            <w:tcW w:w="916" w:type="dxa"/>
            <w:tcBorders>
              <w:top w:val="single" w:sz="4" w:space="0" w:color="auto"/>
              <w:left w:val="single" w:sz="4" w:space="0" w:color="auto"/>
              <w:bottom w:val="single" w:sz="4" w:space="0" w:color="auto"/>
              <w:right w:val="single" w:sz="5" w:space="0" w:color="auto"/>
            </w:tcBorders>
            <w:shd w:val="clear" w:color="auto" w:fill="auto"/>
            <w:tcMar>
              <w:top w:w="20" w:type="nil"/>
              <w:left w:w="20" w:type="nil"/>
              <w:bottom w:w="20" w:type="nil"/>
              <w:right w:w="20" w:type="nil"/>
            </w:tcMar>
          </w:tcPr>
          <w:p w14:paraId="435BF2D9" w14:textId="0B0FCED7" w:rsidR="00094A92" w:rsidRPr="00032520" w:rsidRDefault="00094A92" w:rsidP="00560284">
            <w:pPr>
              <w:widowControl w:val="0"/>
              <w:autoSpaceDE w:val="0"/>
              <w:autoSpaceDN w:val="0"/>
              <w:adjustRightInd w:val="0"/>
              <w:jc w:val="right"/>
              <w:rPr>
                <w:sz w:val="20"/>
                <w:szCs w:val="20"/>
              </w:rPr>
            </w:pPr>
            <w:r w:rsidRPr="00032520">
              <w:rPr>
                <w:sz w:val="20"/>
                <w:szCs w:val="20"/>
              </w:rPr>
              <w:t xml:space="preserve"> </w:t>
            </w:r>
          </w:p>
        </w:tc>
        <w:tc>
          <w:tcPr>
            <w:tcW w:w="988" w:type="dxa"/>
            <w:tcBorders>
              <w:top w:val="single" w:sz="4" w:space="0" w:color="auto"/>
              <w:left w:val="single" w:sz="5" w:space="0" w:color="auto"/>
              <w:bottom w:val="single" w:sz="4" w:space="0" w:color="auto"/>
              <w:right w:val="single" w:sz="5" w:space="0" w:color="auto"/>
            </w:tcBorders>
            <w:shd w:val="clear" w:color="auto" w:fill="auto"/>
            <w:tcMar>
              <w:top w:w="20" w:type="nil"/>
              <w:left w:w="20" w:type="nil"/>
              <w:bottom w:w="20" w:type="nil"/>
              <w:right w:w="20" w:type="nil"/>
            </w:tcMar>
          </w:tcPr>
          <w:p w14:paraId="398040A8" w14:textId="1C76C8E8" w:rsidR="00094A92" w:rsidRPr="00032520" w:rsidRDefault="008878AE" w:rsidP="00560284">
            <w:pPr>
              <w:widowControl w:val="0"/>
              <w:autoSpaceDE w:val="0"/>
              <w:autoSpaceDN w:val="0"/>
              <w:adjustRightInd w:val="0"/>
              <w:jc w:val="right"/>
              <w:rPr>
                <w:sz w:val="20"/>
                <w:szCs w:val="20"/>
              </w:rPr>
            </w:pPr>
            <w:r>
              <w:rPr>
                <w:sz w:val="20"/>
                <w:szCs w:val="20"/>
              </w:rPr>
              <w:t>56698</w:t>
            </w:r>
          </w:p>
        </w:tc>
      </w:tr>
      <w:tr w:rsidR="008878AE" w:rsidRPr="00560284" w14:paraId="64159097" w14:textId="77777777" w:rsidTr="008878AE">
        <w:tblPrEx>
          <w:tblBorders>
            <w:top w:val="none" w:sz="0" w:space="0" w:color="auto"/>
          </w:tblBorders>
        </w:tblPrEx>
        <w:trPr>
          <w:trHeight w:val="20"/>
        </w:trPr>
        <w:tc>
          <w:tcPr>
            <w:tcW w:w="6120" w:type="dxa"/>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tcPr>
          <w:p w14:paraId="2E1A559F" w14:textId="53F2082E" w:rsidR="00094A92" w:rsidRPr="00032520" w:rsidRDefault="00094A92" w:rsidP="00560284">
            <w:pPr>
              <w:widowControl w:val="0"/>
              <w:autoSpaceDE w:val="0"/>
              <w:autoSpaceDN w:val="0"/>
              <w:adjustRightInd w:val="0"/>
              <w:rPr>
                <w:sz w:val="20"/>
                <w:szCs w:val="20"/>
              </w:rPr>
            </w:pPr>
            <w:r w:rsidRPr="00032520">
              <w:rPr>
                <w:sz w:val="20"/>
                <w:szCs w:val="20"/>
              </w:rPr>
              <w:t xml:space="preserve">State Agency for Environmental Protection and Forestry (SAEPF) </w:t>
            </w:r>
          </w:p>
        </w:tc>
        <w:tc>
          <w:tcPr>
            <w:tcW w:w="976" w:type="dxa"/>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tcPr>
          <w:p w14:paraId="43538143" w14:textId="3585A387" w:rsidR="00094A92" w:rsidRPr="00032520" w:rsidRDefault="008878AE" w:rsidP="00560284">
            <w:pPr>
              <w:widowControl w:val="0"/>
              <w:autoSpaceDE w:val="0"/>
              <w:autoSpaceDN w:val="0"/>
              <w:adjustRightInd w:val="0"/>
              <w:jc w:val="right"/>
              <w:rPr>
                <w:sz w:val="20"/>
                <w:szCs w:val="20"/>
              </w:rPr>
            </w:pPr>
            <w:r>
              <w:rPr>
                <w:sz w:val="20"/>
                <w:szCs w:val="20"/>
              </w:rPr>
              <w:t>900</w:t>
            </w:r>
            <w:r w:rsidR="00094A92" w:rsidRPr="00032520">
              <w:rPr>
                <w:sz w:val="20"/>
                <w:szCs w:val="20"/>
              </w:rPr>
              <w:t xml:space="preserve">000 </w:t>
            </w:r>
          </w:p>
        </w:tc>
        <w:tc>
          <w:tcPr>
            <w:tcW w:w="916" w:type="dxa"/>
            <w:tcBorders>
              <w:top w:val="single" w:sz="4" w:space="0" w:color="auto"/>
              <w:left w:val="single" w:sz="4" w:space="0" w:color="auto"/>
              <w:bottom w:val="single" w:sz="4" w:space="0" w:color="auto"/>
              <w:right w:val="single" w:sz="5" w:space="0" w:color="auto"/>
            </w:tcBorders>
            <w:shd w:val="clear" w:color="auto" w:fill="auto"/>
            <w:tcMar>
              <w:top w:w="20" w:type="nil"/>
              <w:left w:w="20" w:type="nil"/>
              <w:bottom w:w="20" w:type="nil"/>
              <w:right w:w="20" w:type="nil"/>
            </w:tcMar>
          </w:tcPr>
          <w:p w14:paraId="7592D2A2" w14:textId="77777777" w:rsidR="00094A92" w:rsidRPr="00032520" w:rsidRDefault="00094A92" w:rsidP="00560284">
            <w:pPr>
              <w:widowControl w:val="0"/>
              <w:autoSpaceDE w:val="0"/>
              <w:autoSpaceDN w:val="0"/>
              <w:adjustRightInd w:val="0"/>
              <w:jc w:val="right"/>
              <w:rPr>
                <w:sz w:val="20"/>
                <w:szCs w:val="20"/>
              </w:rPr>
            </w:pPr>
          </w:p>
        </w:tc>
        <w:tc>
          <w:tcPr>
            <w:tcW w:w="988" w:type="dxa"/>
            <w:tcBorders>
              <w:top w:val="single" w:sz="4" w:space="0" w:color="auto"/>
              <w:left w:val="single" w:sz="5" w:space="0" w:color="auto"/>
              <w:bottom w:val="single" w:sz="4" w:space="0" w:color="auto"/>
              <w:right w:val="single" w:sz="5" w:space="0" w:color="auto"/>
            </w:tcBorders>
            <w:shd w:val="clear" w:color="auto" w:fill="auto"/>
            <w:tcMar>
              <w:top w:w="20" w:type="nil"/>
              <w:left w:w="20" w:type="nil"/>
              <w:bottom w:w="20" w:type="nil"/>
              <w:right w:w="20" w:type="nil"/>
            </w:tcMar>
          </w:tcPr>
          <w:p w14:paraId="1CA79541" w14:textId="14063EDB" w:rsidR="00094A92" w:rsidRPr="00032520" w:rsidRDefault="008878AE" w:rsidP="00560284">
            <w:pPr>
              <w:widowControl w:val="0"/>
              <w:autoSpaceDE w:val="0"/>
              <w:autoSpaceDN w:val="0"/>
              <w:adjustRightInd w:val="0"/>
              <w:jc w:val="right"/>
              <w:rPr>
                <w:sz w:val="20"/>
                <w:szCs w:val="20"/>
              </w:rPr>
            </w:pPr>
            <w:r>
              <w:rPr>
                <w:sz w:val="20"/>
                <w:szCs w:val="20"/>
              </w:rPr>
              <w:t>900000</w:t>
            </w:r>
          </w:p>
        </w:tc>
      </w:tr>
      <w:tr w:rsidR="008878AE" w:rsidRPr="00560284" w14:paraId="5741DE2B" w14:textId="77777777" w:rsidTr="008878AE">
        <w:tblPrEx>
          <w:tblBorders>
            <w:top w:val="none" w:sz="0" w:space="0" w:color="auto"/>
          </w:tblBorders>
        </w:tblPrEx>
        <w:trPr>
          <w:trHeight w:val="20"/>
        </w:trPr>
        <w:tc>
          <w:tcPr>
            <w:tcW w:w="6120" w:type="dxa"/>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tcPr>
          <w:p w14:paraId="2A58D09E" w14:textId="07309C4A" w:rsidR="00094A92" w:rsidRPr="00032520" w:rsidRDefault="00094A92" w:rsidP="00560284">
            <w:pPr>
              <w:widowControl w:val="0"/>
              <w:autoSpaceDE w:val="0"/>
              <w:autoSpaceDN w:val="0"/>
              <w:adjustRightInd w:val="0"/>
              <w:rPr>
                <w:sz w:val="20"/>
                <w:szCs w:val="20"/>
              </w:rPr>
            </w:pPr>
            <w:r w:rsidRPr="00032520">
              <w:rPr>
                <w:sz w:val="20"/>
                <w:szCs w:val="20"/>
              </w:rPr>
              <w:t xml:space="preserve">UNICEF </w:t>
            </w:r>
          </w:p>
        </w:tc>
        <w:tc>
          <w:tcPr>
            <w:tcW w:w="976" w:type="dxa"/>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tcPr>
          <w:p w14:paraId="2C47F61F" w14:textId="27475EA0" w:rsidR="00094A92" w:rsidRPr="00032520" w:rsidRDefault="008878AE" w:rsidP="00560284">
            <w:pPr>
              <w:widowControl w:val="0"/>
              <w:autoSpaceDE w:val="0"/>
              <w:autoSpaceDN w:val="0"/>
              <w:adjustRightInd w:val="0"/>
              <w:jc w:val="right"/>
              <w:rPr>
                <w:sz w:val="20"/>
                <w:szCs w:val="20"/>
              </w:rPr>
            </w:pPr>
            <w:r>
              <w:rPr>
                <w:sz w:val="20"/>
                <w:szCs w:val="20"/>
              </w:rPr>
              <w:t>500</w:t>
            </w:r>
            <w:r w:rsidR="00094A92" w:rsidRPr="00032520">
              <w:rPr>
                <w:sz w:val="20"/>
                <w:szCs w:val="20"/>
              </w:rPr>
              <w:t xml:space="preserve">000 </w:t>
            </w:r>
          </w:p>
        </w:tc>
        <w:tc>
          <w:tcPr>
            <w:tcW w:w="916" w:type="dxa"/>
            <w:tcBorders>
              <w:top w:val="single" w:sz="4" w:space="0" w:color="auto"/>
              <w:left w:val="single" w:sz="4" w:space="0" w:color="auto"/>
              <w:bottom w:val="single" w:sz="4" w:space="0" w:color="auto"/>
              <w:right w:val="single" w:sz="5" w:space="0" w:color="auto"/>
            </w:tcBorders>
            <w:shd w:val="clear" w:color="auto" w:fill="auto"/>
            <w:tcMar>
              <w:top w:w="20" w:type="nil"/>
              <w:left w:w="20" w:type="nil"/>
              <w:bottom w:w="20" w:type="nil"/>
              <w:right w:w="20" w:type="nil"/>
            </w:tcMar>
          </w:tcPr>
          <w:p w14:paraId="5FB9C9FE" w14:textId="77777777" w:rsidR="00094A92" w:rsidRPr="00032520" w:rsidRDefault="00094A92" w:rsidP="00560284">
            <w:pPr>
              <w:widowControl w:val="0"/>
              <w:autoSpaceDE w:val="0"/>
              <w:autoSpaceDN w:val="0"/>
              <w:adjustRightInd w:val="0"/>
              <w:jc w:val="right"/>
              <w:rPr>
                <w:sz w:val="20"/>
                <w:szCs w:val="20"/>
              </w:rPr>
            </w:pPr>
          </w:p>
        </w:tc>
        <w:tc>
          <w:tcPr>
            <w:tcW w:w="988" w:type="dxa"/>
            <w:tcBorders>
              <w:top w:val="single" w:sz="4" w:space="0" w:color="auto"/>
              <w:left w:val="single" w:sz="5" w:space="0" w:color="auto"/>
              <w:bottom w:val="single" w:sz="4" w:space="0" w:color="auto"/>
              <w:right w:val="single" w:sz="5" w:space="0" w:color="auto"/>
            </w:tcBorders>
            <w:shd w:val="clear" w:color="auto" w:fill="auto"/>
            <w:tcMar>
              <w:top w:w="20" w:type="nil"/>
              <w:left w:w="20" w:type="nil"/>
              <w:bottom w:w="20" w:type="nil"/>
              <w:right w:w="20" w:type="nil"/>
            </w:tcMar>
          </w:tcPr>
          <w:p w14:paraId="75870118" w14:textId="4EA6117A" w:rsidR="00094A92" w:rsidRPr="00032520" w:rsidRDefault="008878AE" w:rsidP="00560284">
            <w:pPr>
              <w:widowControl w:val="0"/>
              <w:autoSpaceDE w:val="0"/>
              <w:autoSpaceDN w:val="0"/>
              <w:adjustRightInd w:val="0"/>
              <w:jc w:val="right"/>
              <w:rPr>
                <w:sz w:val="20"/>
                <w:szCs w:val="20"/>
              </w:rPr>
            </w:pPr>
            <w:r>
              <w:rPr>
                <w:sz w:val="20"/>
                <w:szCs w:val="20"/>
              </w:rPr>
              <w:t>500000</w:t>
            </w:r>
          </w:p>
        </w:tc>
      </w:tr>
      <w:tr w:rsidR="008878AE" w:rsidRPr="00560284" w14:paraId="0F0EC5E3" w14:textId="77777777" w:rsidTr="008878AE">
        <w:tblPrEx>
          <w:tblBorders>
            <w:top w:val="none" w:sz="0" w:space="0" w:color="auto"/>
          </w:tblBorders>
        </w:tblPrEx>
        <w:trPr>
          <w:trHeight w:val="20"/>
        </w:trPr>
        <w:tc>
          <w:tcPr>
            <w:tcW w:w="6120" w:type="dxa"/>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tcPr>
          <w:p w14:paraId="14F4F98E" w14:textId="6EE8729C" w:rsidR="00094A92" w:rsidRPr="00032520" w:rsidRDefault="00094A92" w:rsidP="00560284">
            <w:pPr>
              <w:widowControl w:val="0"/>
              <w:autoSpaceDE w:val="0"/>
              <w:autoSpaceDN w:val="0"/>
              <w:adjustRightInd w:val="0"/>
              <w:rPr>
                <w:sz w:val="20"/>
                <w:szCs w:val="20"/>
              </w:rPr>
            </w:pPr>
            <w:r w:rsidRPr="00032520">
              <w:rPr>
                <w:sz w:val="20"/>
                <w:szCs w:val="20"/>
              </w:rPr>
              <w:t xml:space="preserve">Global Fund </w:t>
            </w:r>
          </w:p>
        </w:tc>
        <w:tc>
          <w:tcPr>
            <w:tcW w:w="976" w:type="dxa"/>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tcPr>
          <w:p w14:paraId="15167F93" w14:textId="77777777" w:rsidR="00094A92" w:rsidRPr="00032520" w:rsidRDefault="00094A92" w:rsidP="00560284">
            <w:pPr>
              <w:widowControl w:val="0"/>
              <w:autoSpaceDE w:val="0"/>
              <w:autoSpaceDN w:val="0"/>
              <w:adjustRightInd w:val="0"/>
              <w:jc w:val="right"/>
              <w:rPr>
                <w:sz w:val="20"/>
                <w:szCs w:val="20"/>
              </w:rPr>
            </w:pPr>
          </w:p>
        </w:tc>
        <w:tc>
          <w:tcPr>
            <w:tcW w:w="916" w:type="dxa"/>
            <w:tcBorders>
              <w:top w:val="single" w:sz="4" w:space="0" w:color="auto"/>
              <w:left w:val="single" w:sz="4" w:space="0" w:color="auto"/>
              <w:bottom w:val="single" w:sz="4" w:space="0" w:color="auto"/>
              <w:right w:val="single" w:sz="5" w:space="0" w:color="auto"/>
            </w:tcBorders>
            <w:shd w:val="clear" w:color="auto" w:fill="auto"/>
            <w:tcMar>
              <w:top w:w="20" w:type="nil"/>
              <w:left w:w="20" w:type="nil"/>
              <w:bottom w:w="20" w:type="nil"/>
              <w:right w:w="20" w:type="nil"/>
            </w:tcMar>
          </w:tcPr>
          <w:p w14:paraId="1B28ECB7" w14:textId="45898FF0" w:rsidR="00094A92" w:rsidRPr="00032520" w:rsidRDefault="008878AE" w:rsidP="00560284">
            <w:pPr>
              <w:widowControl w:val="0"/>
              <w:autoSpaceDE w:val="0"/>
              <w:autoSpaceDN w:val="0"/>
              <w:adjustRightInd w:val="0"/>
              <w:jc w:val="right"/>
              <w:rPr>
                <w:sz w:val="20"/>
                <w:szCs w:val="20"/>
              </w:rPr>
            </w:pPr>
            <w:r>
              <w:rPr>
                <w:sz w:val="20"/>
                <w:szCs w:val="20"/>
              </w:rPr>
              <w:t>416</w:t>
            </w:r>
            <w:r w:rsidR="00094A92" w:rsidRPr="00032520">
              <w:rPr>
                <w:sz w:val="20"/>
                <w:szCs w:val="20"/>
              </w:rPr>
              <w:t xml:space="preserve">400 </w:t>
            </w:r>
          </w:p>
        </w:tc>
        <w:tc>
          <w:tcPr>
            <w:tcW w:w="988" w:type="dxa"/>
            <w:tcBorders>
              <w:top w:val="single" w:sz="4" w:space="0" w:color="auto"/>
              <w:left w:val="single" w:sz="5" w:space="0" w:color="auto"/>
              <w:bottom w:val="single" w:sz="4" w:space="0" w:color="auto"/>
              <w:right w:val="single" w:sz="5" w:space="0" w:color="auto"/>
            </w:tcBorders>
            <w:shd w:val="clear" w:color="auto" w:fill="auto"/>
            <w:tcMar>
              <w:top w:w="20" w:type="nil"/>
              <w:left w:w="20" w:type="nil"/>
              <w:bottom w:w="20" w:type="nil"/>
              <w:right w:w="20" w:type="nil"/>
            </w:tcMar>
          </w:tcPr>
          <w:p w14:paraId="0C0DF8CF" w14:textId="53F95ED2" w:rsidR="00094A92" w:rsidRPr="00032520" w:rsidRDefault="008878AE" w:rsidP="00560284">
            <w:pPr>
              <w:widowControl w:val="0"/>
              <w:autoSpaceDE w:val="0"/>
              <w:autoSpaceDN w:val="0"/>
              <w:adjustRightInd w:val="0"/>
              <w:jc w:val="right"/>
              <w:rPr>
                <w:sz w:val="20"/>
                <w:szCs w:val="20"/>
              </w:rPr>
            </w:pPr>
            <w:r>
              <w:rPr>
                <w:sz w:val="20"/>
                <w:szCs w:val="20"/>
              </w:rPr>
              <w:t>416400</w:t>
            </w:r>
          </w:p>
        </w:tc>
      </w:tr>
      <w:tr w:rsidR="008878AE" w:rsidRPr="00560284" w14:paraId="38628EB7" w14:textId="77777777" w:rsidTr="008878AE">
        <w:tblPrEx>
          <w:tblBorders>
            <w:top w:val="none" w:sz="0" w:space="0" w:color="auto"/>
          </w:tblBorders>
        </w:tblPrEx>
        <w:trPr>
          <w:trHeight w:val="20"/>
        </w:trPr>
        <w:tc>
          <w:tcPr>
            <w:tcW w:w="6120" w:type="dxa"/>
            <w:tcBorders>
              <w:top w:val="single" w:sz="4" w:space="0" w:color="auto"/>
              <w:left w:val="single" w:sz="4" w:space="0" w:color="auto"/>
              <w:bottom w:val="single" w:sz="5" w:space="0" w:color="auto"/>
              <w:right w:val="single" w:sz="4" w:space="0" w:color="auto"/>
            </w:tcBorders>
            <w:shd w:val="clear" w:color="auto" w:fill="auto"/>
            <w:tcMar>
              <w:top w:w="20" w:type="nil"/>
              <w:left w:w="20" w:type="nil"/>
              <w:bottom w:w="20" w:type="nil"/>
              <w:right w:w="20" w:type="nil"/>
            </w:tcMar>
          </w:tcPr>
          <w:p w14:paraId="44CA6124" w14:textId="6681BF8F" w:rsidR="00094A92" w:rsidRPr="00032520" w:rsidRDefault="00094A92" w:rsidP="00560284">
            <w:pPr>
              <w:widowControl w:val="0"/>
              <w:autoSpaceDE w:val="0"/>
              <w:autoSpaceDN w:val="0"/>
              <w:adjustRightInd w:val="0"/>
              <w:rPr>
                <w:sz w:val="20"/>
                <w:szCs w:val="20"/>
              </w:rPr>
            </w:pPr>
            <w:r w:rsidRPr="00032520">
              <w:rPr>
                <w:sz w:val="20"/>
                <w:szCs w:val="20"/>
              </w:rPr>
              <w:t xml:space="preserve">NGO "Ecological expertise" (SAICM GHS project) </w:t>
            </w:r>
          </w:p>
        </w:tc>
        <w:tc>
          <w:tcPr>
            <w:tcW w:w="976" w:type="dxa"/>
            <w:tcBorders>
              <w:top w:val="single" w:sz="4" w:space="0" w:color="auto"/>
              <w:left w:val="single" w:sz="4" w:space="0" w:color="auto"/>
              <w:bottom w:val="single" w:sz="5" w:space="0" w:color="auto"/>
              <w:right w:val="single" w:sz="4" w:space="0" w:color="auto"/>
            </w:tcBorders>
            <w:shd w:val="clear" w:color="auto" w:fill="auto"/>
            <w:tcMar>
              <w:top w:w="20" w:type="nil"/>
              <w:left w:w="20" w:type="nil"/>
              <w:bottom w:w="20" w:type="nil"/>
              <w:right w:w="20" w:type="nil"/>
            </w:tcMar>
          </w:tcPr>
          <w:p w14:paraId="22FD8D74" w14:textId="16CC5BFE" w:rsidR="00094A92" w:rsidRPr="00032520" w:rsidRDefault="008878AE" w:rsidP="00560284">
            <w:pPr>
              <w:widowControl w:val="0"/>
              <w:autoSpaceDE w:val="0"/>
              <w:autoSpaceDN w:val="0"/>
              <w:adjustRightInd w:val="0"/>
              <w:jc w:val="right"/>
              <w:rPr>
                <w:sz w:val="20"/>
                <w:szCs w:val="20"/>
              </w:rPr>
            </w:pPr>
            <w:r>
              <w:rPr>
                <w:sz w:val="20"/>
                <w:szCs w:val="20"/>
              </w:rPr>
              <w:t>34</w:t>
            </w:r>
            <w:r w:rsidR="00094A92" w:rsidRPr="00032520">
              <w:rPr>
                <w:sz w:val="20"/>
                <w:szCs w:val="20"/>
              </w:rPr>
              <w:t xml:space="preserve">000 </w:t>
            </w:r>
          </w:p>
        </w:tc>
        <w:tc>
          <w:tcPr>
            <w:tcW w:w="916" w:type="dxa"/>
            <w:tcBorders>
              <w:top w:val="single" w:sz="4" w:space="0" w:color="auto"/>
              <w:left w:val="single" w:sz="4" w:space="0" w:color="auto"/>
              <w:bottom w:val="single" w:sz="5" w:space="0" w:color="auto"/>
              <w:right w:val="single" w:sz="5" w:space="0" w:color="auto"/>
            </w:tcBorders>
            <w:shd w:val="clear" w:color="auto" w:fill="auto"/>
            <w:tcMar>
              <w:top w:w="20" w:type="nil"/>
              <w:left w:w="20" w:type="nil"/>
              <w:bottom w:w="20" w:type="nil"/>
              <w:right w:w="20" w:type="nil"/>
            </w:tcMar>
          </w:tcPr>
          <w:p w14:paraId="742859C7" w14:textId="77777777" w:rsidR="00094A92" w:rsidRPr="00032520" w:rsidRDefault="00094A92" w:rsidP="00560284">
            <w:pPr>
              <w:widowControl w:val="0"/>
              <w:autoSpaceDE w:val="0"/>
              <w:autoSpaceDN w:val="0"/>
              <w:adjustRightInd w:val="0"/>
              <w:jc w:val="right"/>
              <w:rPr>
                <w:sz w:val="20"/>
                <w:szCs w:val="20"/>
              </w:rPr>
            </w:pPr>
          </w:p>
        </w:tc>
        <w:tc>
          <w:tcPr>
            <w:tcW w:w="988" w:type="dxa"/>
            <w:tcBorders>
              <w:top w:val="single" w:sz="4" w:space="0" w:color="auto"/>
              <w:left w:val="single" w:sz="5" w:space="0" w:color="auto"/>
              <w:bottom w:val="single" w:sz="5" w:space="0" w:color="auto"/>
              <w:right w:val="single" w:sz="5" w:space="0" w:color="auto"/>
            </w:tcBorders>
            <w:shd w:val="clear" w:color="auto" w:fill="auto"/>
            <w:tcMar>
              <w:top w:w="20" w:type="nil"/>
              <w:left w:w="20" w:type="nil"/>
              <w:bottom w:w="20" w:type="nil"/>
              <w:right w:w="20" w:type="nil"/>
            </w:tcMar>
          </w:tcPr>
          <w:p w14:paraId="4B0921CD" w14:textId="20B76E8A" w:rsidR="00094A92" w:rsidRPr="00032520" w:rsidRDefault="008878AE" w:rsidP="00560284">
            <w:pPr>
              <w:widowControl w:val="0"/>
              <w:autoSpaceDE w:val="0"/>
              <w:autoSpaceDN w:val="0"/>
              <w:adjustRightInd w:val="0"/>
              <w:jc w:val="right"/>
              <w:rPr>
                <w:sz w:val="20"/>
                <w:szCs w:val="20"/>
              </w:rPr>
            </w:pPr>
            <w:r>
              <w:rPr>
                <w:sz w:val="20"/>
                <w:szCs w:val="20"/>
              </w:rPr>
              <w:t>34000</w:t>
            </w:r>
          </w:p>
        </w:tc>
      </w:tr>
      <w:tr w:rsidR="008878AE" w:rsidRPr="00560284" w14:paraId="1DCE05D3" w14:textId="77777777" w:rsidTr="008878AE">
        <w:trPr>
          <w:trHeight w:val="20"/>
        </w:trPr>
        <w:tc>
          <w:tcPr>
            <w:tcW w:w="6120" w:type="dxa"/>
            <w:tcBorders>
              <w:top w:val="single" w:sz="5" w:space="0" w:color="auto"/>
              <w:left w:val="single" w:sz="4" w:space="0" w:color="auto"/>
              <w:bottom w:val="single" w:sz="5" w:space="0" w:color="auto"/>
              <w:right w:val="single" w:sz="4" w:space="0" w:color="auto"/>
            </w:tcBorders>
            <w:shd w:val="clear" w:color="auto" w:fill="auto"/>
            <w:tcMar>
              <w:top w:w="20" w:type="nil"/>
              <w:left w:w="20" w:type="nil"/>
              <w:bottom w:w="20" w:type="nil"/>
              <w:right w:w="20" w:type="nil"/>
            </w:tcMar>
          </w:tcPr>
          <w:p w14:paraId="3809C2C5" w14:textId="52BE75A3" w:rsidR="00094A92" w:rsidRPr="00032520" w:rsidRDefault="00094A92" w:rsidP="00CB6243">
            <w:pPr>
              <w:widowControl w:val="0"/>
              <w:autoSpaceDE w:val="0"/>
              <w:autoSpaceDN w:val="0"/>
              <w:adjustRightInd w:val="0"/>
              <w:jc w:val="center"/>
              <w:rPr>
                <w:sz w:val="20"/>
                <w:szCs w:val="20"/>
              </w:rPr>
            </w:pPr>
            <w:r w:rsidRPr="00032520">
              <w:rPr>
                <w:b/>
                <w:bCs/>
                <w:sz w:val="20"/>
                <w:szCs w:val="20"/>
              </w:rPr>
              <w:t>T</w:t>
            </w:r>
            <w:r w:rsidR="00CB6243">
              <w:rPr>
                <w:b/>
                <w:bCs/>
                <w:sz w:val="20"/>
                <w:szCs w:val="20"/>
              </w:rPr>
              <w:t>otal</w:t>
            </w:r>
          </w:p>
        </w:tc>
        <w:tc>
          <w:tcPr>
            <w:tcW w:w="976" w:type="dxa"/>
            <w:tcBorders>
              <w:top w:val="single" w:sz="5" w:space="0" w:color="auto"/>
              <w:left w:val="single" w:sz="4" w:space="0" w:color="auto"/>
              <w:bottom w:val="single" w:sz="5" w:space="0" w:color="auto"/>
              <w:right w:val="single" w:sz="4" w:space="0" w:color="auto"/>
            </w:tcBorders>
            <w:shd w:val="clear" w:color="auto" w:fill="auto"/>
            <w:tcMar>
              <w:top w:w="20" w:type="nil"/>
              <w:left w:w="20" w:type="nil"/>
              <w:bottom w:w="20" w:type="nil"/>
              <w:right w:w="20" w:type="nil"/>
            </w:tcMar>
          </w:tcPr>
          <w:p w14:paraId="349E068B" w14:textId="0B9CD7CE" w:rsidR="00094A92" w:rsidRPr="00032520" w:rsidRDefault="00094A92" w:rsidP="00560284">
            <w:pPr>
              <w:widowControl w:val="0"/>
              <w:autoSpaceDE w:val="0"/>
              <w:autoSpaceDN w:val="0"/>
              <w:adjustRightInd w:val="0"/>
              <w:jc w:val="right"/>
              <w:rPr>
                <w:sz w:val="20"/>
                <w:szCs w:val="20"/>
              </w:rPr>
            </w:pPr>
            <w:r w:rsidRPr="00032520">
              <w:rPr>
                <w:sz w:val="20"/>
                <w:szCs w:val="20"/>
              </w:rPr>
              <w:t xml:space="preserve"> </w:t>
            </w:r>
            <w:r w:rsidR="008878AE">
              <w:rPr>
                <w:b/>
                <w:bCs/>
                <w:sz w:val="20"/>
                <w:szCs w:val="20"/>
              </w:rPr>
              <w:t>3190</w:t>
            </w:r>
            <w:r w:rsidRPr="00032520">
              <w:rPr>
                <w:b/>
                <w:bCs/>
                <w:sz w:val="20"/>
                <w:szCs w:val="20"/>
              </w:rPr>
              <w:t xml:space="preserve">698 </w:t>
            </w:r>
          </w:p>
        </w:tc>
        <w:tc>
          <w:tcPr>
            <w:tcW w:w="916" w:type="dxa"/>
            <w:tcBorders>
              <w:top w:val="single" w:sz="5" w:space="0" w:color="auto"/>
              <w:left w:val="single" w:sz="4" w:space="0" w:color="auto"/>
              <w:bottom w:val="single" w:sz="5" w:space="0" w:color="auto"/>
              <w:right w:val="single" w:sz="5" w:space="0" w:color="auto"/>
            </w:tcBorders>
            <w:shd w:val="clear" w:color="auto" w:fill="auto"/>
            <w:tcMar>
              <w:top w:w="20" w:type="nil"/>
              <w:left w:w="20" w:type="nil"/>
              <w:bottom w:w="20" w:type="nil"/>
              <w:right w:w="20" w:type="nil"/>
            </w:tcMar>
          </w:tcPr>
          <w:p w14:paraId="2D6DC40F" w14:textId="3B7B7A4E" w:rsidR="00094A92" w:rsidRPr="00032520" w:rsidRDefault="00094A92" w:rsidP="00560284">
            <w:pPr>
              <w:widowControl w:val="0"/>
              <w:autoSpaceDE w:val="0"/>
              <w:autoSpaceDN w:val="0"/>
              <w:adjustRightInd w:val="0"/>
              <w:jc w:val="right"/>
              <w:rPr>
                <w:sz w:val="20"/>
                <w:szCs w:val="20"/>
              </w:rPr>
            </w:pPr>
            <w:r w:rsidRPr="00032520">
              <w:rPr>
                <w:sz w:val="20"/>
                <w:szCs w:val="20"/>
              </w:rPr>
              <w:t xml:space="preserve">  </w:t>
            </w:r>
          </w:p>
        </w:tc>
        <w:tc>
          <w:tcPr>
            <w:tcW w:w="988" w:type="dxa"/>
            <w:tcBorders>
              <w:top w:val="single" w:sz="5" w:space="0" w:color="auto"/>
              <w:left w:val="single" w:sz="5" w:space="0" w:color="auto"/>
              <w:bottom w:val="single" w:sz="5" w:space="0" w:color="auto"/>
              <w:right w:val="single" w:sz="5" w:space="0" w:color="auto"/>
            </w:tcBorders>
            <w:shd w:val="clear" w:color="auto" w:fill="auto"/>
            <w:tcMar>
              <w:top w:w="20" w:type="nil"/>
              <w:left w:w="20" w:type="nil"/>
              <w:bottom w:w="20" w:type="nil"/>
              <w:right w:w="20" w:type="nil"/>
            </w:tcMar>
          </w:tcPr>
          <w:p w14:paraId="67074AD0" w14:textId="77777777" w:rsidR="00094A92" w:rsidRPr="00032520" w:rsidRDefault="00094A92" w:rsidP="00560284">
            <w:pPr>
              <w:widowControl w:val="0"/>
              <w:autoSpaceDE w:val="0"/>
              <w:autoSpaceDN w:val="0"/>
              <w:adjustRightInd w:val="0"/>
              <w:jc w:val="right"/>
              <w:rPr>
                <w:sz w:val="20"/>
                <w:szCs w:val="20"/>
              </w:rPr>
            </w:pPr>
          </w:p>
        </w:tc>
      </w:tr>
    </w:tbl>
    <w:p w14:paraId="1ABB8D22" w14:textId="7B72F8F1" w:rsidR="00160EF5" w:rsidRPr="006C70CE" w:rsidRDefault="00CE5762" w:rsidP="006C70CE">
      <w:pPr>
        <w:widowControl w:val="0"/>
        <w:autoSpaceDE w:val="0"/>
        <w:autoSpaceDN w:val="0"/>
        <w:adjustRightInd w:val="0"/>
        <w:spacing w:before="100" w:beforeAutospacing="1"/>
        <w:jc w:val="both"/>
        <w:rPr>
          <w:color w:val="000000"/>
          <w:sz w:val="22"/>
          <w:szCs w:val="22"/>
        </w:rPr>
      </w:pPr>
      <w:r w:rsidRPr="00E9492D">
        <w:rPr>
          <w:color w:val="000000"/>
          <w:sz w:val="22"/>
          <w:szCs w:val="22"/>
        </w:rPr>
        <w:lastRenderedPageBreak/>
        <w:t xml:space="preserve">Table 11 provides the details of the in-kind contributions which were to be done by different </w:t>
      </w:r>
      <w:r w:rsidR="00C863B8" w:rsidRPr="00E9492D">
        <w:rPr>
          <w:color w:val="000000"/>
          <w:sz w:val="22"/>
          <w:szCs w:val="22"/>
        </w:rPr>
        <w:t>agencies</w:t>
      </w:r>
      <w:r w:rsidR="00160EF5" w:rsidRPr="00E9492D">
        <w:rPr>
          <w:color w:val="000000"/>
          <w:sz w:val="22"/>
          <w:szCs w:val="22"/>
        </w:rPr>
        <w:t>.</w:t>
      </w:r>
    </w:p>
    <w:p w14:paraId="69584F36" w14:textId="06E86A51" w:rsidR="00CE5762" w:rsidRPr="006C70CE" w:rsidRDefault="00CE5762" w:rsidP="00CE5762">
      <w:pPr>
        <w:widowControl w:val="0"/>
        <w:autoSpaceDE w:val="0"/>
        <w:autoSpaceDN w:val="0"/>
        <w:adjustRightInd w:val="0"/>
        <w:spacing w:before="100" w:beforeAutospacing="1"/>
        <w:rPr>
          <w:b/>
          <w:color w:val="000000"/>
          <w:sz w:val="22"/>
          <w:szCs w:val="22"/>
        </w:rPr>
      </w:pPr>
      <w:r w:rsidRPr="006C70CE">
        <w:rPr>
          <w:b/>
          <w:sz w:val="22"/>
          <w:szCs w:val="22"/>
        </w:rPr>
        <w:t xml:space="preserve">Table </w:t>
      </w:r>
      <w:r w:rsidRPr="006C70CE">
        <w:rPr>
          <w:b/>
          <w:sz w:val="22"/>
          <w:szCs w:val="22"/>
        </w:rPr>
        <w:fldChar w:fldCharType="begin"/>
      </w:r>
      <w:r w:rsidRPr="006C70CE">
        <w:rPr>
          <w:b/>
          <w:sz w:val="22"/>
          <w:szCs w:val="22"/>
        </w:rPr>
        <w:instrText xml:space="preserve"> SEQ Box \* ARABIC </w:instrText>
      </w:r>
      <w:r w:rsidRPr="006C70CE">
        <w:rPr>
          <w:b/>
          <w:sz w:val="22"/>
          <w:szCs w:val="22"/>
        </w:rPr>
        <w:fldChar w:fldCharType="separate"/>
      </w:r>
      <w:r w:rsidRPr="006C70CE">
        <w:rPr>
          <w:b/>
          <w:noProof/>
          <w:sz w:val="22"/>
          <w:szCs w:val="22"/>
        </w:rPr>
        <w:t>11</w:t>
      </w:r>
      <w:r w:rsidRPr="006C70CE">
        <w:rPr>
          <w:b/>
          <w:sz w:val="22"/>
          <w:szCs w:val="22"/>
        </w:rPr>
        <w:fldChar w:fldCharType="end"/>
      </w:r>
      <w:r w:rsidRPr="006C70CE">
        <w:rPr>
          <w:b/>
          <w:color w:val="000000"/>
          <w:sz w:val="22"/>
          <w:szCs w:val="22"/>
        </w:rPr>
        <w:t>: In-kind Contributions by different agencies (Figures in USD)</w:t>
      </w:r>
    </w:p>
    <w:tbl>
      <w:tblPr>
        <w:tblW w:w="0" w:type="auto"/>
        <w:tblInd w:w="-113" w:type="dxa"/>
        <w:tblBorders>
          <w:top w:val="nil"/>
          <w:left w:val="nil"/>
          <w:right w:val="nil"/>
        </w:tblBorders>
        <w:tblLook w:val="0000" w:firstRow="0" w:lastRow="0" w:firstColumn="0" w:lastColumn="0" w:noHBand="0" w:noVBand="0"/>
      </w:tblPr>
      <w:tblGrid>
        <w:gridCol w:w="1548"/>
        <w:gridCol w:w="7581"/>
      </w:tblGrid>
      <w:tr w:rsidR="00CB6243" w:rsidRPr="00FA6EBA" w14:paraId="36C2427C" w14:textId="77777777" w:rsidTr="00CB6243">
        <w:trPr>
          <w:tblHeader/>
        </w:trPr>
        <w:tc>
          <w:tcPr>
            <w:tcW w:w="1548"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20" w:type="nil"/>
              <w:left w:w="20" w:type="nil"/>
              <w:bottom w:w="20" w:type="nil"/>
              <w:right w:w="20" w:type="nil"/>
            </w:tcMar>
          </w:tcPr>
          <w:p w14:paraId="59762711" w14:textId="77777777" w:rsidR="00CB6243" w:rsidRPr="00FA6EBA" w:rsidRDefault="00CB6243" w:rsidP="00FA6EBA">
            <w:pPr>
              <w:widowControl w:val="0"/>
              <w:autoSpaceDE w:val="0"/>
              <w:autoSpaceDN w:val="0"/>
              <w:adjustRightInd w:val="0"/>
              <w:rPr>
                <w:sz w:val="20"/>
                <w:szCs w:val="20"/>
              </w:rPr>
            </w:pPr>
            <w:r w:rsidRPr="00FA6EBA">
              <w:rPr>
                <w:b/>
                <w:bCs/>
                <w:sz w:val="20"/>
                <w:szCs w:val="20"/>
              </w:rPr>
              <w:t xml:space="preserve">Name of Entity </w:t>
            </w:r>
          </w:p>
        </w:tc>
        <w:tc>
          <w:tcPr>
            <w:tcW w:w="7581"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20" w:type="nil"/>
              <w:left w:w="20" w:type="nil"/>
              <w:bottom w:w="20" w:type="nil"/>
              <w:right w:w="20" w:type="nil"/>
            </w:tcMar>
          </w:tcPr>
          <w:p w14:paraId="2FBE68AB" w14:textId="39FE9A8B" w:rsidR="00CB6243" w:rsidRPr="00FA6EBA" w:rsidRDefault="00CB6243" w:rsidP="00CB6243">
            <w:pPr>
              <w:widowControl w:val="0"/>
              <w:autoSpaceDE w:val="0"/>
              <w:autoSpaceDN w:val="0"/>
              <w:adjustRightInd w:val="0"/>
              <w:rPr>
                <w:sz w:val="20"/>
                <w:szCs w:val="20"/>
              </w:rPr>
            </w:pPr>
            <w:r w:rsidRPr="00FA6EBA">
              <w:rPr>
                <w:b/>
                <w:bCs/>
                <w:sz w:val="20"/>
                <w:szCs w:val="20"/>
              </w:rPr>
              <w:t xml:space="preserve">Description of responsibilities in the project’s implementation </w:t>
            </w:r>
            <w:r w:rsidRPr="00FA6EBA">
              <w:rPr>
                <w:sz w:val="20"/>
                <w:szCs w:val="20"/>
              </w:rPr>
              <w:t>(</w:t>
            </w:r>
            <w:r w:rsidRPr="00FA6EBA">
              <w:rPr>
                <w:i/>
                <w:iCs/>
                <w:sz w:val="20"/>
                <w:szCs w:val="20"/>
              </w:rPr>
              <w:t>considered co-financing contributions</w:t>
            </w:r>
            <w:r w:rsidRPr="00FA6EBA">
              <w:rPr>
                <w:sz w:val="20"/>
                <w:szCs w:val="20"/>
              </w:rPr>
              <w:t xml:space="preserve">) </w:t>
            </w:r>
          </w:p>
        </w:tc>
      </w:tr>
      <w:tr w:rsidR="00CB6243" w:rsidRPr="00FA6EBA" w14:paraId="42C9EB37" w14:textId="77777777" w:rsidTr="00CB6243">
        <w:tblPrEx>
          <w:tblBorders>
            <w:top w:val="none" w:sz="0" w:space="0" w:color="auto"/>
          </w:tblBorders>
        </w:tblPrEx>
        <w:tc>
          <w:tcPr>
            <w:tcW w:w="1548" w:type="dxa"/>
            <w:vMerge w:val="restart"/>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tcPr>
          <w:p w14:paraId="557D6B22" w14:textId="77777777" w:rsidR="00CB6243" w:rsidRPr="00FA6EBA" w:rsidRDefault="00CB6243" w:rsidP="00FA6EBA">
            <w:pPr>
              <w:widowControl w:val="0"/>
              <w:autoSpaceDE w:val="0"/>
              <w:autoSpaceDN w:val="0"/>
              <w:adjustRightInd w:val="0"/>
              <w:rPr>
                <w:sz w:val="20"/>
                <w:szCs w:val="20"/>
              </w:rPr>
            </w:pPr>
            <w:r w:rsidRPr="00FA6EBA">
              <w:rPr>
                <w:b/>
                <w:bCs/>
                <w:sz w:val="20"/>
                <w:szCs w:val="20"/>
              </w:rPr>
              <w:t xml:space="preserve">Ministry of Health </w:t>
            </w:r>
          </w:p>
          <w:p w14:paraId="4783DA42" w14:textId="46A118FA" w:rsidR="00CB6243" w:rsidRPr="00FA6EBA" w:rsidRDefault="00CB6243" w:rsidP="00FA6EBA">
            <w:pPr>
              <w:widowControl w:val="0"/>
              <w:autoSpaceDE w:val="0"/>
              <w:autoSpaceDN w:val="0"/>
              <w:adjustRightInd w:val="0"/>
              <w:rPr>
                <w:sz w:val="20"/>
                <w:szCs w:val="20"/>
              </w:rPr>
            </w:pPr>
            <w:r w:rsidRPr="00FA6EBA">
              <w:rPr>
                <w:noProof/>
                <w:sz w:val="20"/>
                <w:szCs w:val="20"/>
              </w:rPr>
              <w:drawing>
                <wp:inline distT="0" distB="0" distL="0" distR="0" wp14:anchorId="4EF39CB0" wp14:editId="0FE7B1EA">
                  <wp:extent cx="6985" cy="6985"/>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FA6EBA">
              <w:rPr>
                <w:sz w:val="20"/>
                <w:szCs w:val="20"/>
              </w:rPr>
              <w:t xml:space="preserve"> </w:t>
            </w:r>
          </w:p>
        </w:tc>
        <w:tc>
          <w:tcPr>
            <w:tcW w:w="7581" w:type="dxa"/>
            <w:tcBorders>
              <w:top w:val="single" w:sz="4" w:space="0" w:color="auto"/>
              <w:left w:val="single" w:sz="5" w:space="0" w:color="auto"/>
              <w:bottom w:val="single" w:sz="4" w:space="0" w:color="auto"/>
              <w:right w:val="single" w:sz="4" w:space="0" w:color="auto"/>
            </w:tcBorders>
            <w:tcMar>
              <w:top w:w="20" w:type="nil"/>
              <w:left w:w="20" w:type="nil"/>
              <w:bottom w:w="20" w:type="nil"/>
              <w:right w:w="20" w:type="nil"/>
            </w:tcMar>
          </w:tcPr>
          <w:p w14:paraId="1737627C" w14:textId="58EC3EAA" w:rsidR="00CB6243" w:rsidRPr="00FA6EBA" w:rsidRDefault="00CB6243" w:rsidP="00CB6243">
            <w:pPr>
              <w:widowControl w:val="0"/>
              <w:autoSpaceDE w:val="0"/>
              <w:autoSpaceDN w:val="0"/>
              <w:adjustRightInd w:val="0"/>
              <w:ind w:left="252" w:hanging="252"/>
              <w:rPr>
                <w:sz w:val="20"/>
                <w:szCs w:val="20"/>
              </w:rPr>
            </w:pPr>
            <w:r w:rsidRPr="00FA6EBA">
              <w:rPr>
                <w:sz w:val="20"/>
                <w:szCs w:val="20"/>
              </w:rPr>
              <w:t>a. Project executing agency</w:t>
            </w:r>
          </w:p>
        </w:tc>
      </w:tr>
      <w:tr w:rsidR="00CB6243" w:rsidRPr="00FA6EBA" w14:paraId="05EBBEE7" w14:textId="77777777" w:rsidTr="00CB6243">
        <w:tblPrEx>
          <w:tblBorders>
            <w:top w:val="none" w:sz="0" w:space="0" w:color="auto"/>
          </w:tblBorders>
        </w:tblPrEx>
        <w:tc>
          <w:tcPr>
            <w:tcW w:w="1548" w:type="dxa"/>
            <w:vMerge/>
            <w:tcBorders>
              <w:top w:val="single" w:sz="5"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tcPr>
          <w:p w14:paraId="57517159" w14:textId="77777777" w:rsidR="00CB6243" w:rsidRPr="00FA6EBA" w:rsidRDefault="00CB6243" w:rsidP="00FA6EBA">
            <w:pPr>
              <w:widowControl w:val="0"/>
              <w:autoSpaceDE w:val="0"/>
              <w:autoSpaceDN w:val="0"/>
              <w:adjustRightInd w:val="0"/>
              <w:rPr>
                <w:sz w:val="20"/>
                <w:szCs w:val="20"/>
              </w:rPr>
            </w:pPr>
          </w:p>
        </w:tc>
        <w:tc>
          <w:tcPr>
            <w:tcW w:w="7581" w:type="dxa"/>
            <w:tcBorders>
              <w:top w:val="single" w:sz="4" w:space="0" w:color="auto"/>
              <w:left w:val="single" w:sz="5" w:space="0" w:color="auto"/>
              <w:bottom w:val="single" w:sz="4" w:space="0" w:color="auto"/>
              <w:right w:val="single" w:sz="4" w:space="0" w:color="auto"/>
            </w:tcBorders>
            <w:tcMar>
              <w:top w:w="20" w:type="nil"/>
              <w:left w:w="20" w:type="nil"/>
              <w:bottom w:w="20" w:type="nil"/>
              <w:right w:w="20" w:type="nil"/>
            </w:tcMar>
          </w:tcPr>
          <w:p w14:paraId="581DAFBD" w14:textId="77777777" w:rsidR="00CB6243" w:rsidRPr="00FA6EBA" w:rsidRDefault="00CB6243" w:rsidP="00CB6243">
            <w:pPr>
              <w:widowControl w:val="0"/>
              <w:autoSpaceDE w:val="0"/>
              <w:autoSpaceDN w:val="0"/>
              <w:adjustRightInd w:val="0"/>
              <w:ind w:left="252" w:hanging="252"/>
              <w:rPr>
                <w:sz w:val="20"/>
                <w:szCs w:val="20"/>
              </w:rPr>
            </w:pPr>
            <w:r w:rsidRPr="00FA6EBA">
              <w:rPr>
                <w:sz w:val="20"/>
                <w:szCs w:val="20"/>
              </w:rPr>
              <w:t xml:space="preserve">b. Support the selection process of project healthcare facilities (HCFs) and a pilot zone in Bishkek as well as FAPS in Chui and/or Issyk- Kul Oblast. </w:t>
            </w:r>
          </w:p>
        </w:tc>
      </w:tr>
      <w:tr w:rsidR="00CB6243" w:rsidRPr="00FA6EBA" w14:paraId="4AD16B3F" w14:textId="77777777" w:rsidTr="00CB6243">
        <w:tblPrEx>
          <w:tblBorders>
            <w:top w:val="none" w:sz="0" w:space="0" w:color="auto"/>
          </w:tblBorders>
        </w:tblPrEx>
        <w:tc>
          <w:tcPr>
            <w:tcW w:w="1548" w:type="dxa"/>
            <w:vMerge/>
            <w:tcBorders>
              <w:top w:val="single" w:sz="5"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tcPr>
          <w:p w14:paraId="40076435" w14:textId="77777777" w:rsidR="00CB6243" w:rsidRPr="00FA6EBA" w:rsidRDefault="00CB6243" w:rsidP="00FA6EBA">
            <w:pPr>
              <w:widowControl w:val="0"/>
              <w:autoSpaceDE w:val="0"/>
              <w:autoSpaceDN w:val="0"/>
              <w:adjustRightInd w:val="0"/>
              <w:rPr>
                <w:sz w:val="20"/>
                <w:szCs w:val="20"/>
              </w:rPr>
            </w:pPr>
          </w:p>
        </w:tc>
        <w:tc>
          <w:tcPr>
            <w:tcW w:w="7581" w:type="dxa"/>
            <w:tcBorders>
              <w:top w:val="single" w:sz="4" w:space="0" w:color="auto"/>
              <w:left w:val="single" w:sz="5" w:space="0" w:color="auto"/>
              <w:bottom w:val="single" w:sz="4" w:space="0" w:color="auto"/>
              <w:right w:val="single" w:sz="4" w:space="0" w:color="auto"/>
            </w:tcBorders>
            <w:tcMar>
              <w:top w:w="20" w:type="nil"/>
              <w:left w:w="20" w:type="nil"/>
              <w:bottom w:w="20" w:type="nil"/>
              <w:right w:w="20" w:type="nil"/>
            </w:tcMar>
          </w:tcPr>
          <w:p w14:paraId="5D81777A" w14:textId="77777777" w:rsidR="00CB6243" w:rsidRPr="00FA6EBA" w:rsidRDefault="00CB6243" w:rsidP="00CB6243">
            <w:pPr>
              <w:widowControl w:val="0"/>
              <w:autoSpaceDE w:val="0"/>
              <w:autoSpaceDN w:val="0"/>
              <w:adjustRightInd w:val="0"/>
              <w:ind w:left="252" w:hanging="252"/>
              <w:rPr>
                <w:sz w:val="20"/>
                <w:szCs w:val="20"/>
              </w:rPr>
            </w:pPr>
            <w:r w:rsidRPr="00FA6EBA">
              <w:rPr>
                <w:sz w:val="20"/>
                <w:szCs w:val="20"/>
              </w:rPr>
              <w:t xml:space="preserve">c. Provide guidance to the project team in the development of policy and regulatory activities (development of national strategies, standards, degrees, etc.) related to HCW and Hg management in the healthcare sector and subsequently support and lobby for their adoption. </w:t>
            </w:r>
          </w:p>
        </w:tc>
      </w:tr>
      <w:tr w:rsidR="00CB6243" w:rsidRPr="00FA6EBA" w14:paraId="617B058A" w14:textId="77777777" w:rsidTr="00CB6243">
        <w:tblPrEx>
          <w:tblBorders>
            <w:top w:val="none" w:sz="0" w:space="0" w:color="auto"/>
          </w:tblBorders>
        </w:tblPrEx>
        <w:tc>
          <w:tcPr>
            <w:tcW w:w="1548" w:type="dxa"/>
            <w:vMerge/>
            <w:tcBorders>
              <w:top w:val="single" w:sz="5"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tcPr>
          <w:p w14:paraId="5F0C2740" w14:textId="77777777" w:rsidR="00CB6243" w:rsidRPr="00FA6EBA" w:rsidRDefault="00CB6243" w:rsidP="00FA6EBA">
            <w:pPr>
              <w:widowControl w:val="0"/>
              <w:autoSpaceDE w:val="0"/>
              <w:autoSpaceDN w:val="0"/>
              <w:adjustRightInd w:val="0"/>
              <w:rPr>
                <w:sz w:val="20"/>
                <w:szCs w:val="20"/>
              </w:rPr>
            </w:pPr>
          </w:p>
        </w:tc>
        <w:tc>
          <w:tcPr>
            <w:tcW w:w="7581" w:type="dxa"/>
            <w:tcBorders>
              <w:top w:val="single" w:sz="4" w:space="0" w:color="auto"/>
              <w:left w:val="single" w:sz="5" w:space="0" w:color="auto"/>
              <w:bottom w:val="single" w:sz="4" w:space="0" w:color="auto"/>
              <w:right w:val="single" w:sz="4" w:space="0" w:color="auto"/>
            </w:tcBorders>
            <w:tcMar>
              <w:top w:w="20" w:type="nil"/>
              <w:left w:w="20" w:type="nil"/>
              <w:bottom w:w="20" w:type="nil"/>
              <w:right w:w="20" w:type="nil"/>
            </w:tcMar>
          </w:tcPr>
          <w:p w14:paraId="7DE1FB84" w14:textId="77777777" w:rsidR="00CB6243" w:rsidRPr="00FA6EBA" w:rsidRDefault="00CB6243" w:rsidP="00CB6243">
            <w:pPr>
              <w:widowControl w:val="0"/>
              <w:autoSpaceDE w:val="0"/>
              <w:autoSpaceDN w:val="0"/>
              <w:adjustRightInd w:val="0"/>
              <w:ind w:left="252" w:hanging="252"/>
              <w:rPr>
                <w:sz w:val="20"/>
                <w:szCs w:val="20"/>
              </w:rPr>
            </w:pPr>
            <w:r w:rsidRPr="00FA6EBA">
              <w:rPr>
                <w:sz w:val="20"/>
                <w:szCs w:val="20"/>
              </w:rPr>
              <w:t xml:space="preserve">d. Provide guidance to the project on the implementation of BAT and BEP at selected HCFs and ensure allignment with the adopted HCWM model in Kyrgyzstan based on the SRC project. </w:t>
            </w:r>
          </w:p>
        </w:tc>
      </w:tr>
      <w:tr w:rsidR="00CB6243" w:rsidRPr="00FA6EBA" w14:paraId="64170567" w14:textId="77777777" w:rsidTr="00CB6243">
        <w:tblPrEx>
          <w:tblBorders>
            <w:top w:val="none" w:sz="0" w:space="0" w:color="auto"/>
          </w:tblBorders>
        </w:tblPrEx>
        <w:tc>
          <w:tcPr>
            <w:tcW w:w="1548" w:type="dxa"/>
            <w:vMerge/>
            <w:tcBorders>
              <w:top w:val="single" w:sz="5"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tcPr>
          <w:p w14:paraId="47907273" w14:textId="77777777" w:rsidR="00CB6243" w:rsidRPr="00FA6EBA" w:rsidRDefault="00CB6243" w:rsidP="00FA6EBA">
            <w:pPr>
              <w:widowControl w:val="0"/>
              <w:autoSpaceDE w:val="0"/>
              <w:autoSpaceDN w:val="0"/>
              <w:adjustRightInd w:val="0"/>
              <w:rPr>
                <w:sz w:val="20"/>
                <w:szCs w:val="20"/>
              </w:rPr>
            </w:pPr>
          </w:p>
        </w:tc>
        <w:tc>
          <w:tcPr>
            <w:tcW w:w="7581" w:type="dxa"/>
            <w:tcBorders>
              <w:top w:val="single" w:sz="4" w:space="0" w:color="auto"/>
              <w:left w:val="single" w:sz="5" w:space="0" w:color="auto"/>
              <w:bottom w:val="single" w:sz="4" w:space="0" w:color="auto"/>
              <w:right w:val="single" w:sz="4" w:space="0" w:color="auto"/>
            </w:tcBorders>
            <w:tcMar>
              <w:top w:w="20" w:type="nil"/>
              <w:left w:w="20" w:type="nil"/>
              <w:bottom w:w="20" w:type="nil"/>
              <w:right w:w="20" w:type="nil"/>
            </w:tcMar>
          </w:tcPr>
          <w:p w14:paraId="4C25E034" w14:textId="77777777" w:rsidR="00CB6243" w:rsidRPr="00FA6EBA" w:rsidRDefault="00CB6243" w:rsidP="00CB6243">
            <w:pPr>
              <w:widowControl w:val="0"/>
              <w:autoSpaceDE w:val="0"/>
              <w:autoSpaceDN w:val="0"/>
              <w:adjustRightInd w:val="0"/>
              <w:ind w:left="252" w:hanging="252"/>
              <w:rPr>
                <w:sz w:val="20"/>
                <w:szCs w:val="20"/>
              </w:rPr>
            </w:pPr>
            <w:r w:rsidRPr="00FA6EBA">
              <w:rPr>
                <w:sz w:val="20"/>
                <w:szCs w:val="20"/>
              </w:rPr>
              <w:t xml:space="preserve">e. Ensure accessibility to HCFs by the project team and engagement of HCFs in the project’s implementation. Facilitate dialogue regarding the zoning of HCFs, the responsibility of HCFs in the project and lobby for the development and signature of MoUs between the project and model HCFs </w:t>
            </w:r>
          </w:p>
        </w:tc>
      </w:tr>
      <w:tr w:rsidR="00CB6243" w:rsidRPr="00FA6EBA" w14:paraId="528DFAC3" w14:textId="77777777" w:rsidTr="00CB6243">
        <w:tblPrEx>
          <w:tblBorders>
            <w:top w:val="none" w:sz="0" w:space="0" w:color="auto"/>
          </w:tblBorders>
        </w:tblPrEx>
        <w:tc>
          <w:tcPr>
            <w:tcW w:w="1548" w:type="dxa"/>
            <w:vMerge/>
            <w:tcBorders>
              <w:top w:val="single" w:sz="5"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tcPr>
          <w:p w14:paraId="62372A71" w14:textId="77777777" w:rsidR="00CB6243" w:rsidRPr="00FA6EBA" w:rsidRDefault="00CB6243" w:rsidP="00FA6EBA">
            <w:pPr>
              <w:widowControl w:val="0"/>
              <w:autoSpaceDE w:val="0"/>
              <w:autoSpaceDN w:val="0"/>
              <w:adjustRightInd w:val="0"/>
              <w:rPr>
                <w:sz w:val="20"/>
                <w:szCs w:val="20"/>
              </w:rPr>
            </w:pPr>
          </w:p>
        </w:tc>
        <w:tc>
          <w:tcPr>
            <w:tcW w:w="7581" w:type="dxa"/>
            <w:tcBorders>
              <w:top w:val="single" w:sz="4" w:space="0" w:color="auto"/>
              <w:left w:val="single" w:sz="5" w:space="0" w:color="auto"/>
              <w:bottom w:val="single" w:sz="4" w:space="0" w:color="auto"/>
              <w:right w:val="single" w:sz="4" w:space="0" w:color="auto"/>
            </w:tcBorders>
            <w:tcMar>
              <w:top w:w="20" w:type="nil"/>
              <w:left w:w="20" w:type="nil"/>
              <w:bottom w:w="20" w:type="nil"/>
              <w:right w:w="20" w:type="nil"/>
            </w:tcMar>
          </w:tcPr>
          <w:p w14:paraId="0E223D15" w14:textId="77777777" w:rsidR="00CB6243" w:rsidRPr="00FA6EBA" w:rsidRDefault="00CB6243" w:rsidP="00CB6243">
            <w:pPr>
              <w:widowControl w:val="0"/>
              <w:autoSpaceDE w:val="0"/>
              <w:autoSpaceDN w:val="0"/>
              <w:adjustRightInd w:val="0"/>
              <w:ind w:left="252" w:hanging="252"/>
              <w:rPr>
                <w:sz w:val="20"/>
                <w:szCs w:val="20"/>
              </w:rPr>
            </w:pPr>
            <w:r w:rsidRPr="00FA6EBA">
              <w:rPr>
                <w:sz w:val="20"/>
                <w:szCs w:val="20"/>
              </w:rPr>
              <w:t xml:space="preserve">f. Through the MoH Preventive Medicine Unit lobby with medical faculties and nursing schools for the inclusion of HCWM training and modules into existing curricula, and ensure the signing of MoUs between such training facilities and the project. </w:t>
            </w:r>
          </w:p>
        </w:tc>
      </w:tr>
      <w:tr w:rsidR="00CB6243" w:rsidRPr="00FA6EBA" w14:paraId="786A7193" w14:textId="77777777" w:rsidTr="00CB6243">
        <w:tblPrEx>
          <w:tblBorders>
            <w:top w:val="none" w:sz="0" w:space="0" w:color="auto"/>
          </w:tblBorders>
        </w:tblPrEx>
        <w:tc>
          <w:tcPr>
            <w:tcW w:w="1548" w:type="dxa"/>
            <w:vMerge/>
            <w:tcBorders>
              <w:top w:val="single" w:sz="5"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tcPr>
          <w:p w14:paraId="2BD9E428" w14:textId="77777777" w:rsidR="00CB6243" w:rsidRPr="00FA6EBA" w:rsidRDefault="00CB6243" w:rsidP="00FA6EBA">
            <w:pPr>
              <w:widowControl w:val="0"/>
              <w:autoSpaceDE w:val="0"/>
              <w:autoSpaceDN w:val="0"/>
              <w:adjustRightInd w:val="0"/>
              <w:rPr>
                <w:sz w:val="20"/>
                <w:szCs w:val="20"/>
              </w:rPr>
            </w:pPr>
          </w:p>
        </w:tc>
        <w:tc>
          <w:tcPr>
            <w:tcW w:w="7581" w:type="dxa"/>
            <w:tcBorders>
              <w:top w:val="single" w:sz="4" w:space="0" w:color="auto"/>
              <w:left w:val="single" w:sz="5" w:space="0" w:color="auto"/>
              <w:bottom w:val="single" w:sz="4" w:space="0" w:color="auto"/>
              <w:right w:val="single" w:sz="4" w:space="0" w:color="auto"/>
            </w:tcBorders>
            <w:tcMar>
              <w:top w:w="20" w:type="nil"/>
              <w:left w:w="20" w:type="nil"/>
              <w:bottom w:w="20" w:type="nil"/>
              <w:right w:w="20" w:type="nil"/>
            </w:tcMar>
          </w:tcPr>
          <w:p w14:paraId="21A2AA42" w14:textId="5B8D4F23" w:rsidR="00CB6243" w:rsidRPr="00FA6EBA" w:rsidRDefault="00CB6243" w:rsidP="00CB6243">
            <w:pPr>
              <w:widowControl w:val="0"/>
              <w:autoSpaceDE w:val="0"/>
              <w:autoSpaceDN w:val="0"/>
              <w:adjustRightInd w:val="0"/>
              <w:ind w:left="252" w:hanging="252"/>
              <w:rPr>
                <w:sz w:val="20"/>
                <w:szCs w:val="20"/>
              </w:rPr>
            </w:pPr>
            <w:r w:rsidRPr="00FA6EBA">
              <w:rPr>
                <w:sz w:val="20"/>
                <w:szCs w:val="20"/>
              </w:rPr>
              <w:t xml:space="preserve">g. At national level, dissemination of </w:t>
            </w:r>
            <w:r w:rsidR="005146BE" w:rsidRPr="00FA6EBA">
              <w:rPr>
                <w:sz w:val="20"/>
                <w:szCs w:val="20"/>
              </w:rPr>
              <w:t>lessons</w:t>
            </w:r>
            <w:r w:rsidRPr="00FA6EBA">
              <w:rPr>
                <w:sz w:val="20"/>
                <w:szCs w:val="20"/>
              </w:rPr>
              <w:t xml:space="preserve">-learned and best practices will be led by the National Centre on HCWM and infection control. </w:t>
            </w:r>
          </w:p>
        </w:tc>
      </w:tr>
      <w:tr w:rsidR="00CB6243" w:rsidRPr="00FA6EBA" w14:paraId="43FBD129" w14:textId="77777777" w:rsidTr="00CB6243">
        <w:tblPrEx>
          <w:tblBorders>
            <w:top w:val="none" w:sz="0" w:space="0" w:color="auto"/>
          </w:tblBorders>
        </w:tblPrEx>
        <w:tc>
          <w:tcPr>
            <w:tcW w:w="1548" w:type="dxa"/>
            <w:vMerge w:val="restart"/>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tcPr>
          <w:p w14:paraId="26941F2C" w14:textId="77777777" w:rsidR="00CB6243" w:rsidRPr="00FA6EBA" w:rsidRDefault="00CB6243" w:rsidP="00FA6EBA">
            <w:pPr>
              <w:widowControl w:val="0"/>
              <w:autoSpaceDE w:val="0"/>
              <w:autoSpaceDN w:val="0"/>
              <w:adjustRightInd w:val="0"/>
              <w:rPr>
                <w:sz w:val="20"/>
                <w:szCs w:val="20"/>
              </w:rPr>
            </w:pPr>
            <w:r w:rsidRPr="00FA6EBA">
              <w:rPr>
                <w:b/>
                <w:bCs/>
                <w:sz w:val="20"/>
                <w:szCs w:val="20"/>
              </w:rPr>
              <w:t xml:space="preserve">State Agency for Environmental Protection and Forestry (SAEPF) </w:t>
            </w:r>
          </w:p>
          <w:p w14:paraId="1B7C9DBF" w14:textId="7BA2BCC5" w:rsidR="00CB6243" w:rsidRPr="00FA6EBA" w:rsidRDefault="00CB6243" w:rsidP="00FA6EBA">
            <w:pPr>
              <w:widowControl w:val="0"/>
              <w:autoSpaceDE w:val="0"/>
              <w:autoSpaceDN w:val="0"/>
              <w:adjustRightInd w:val="0"/>
              <w:rPr>
                <w:sz w:val="20"/>
                <w:szCs w:val="20"/>
              </w:rPr>
            </w:pPr>
            <w:r w:rsidRPr="00FA6EBA">
              <w:rPr>
                <w:noProof/>
                <w:sz w:val="20"/>
                <w:szCs w:val="20"/>
              </w:rPr>
              <w:drawing>
                <wp:inline distT="0" distB="0" distL="0" distR="0" wp14:anchorId="082C1FA1" wp14:editId="6FB7DCE9">
                  <wp:extent cx="6985" cy="6985"/>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FA6EBA">
              <w:rPr>
                <w:sz w:val="20"/>
                <w:szCs w:val="20"/>
              </w:rPr>
              <w:t xml:space="preserve"> </w:t>
            </w:r>
            <w:r w:rsidRPr="00FA6EBA">
              <w:rPr>
                <w:noProof/>
                <w:sz w:val="20"/>
                <w:szCs w:val="20"/>
              </w:rPr>
              <w:drawing>
                <wp:inline distT="0" distB="0" distL="0" distR="0" wp14:anchorId="1FC62128" wp14:editId="4417F0C5">
                  <wp:extent cx="6985" cy="6985"/>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FA6EBA">
              <w:rPr>
                <w:sz w:val="20"/>
                <w:szCs w:val="20"/>
              </w:rPr>
              <w:t xml:space="preserve"> </w:t>
            </w:r>
            <w:r w:rsidRPr="00FA6EBA">
              <w:rPr>
                <w:noProof/>
                <w:sz w:val="20"/>
                <w:szCs w:val="20"/>
              </w:rPr>
              <w:drawing>
                <wp:inline distT="0" distB="0" distL="0" distR="0" wp14:anchorId="0EF2C1D1" wp14:editId="263A5FE4">
                  <wp:extent cx="6985" cy="6985"/>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FA6EBA">
              <w:rPr>
                <w:sz w:val="20"/>
                <w:szCs w:val="20"/>
              </w:rPr>
              <w:t xml:space="preserve"> </w:t>
            </w:r>
          </w:p>
        </w:tc>
        <w:tc>
          <w:tcPr>
            <w:tcW w:w="7581" w:type="dxa"/>
            <w:tcBorders>
              <w:top w:val="single" w:sz="4" w:space="0" w:color="auto"/>
              <w:left w:val="single" w:sz="5" w:space="0" w:color="auto"/>
              <w:bottom w:val="single" w:sz="4" w:space="0" w:color="auto"/>
              <w:right w:val="single" w:sz="4" w:space="0" w:color="auto"/>
            </w:tcBorders>
            <w:tcMar>
              <w:top w:w="20" w:type="nil"/>
              <w:left w:w="20" w:type="nil"/>
              <w:bottom w:w="20" w:type="nil"/>
              <w:right w:w="20" w:type="nil"/>
            </w:tcMar>
          </w:tcPr>
          <w:p w14:paraId="1041B650" w14:textId="77777777" w:rsidR="00CB6243" w:rsidRPr="00FA6EBA" w:rsidRDefault="00CB6243" w:rsidP="00CB6243">
            <w:pPr>
              <w:widowControl w:val="0"/>
              <w:autoSpaceDE w:val="0"/>
              <w:autoSpaceDN w:val="0"/>
              <w:adjustRightInd w:val="0"/>
              <w:ind w:left="252" w:hanging="252"/>
              <w:rPr>
                <w:sz w:val="20"/>
                <w:szCs w:val="20"/>
              </w:rPr>
            </w:pPr>
            <w:r w:rsidRPr="00FA6EBA">
              <w:rPr>
                <w:sz w:val="20"/>
                <w:szCs w:val="20"/>
              </w:rPr>
              <w:t xml:space="preserve">h. Project executing agency. </w:t>
            </w:r>
          </w:p>
        </w:tc>
      </w:tr>
      <w:tr w:rsidR="00CB6243" w:rsidRPr="00FA6EBA" w14:paraId="5F3EE55A" w14:textId="77777777" w:rsidTr="00CB6243">
        <w:tblPrEx>
          <w:tblBorders>
            <w:top w:val="none" w:sz="0" w:space="0" w:color="auto"/>
          </w:tblBorders>
        </w:tblPrEx>
        <w:tc>
          <w:tcPr>
            <w:tcW w:w="1548" w:type="dxa"/>
            <w:vMerge/>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tcPr>
          <w:p w14:paraId="2E93F148" w14:textId="77777777" w:rsidR="00CB6243" w:rsidRPr="00FA6EBA" w:rsidRDefault="00CB6243" w:rsidP="00FA6EBA">
            <w:pPr>
              <w:widowControl w:val="0"/>
              <w:autoSpaceDE w:val="0"/>
              <w:autoSpaceDN w:val="0"/>
              <w:adjustRightInd w:val="0"/>
              <w:rPr>
                <w:sz w:val="20"/>
                <w:szCs w:val="20"/>
              </w:rPr>
            </w:pPr>
          </w:p>
        </w:tc>
        <w:tc>
          <w:tcPr>
            <w:tcW w:w="7581" w:type="dxa"/>
            <w:tcBorders>
              <w:top w:val="single" w:sz="4" w:space="0" w:color="auto"/>
              <w:left w:val="single" w:sz="5" w:space="0" w:color="auto"/>
              <w:bottom w:val="single" w:sz="4" w:space="0" w:color="auto"/>
              <w:right w:val="single" w:sz="4" w:space="0" w:color="auto"/>
            </w:tcBorders>
            <w:tcMar>
              <w:top w:w="20" w:type="nil"/>
              <w:left w:w="20" w:type="nil"/>
              <w:bottom w:w="20" w:type="nil"/>
              <w:right w:w="20" w:type="nil"/>
            </w:tcMar>
          </w:tcPr>
          <w:p w14:paraId="0AA10B65" w14:textId="77777777" w:rsidR="00CB6243" w:rsidRPr="00FA6EBA" w:rsidRDefault="00CB6243" w:rsidP="00CB6243">
            <w:pPr>
              <w:widowControl w:val="0"/>
              <w:autoSpaceDE w:val="0"/>
              <w:autoSpaceDN w:val="0"/>
              <w:adjustRightInd w:val="0"/>
              <w:ind w:left="252" w:hanging="252"/>
              <w:rPr>
                <w:sz w:val="20"/>
                <w:szCs w:val="20"/>
              </w:rPr>
            </w:pPr>
            <w:r w:rsidRPr="00FA6EBA">
              <w:rPr>
                <w:sz w:val="20"/>
                <w:szCs w:val="20"/>
              </w:rPr>
              <w:t xml:space="preserve">i. Provide guidance to the project team in the development of policy and regulatory activities (development of national actions plans, standards/guidelines, degrees, etc.) related to Hg management outside of the healthcare sector and subsequently support and lobby for their adoption. </w:t>
            </w:r>
          </w:p>
        </w:tc>
      </w:tr>
      <w:tr w:rsidR="00CB6243" w:rsidRPr="00FA6EBA" w14:paraId="04FA5B83" w14:textId="77777777" w:rsidTr="00CB6243">
        <w:tblPrEx>
          <w:tblBorders>
            <w:top w:val="none" w:sz="0" w:space="0" w:color="auto"/>
          </w:tblBorders>
        </w:tblPrEx>
        <w:tc>
          <w:tcPr>
            <w:tcW w:w="1548" w:type="dxa"/>
            <w:vMerge/>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tcPr>
          <w:p w14:paraId="0AF1885D" w14:textId="77777777" w:rsidR="00CB6243" w:rsidRPr="00FA6EBA" w:rsidRDefault="00CB6243" w:rsidP="00FA6EBA">
            <w:pPr>
              <w:widowControl w:val="0"/>
              <w:autoSpaceDE w:val="0"/>
              <w:autoSpaceDN w:val="0"/>
              <w:adjustRightInd w:val="0"/>
              <w:rPr>
                <w:sz w:val="20"/>
                <w:szCs w:val="20"/>
              </w:rPr>
            </w:pPr>
          </w:p>
        </w:tc>
        <w:tc>
          <w:tcPr>
            <w:tcW w:w="7581" w:type="dxa"/>
            <w:tcBorders>
              <w:top w:val="single" w:sz="4" w:space="0" w:color="auto"/>
              <w:left w:val="single" w:sz="5" w:space="0" w:color="auto"/>
              <w:bottom w:val="single" w:sz="4" w:space="0" w:color="auto"/>
              <w:right w:val="single" w:sz="4" w:space="0" w:color="auto"/>
            </w:tcBorders>
            <w:tcMar>
              <w:top w:w="20" w:type="nil"/>
              <w:left w:w="20" w:type="nil"/>
              <w:bottom w:w="20" w:type="nil"/>
              <w:right w:w="20" w:type="nil"/>
            </w:tcMar>
          </w:tcPr>
          <w:p w14:paraId="47C5A93D" w14:textId="77777777" w:rsidR="00CB6243" w:rsidRPr="00FA6EBA" w:rsidRDefault="00CB6243" w:rsidP="00CB6243">
            <w:pPr>
              <w:widowControl w:val="0"/>
              <w:autoSpaceDE w:val="0"/>
              <w:autoSpaceDN w:val="0"/>
              <w:adjustRightInd w:val="0"/>
              <w:ind w:left="252" w:hanging="252"/>
              <w:rPr>
                <w:sz w:val="20"/>
                <w:szCs w:val="20"/>
              </w:rPr>
            </w:pPr>
            <w:r w:rsidRPr="00FA6EBA">
              <w:rPr>
                <w:sz w:val="20"/>
                <w:szCs w:val="20"/>
              </w:rPr>
              <w:t xml:space="preserve">j. Support the training emergency response teams (Ministry of Emergencies) on how to respond to large Mercury spills. </w:t>
            </w:r>
          </w:p>
        </w:tc>
      </w:tr>
      <w:tr w:rsidR="00CB6243" w:rsidRPr="00FA6EBA" w14:paraId="37C000CD" w14:textId="77777777" w:rsidTr="00CB6243">
        <w:tblPrEx>
          <w:tblBorders>
            <w:top w:val="none" w:sz="0" w:space="0" w:color="auto"/>
          </w:tblBorders>
        </w:tblPrEx>
        <w:tc>
          <w:tcPr>
            <w:tcW w:w="1548" w:type="dxa"/>
            <w:vMerge/>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tcPr>
          <w:p w14:paraId="1395559C" w14:textId="77777777" w:rsidR="00CB6243" w:rsidRPr="00FA6EBA" w:rsidRDefault="00CB6243" w:rsidP="00FA6EBA">
            <w:pPr>
              <w:widowControl w:val="0"/>
              <w:autoSpaceDE w:val="0"/>
              <w:autoSpaceDN w:val="0"/>
              <w:adjustRightInd w:val="0"/>
              <w:rPr>
                <w:sz w:val="20"/>
                <w:szCs w:val="20"/>
              </w:rPr>
            </w:pPr>
          </w:p>
        </w:tc>
        <w:tc>
          <w:tcPr>
            <w:tcW w:w="7581" w:type="dxa"/>
            <w:tcBorders>
              <w:top w:val="single" w:sz="4" w:space="0" w:color="auto"/>
              <w:left w:val="single" w:sz="5" w:space="0" w:color="auto"/>
              <w:bottom w:val="single" w:sz="4" w:space="0" w:color="auto"/>
              <w:right w:val="single" w:sz="4" w:space="0" w:color="auto"/>
            </w:tcBorders>
            <w:tcMar>
              <w:top w:w="20" w:type="nil"/>
              <w:left w:w="20" w:type="nil"/>
              <w:bottom w:w="20" w:type="nil"/>
              <w:right w:w="20" w:type="nil"/>
            </w:tcMar>
          </w:tcPr>
          <w:p w14:paraId="5B99D652" w14:textId="77777777" w:rsidR="00CB6243" w:rsidRPr="00FA6EBA" w:rsidRDefault="00CB6243" w:rsidP="00CB6243">
            <w:pPr>
              <w:widowControl w:val="0"/>
              <w:autoSpaceDE w:val="0"/>
              <w:autoSpaceDN w:val="0"/>
              <w:adjustRightInd w:val="0"/>
              <w:ind w:left="252" w:hanging="252"/>
              <w:rPr>
                <w:sz w:val="20"/>
                <w:szCs w:val="20"/>
              </w:rPr>
            </w:pPr>
            <w:r w:rsidRPr="00FA6EBA">
              <w:rPr>
                <w:sz w:val="20"/>
                <w:szCs w:val="20"/>
              </w:rPr>
              <w:t xml:space="preserve">k. Guide the project in the training of staff involved in transportation of Mercury Waste. </w:t>
            </w:r>
          </w:p>
        </w:tc>
      </w:tr>
      <w:tr w:rsidR="00CB6243" w:rsidRPr="00FA6EBA" w14:paraId="464CCC22" w14:textId="77777777" w:rsidTr="00CB6243">
        <w:tblPrEx>
          <w:tblBorders>
            <w:top w:val="none" w:sz="0" w:space="0" w:color="auto"/>
          </w:tblBorders>
        </w:tblPrEx>
        <w:tc>
          <w:tcPr>
            <w:tcW w:w="1548" w:type="dxa"/>
            <w:vMerge/>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tcPr>
          <w:p w14:paraId="5BEB795C" w14:textId="77777777" w:rsidR="00CB6243" w:rsidRPr="00FA6EBA" w:rsidRDefault="00CB6243" w:rsidP="00FA6EBA">
            <w:pPr>
              <w:widowControl w:val="0"/>
              <w:autoSpaceDE w:val="0"/>
              <w:autoSpaceDN w:val="0"/>
              <w:adjustRightInd w:val="0"/>
              <w:rPr>
                <w:sz w:val="20"/>
                <w:szCs w:val="20"/>
              </w:rPr>
            </w:pPr>
          </w:p>
        </w:tc>
        <w:tc>
          <w:tcPr>
            <w:tcW w:w="7581" w:type="dxa"/>
            <w:tcBorders>
              <w:top w:val="single" w:sz="4" w:space="0" w:color="auto"/>
              <w:left w:val="single" w:sz="5" w:space="0" w:color="auto"/>
              <w:bottom w:val="single" w:sz="4" w:space="0" w:color="auto"/>
              <w:right w:val="single" w:sz="4" w:space="0" w:color="auto"/>
            </w:tcBorders>
            <w:tcMar>
              <w:top w:w="20" w:type="nil"/>
              <w:left w:w="20" w:type="nil"/>
              <w:bottom w:w="20" w:type="nil"/>
              <w:right w:w="20" w:type="nil"/>
            </w:tcMar>
          </w:tcPr>
          <w:p w14:paraId="39C143A4" w14:textId="3455360A" w:rsidR="00CB6243" w:rsidRPr="00FA6EBA" w:rsidRDefault="00CB6243" w:rsidP="00CB6243">
            <w:pPr>
              <w:widowControl w:val="0"/>
              <w:autoSpaceDE w:val="0"/>
              <w:autoSpaceDN w:val="0"/>
              <w:adjustRightInd w:val="0"/>
              <w:ind w:left="252" w:hanging="252"/>
              <w:rPr>
                <w:sz w:val="20"/>
                <w:szCs w:val="20"/>
              </w:rPr>
            </w:pPr>
            <w:r w:rsidRPr="00FA6EBA">
              <w:rPr>
                <w:noProof/>
                <w:sz w:val="20"/>
                <w:szCs w:val="20"/>
              </w:rPr>
              <w:drawing>
                <wp:inline distT="0" distB="0" distL="0" distR="0" wp14:anchorId="09D22707" wp14:editId="6DE7E502">
                  <wp:extent cx="6985" cy="6985"/>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FA6EBA">
              <w:rPr>
                <w:sz w:val="20"/>
                <w:szCs w:val="20"/>
              </w:rPr>
              <w:t xml:space="preserve">l. Conduct an assessment of potential Cost-Recovery Mechanisms for the disposal/treatment of Mercury containing products. </w:t>
            </w:r>
          </w:p>
        </w:tc>
      </w:tr>
      <w:tr w:rsidR="00CB6243" w:rsidRPr="00FA6EBA" w14:paraId="3DDF3658" w14:textId="77777777" w:rsidTr="00CB6243">
        <w:tblPrEx>
          <w:tblBorders>
            <w:top w:val="none" w:sz="0" w:space="0" w:color="auto"/>
          </w:tblBorders>
        </w:tblPrEx>
        <w:tc>
          <w:tcPr>
            <w:tcW w:w="1548" w:type="dxa"/>
            <w:vMerge/>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tcPr>
          <w:p w14:paraId="0B40213A" w14:textId="77777777" w:rsidR="00CB6243" w:rsidRPr="00FA6EBA" w:rsidRDefault="00CB6243" w:rsidP="00FA6EBA">
            <w:pPr>
              <w:widowControl w:val="0"/>
              <w:autoSpaceDE w:val="0"/>
              <w:autoSpaceDN w:val="0"/>
              <w:adjustRightInd w:val="0"/>
              <w:rPr>
                <w:sz w:val="20"/>
                <w:szCs w:val="20"/>
              </w:rPr>
            </w:pPr>
          </w:p>
        </w:tc>
        <w:tc>
          <w:tcPr>
            <w:tcW w:w="7581" w:type="dxa"/>
            <w:tcBorders>
              <w:top w:val="single" w:sz="4" w:space="0" w:color="auto"/>
              <w:left w:val="single" w:sz="5" w:space="0" w:color="auto"/>
              <w:bottom w:val="single" w:sz="4" w:space="0" w:color="auto"/>
              <w:right w:val="single" w:sz="4" w:space="0" w:color="auto"/>
            </w:tcBorders>
            <w:tcMar>
              <w:top w:w="20" w:type="nil"/>
              <w:left w:w="20" w:type="nil"/>
              <w:bottom w:w="20" w:type="nil"/>
              <w:right w:w="20" w:type="nil"/>
            </w:tcMar>
          </w:tcPr>
          <w:p w14:paraId="1F8B4B94" w14:textId="0F14CE2C" w:rsidR="00CB6243" w:rsidRPr="00FA6EBA" w:rsidRDefault="00CB6243" w:rsidP="00CB6243">
            <w:pPr>
              <w:widowControl w:val="0"/>
              <w:autoSpaceDE w:val="0"/>
              <w:autoSpaceDN w:val="0"/>
              <w:adjustRightInd w:val="0"/>
              <w:ind w:left="252" w:hanging="252"/>
              <w:rPr>
                <w:sz w:val="20"/>
                <w:szCs w:val="20"/>
              </w:rPr>
            </w:pPr>
            <w:r w:rsidRPr="00FA6EBA">
              <w:rPr>
                <w:noProof/>
                <w:sz w:val="20"/>
                <w:szCs w:val="20"/>
              </w:rPr>
              <w:drawing>
                <wp:inline distT="0" distB="0" distL="0" distR="0" wp14:anchorId="5E2FEB3E" wp14:editId="5AFE93F1">
                  <wp:extent cx="6985" cy="6985"/>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FA6EBA">
              <w:rPr>
                <w:sz w:val="20"/>
                <w:szCs w:val="20"/>
              </w:rPr>
              <w:t>m.</w:t>
            </w:r>
            <w:r>
              <w:rPr>
                <w:sz w:val="20"/>
                <w:szCs w:val="20"/>
              </w:rPr>
              <w:t xml:space="preserve"> </w:t>
            </w:r>
            <w:r w:rsidRPr="00FA6EBA">
              <w:rPr>
                <w:sz w:val="20"/>
                <w:szCs w:val="20"/>
              </w:rPr>
              <w:t xml:space="preserve">Guide the project in identifying and assessing intermediate and long- term storage options for Mercury containing wastes. </w:t>
            </w:r>
          </w:p>
        </w:tc>
      </w:tr>
      <w:tr w:rsidR="00CB6243" w:rsidRPr="00FA6EBA" w14:paraId="038EC13F" w14:textId="77777777" w:rsidTr="00CB6243">
        <w:tblPrEx>
          <w:tblBorders>
            <w:top w:val="none" w:sz="0" w:space="0" w:color="auto"/>
          </w:tblBorders>
        </w:tblPrEx>
        <w:tc>
          <w:tcPr>
            <w:tcW w:w="1548" w:type="dxa"/>
            <w:vMerge/>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tcPr>
          <w:p w14:paraId="3734B60C" w14:textId="77777777" w:rsidR="00CB6243" w:rsidRPr="00FA6EBA" w:rsidRDefault="00CB6243" w:rsidP="00FA6EBA">
            <w:pPr>
              <w:widowControl w:val="0"/>
              <w:autoSpaceDE w:val="0"/>
              <w:autoSpaceDN w:val="0"/>
              <w:adjustRightInd w:val="0"/>
              <w:rPr>
                <w:sz w:val="20"/>
                <w:szCs w:val="20"/>
              </w:rPr>
            </w:pPr>
          </w:p>
        </w:tc>
        <w:tc>
          <w:tcPr>
            <w:tcW w:w="7581" w:type="dxa"/>
            <w:tcBorders>
              <w:top w:val="single" w:sz="4" w:space="0" w:color="auto"/>
              <w:left w:val="single" w:sz="5" w:space="0" w:color="auto"/>
              <w:bottom w:val="single" w:sz="4" w:space="0" w:color="auto"/>
              <w:right w:val="single" w:sz="4" w:space="0" w:color="auto"/>
            </w:tcBorders>
            <w:tcMar>
              <w:top w:w="20" w:type="nil"/>
              <w:left w:w="20" w:type="nil"/>
              <w:bottom w:w="20" w:type="nil"/>
              <w:right w:w="20" w:type="nil"/>
            </w:tcMar>
          </w:tcPr>
          <w:p w14:paraId="24C3B8A1" w14:textId="77777777" w:rsidR="00CB6243" w:rsidRPr="00FA6EBA" w:rsidRDefault="00CB6243" w:rsidP="00CB6243">
            <w:pPr>
              <w:widowControl w:val="0"/>
              <w:autoSpaceDE w:val="0"/>
              <w:autoSpaceDN w:val="0"/>
              <w:adjustRightInd w:val="0"/>
              <w:ind w:left="252" w:hanging="252"/>
              <w:rPr>
                <w:sz w:val="20"/>
                <w:szCs w:val="20"/>
              </w:rPr>
            </w:pPr>
            <w:r w:rsidRPr="00FA6EBA">
              <w:rPr>
                <w:sz w:val="20"/>
                <w:szCs w:val="20"/>
              </w:rPr>
              <w:t xml:space="preserve">n. Advocate for the allocation of a cell at the new landfill site, exclusively for hazardous waste, which could also accept Mercury containing wastes or alternatively advocate for the installation of a Mercury decontamination facility at the future landfill. </w:t>
            </w:r>
          </w:p>
        </w:tc>
      </w:tr>
      <w:tr w:rsidR="00CB6243" w:rsidRPr="00FA6EBA" w14:paraId="7B9F1791" w14:textId="77777777" w:rsidTr="00CB6243">
        <w:tblPrEx>
          <w:tblBorders>
            <w:top w:val="none" w:sz="0" w:space="0" w:color="auto"/>
          </w:tblBorders>
        </w:tblPrEx>
        <w:tc>
          <w:tcPr>
            <w:tcW w:w="1548" w:type="dxa"/>
            <w:vMerge w:val="restart"/>
            <w:tcBorders>
              <w:top w:val="single" w:sz="4" w:space="0" w:color="auto"/>
              <w:left w:val="single" w:sz="4" w:space="0" w:color="auto"/>
              <w:bottom w:val="single" w:sz="5" w:space="0" w:color="auto"/>
              <w:right w:val="single" w:sz="4" w:space="0" w:color="auto"/>
            </w:tcBorders>
            <w:shd w:val="clear" w:color="auto" w:fill="auto"/>
            <w:tcMar>
              <w:top w:w="20" w:type="nil"/>
              <w:left w:w="20" w:type="nil"/>
              <w:bottom w:w="20" w:type="nil"/>
              <w:right w:w="20" w:type="nil"/>
            </w:tcMar>
          </w:tcPr>
          <w:p w14:paraId="16984FAD" w14:textId="77777777" w:rsidR="00CB6243" w:rsidRPr="00FA6EBA" w:rsidRDefault="00CB6243" w:rsidP="00FA6EBA">
            <w:pPr>
              <w:widowControl w:val="0"/>
              <w:autoSpaceDE w:val="0"/>
              <w:autoSpaceDN w:val="0"/>
              <w:adjustRightInd w:val="0"/>
              <w:rPr>
                <w:sz w:val="20"/>
                <w:szCs w:val="20"/>
              </w:rPr>
            </w:pPr>
            <w:r w:rsidRPr="00FA6EBA">
              <w:rPr>
                <w:b/>
                <w:bCs/>
                <w:sz w:val="20"/>
                <w:szCs w:val="20"/>
              </w:rPr>
              <w:t xml:space="preserve">SRC (Swiss Red Cross) </w:t>
            </w:r>
          </w:p>
          <w:p w14:paraId="6C3565C1" w14:textId="499978A2" w:rsidR="00CB6243" w:rsidRPr="00FA6EBA" w:rsidRDefault="00CB6243" w:rsidP="00FA6EBA">
            <w:pPr>
              <w:widowControl w:val="0"/>
              <w:autoSpaceDE w:val="0"/>
              <w:autoSpaceDN w:val="0"/>
              <w:adjustRightInd w:val="0"/>
              <w:rPr>
                <w:sz w:val="20"/>
                <w:szCs w:val="20"/>
              </w:rPr>
            </w:pPr>
            <w:r w:rsidRPr="00FA6EBA">
              <w:rPr>
                <w:noProof/>
                <w:sz w:val="20"/>
                <w:szCs w:val="20"/>
              </w:rPr>
              <w:drawing>
                <wp:inline distT="0" distB="0" distL="0" distR="0" wp14:anchorId="66850278" wp14:editId="4BEFCD08">
                  <wp:extent cx="6985" cy="698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FA6EBA">
              <w:rPr>
                <w:sz w:val="20"/>
                <w:szCs w:val="20"/>
              </w:rPr>
              <w:t xml:space="preserve"> </w:t>
            </w:r>
          </w:p>
        </w:tc>
        <w:tc>
          <w:tcPr>
            <w:tcW w:w="7581" w:type="dxa"/>
            <w:tcBorders>
              <w:top w:val="single" w:sz="4" w:space="0" w:color="auto"/>
              <w:left w:val="single" w:sz="5" w:space="0" w:color="auto"/>
              <w:bottom w:val="single" w:sz="4" w:space="0" w:color="auto"/>
              <w:right w:val="single" w:sz="4" w:space="0" w:color="auto"/>
            </w:tcBorders>
            <w:tcMar>
              <w:top w:w="20" w:type="nil"/>
              <w:left w:w="20" w:type="nil"/>
              <w:bottom w:w="20" w:type="nil"/>
              <w:right w:w="20" w:type="nil"/>
            </w:tcMar>
          </w:tcPr>
          <w:p w14:paraId="26D2AF62" w14:textId="71796154" w:rsidR="00CB6243" w:rsidRPr="00FA6EBA" w:rsidRDefault="00CB6243" w:rsidP="00CB6243">
            <w:pPr>
              <w:widowControl w:val="0"/>
              <w:autoSpaceDE w:val="0"/>
              <w:autoSpaceDN w:val="0"/>
              <w:adjustRightInd w:val="0"/>
              <w:ind w:left="252" w:hanging="252"/>
              <w:rPr>
                <w:sz w:val="20"/>
                <w:szCs w:val="20"/>
              </w:rPr>
            </w:pPr>
            <w:r w:rsidRPr="00FA6EBA">
              <w:rPr>
                <w:noProof/>
                <w:sz w:val="20"/>
                <w:szCs w:val="20"/>
              </w:rPr>
              <w:drawing>
                <wp:inline distT="0" distB="0" distL="0" distR="0" wp14:anchorId="3C04B6E3" wp14:editId="62E7C4D4">
                  <wp:extent cx="6985" cy="698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FA6EBA">
              <w:rPr>
                <w:sz w:val="20"/>
                <w:szCs w:val="20"/>
              </w:rPr>
              <w:t xml:space="preserve">o. Provide co-financing to the project. </w:t>
            </w:r>
          </w:p>
        </w:tc>
      </w:tr>
      <w:tr w:rsidR="00CB6243" w:rsidRPr="00FA6EBA" w14:paraId="4FAF98FA" w14:textId="77777777" w:rsidTr="00CB6243">
        <w:tblPrEx>
          <w:tblBorders>
            <w:top w:val="none" w:sz="0" w:space="0" w:color="auto"/>
          </w:tblBorders>
        </w:tblPrEx>
        <w:tc>
          <w:tcPr>
            <w:tcW w:w="1548" w:type="dxa"/>
            <w:vMerge/>
            <w:tcBorders>
              <w:top w:val="single" w:sz="4" w:space="0" w:color="auto"/>
              <w:left w:val="single" w:sz="4" w:space="0" w:color="auto"/>
              <w:bottom w:val="single" w:sz="5" w:space="0" w:color="auto"/>
              <w:right w:val="single" w:sz="4" w:space="0" w:color="auto"/>
            </w:tcBorders>
            <w:shd w:val="clear" w:color="auto" w:fill="auto"/>
            <w:tcMar>
              <w:top w:w="20" w:type="nil"/>
              <w:left w:w="20" w:type="nil"/>
              <w:bottom w:w="20" w:type="nil"/>
              <w:right w:w="20" w:type="nil"/>
            </w:tcMar>
          </w:tcPr>
          <w:p w14:paraId="21581522" w14:textId="77777777" w:rsidR="00CB6243" w:rsidRPr="00FA6EBA" w:rsidRDefault="00CB6243" w:rsidP="00FA6EBA">
            <w:pPr>
              <w:widowControl w:val="0"/>
              <w:autoSpaceDE w:val="0"/>
              <w:autoSpaceDN w:val="0"/>
              <w:adjustRightInd w:val="0"/>
              <w:rPr>
                <w:sz w:val="20"/>
                <w:szCs w:val="20"/>
              </w:rPr>
            </w:pPr>
          </w:p>
        </w:tc>
        <w:tc>
          <w:tcPr>
            <w:tcW w:w="7581" w:type="dxa"/>
            <w:tcBorders>
              <w:top w:val="single" w:sz="4" w:space="0" w:color="auto"/>
              <w:left w:val="single" w:sz="5" w:space="0" w:color="auto"/>
              <w:bottom w:val="single" w:sz="4" w:space="0" w:color="auto"/>
              <w:right w:val="single" w:sz="4" w:space="0" w:color="auto"/>
            </w:tcBorders>
            <w:tcMar>
              <w:top w:w="20" w:type="nil"/>
              <w:left w:w="20" w:type="nil"/>
              <w:bottom w:w="20" w:type="nil"/>
              <w:right w:w="20" w:type="nil"/>
            </w:tcMar>
          </w:tcPr>
          <w:p w14:paraId="2FBBB8DC" w14:textId="3065C836" w:rsidR="00CB6243" w:rsidRPr="00FA6EBA" w:rsidRDefault="00CB6243" w:rsidP="00CB6243">
            <w:pPr>
              <w:widowControl w:val="0"/>
              <w:autoSpaceDE w:val="0"/>
              <w:autoSpaceDN w:val="0"/>
              <w:adjustRightInd w:val="0"/>
              <w:ind w:left="252" w:hanging="252"/>
              <w:rPr>
                <w:sz w:val="20"/>
                <w:szCs w:val="20"/>
              </w:rPr>
            </w:pPr>
            <w:r w:rsidRPr="00FA6EBA">
              <w:rPr>
                <w:sz w:val="20"/>
                <w:szCs w:val="20"/>
              </w:rPr>
              <w:t xml:space="preserve">p. Allow for the replication and use of the SRC HCWM model in Bishkek City.  </w:t>
            </w:r>
          </w:p>
        </w:tc>
      </w:tr>
      <w:tr w:rsidR="00CB6243" w:rsidRPr="00FA6EBA" w14:paraId="712EE93D" w14:textId="77777777" w:rsidTr="00CB6243">
        <w:tblPrEx>
          <w:tblBorders>
            <w:top w:val="none" w:sz="0" w:space="0" w:color="auto"/>
          </w:tblBorders>
        </w:tblPrEx>
        <w:tc>
          <w:tcPr>
            <w:tcW w:w="1548" w:type="dxa"/>
            <w:vMerge/>
            <w:tcBorders>
              <w:top w:val="single" w:sz="4" w:space="0" w:color="auto"/>
              <w:left w:val="single" w:sz="4" w:space="0" w:color="auto"/>
              <w:bottom w:val="single" w:sz="5" w:space="0" w:color="auto"/>
              <w:right w:val="single" w:sz="4" w:space="0" w:color="auto"/>
            </w:tcBorders>
            <w:shd w:val="clear" w:color="auto" w:fill="auto"/>
            <w:tcMar>
              <w:top w:w="20" w:type="nil"/>
              <w:left w:w="20" w:type="nil"/>
              <w:bottom w:w="20" w:type="nil"/>
              <w:right w:w="20" w:type="nil"/>
            </w:tcMar>
          </w:tcPr>
          <w:p w14:paraId="1E8C8C7C" w14:textId="77777777" w:rsidR="00CB6243" w:rsidRPr="00FA6EBA" w:rsidRDefault="00CB6243" w:rsidP="00FA6EBA">
            <w:pPr>
              <w:widowControl w:val="0"/>
              <w:autoSpaceDE w:val="0"/>
              <w:autoSpaceDN w:val="0"/>
              <w:adjustRightInd w:val="0"/>
              <w:rPr>
                <w:sz w:val="20"/>
                <w:szCs w:val="20"/>
              </w:rPr>
            </w:pPr>
          </w:p>
        </w:tc>
        <w:tc>
          <w:tcPr>
            <w:tcW w:w="7581" w:type="dxa"/>
            <w:tcBorders>
              <w:top w:val="single" w:sz="4" w:space="0" w:color="auto"/>
              <w:left w:val="single" w:sz="5" w:space="0" w:color="auto"/>
              <w:bottom w:val="single" w:sz="5" w:space="0" w:color="auto"/>
              <w:right w:val="single" w:sz="4" w:space="0" w:color="auto"/>
            </w:tcBorders>
            <w:tcMar>
              <w:top w:w="20" w:type="nil"/>
              <w:left w:w="20" w:type="nil"/>
              <w:bottom w:w="20" w:type="nil"/>
              <w:right w:w="20" w:type="nil"/>
            </w:tcMar>
          </w:tcPr>
          <w:p w14:paraId="4E2EB6FD" w14:textId="77777777" w:rsidR="00CB6243" w:rsidRPr="00FA6EBA" w:rsidRDefault="00CB6243" w:rsidP="00CB6243">
            <w:pPr>
              <w:widowControl w:val="0"/>
              <w:autoSpaceDE w:val="0"/>
              <w:autoSpaceDN w:val="0"/>
              <w:adjustRightInd w:val="0"/>
              <w:ind w:left="252" w:hanging="252"/>
              <w:rPr>
                <w:sz w:val="20"/>
                <w:szCs w:val="20"/>
              </w:rPr>
            </w:pPr>
            <w:r w:rsidRPr="00FA6EBA">
              <w:rPr>
                <w:sz w:val="20"/>
                <w:szCs w:val="20"/>
              </w:rPr>
              <w:t xml:space="preserve">q. Provide input into the revision and updating of the National Strategy on HCWM and its Action Plan. </w:t>
            </w:r>
          </w:p>
        </w:tc>
      </w:tr>
      <w:tr w:rsidR="00CB6243" w:rsidRPr="00FA6EBA" w14:paraId="6FCFD120" w14:textId="77777777" w:rsidTr="00CB6243">
        <w:tc>
          <w:tcPr>
            <w:tcW w:w="1548" w:type="dxa"/>
            <w:tcBorders>
              <w:top w:val="single" w:sz="5"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tcPr>
          <w:p w14:paraId="2FB6C77E" w14:textId="77777777" w:rsidR="00CB6243" w:rsidRPr="00FA6EBA" w:rsidRDefault="00CB6243" w:rsidP="00FA6EBA">
            <w:pPr>
              <w:widowControl w:val="0"/>
              <w:autoSpaceDE w:val="0"/>
              <w:autoSpaceDN w:val="0"/>
              <w:adjustRightInd w:val="0"/>
              <w:rPr>
                <w:sz w:val="20"/>
                <w:szCs w:val="20"/>
              </w:rPr>
            </w:pPr>
            <w:r w:rsidRPr="00FA6EBA">
              <w:rPr>
                <w:b/>
                <w:bCs/>
                <w:sz w:val="20"/>
                <w:szCs w:val="20"/>
              </w:rPr>
              <w:t xml:space="preserve">Green Cross / Ekois </w:t>
            </w:r>
          </w:p>
        </w:tc>
        <w:tc>
          <w:tcPr>
            <w:tcW w:w="7581" w:type="dxa"/>
            <w:tcBorders>
              <w:top w:val="single" w:sz="5" w:space="0" w:color="auto"/>
              <w:left w:val="single" w:sz="5" w:space="0" w:color="auto"/>
              <w:bottom w:val="single" w:sz="4" w:space="0" w:color="auto"/>
              <w:right w:val="single" w:sz="4" w:space="0" w:color="auto"/>
            </w:tcBorders>
            <w:tcMar>
              <w:top w:w="20" w:type="nil"/>
              <w:left w:w="20" w:type="nil"/>
              <w:bottom w:w="20" w:type="nil"/>
              <w:right w:w="20" w:type="nil"/>
            </w:tcMar>
          </w:tcPr>
          <w:p w14:paraId="078AB85F" w14:textId="77777777" w:rsidR="00CB6243" w:rsidRPr="00FA6EBA" w:rsidRDefault="00CB6243" w:rsidP="00CB6243">
            <w:pPr>
              <w:widowControl w:val="0"/>
              <w:autoSpaceDE w:val="0"/>
              <w:autoSpaceDN w:val="0"/>
              <w:adjustRightInd w:val="0"/>
              <w:ind w:left="252" w:hanging="252"/>
              <w:rPr>
                <w:sz w:val="20"/>
                <w:szCs w:val="20"/>
              </w:rPr>
            </w:pPr>
            <w:r w:rsidRPr="00FA6EBA">
              <w:rPr>
                <w:sz w:val="20"/>
                <w:szCs w:val="20"/>
              </w:rPr>
              <w:t xml:space="preserve">a. Provide co-financing to the project through the Green Cross/NGO «Ekois» project «Reducing Adverse Effects of Medical Waste on Health and Security in Kyrgyzstan by Improving Health Care Waste Management». </w:t>
            </w:r>
          </w:p>
        </w:tc>
      </w:tr>
      <w:tr w:rsidR="00CB6243" w:rsidRPr="00FA6EBA" w14:paraId="13EFB2CD" w14:textId="77777777" w:rsidTr="00CB6243">
        <w:tc>
          <w:tcPr>
            <w:tcW w:w="1548" w:type="dxa"/>
            <w:vMerge w:val="restart"/>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tcPr>
          <w:p w14:paraId="1D5F0448" w14:textId="77777777" w:rsidR="00CB6243" w:rsidRPr="00FA6EBA" w:rsidRDefault="00CB6243" w:rsidP="00FA6EBA">
            <w:pPr>
              <w:widowControl w:val="0"/>
              <w:autoSpaceDE w:val="0"/>
              <w:autoSpaceDN w:val="0"/>
              <w:adjustRightInd w:val="0"/>
              <w:rPr>
                <w:sz w:val="20"/>
                <w:szCs w:val="20"/>
              </w:rPr>
            </w:pPr>
          </w:p>
        </w:tc>
        <w:tc>
          <w:tcPr>
            <w:tcW w:w="7581"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2347C8D1" w14:textId="77777777" w:rsidR="00CB6243" w:rsidRPr="00FA6EBA" w:rsidRDefault="00CB6243" w:rsidP="00CB6243">
            <w:pPr>
              <w:widowControl w:val="0"/>
              <w:autoSpaceDE w:val="0"/>
              <w:autoSpaceDN w:val="0"/>
              <w:adjustRightInd w:val="0"/>
              <w:ind w:left="252" w:hanging="252"/>
              <w:rPr>
                <w:sz w:val="20"/>
                <w:szCs w:val="20"/>
              </w:rPr>
            </w:pPr>
            <w:r w:rsidRPr="00FA6EBA">
              <w:rPr>
                <w:sz w:val="20"/>
                <w:szCs w:val="20"/>
              </w:rPr>
              <w:t xml:space="preserve">b. Share lessons-learned and best practices resulting from the support provided to the gynecological hospital in Bishkek, in particular experiences related to the budgeting of cost savings for future maintenance/replacement. </w:t>
            </w:r>
          </w:p>
        </w:tc>
      </w:tr>
      <w:tr w:rsidR="00CB6243" w:rsidRPr="00FA6EBA" w14:paraId="3B64C33A" w14:textId="77777777" w:rsidTr="00CB6243">
        <w:tblPrEx>
          <w:tblBorders>
            <w:top w:val="none" w:sz="0" w:space="0" w:color="auto"/>
          </w:tblBorders>
        </w:tblPrEx>
        <w:tc>
          <w:tcPr>
            <w:tcW w:w="1548" w:type="dxa"/>
            <w:vMerge/>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tcPr>
          <w:p w14:paraId="6DAB10C7" w14:textId="77777777" w:rsidR="00CB6243" w:rsidRPr="00FA6EBA" w:rsidRDefault="00CB6243" w:rsidP="00FA6EBA">
            <w:pPr>
              <w:widowControl w:val="0"/>
              <w:autoSpaceDE w:val="0"/>
              <w:autoSpaceDN w:val="0"/>
              <w:adjustRightInd w:val="0"/>
              <w:rPr>
                <w:sz w:val="20"/>
                <w:szCs w:val="20"/>
              </w:rPr>
            </w:pPr>
          </w:p>
        </w:tc>
        <w:tc>
          <w:tcPr>
            <w:tcW w:w="7581"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26AFA54A" w14:textId="77777777" w:rsidR="00CB6243" w:rsidRPr="00FA6EBA" w:rsidRDefault="00CB6243" w:rsidP="00CB6243">
            <w:pPr>
              <w:widowControl w:val="0"/>
              <w:autoSpaceDE w:val="0"/>
              <w:autoSpaceDN w:val="0"/>
              <w:adjustRightInd w:val="0"/>
              <w:ind w:left="252" w:hanging="252"/>
              <w:rPr>
                <w:sz w:val="20"/>
                <w:szCs w:val="20"/>
              </w:rPr>
            </w:pPr>
            <w:r w:rsidRPr="00FA6EBA">
              <w:rPr>
                <w:sz w:val="20"/>
                <w:szCs w:val="20"/>
              </w:rPr>
              <w:t xml:space="preserve">c. Provide inputs and guidance to the 100 FAP pilot project. </w:t>
            </w:r>
          </w:p>
        </w:tc>
      </w:tr>
      <w:tr w:rsidR="00CB6243" w:rsidRPr="00FA6EBA" w14:paraId="166B9E8E" w14:textId="77777777" w:rsidTr="00CB6243">
        <w:tblPrEx>
          <w:tblBorders>
            <w:top w:val="none" w:sz="0" w:space="0" w:color="auto"/>
          </w:tblBorders>
        </w:tblPrEx>
        <w:tc>
          <w:tcPr>
            <w:tcW w:w="1548" w:type="dxa"/>
            <w:vMerge w:val="restart"/>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tcPr>
          <w:p w14:paraId="23A25C84" w14:textId="77777777" w:rsidR="00CB6243" w:rsidRPr="00FA6EBA" w:rsidRDefault="00CB6243" w:rsidP="00FA6EBA">
            <w:pPr>
              <w:widowControl w:val="0"/>
              <w:autoSpaceDE w:val="0"/>
              <w:autoSpaceDN w:val="0"/>
              <w:adjustRightInd w:val="0"/>
              <w:rPr>
                <w:sz w:val="20"/>
                <w:szCs w:val="20"/>
              </w:rPr>
            </w:pPr>
            <w:r w:rsidRPr="00FA6EBA">
              <w:rPr>
                <w:b/>
                <w:bCs/>
                <w:sz w:val="20"/>
                <w:szCs w:val="20"/>
              </w:rPr>
              <w:t xml:space="preserve">Global Fund / UNDP </w:t>
            </w:r>
          </w:p>
        </w:tc>
        <w:tc>
          <w:tcPr>
            <w:tcW w:w="7581"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48A5A9B0" w14:textId="77777777" w:rsidR="00CB6243" w:rsidRPr="00FA6EBA" w:rsidRDefault="00CB6243" w:rsidP="00CB6243">
            <w:pPr>
              <w:widowControl w:val="0"/>
              <w:autoSpaceDE w:val="0"/>
              <w:autoSpaceDN w:val="0"/>
              <w:adjustRightInd w:val="0"/>
              <w:ind w:left="252" w:hanging="252"/>
              <w:rPr>
                <w:sz w:val="20"/>
                <w:szCs w:val="20"/>
              </w:rPr>
            </w:pPr>
            <w:r w:rsidRPr="00FA6EBA">
              <w:rPr>
                <w:sz w:val="20"/>
                <w:szCs w:val="20"/>
              </w:rPr>
              <w:t xml:space="preserve">d. Provide co-financing to the project through the Global Fund (UNDP implemented) project entitled "Promotion of the availability and quality of prevention, treatment, detection and care services for HIV- infected people among the most vulnerable population of the Kyrgyz Republic" </w:t>
            </w:r>
          </w:p>
        </w:tc>
      </w:tr>
      <w:tr w:rsidR="00CB6243" w:rsidRPr="00FA6EBA" w14:paraId="0B907A22" w14:textId="77777777" w:rsidTr="00CB6243">
        <w:tblPrEx>
          <w:tblBorders>
            <w:top w:val="none" w:sz="0" w:space="0" w:color="auto"/>
          </w:tblBorders>
        </w:tblPrEx>
        <w:tc>
          <w:tcPr>
            <w:tcW w:w="1548" w:type="dxa"/>
            <w:vMerge/>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tcPr>
          <w:p w14:paraId="39AE6A5A" w14:textId="77777777" w:rsidR="00CB6243" w:rsidRPr="00FA6EBA" w:rsidRDefault="00CB6243" w:rsidP="00FA6EBA">
            <w:pPr>
              <w:widowControl w:val="0"/>
              <w:autoSpaceDE w:val="0"/>
              <w:autoSpaceDN w:val="0"/>
              <w:adjustRightInd w:val="0"/>
              <w:rPr>
                <w:sz w:val="20"/>
                <w:szCs w:val="20"/>
              </w:rPr>
            </w:pPr>
          </w:p>
        </w:tc>
        <w:tc>
          <w:tcPr>
            <w:tcW w:w="7581"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0272DCE2" w14:textId="77777777" w:rsidR="00CB6243" w:rsidRPr="00FA6EBA" w:rsidRDefault="00CB6243" w:rsidP="00CB6243">
            <w:pPr>
              <w:widowControl w:val="0"/>
              <w:autoSpaceDE w:val="0"/>
              <w:autoSpaceDN w:val="0"/>
              <w:adjustRightInd w:val="0"/>
              <w:ind w:left="252" w:hanging="252"/>
              <w:rPr>
                <w:sz w:val="20"/>
                <w:szCs w:val="20"/>
              </w:rPr>
            </w:pPr>
            <w:r w:rsidRPr="00FA6EBA">
              <w:rPr>
                <w:sz w:val="20"/>
                <w:szCs w:val="20"/>
              </w:rPr>
              <w:t xml:space="preserve">e. Ensure that information, lessons-learned and best practices resulting from the Phase I project are shared and applied in in the development of a HCWM system for the City of Bishkek. </w:t>
            </w:r>
          </w:p>
        </w:tc>
      </w:tr>
      <w:tr w:rsidR="00CB6243" w:rsidRPr="00FA6EBA" w14:paraId="1011C8CD" w14:textId="77777777" w:rsidTr="00CB6243">
        <w:tblPrEx>
          <w:tblBorders>
            <w:top w:val="none" w:sz="0" w:space="0" w:color="auto"/>
          </w:tblBorders>
        </w:tblPrEx>
        <w:tc>
          <w:tcPr>
            <w:tcW w:w="1548" w:type="dxa"/>
            <w:vMerge/>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tcPr>
          <w:p w14:paraId="40AA2E64" w14:textId="77777777" w:rsidR="00CB6243" w:rsidRPr="00FA6EBA" w:rsidRDefault="00CB6243" w:rsidP="00FA6EBA">
            <w:pPr>
              <w:widowControl w:val="0"/>
              <w:autoSpaceDE w:val="0"/>
              <w:autoSpaceDN w:val="0"/>
              <w:adjustRightInd w:val="0"/>
              <w:rPr>
                <w:sz w:val="20"/>
                <w:szCs w:val="20"/>
              </w:rPr>
            </w:pPr>
          </w:p>
        </w:tc>
        <w:tc>
          <w:tcPr>
            <w:tcW w:w="7581"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4ED30273" w14:textId="77777777" w:rsidR="00CB6243" w:rsidRPr="00FA6EBA" w:rsidRDefault="00CB6243" w:rsidP="00CB6243">
            <w:pPr>
              <w:widowControl w:val="0"/>
              <w:autoSpaceDE w:val="0"/>
              <w:autoSpaceDN w:val="0"/>
              <w:adjustRightInd w:val="0"/>
              <w:ind w:left="252" w:hanging="252"/>
              <w:rPr>
                <w:sz w:val="20"/>
                <w:szCs w:val="20"/>
              </w:rPr>
            </w:pPr>
            <w:r w:rsidRPr="00FA6EBA">
              <w:rPr>
                <w:sz w:val="20"/>
                <w:szCs w:val="20"/>
              </w:rPr>
              <w:t xml:space="preserve">f. Ensure that if a Phase II Global Fund project will be approved, the GEF and Global Fund provide complementary support, avoiding overlap and ensuring that support is extended </w:t>
            </w:r>
            <w:r w:rsidRPr="00FA6EBA">
              <w:rPr>
                <w:sz w:val="20"/>
                <w:szCs w:val="20"/>
              </w:rPr>
              <w:lastRenderedPageBreak/>
              <w:t xml:space="preserve">to all HCFs in Bishkek city. </w:t>
            </w:r>
          </w:p>
        </w:tc>
      </w:tr>
      <w:tr w:rsidR="00CB6243" w:rsidRPr="00FA6EBA" w14:paraId="515B69CB" w14:textId="77777777" w:rsidTr="00CB6243">
        <w:tblPrEx>
          <w:tblBorders>
            <w:top w:val="none" w:sz="0" w:space="0" w:color="auto"/>
          </w:tblBorders>
        </w:tblPrEx>
        <w:tc>
          <w:tcPr>
            <w:tcW w:w="1548" w:type="dxa"/>
            <w:vMerge w:val="restart"/>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tcPr>
          <w:p w14:paraId="15511DD8" w14:textId="77777777" w:rsidR="00CB6243" w:rsidRPr="00FA6EBA" w:rsidRDefault="00CB6243" w:rsidP="00FA6EBA">
            <w:pPr>
              <w:widowControl w:val="0"/>
              <w:autoSpaceDE w:val="0"/>
              <w:autoSpaceDN w:val="0"/>
              <w:adjustRightInd w:val="0"/>
              <w:rPr>
                <w:sz w:val="20"/>
                <w:szCs w:val="20"/>
              </w:rPr>
            </w:pPr>
            <w:r w:rsidRPr="00FA6EBA">
              <w:rPr>
                <w:b/>
                <w:bCs/>
                <w:sz w:val="20"/>
                <w:szCs w:val="20"/>
              </w:rPr>
              <w:lastRenderedPageBreak/>
              <w:t xml:space="preserve">UNICEF </w:t>
            </w:r>
          </w:p>
          <w:p w14:paraId="63F291E0" w14:textId="16BE8CE6" w:rsidR="00CB6243" w:rsidRPr="00FA6EBA" w:rsidRDefault="00CB6243" w:rsidP="00FA6EBA">
            <w:pPr>
              <w:widowControl w:val="0"/>
              <w:autoSpaceDE w:val="0"/>
              <w:autoSpaceDN w:val="0"/>
              <w:adjustRightInd w:val="0"/>
              <w:rPr>
                <w:sz w:val="20"/>
                <w:szCs w:val="20"/>
              </w:rPr>
            </w:pPr>
            <w:r w:rsidRPr="00FA6EBA">
              <w:rPr>
                <w:noProof/>
                <w:sz w:val="20"/>
                <w:szCs w:val="20"/>
              </w:rPr>
              <w:drawing>
                <wp:inline distT="0" distB="0" distL="0" distR="0" wp14:anchorId="314D7BF7" wp14:editId="22078D25">
                  <wp:extent cx="6985" cy="698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FA6EBA">
              <w:rPr>
                <w:sz w:val="20"/>
                <w:szCs w:val="20"/>
              </w:rPr>
              <w:t xml:space="preserve"> </w:t>
            </w:r>
          </w:p>
        </w:tc>
        <w:tc>
          <w:tcPr>
            <w:tcW w:w="7581"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20FAD21D" w14:textId="77777777" w:rsidR="00CB6243" w:rsidRPr="00FA6EBA" w:rsidRDefault="00CB6243" w:rsidP="00CB6243">
            <w:pPr>
              <w:widowControl w:val="0"/>
              <w:autoSpaceDE w:val="0"/>
              <w:autoSpaceDN w:val="0"/>
              <w:adjustRightInd w:val="0"/>
              <w:ind w:left="252" w:hanging="252"/>
              <w:rPr>
                <w:sz w:val="20"/>
                <w:szCs w:val="20"/>
              </w:rPr>
            </w:pPr>
            <w:r w:rsidRPr="00FA6EBA">
              <w:rPr>
                <w:sz w:val="20"/>
                <w:szCs w:val="20"/>
              </w:rPr>
              <w:t xml:space="preserve">g. Provide co-financing to the project through UNICEF programmes which aim to improve the quality of health services and infection control in maternity and children’s healthcare facilities. </w:t>
            </w:r>
          </w:p>
        </w:tc>
      </w:tr>
      <w:tr w:rsidR="00CB6243" w:rsidRPr="00FA6EBA" w14:paraId="2B3ED590" w14:textId="77777777" w:rsidTr="00CB6243">
        <w:tblPrEx>
          <w:tblBorders>
            <w:top w:val="none" w:sz="0" w:space="0" w:color="auto"/>
          </w:tblBorders>
        </w:tblPrEx>
        <w:tc>
          <w:tcPr>
            <w:tcW w:w="1548" w:type="dxa"/>
            <w:vMerge/>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tcPr>
          <w:p w14:paraId="3AF6609F" w14:textId="77777777" w:rsidR="00CB6243" w:rsidRPr="00FA6EBA" w:rsidRDefault="00CB6243" w:rsidP="00FA6EBA">
            <w:pPr>
              <w:widowControl w:val="0"/>
              <w:autoSpaceDE w:val="0"/>
              <w:autoSpaceDN w:val="0"/>
              <w:adjustRightInd w:val="0"/>
              <w:rPr>
                <w:sz w:val="20"/>
                <w:szCs w:val="20"/>
              </w:rPr>
            </w:pPr>
          </w:p>
        </w:tc>
        <w:tc>
          <w:tcPr>
            <w:tcW w:w="7581"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3753F731" w14:textId="77777777" w:rsidR="00CB6243" w:rsidRPr="00FA6EBA" w:rsidRDefault="00CB6243" w:rsidP="00CB6243">
            <w:pPr>
              <w:widowControl w:val="0"/>
              <w:autoSpaceDE w:val="0"/>
              <w:autoSpaceDN w:val="0"/>
              <w:adjustRightInd w:val="0"/>
              <w:ind w:left="252" w:hanging="252"/>
              <w:rPr>
                <w:sz w:val="20"/>
                <w:szCs w:val="20"/>
              </w:rPr>
            </w:pPr>
            <w:r w:rsidRPr="00FA6EBA">
              <w:rPr>
                <w:sz w:val="20"/>
                <w:szCs w:val="20"/>
              </w:rPr>
              <w:t xml:space="preserve">h. Provide guidance to the project on HCWM, in particular with respect to the development of training for healthcare facility staff pertaining to infection control and HCWM as well as education modules on HCWM to be embedded in medical faculty and nursing school curricula. </w:t>
            </w:r>
          </w:p>
        </w:tc>
      </w:tr>
      <w:tr w:rsidR="00CB6243" w:rsidRPr="00FA6EBA" w14:paraId="7CD4F9A5" w14:textId="77777777" w:rsidTr="00CB6243">
        <w:tblPrEx>
          <w:tblBorders>
            <w:top w:val="none" w:sz="0" w:space="0" w:color="auto"/>
          </w:tblBorders>
        </w:tblPrEx>
        <w:tc>
          <w:tcPr>
            <w:tcW w:w="1548" w:type="dxa"/>
            <w:vMerge w:val="restart"/>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tcPr>
          <w:p w14:paraId="2493C916" w14:textId="77777777" w:rsidR="00CB6243" w:rsidRPr="00FA6EBA" w:rsidRDefault="00CB6243" w:rsidP="00FA6EBA">
            <w:pPr>
              <w:widowControl w:val="0"/>
              <w:autoSpaceDE w:val="0"/>
              <w:autoSpaceDN w:val="0"/>
              <w:adjustRightInd w:val="0"/>
              <w:rPr>
                <w:sz w:val="20"/>
                <w:szCs w:val="20"/>
              </w:rPr>
            </w:pPr>
            <w:r w:rsidRPr="00FA6EBA">
              <w:rPr>
                <w:b/>
                <w:bCs/>
                <w:sz w:val="20"/>
                <w:szCs w:val="20"/>
              </w:rPr>
              <w:t xml:space="preserve">WHO </w:t>
            </w:r>
          </w:p>
        </w:tc>
        <w:tc>
          <w:tcPr>
            <w:tcW w:w="7581"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0CE65EF1" w14:textId="3BDC7A80" w:rsidR="00CB6243" w:rsidRPr="00FA6EBA" w:rsidRDefault="00CB6243" w:rsidP="00CB6243">
            <w:pPr>
              <w:widowControl w:val="0"/>
              <w:autoSpaceDE w:val="0"/>
              <w:autoSpaceDN w:val="0"/>
              <w:adjustRightInd w:val="0"/>
              <w:ind w:left="252" w:hanging="252"/>
              <w:rPr>
                <w:sz w:val="20"/>
                <w:szCs w:val="20"/>
              </w:rPr>
            </w:pPr>
            <w:r w:rsidRPr="00FA6EBA">
              <w:rPr>
                <w:noProof/>
                <w:sz w:val="20"/>
                <w:szCs w:val="20"/>
              </w:rPr>
              <w:drawing>
                <wp:inline distT="0" distB="0" distL="0" distR="0" wp14:anchorId="0DF279E9" wp14:editId="18848A4F">
                  <wp:extent cx="6985" cy="698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FA6EBA">
              <w:rPr>
                <w:sz w:val="20"/>
                <w:szCs w:val="20"/>
              </w:rPr>
              <w:t xml:space="preserve">a. Take on the implementation of the project at the rural level (FAPs) in partnership with Green Cross. </w:t>
            </w:r>
          </w:p>
        </w:tc>
      </w:tr>
      <w:tr w:rsidR="00CB6243" w:rsidRPr="00FA6EBA" w14:paraId="1C39A838" w14:textId="77777777" w:rsidTr="00CB6243">
        <w:tblPrEx>
          <w:tblBorders>
            <w:top w:val="none" w:sz="0" w:space="0" w:color="auto"/>
          </w:tblBorders>
        </w:tblPrEx>
        <w:tc>
          <w:tcPr>
            <w:tcW w:w="1548" w:type="dxa"/>
            <w:vMerge/>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tcPr>
          <w:p w14:paraId="117A34B1" w14:textId="77777777" w:rsidR="00CB6243" w:rsidRPr="00FA6EBA" w:rsidRDefault="00CB6243" w:rsidP="00FA6EBA">
            <w:pPr>
              <w:widowControl w:val="0"/>
              <w:autoSpaceDE w:val="0"/>
              <w:autoSpaceDN w:val="0"/>
              <w:adjustRightInd w:val="0"/>
              <w:rPr>
                <w:sz w:val="20"/>
                <w:szCs w:val="20"/>
              </w:rPr>
            </w:pPr>
          </w:p>
        </w:tc>
        <w:tc>
          <w:tcPr>
            <w:tcW w:w="7581"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098A5DB5" w14:textId="7170F33C" w:rsidR="00CB6243" w:rsidRPr="00FA6EBA" w:rsidRDefault="00CB6243" w:rsidP="00CB6243">
            <w:pPr>
              <w:widowControl w:val="0"/>
              <w:autoSpaceDE w:val="0"/>
              <w:autoSpaceDN w:val="0"/>
              <w:adjustRightInd w:val="0"/>
              <w:ind w:left="252" w:hanging="252"/>
              <w:rPr>
                <w:sz w:val="20"/>
                <w:szCs w:val="20"/>
              </w:rPr>
            </w:pPr>
            <w:r w:rsidRPr="00FA6EBA">
              <w:rPr>
                <w:sz w:val="20"/>
                <w:szCs w:val="20"/>
              </w:rPr>
              <w:t>b. Provide guidance to the project team in the development of policy and regulatory activities (in particular the national strategy on HCWM) and the implementation of the SRC HCWM model in Bishkek, ensuring alignment with the WHO Blue</w:t>
            </w:r>
            <w:r>
              <w:rPr>
                <w:sz w:val="20"/>
                <w:szCs w:val="20"/>
              </w:rPr>
              <w:t xml:space="preserve"> </w:t>
            </w:r>
            <w:r w:rsidRPr="00FA6EBA">
              <w:rPr>
                <w:sz w:val="20"/>
                <w:szCs w:val="20"/>
              </w:rPr>
              <w:t xml:space="preserve">Book (2013) on the “Safe Management of wastes from healthcare activities). </w:t>
            </w:r>
          </w:p>
        </w:tc>
      </w:tr>
      <w:tr w:rsidR="00CB6243" w:rsidRPr="00FA6EBA" w14:paraId="2AA212C7" w14:textId="77777777" w:rsidTr="00CB6243">
        <w:tblPrEx>
          <w:tblBorders>
            <w:top w:val="none" w:sz="0" w:space="0" w:color="auto"/>
          </w:tblBorders>
        </w:tblPrEx>
        <w:tc>
          <w:tcPr>
            <w:tcW w:w="1548" w:type="dxa"/>
            <w:vMerge w:val="restart"/>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tcPr>
          <w:p w14:paraId="6AF74069" w14:textId="77777777" w:rsidR="00CB6243" w:rsidRPr="00FA6EBA" w:rsidRDefault="00CB6243" w:rsidP="00FA6EBA">
            <w:pPr>
              <w:widowControl w:val="0"/>
              <w:autoSpaceDE w:val="0"/>
              <w:autoSpaceDN w:val="0"/>
              <w:adjustRightInd w:val="0"/>
              <w:rPr>
                <w:sz w:val="20"/>
                <w:szCs w:val="20"/>
              </w:rPr>
            </w:pPr>
            <w:r w:rsidRPr="00FA6EBA">
              <w:rPr>
                <w:b/>
                <w:bCs/>
                <w:sz w:val="20"/>
                <w:szCs w:val="20"/>
              </w:rPr>
              <w:t xml:space="preserve">EBRD/Bishkek Mayor’s Office </w:t>
            </w:r>
          </w:p>
        </w:tc>
        <w:tc>
          <w:tcPr>
            <w:tcW w:w="7581"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7DAE8144" w14:textId="77FC20EF" w:rsidR="00CB6243" w:rsidRPr="00FA6EBA" w:rsidRDefault="00CB6243" w:rsidP="00CB6243">
            <w:pPr>
              <w:widowControl w:val="0"/>
              <w:autoSpaceDE w:val="0"/>
              <w:autoSpaceDN w:val="0"/>
              <w:adjustRightInd w:val="0"/>
              <w:ind w:left="252" w:hanging="252"/>
              <w:rPr>
                <w:sz w:val="20"/>
                <w:szCs w:val="20"/>
              </w:rPr>
            </w:pPr>
            <w:r w:rsidRPr="00FA6EBA">
              <w:rPr>
                <w:sz w:val="20"/>
                <w:szCs w:val="20"/>
              </w:rPr>
              <w:t xml:space="preserve">a. Consider the allocation of a cell at the new landfill site, exclusively for disinfected HCW / or the installation of a centralized shredder. </w:t>
            </w:r>
          </w:p>
        </w:tc>
      </w:tr>
      <w:tr w:rsidR="00CB6243" w:rsidRPr="00FA6EBA" w14:paraId="4210B017" w14:textId="77777777" w:rsidTr="00CB6243">
        <w:tblPrEx>
          <w:tblBorders>
            <w:top w:val="none" w:sz="0" w:space="0" w:color="auto"/>
          </w:tblBorders>
        </w:tblPrEx>
        <w:tc>
          <w:tcPr>
            <w:tcW w:w="1548" w:type="dxa"/>
            <w:vMerge/>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tcPr>
          <w:p w14:paraId="26B7268C" w14:textId="77777777" w:rsidR="00CB6243" w:rsidRPr="00FA6EBA" w:rsidRDefault="00CB6243" w:rsidP="00FA6EBA">
            <w:pPr>
              <w:widowControl w:val="0"/>
              <w:autoSpaceDE w:val="0"/>
              <w:autoSpaceDN w:val="0"/>
              <w:adjustRightInd w:val="0"/>
              <w:rPr>
                <w:sz w:val="20"/>
                <w:szCs w:val="20"/>
              </w:rPr>
            </w:pPr>
          </w:p>
        </w:tc>
        <w:tc>
          <w:tcPr>
            <w:tcW w:w="7581"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72CD1E4F" w14:textId="77777777" w:rsidR="00CB6243" w:rsidRPr="00FA6EBA" w:rsidRDefault="00CB6243" w:rsidP="00CB6243">
            <w:pPr>
              <w:widowControl w:val="0"/>
              <w:autoSpaceDE w:val="0"/>
              <w:autoSpaceDN w:val="0"/>
              <w:adjustRightInd w:val="0"/>
              <w:ind w:left="252" w:hanging="252"/>
              <w:rPr>
                <w:sz w:val="20"/>
                <w:szCs w:val="20"/>
              </w:rPr>
            </w:pPr>
            <w:r w:rsidRPr="00FA6EBA">
              <w:rPr>
                <w:sz w:val="20"/>
                <w:szCs w:val="20"/>
              </w:rPr>
              <w:t xml:space="preserve">b. Consider the allocation of a cell at the new landfill site, exclusively for hazardous waste, which could also accept Mercury containing wastes or alternatively advocate for the installation of a Mercury decontamination facility at the planned engineered landfill. </w:t>
            </w:r>
          </w:p>
        </w:tc>
      </w:tr>
      <w:tr w:rsidR="00CB6243" w:rsidRPr="00FA6EBA" w14:paraId="3EA27382" w14:textId="77777777" w:rsidTr="00CB6243">
        <w:tblPrEx>
          <w:tblBorders>
            <w:top w:val="none" w:sz="0" w:space="0" w:color="auto"/>
          </w:tblBorders>
        </w:tblPrEx>
        <w:tc>
          <w:tcPr>
            <w:tcW w:w="1548" w:type="dxa"/>
            <w:vMerge w:val="restart"/>
            <w:tcBorders>
              <w:top w:val="single" w:sz="4" w:space="0" w:color="auto"/>
              <w:left w:val="single" w:sz="4" w:space="0" w:color="auto"/>
              <w:bottom w:val="single" w:sz="5" w:space="0" w:color="auto"/>
              <w:right w:val="single" w:sz="4" w:space="0" w:color="auto"/>
            </w:tcBorders>
            <w:shd w:val="clear" w:color="auto" w:fill="auto"/>
            <w:tcMar>
              <w:top w:w="20" w:type="nil"/>
              <w:left w:w="20" w:type="nil"/>
              <w:bottom w:w="20" w:type="nil"/>
              <w:right w:w="20" w:type="nil"/>
            </w:tcMar>
          </w:tcPr>
          <w:p w14:paraId="154031B5" w14:textId="77777777" w:rsidR="00CB6243" w:rsidRPr="00FA6EBA" w:rsidRDefault="00CB6243" w:rsidP="00FA6EBA">
            <w:pPr>
              <w:widowControl w:val="0"/>
              <w:autoSpaceDE w:val="0"/>
              <w:autoSpaceDN w:val="0"/>
              <w:adjustRightInd w:val="0"/>
              <w:rPr>
                <w:sz w:val="20"/>
                <w:szCs w:val="20"/>
              </w:rPr>
            </w:pPr>
            <w:r w:rsidRPr="00FA6EBA">
              <w:rPr>
                <w:b/>
                <w:bCs/>
                <w:sz w:val="20"/>
                <w:szCs w:val="20"/>
              </w:rPr>
              <w:t xml:space="preserve">Model Facilities </w:t>
            </w:r>
            <w:r w:rsidRPr="00FA6EBA">
              <w:rPr>
                <w:sz w:val="20"/>
                <w:szCs w:val="20"/>
              </w:rPr>
              <w:t xml:space="preserve">(public healthcare facilities) </w:t>
            </w:r>
          </w:p>
          <w:p w14:paraId="5ABFADF1" w14:textId="50D98926" w:rsidR="00CB6243" w:rsidRPr="00FA6EBA" w:rsidRDefault="00CB6243" w:rsidP="00FA6EBA">
            <w:pPr>
              <w:widowControl w:val="0"/>
              <w:autoSpaceDE w:val="0"/>
              <w:autoSpaceDN w:val="0"/>
              <w:adjustRightInd w:val="0"/>
              <w:rPr>
                <w:sz w:val="20"/>
                <w:szCs w:val="20"/>
              </w:rPr>
            </w:pPr>
            <w:r w:rsidRPr="00FA6EBA">
              <w:rPr>
                <w:noProof/>
                <w:sz w:val="20"/>
                <w:szCs w:val="20"/>
              </w:rPr>
              <w:drawing>
                <wp:inline distT="0" distB="0" distL="0" distR="0" wp14:anchorId="2A3B8E07" wp14:editId="643142B8">
                  <wp:extent cx="6985" cy="698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FA6EBA">
              <w:rPr>
                <w:sz w:val="20"/>
                <w:szCs w:val="20"/>
              </w:rPr>
              <w:t xml:space="preserve"> </w:t>
            </w:r>
          </w:p>
        </w:tc>
        <w:tc>
          <w:tcPr>
            <w:tcW w:w="7581"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3A17D065" w14:textId="77777777" w:rsidR="00CB6243" w:rsidRPr="00FA6EBA" w:rsidRDefault="00CB6243" w:rsidP="00CB6243">
            <w:pPr>
              <w:widowControl w:val="0"/>
              <w:autoSpaceDE w:val="0"/>
              <w:autoSpaceDN w:val="0"/>
              <w:adjustRightInd w:val="0"/>
              <w:ind w:left="252" w:hanging="252"/>
              <w:rPr>
                <w:sz w:val="20"/>
                <w:szCs w:val="20"/>
              </w:rPr>
            </w:pPr>
            <w:r w:rsidRPr="00FA6EBA">
              <w:rPr>
                <w:sz w:val="20"/>
                <w:szCs w:val="20"/>
              </w:rPr>
              <w:t xml:space="preserve">a. Sign an MoU with the project </w:t>
            </w:r>
          </w:p>
        </w:tc>
      </w:tr>
      <w:tr w:rsidR="00CB6243" w:rsidRPr="00FA6EBA" w14:paraId="1156B383" w14:textId="77777777" w:rsidTr="00CB6243">
        <w:tblPrEx>
          <w:tblBorders>
            <w:top w:val="none" w:sz="0" w:space="0" w:color="auto"/>
          </w:tblBorders>
        </w:tblPrEx>
        <w:tc>
          <w:tcPr>
            <w:tcW w:w="1548" w:type="dxa"/>
            <w:vMerge/>
            <w:tcBorders>
              <w:top w:val="single" w:sz="4" w:space="0" w:color="auto"/>
              <w:left w:val="single" w:sz="4" w:space="0" w:color="auto"/>
              <w:bottom w:val="single" w:sz="5" w:space="0" w:color="auto"/>
              <w:right w:val="single" w:sz="4" w:space="0" w:color="auto"/>
            </w:tcBorders>
            <w:shd w:val="clear" w:color="auto" w:fill="auto"/>
            <w:tcMar>
              <w:top w:w="20" w:type="nil"/>
              <w:left w:w="20" w:type="nil"/>
              <w:bottom w:w="20" w:type="nil"/>
              <w:right w:w="20" w:type="nil"/>
            </w:tcMar>
          </w:tcPr>
          <w:p w14:paraId="793605BC" w14:textId="77777777" w:rsidR="00CB6243" w:rsidRPr="00FA6EBA" w:rsidRDefault="00CB6243" w:rsidP="00FA6EBA">
            <w:pPr>
              <w:widowControl w:val="0"/>
              <w:autoSpaceDE w:val="0"/>
              <w:autoSpaceDN w:val="0"/>
              <w:adjustRightInd w:val="0"/>
              <w:rPr>
                <w:sz w:val="20"/>
                <w:szCs w:val="20"/>
              </w:rPr>
            </w:pPr>
          </w:p>
        </w:tc>
        <w:tc>
          <w:tcPr>
            <w:tcW w:w="7581"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5BC0DFCD" w14:textId="77777777" w:rsidR="00CB6243" w:rsidRPr="00FA6EBA" w:rsidRDefault="00CB6243" w:rsidP="00CB6243">
            <w:pPr>
              <w:widowControl w:val="0"/>
              <w:autoSpaceDE w:val="0"/>
              <w:autoSpaceDN w:val="0"/>
              <w:adjustRightInd w:val="0"/>
              <w:ind w:left="252" w:hanging="252"/>
              <w:rPr>
                <w:sz w:val="20"/>
                <w:szCs w:val="20"/>
              </w:rPr>
            </w:pPr>
            <w:r w:rsidRPr="00FA6EBA">
              <w:rPr>
                <w:sz w:val="20"/>
                <w:szCs w:val="20"/>
              </w:rPr>
              <w:t xml:space="preserve">b. Allocate staff and staff time to conducing a detailed HCWM and Hg baseline assessments in the healthcare facility </w:t>
            </w:r>
          </w:p>
        </w:tc>
      </w:tr>
      <w:tr w:rsidR="00CB6243" w:rsidRPr="00FA6EBA" w14:paraId="5F4A6ECA" w14:textId="77777777" w:rsidTr="00CB6243">
        <w:tblPrEx>
          <w:tblBorders>
            <w:top w:val="none" w:sz="0" w:space="0" w:color="auto"/>
          </w:tblBorders>
        </w:tblPrEx>
        <w:tc>
          <w:tcPr>
            <w:tcW w:w="1548" w:type="dxa"/>
            <w:vMerge/>
            <w:tcBorders>
              <w:top w:val="single" w:sz="4" w:space="0" w:color="auto"/>
              <w:left w:val="single" w:sz="4" w:space="0" w:color="auto"/>
              <w:bottom w:val="single" w:sz="5" w:space="0" w:color="auto"/>
              <w:right w:val="single" w:sz="4" w:space="0" w:color="auto"/>
            </w:tcBorders>
            <w:shd w:val="clear" w:color="auto" w:fill="auto"/>
            <w:tcMar>
              <w:top w:w="20" w:type="nil"/>
              <w:left w:w="20" w:type="nil"/>
              <w:bottom w:w="20" w:type="nil"/>
              <w:right w:w="20" w:type="nil"/>
            </w:tcMar>
          </w:tcPr>
          <w:p w14:paraId="46315B9E" w14:textId="77777777" w:rsidR="00CB6243" w:rsidRPr="00FA6EBA" w:rsidRDefault="00CB6243" w:rsidP="00FA6EBA">
            <w:pPr>
              <w:widowControl w:val="0"/>
              <w:autoSpaceDE w:val="0"/>
              <w:autoSpaceDN w:val="0"/>
              <w:adjustRightInd w:val="0"/>
              <w:rPr>
                <w:sz w:val="20"/>
                <w:szCs w:val="20"/>
              </w:rPr>
            </w:pPr>
          </w:p>
        </w:tc>
        <w:tc>
          <w:tcPr>
            <w:tcW w:w="7581"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5396E7E0" w14:textId="77777777" w:rsidR="00CB6243" w:rsidRPr="00FA6EBA" w:rsidRDefault="00CB6243" w:rsidP="00CB6243">
            <w:pPr>
              <w:widowControl w:val="0"/>
              <w:autoSpaceDE w:val="0"/>
              <w:autoSpaceDN w:val="0"/>
              <w:adjustRightInd w:val="0"/>
              <w:ind w:left="252" w:hanging="252"/>
              <w:rPr>
                <w:sz w:val="20"/>
                <w:szCs w:val="20"/>
              </w:rPr>
            </w:pPr>
            <w:r w:rsidRPr="00FA6EBA">
              <w:rPr>
                <w:sz w:val="20"/>
                <w:szCs w:val="20"/>
              </w:rPr>
              <w:t xml:space="preserve">c. Ensure the establishment of a Waste Management Committee </w:t>
            </w:r>
          </w:p>
        </w:tc>
      </w:tr>
      <w:tr w:rsidR="00CB6243" w:rsidRPr="00FA6EBA" w14:paraId="5D28C3A1" w14:textId="77777777" w:rsidTr="00CB6243">
        <w:tblPrEx>
          <w:tblBorders>
            <w:top w:val="none" w:sz="0" w:space="0" w:color="auto"/>
          </w:tblBorders>
        </w:tblPrEx>
        <w:tc>
          <w:tcPr>
            <w:tcW w:w="1548" w:type="dxa"/>
            <w:vMerge/>
            <w:tcBorders>
              <w:top w:val="single" w:sz="4" w:space="0" w:color="auto"/>
              <w:left w:val="single" w:sz="4" w:space="0" w:color="auto"/>
              <w:bottom w:val="single" w:sz="5" w:space="0" w:color="auto"/>
              <w:right w:val="single" w:sz="4" w:space="0" w:color="auto"/>
            </w:tcBorders>
            <w:shd w:val="clear" w:color="auto" w:fill="auto"/>
            <w:tcMar>
              <w:top w:w="20" w:type="nil"/>
              <w:left w:w="20" w:type="nil"/>
              <w:bottom w:w="20" w:type="nil"/>
              <w:right w:w="20" w:type="nil"/>
            </w:tcMar>
          </w:tcPr>
          <w:p w14:paraId="4589233C" w14:textId="77777777" w:rsidR="00CB6243" w:rsidRPr="00FA6EBA" w:rsidRDefault="00CB6243" w:rsidP="00FA6EBA">
            <w:pPr>
              <w:widowControl w:val="0"/>
              <w:autoSpaceDE w:val="0"/>
              <w:autoSpaceDN w:val="0"/>
              <w:adjustRightInd w:val="0"/>
              <w:rPr>
                <w:sz w:val="20"/>
                <w:szCs w:val="20"/>
              </w:rPr>
            </w:pPr>
          </w:p>
        </w:tc>
        <w:tc>
          <w:tcPr>
            <w:tcW w:w="7581"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2317A52F" w14:textId="77777777" w:rsidR="00CB6243" w:rsidRPr="00FA6EBA" w:rsidRDefault="00CB6243" w:rsidP="00CB6243">
            <w:pPr>
              <w:widowControl w:val="0"/>
              <w:autoSpaceDE w:val="0"/>
              <w:autoSpaceDN w:val="0"/>
              <w:adjustRightInd w:val="0"/>
              <w:ind w:left="252" w:hanging="252"/>
              <w:rPr>
                <w:sz w:val="20"/>
                <w:szCs w:val="20"/>
              </w:rPr>
            </w:pPr>
            <w:r w:rsidRPr="00FA6EBA">
              <w:rPr>
                <w:sz w:val="20"/>
                <w:szCs w:val="20"/>
              </w:rPr>
              <w:t xml:space="preserve">d. Assign HCWM responsibilities to staff </w:t>
            </w:r>
          </w:p>
        </w:tc>
      </w:tr>
      <w:tr w:rsidR="00CB6243" w:rsidRPr="00FA6EBA" w14:paraId="6DB1B292" w14:textId="77777777" w:rsidTr="00CB6243">
        <w:tblPrEx>
          <w:tblBorders>
            <w:top w:val="none" w:sz="0" w:space="0" w:color="auto"/>
          </w:tblBorders>
        </w:tblPrEx>
        <w:tc>
          <w:tcPr>
            <w:tcW w:w="1548" w:type="dxa"/>
            <w:vMerge/>
            <w:tcBorders>
              <w:top w:val="single" w:sz="4" w:space="0" w:color="auto"/>
              <w:left w:val="single" w:sz="4" w:space="0" w:color="auto"/>
              <w:bottom w:val="single" w:sz="5" w:space="0" w:color="auto"/>
              <w:right w:val="single" w:sz="4" w:space="0" w:color="auto"/>
            </w:tcBorders>
            <w:shd w:val="clear" w:color="auto" w:fill="auto"/>
            <w:tcMar>
              <w:top w:w="20" w:type="nil"/>
              <w:left w:w="20" w:type="nil"/>
              <w:bottom w:w="20" w:type="nil"/>
              <w:right w:w="20" w:type="nil"/>
            </w:tcMar>
          </w:tcPr>
          <w:p w14:paraId="7FE5E33B" w14:textId="77777777" w:rsidR="00CB6243" w:rsidRPr="00FA6EBA" w:rsidRDefault="00CB6243" w:rsidP="00FA6EBA">
            <w:pPr>
              <w:widowControl w:val="0"/>
              <w:autoSpaceDE w:val="0"/>
              <w:autoSpaceDN w:val="0"/>
              <w:adjustRightInd w:val="0"/>
              <w:rPr>
                <w:sz w:val="20"/>
                <w:szCs w:val="20"/>
              </w:rPr>
            </w:pPr>
          </w:p>
        </w:tc>
        <w:tc>
          <w:tcPr>
            <w:tcW w:w="7581"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3239C7C6" w14:textId="77777777" w:rsidR="00CB6243" w:rsidRPr="00FA6EBA" w:rsidRDefault="00CB6243" w:rsidP="00CB6243">
            <w:pPr>
              <w:widowControl w:val="0"/>
              <w:autoSpaceDE w:val="0"/>
              <w:autoSpaceDN w:val="0"/>
              <w:adjustRightInd w:val="0"/>
              <w:ind w:left="252" w:hanging="252"/>
              <w:rPr>
                <w:sz w:val="20"/>
                <w:szCs w:val="20"/>
              </w:rPr>
            </w:pPr>
            <w:r w:rsidRPr="00FA6EBA">
              <w:rPr>
                <w:sz w:val="20"/>
                <w:szCs w:val="20"/>
              </w:rPr>
              <w:t xml:space="preserve">e. Develop a HCWM Plan (including Hg management) </w:t>
            </w:r>
          </w:p>
        </w:tc>
      </w:tr>
      <w:tr w:rsidR="00CB6243" w:rsidRPr="00FA6EBA" w14:paraId="2BB262B8" w14:textId="77777777" w:rsidTr="00CB6243">
        <w:tblPrEx>
          <w:tblBorders>
            <w:top w:val="none" w:sz="0" w:space="0" w:color="auto"/>
          </w:tblBorders>
        </w:tblPrEx>
        <w:tc>
          <w:tcPr>
            <w:tcW w:w="1548" w:type="dxa"/>
            <w:vMerge/>
            <w:tcBorders>
              <w:top w:val="single" w:sz="4" w:space="0" w:color="auto"/>
              <w:left w:val="single" w:sz="4" w:space="0" w:color="auto"/>
              <w:bottom w:val="single" w:sz="5" w:space="0" w:color="auto"/>
              <w:right w:val="single" w:sz="4" w:space="0" w:color="auto"/>
            </w:tcBorders>
            <w:shd w:val="clear" w:color="auto" w:fill="auto"/>
            <w:tcMar>
              <w:top w:w="20" w:type="nil"/>
              <w:left w:w="20" w:type="nil"/>
              <w:bottom w:w="20" w:type="nil"/>
              <w:right w:w="20" w:type="nil"/>
            </w:tcMar>
          </w:tcPr>
          <w:p w14:paraId="551C7B5B" w14:textId="77777777" w:rsidR="00CB6243" w:rsidRPr="00FA6EBA" w:rsidRDefault="00CB6243" w:rsidP="00FA6EBA">
            <w:pPr>
              <w:widowControl w:val="0"/>
              <w:autoSpaceDE w:val="0"/>
              <w:autoSpaceDN w:val="0"/>
              <w:adjustRightInd w:val="0"/>
              <w:rPr>
                <w:sz w:val="20"/>
                <w:szCs w:val="20"/>
              </w:rPr>
            </w:pPr>
          </w:p>
        </w:tc>
        <w:tc>
          <w:tcPr>
            <w:tcW w:w="7581"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0E2448E1" w14:textId="00216A41" w:rsidR="007A7225" w:rsidRDefault="00CB6243" w:rsidP="00CB6243">
            <w:pPr>
              <w:widowControl w:val="0"/>
              <w:autoSpaceDE w:val="0"/>
              <w:autoSpaceDN w:val="0"/>
              <w:adjustRightInd w:val="0"/>
              <w:ind w:left="252" w:hanging="252"/>
              <w:rPr>
                <w:sz w:val="20"/>
                <w:szCs w:val="20"/>
              </w:rPr>
            </w:pPr>
            <w:r w:rsidRPr="00FA6EBA">
              <w:rPr>
                <w:sz w:val="20"/>
                <w:szCs w:val="20"/>
              </w:rPr>
              <w:t>f. Allocate sufficient staff and staff tim</w:t>
            </w:r>
            <w:r w:rsidR="007A7225">
              <w:rPr>
                <w:sz w:val="20"/>
                <w:szCs w:val="20"/>
              </w:rPr>
              <w:t>e for training purposes</w:t>
            </w:r>
          </w:p>
          <w:p w14:paraId="02FFD59C" w14:textId="210C9B4F" w:rsidR="00CB6243" w:rsidRPr="00FA6EBA" w:rsidRDefault="00CB6243" w:rsidP="00CB6243">
            <w:pPr>
              <w:widowControl w:val="0"/>
              <w:autoSpaceDE w:val="0"/>
              <w:autoSpaceDN w:val="0"/>
              <w:adjustRightInd w:val="0"/>
              <w:ind w:left="252" w:hanging="252"/>
              <w:rPr>
                <w:sz w:val="20"/>
                <w:szCs w:val="20"/>
              </w:rPr>
            </w:pPr>
            <w:r w:rsidRPr="00FA6EBA">
              <w:rPr>
                <w:sz w:val="20"/>
                <w:szCs w:val="20"/>
              </w:rPr>
              <w:t xml:space="preserve">g. “Staff Preference Study” </w:t>
            </w:r>
          </w:p>
        </w:tc>
      </w:tr>
      <w:tr w:rsidR="00CB6243" w:rsidRPr="00FA6EBA" w14:paraId="643B083B" w14:textId="77777777" w:rsidTr="00CB6243">
        <w:tblPrEx>
          <w:tblBorders>
            <w:top w:val="none" w:sz="0" w:space="0" w:color="auto"/>
          </w:tblBorders>
        </w:tblPrEx>
        <w:tc>
          <w:tcPr>
            <w:tcW w:w="1548" w:type="dxa"/>
            <w:vMerge/>
            <w:tcBorders>
              <w:top w:val="single" w:sz="4" w:space="0" w:color="auto"/>
              <w:left w:val="single" w:sz="4" w:space="0" w:color="auto"/>
              <w:bottom w:val="single" w:sz="5" w:space="0" w:color="auto"/>
              <w:right w:val="single" w:sz="4" w:space="0" w:color="auto"/>
            </w:tcBorders>
            <w:shd w:val="clear" w:color="auto" w:fill="auto"/>
            <w:tcMar>
              <w:top w:w="20" w:type="nil"/>
              <w:left w:w="20" w:type="nil"/>
              <w:bottom w:w="20" w:type="nil"/>
              <w:right w:w="20" w:type="nil"/>
            </w:tcMar>
          </w:tcPr>
          <w:p w14:paraId="7581E44A" w14:textId="77777777" w:rsidR="00CB6243" w:rsidRPr="00FA6EBA" w:rsidRDefault="00CB6243" w:rsidP="00FA6EBA">
            <w:pPr>
              <w:widowControl w:val="0"/>
              <w:autoSpaceDE w:val="0"/>
              <w:autoSpaceDN w:val="0"/>
              <w:adjustRightInd w:val="0"/>
              <w:rPr>
                <w:sz w:val="20"/>
                <w:szCs w:val="20"/>
              </w:rPr>
            </w:pPr>
          </w:p>
        </w:tc>
        <w:tc>
          <w:tcPr>
            <w:tcW w:w="7581"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41D00420" w14:textId="049BBBF4" w:rsidR="00CB6243" w:rsidRPr="00FA6EBA" w:rsidRDefault="00CB6243" w:rsidP="00CB6243">
            <w:pPr>
              <w:widowControl w:val="0"/>
              <w:autoSpaceDE w:val="0"/>
              <w:autoSpaceDN w:val="0"/>
              <w:adjustRightInd w:val="0"/>
              <w:ind w:left="252" w:hanging="252"/>
              <w:rPr>
                <w:sz w:val="20"/>
                <w:szCs w:val="20"/>
              </w:rPr>
            </w:pPr>
            <w:r w:rsidRPr="00FA6EBA">
              <w:rPr>
                <w:noProof/>
                <w:sz w:val="20"/>
                <w:szCs w:val="20"/>
              </w:rPr>
              <w:drawing>
                <wp:inline distT="0" distB="0" distL="0" distR="0" wp14:anchorId="0EA5D2A7" wp14:editId="425CA33A">
                  <wp:extent cx="6985" cy="698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FA6EBA">
              <w:rPr>
                <w:sz w:val="20"/>
                <w:szCs w:val="20"/>
              </w:rPr>
              <w:t xml:space="preserve">h. Make a commitment towards adopting procurement practices that exclusively procure Mercury-free medical devices. </w:t>
            </w:r>
          </w:p>
        </w:tc>
      </w:tr>
      <w:tr w:rsidR="00CB6243" w:rsidRPr="00FA6EBA" w14:paraId="08C7CFB2" w14:textId="77777777" w:rsidTr="00CB6243">
        <w:tc>
          <w:tcPr>
            <w:tcW w:w="1548" w:type="dxa"/>
            <w:vMerge/>
            <w:tcBorders>
              <w:top w:val="single" w:sz="4" w:space="0" w:color="auto"/>
              <w:left w:val="single" w:sz="4" w:space="0" w:color="auto"/>
              <w:bottom w:val="single" w:sz="5" w:space="0" w:color="auto"/>
              <w:right w:val="single" w:sz="4" w:space="0" w:color="auto"/>
            </w:tcBorders>
            <w:shd w:val="clear" w:color="auto" w:fill="auto"/>
            <w:tcMar>
              <w:top w:w="20" w:type="nil"/>
              <w:left w:w="20" w:type="nil"/>
              <w:bottom w:w="20" w:type="nil"/>
              <w:right w:w="20" w:type="nil"/>
            </w:tcMar>
          </w:tcPr>
          <w:p w14:paraId="47B799A6" w14:textId="77777777" w:rsidR="00CB6243" w:rsidRPr="00FA6EBA" w:rsidRDefault="00CB6243" w:rsidP="00FA6EBA">
            <w:pPr>
              <w:widowControl w:val="0"/>
              <w:autoSpaceDE w:val="0"/>
              <w:autoSpaceDN w:val="0"/>
              <w:adjustRightInd w:val="0"/>
              <w:rPr>
                <w:sz w:val="20"/>
                <w:szCs w:val="20"/>
              </w:rPr>
            </w:pPr>
          </w:p>
        </w:tc>
        <w:tc>
          <w:tcPr>
            <w:tcW w:w="7581" w:type="dxa"/>
            <w:tcBorders>
              <w:top w:val="single" w:sz="4" w:space="0" w:color="auto"/>
              <w:left w:val="single" w:sz="4" w:space="0" w:color="auto"/>
              <w:bottom w:val="single" w:sz="5" w:space="0" w:color="auto"/>
              <w:right w:val="single" w:sz="4" w:space="0" w:color="auto"/>
            </w:tcBorders>
            <w:tcMar>
              <w:top w:w="20" w:type="nil"/>
              <w:left w:w="20" w:type="nil"/>
              <w:bottom w:w="20" w:type="nil"/>
              <w:right w:w="20" w:type="nil"/>
            </w:tcMar>
          </w:tcPr>
          <w:p w14:paraId="59B17AFB" w14:textId="401BCC2C" w:rsidR="00CB6243" w:rsidRPr="00FA6EBA" w:rsidRDefault="00CB6243" w:rsidP="00CB6243">
            <w:pPr>
              <w:widowControl w:val="0"/>
              <w:autoSpaceDE w:val="0"/>
              <w:autoSpaceDN w:val="0"/>
              <w:adjustRightInd w:val="0"/>
              <w:ind w:left="252" w:hanging="252"/>
              <w:rPr>
                <w:sz w:val="20"/>
                <w:szCs w:val="20"/>
              </w:rPr>
            </w:pPr>
            <w:r w:rsidRPr="00FA6EBA">
              <w:rPr>
                <w:sz w:val="20"/>
                <w:szCs w:val="20"/>
              </w:rPr>
              <w:t xml:space="preserve">i. Allocate space for the installation of the non-incineration technology(ies), clean and “dirty” rooms, as well as storage areas. </w:t>
            </w:r>
          </w:p>
        </w:tc>
      </w:tr>
    </w:tbl>
    <w:p w14:paraId="71965D59" w14:textId="25165523" w:rsidR="00CE5762" w:rsidRPr="006C70CE" w:rsidRDefault="00114E16" w:rsidP="006C70CE">
      <w:pPr>
        <w:widowControl w:val="0"/>
        <w:autoSpaceDE w:val="0"/>
        <w:autoSpaceDN w:val="0"/>
        <w:adjustRightInd w:val="0"/>
        <w:spacing w:before="100" w:beforeAutospacing="1"/>
        <w:jc w:val="both"/>
        <w:rPr>
          <w:color w:val="000000"/>
          <w:sz w:val="22"/>
          <w:szCs w:val="22"/>
        </w:rPr>
      </w:pPr>
      <w:r w:rsidRPr="006C70CE">
        <w:rPr>
          <w:color w:val="000000"/>
          <w:sz w:val="22"/>
          <w:szCs w:val="22"/>
        </w:rPr>
        <w:t xml:space="preserve">The in cash contribution </w:t>
      </w:r>
      <w:r w:rsidR="007A7225" w:rsidRPr="006C70CE">
        <w:rPr>
          <w:color w:val="000000"/>
          <w:sz w:val="22"/>
          <w:szCs w:val="22"/>
        </w:rPr>
        <w:t>committed</w:t>
      </w:r>
      <w:r w:rsidRPr="006C70CE">
        <w:rPr>
          <w:color w:val="000000"/>
          <w:sz w:val="22"/>
          <w:szCs w:val="22"/>
        </w:rPr>
        <w:t xml:space="preserve"> by different agencies got </w:t>
      </w:r>
      <w:r w:rsidR="00044D2E" w:rsidRPr="006C70CE">
        <w:rPr>
          <w:color w:val="000000"/>
          <w:sz w:val="22"/>
          <w:szCs w:val="22"/>
        </w:rPr>
        <w:t>realized</w:t>
      </w:r>
      <w:r w:rsidRPr="006C70CE">
        <w:rPr>
          <w:color w:val="000000"/>
          <w:sz w:val="22"/>
          <w:szCs w:val="22"/>
        </w:rPr>
        <w:t xml:space="preserve"> </w:t>
      </w:r>
      <w:r w:rsidR="007A7225" w:rsidRPr="006C70CE">
        <w:rPr>
          <w:color w:val="000000"/>
          <w:sz w:val="22"/>
          <w:szCs w:val="22"/>
        </w:rPr>
        <w:t>during the implementation of the project. Similarly, all the activities which were committed as in-kind contribution were carried out by the agencies. The co-financing for the project was as per the commitments made at the time of project design and there were no short falls.</w:t>
      </w:r>
    </w:p>
    <w:p w14:paraId="7FD5B88A" w14:textId="327FDEC8" w:rsidR="00BA1240" w:rsidRPr="00912BED" w:rsidRDefault="00BA1240" w:rsidP="009F352A">
      <w:pPr>
        <w:pStyle w:val="Heading2"/>
        <w:numPr>
          <w:ilvl w:val="1"/>
          <w:numId w:val="18"/>
        </w:numPr>
        <w:spacing w:before="100" w:beforeAutospacing="1" w:after="0" w:line="240" w:lineRule="auto"/>
        <w:ind w:left="540" w:hanging="540"/>
        <w:rPr>
          <w:rFonts w:ascii="Times New Roman" w:hAnsi="Times New Roman" w:cs="Times New Roman"/>
        </w:rPr>
      </w:pPr>
      <w:bookmarkStart w:id="56" w:name="_Toc496095085"/>
      <w:bookmarkStart w:id="57" w:name="_Toc521932495"/>
      <w:r w:rsidRPr="00912BED">
        <w:rPr>
          <w:rFonts w:ascii="Times New Roman" w:hAnsi="Times New Roman" w:cs="Times New Roman"/>
        </w:rPr>
        <w:t>Monitoring and evaluation: design at entry</w:t>
      </w:r>
      <w:bookmarkEnd w:id="56"/>
      <w:bookmarkEnd w:id="57"/>
    </w:p>
    <w:p w14:paraId="62F543D6" w14:textId="28B3E4C1" w:rsidR="00BA1240" w:rsidRPr="006C70CE" w:rsidRDefault="00BA1240" w:rsidP="006C70CE">
      <w:pPr>
        <w:spacing w:before="100" w:beforeAutospacing="1"/>
        <w:jc w:val="both"/>
        <w:rPr>
          <w:sz w:val="22"/>
          <w:szCs w:val="22"/>
        </w:rPr>
      </w:pPr>
      <w:r w:rsidRPr="006C70CE">
        <w:rPr>
          <w:sz w:val="22"/>
          <w:szCs w:val="22"/>
        </w:rPr>
        <w:t xml:space="preserve">The main questions for TE </w:t>
      </w:r>
      <w:r w:rsidR="006059E4" w:rsidRPr="006C70CE">
        <w:rPr>
          <w:sz w:val="22"/>
          <w:szCs w:val="22"/>
        </w:rPr>
        <w:t>were</w:t>
      </w:r>
      <w:r w:rsidRPr="006C70CE">
        <w:rPr>
          <w:sz w:val="22"/>
          <w:szCs w:val="22"/>
        </w:rPr>
        <w:t>: (please see Annex B for the evaluation questions)</w:t>
      </w: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0"/>
      </w:tblGrid>
      <w:tr w:rsidR="00BA1240" w:rsidRPr="00912BED" w14:paraId="52D70C35" w14:textId="77777777" w:rsidTr="004939F8">
        <w:tc>
          <w:tcPr>
            <w:tcW w:w="9090" w:type="dxa"/>
            <w:shd w:val="clear" w:color="auto" w:fill="95B3D7" w:themeFill="accent1" w:themeFillTint="99"/>
          </w:tcPr>
          <w:p w14:paraId="76385409" w14:textId="77777777" w:rsidR="00BA1240" w:rsidRPr="00CE4AF4" w:rsidRDefault="00BA1240" w:rsidP="009F352A">
            <w:pPr>
              <w:pStyle w:val="ListParagraph"/>
              <w:widowControl w:val="0"/>
              <w:numPr>
                <w:ilvl w:val="0"/>
                <w:numId w:val="20"/>
              </w:numPr>
              <w:autoSpaceDE w:val="0"/>
              <w:autoSpaceDN w:val="0"/>
              <w:adjustRightInd w:val="0"/>
              <w:spacing w:before="100" w:beforeAutospacing="1" w:after="0" w:line="240" w:lineRule="auto"/>
              <w:rPr>
                <w:rFonts w:ascii="Times New Roman" w:hAnsi="Times New Roman"/>
                <w:b/>
                <w:sz w:val="18"/>
              </w:rPr>
            </w:pPr>
            <w:r w:rsidRPr="00CE4AF4">
              <w:rPr>
                <w:rFonts w:ascii="Times New Roman" w:hAnsi="Times New Roman"/>
                <w:b/>
                <w:sz w:val="18"/>
              </w:rPr>
              <w:t xml:space="preserve">Is the M&amp;E plan well conceived at the design stage? </w:t>
            </w:r>
          </w:p>
          <w:p w14:paraId="69FCE1AA" w14:textId="77777777" w:rsidR="00BA1240" w:rsidRPr="00CE4AF4" w:rsidRDefault="00BA1240" w:rsidP="009F352A">
            <w:pPr>
              <w:pStyle w:val="ListParagraph"/>
              <w:widowControl w:val="0"/>
              <w:numPr>
                <w:ilvl w:val="0"/>
                <w:numId w:val="20"/>
              </w:numPr>
              <w:autoSpaceDE w:val="0"/>
              <w:autoSpaceDN w:val="0"/>
              <w:adjustRightInd w:val="0"/>
              <w:spacing w:before="100" w:beforeAutospacing="1" w:after="0" w:line="240" w:lineRule="auto"/>
              <w:rPr>
                <w:rFonts w:ascii="Times New Roman" w:hAnsi="Times New Roman"/>
                <w:b/>
                <w:sz w:val="18"/>
              </w:rPr>
            </w:pPr>
            <w:r w:rsidRPr="00CE4AF4">
              <w:rPr>
                <w:rFonts w:ascii="Times New Roman" w:hAnsi="Times New Roman"/>
                <w:b/>
                <w:sz w:val="18"/>
              </w:rPr>
              <w:t>Is M&amp;E plan articulated sufficient to monitor results and track progress toward achieving objectives?</w:t>
            </w:r>
          </w:p>
          <w:p w14:paraId="256A3577" w14:textId="77777777" w:rsidR="00BA1240" w:rsidRPr="00CE4AF4" w:rsidRDefault="00BA1240" w:rsidP="009F352A">
            <w:pPr>
              <w:pStyle w:val="ListParagraph"/>
              <w:widowControl w:val="0"/>
              <w:numPr>
                <w:ilvl w:val="0"/>
                <w:numId w:val="20"/>
              </w:numPr>
              <w:autoSpaceDE w:val="0"/>
              <w:autoSpaceDN w:val="0"/>
              <w:adjustRightInd w:val="0"/>
              <w:spacing w:before="100" w:beforeAutospacing="1" w:after="0" w:line="240" w:lineRule="auto"/>
              <w:rPr>
                <w:rFonts w:ascii="Times New Roman" w:hAnsi="Times New Roman"/>
                <w:b/>
                <w:sz w:val="18"/>
              </w:rPr>
            </w:pPr>
            <w:r w:rsidRPr="00CE4AF4">
              <w:rPr>
                <w:rFonts w:ascii="Times New Roman" w:hAnsi="Times New Roman"/>
                <w:b/>
                <w:sz w:val="18"/>
              </w:rPr>
              <w:t>Was the M&amp;E plan sufficiently budgeted and funded during project preparation and implementation?</w:t>
            </w:r>
          </w:p>
          <w:p w14:paraId="7691CF9F" w14:textId="77777777" w:rsidR="00BA1240" w:rsidRPr="00CE4AF4" w:rsidRDefault="00BA1240" w:rsidP="009F352A">
            <w:pPr>
              <w:pStyle w:val="ListParagraph"/>
              <w:widowControl w:val="0"/>
              <w:numPr>
                <w:ilvl w:val="0"/>
                <w:numId w:val="20"/>
              </w:numPr>
              <w:autoSpaceDE w:val="0"/>
              <w:autoSpaceDN w:val="0"/>
              <w:adjustRightInd w:val="0"/>
              <w:spacing w:before="100" w:beforeAutospacing="1" w:after="0" w:line="240" w:lineRule="auto"/>
              <w:rPr>
                <w:rFonts w:ascii="Times New Roman" w:hAnsi="Times New Roman"/>
                <w:sz w:val="16"/>
              </w:rPr>
            </w:pPr>
            <w:r w:rsidRPr="00CE4AF4">
              <w:rPr>
                <w:rFonts w:ascii="Times New Roman" w:hAnsi="Times New Roman"/>
                <w:b/>
                <w:sz w:val="18"/>
              </w:rPr>
              <w:t>How effective are the monitoring indicators from the project document for measuring progress and performance?</w:t>
            </w:r>
          </w:p>
        </w:tc>
      </w:tr>
    </w:tbl>
    <w:p w14:paraId="65C38842" w14:textId="72AAD95F" w:rsidR="00164A01" w:rsidRPr="00044D2E" w:rsidRDefault="00164A01" w:rsidP="00044D2E">
      <w:pPr>
        <w:spacing w:before="100" w:beforeAutospacing="1"/>
        <w:jc w:val="both"/>
        <w:rPr>
          <w:sz w:val="22"/>
          <w:szCs w:val="22"/>
        </w:rPr>
      </w:pPr>
      <w:bookmarkStart w:id="58" w:name="_Toc496095086"/>
      <w:r w:rsidRPr="00044D2E">
        <w:rPr>
          <w:sz w:val="22"/>
          <w:szCs w:val="22"/>
        </w:rPr>
        <w:t>A monitoring and evaluation plan was put in place at the time of the design of the project. There was a provision to review the plan at the time of project inception. As per the plan, the project was to be monitored through the periodic quarterly and annual monitoring. There were provisio</w:t>
      </w:r>
      <w:r w:rsidR="00EC4187" w:rsidRPr="00044D2E">
        <w:rPr>
          <w:sz w:val="22"/>
          <w:szCs w:val="22"/>
        </w:rPr>
        <w:t xml:space="preserve">ns for preparation of the PIR. The </w:t>
      </w:r>
      <w:r w:rsidRPr="00044D2E">
        <w:rPr>
          <w:sz w:val="22"/>
          <w:szCs w:val="22"/>
        </w:rPr>
        <w:t xml:space="preserve">PIR combines both UNDP and GEF reporting requirements. Provisions were also made in the project design for an independent MTR and the TE. The GEF Focal Area Tracking Tool for </w:t>
      </w:r>
      <w:r w:rsidR="00C80E9B" w:rsidRPr="00044D2E">
        <w:rPr>
          <w:sz w:val="22"/>
          <w:szCs w:val="22"/>
        </w:rPr>
        <w:t xml:space="preserve">POPs </w:t>
      </w:r>
      <w:r w:rsidRPr="00044D2E">
        <w:rPr>
          <w:sz w:val="22"/>
          <w:szCs w:val="22"/>
        </w:rPr>
        <w:t>was also prepared at the time of CEO endorsement and before the MTR and at the TE. As per the plan stipulated in the project document, the project team was to prepare a Project Terminal Report, to summarize the results achieve</w:t>
      </w:r>
      <w:r w:rsidR="00FA50B6" w:rsidRPr="00044D2E">
        <w:rPr>
          <w:sz w:val="22"/>
          <w:szCs w:val="22"/>
        </w:rPr>
        <w:t>d (objectives, outcomes</w:t>
      </w:r>
      <w:r w:rsidRPr="00044D2E">
        <w:rPr>
          <w:sz w:val="22"/>
          <w:szCs w:val="22"/>
        </w:rPr>
        <w:t xml:space="preserve">), lessons learnt, problems met and areas where results may not have been achieved. The set of indicators to be monitored and the corresponding targets </w:t>
      </w:r>
      <w:r w:rsidRPr="00044D2E">
        <w:rPr>
          <w:sz w:val="22"/>
          <w:szCs w:val="22"/>
        </w:rPr>
        <w:lastRenderedPageBreak/>
        <w:t>were provided in the log-frame of the project. The results of the monitoring and evaluations were to be provided to the project board.</w:t>
      </w:r>
    </w:p>
    <w:p w14:paraId="0CA13225" w14:textId="7EFF1E44" w:rsidR="00164A01" w:rsidRPr="00044D2E" w:rsidRDefault="00164A01" w:rsidP="00044D2E">
      <w:pPr>
        <w:spacing w:before="100" w:beforeAutospacing="1"/>
        <w:jc w:val="both"/>
        <w:rPr>
          <w:b/>
          <w:sz w:val="22"/>
          <w:szCs w:val="22"/>
        </w:rPr>
      </w:pPr>
      <w:r w:rsidRPr="00044D2E">
        <w:rPr>
          <w:sz w:val="22"/>
          <w:szCs w:val="22"/>
        </w:rPr>
        <w:t xml:space="preserve">As is evident, the M&amp;E plan at the design stage was well conceived. The plan was well articulated and was sufficient to monitor results and track the progress toward achieving the objectives, except for some minor issues with the indicators used. Adequate provisions were made in the budget for monitoring and evaluation activities. </w:t>
      </w:r>
      <w:r w:rsidRPr="00044D2E">
        <w:rPr>
          <w:b/>
          <w:sz w:val="22"/>
          <w:szCs w:val="22"/>
        </w:rPr>
        <w:t>The M&amp;E design at entry has been rated as Satisfactory.</w:t>
      </w:r>
    </w:p>
    <w:p w14:paraId="04423085" w14:textId="77777777" w:rsidR="00BE22B3" w:rsidRPr="00912BED" w:rsidRDefault="00BE22B3" w:rsidP="009F352A">
      <w:pPr>
        <w:pStyle w:val="Heading2"/>
        <w:numPr>
          <w:ilvl w:val="1"/>
          <w:numId w:val="18"/>
        </w:numPr>
        <w:spacing w:before="100" w:beforeAutospacing="1" w:after="0" w:line="240" w:lineRule="auto"/>
        <w:ind w:left="540" w:hanging="540"/>
        <w:rPr>
          <w:rFonts w:ascii="Times New Roman" w:hAnsi="Times New Roman" w:cs="Times New Roman"/>
        </w:rPr>
      </w:pPr>
      <w:bookmarkStart w:id="59" w:name="_Toc521932496"/>
      <w:r w:rsidRPr="00912BED">
        <w:rPr>
          <w:rFonts w:ascii="Times New Roman" w:hAnsi="Times New Roman" w:cs="Times New Roman"/>
        </w:rPr>
        <w:t>Monitoring and evaluation: implementation</w:t>
      </w:r>
      <w:bookmarkEnd w:id="58"/>
      <w:bookmarkEnd w:id="59"/>
    </w:p>
    <w:p w14:paraId="5C2BA74B" w14:textId="03DE94A6" w:rsidR="00BE22B3" w:rsidRPr="00044D2E" w:rsidRDefault="00BE22B3" w:rsidP="00044D2E">
      <w:pPr>
        <w:spacing w:before="100" w:beforeAutospacing="1"/>
        <w:jc w:val="both"/>
        <w:rPr>
          <w:sz w:val="22"/>
          <w:szCs w:val="22"/>
        </w:rPr>
      </w:pPr>
      <w:r w:rsidRPr="00044D2E">
        <w:rPr>
          <w:sz w:val="22"/>
          <w:szCs w:val="22"/>
        </w:rPr>
        <w:t xml:space="preserve">The main questions for TE </w:t>
      </w:r>
      <w:r w:rsidR="006059E4" w:rsidRPr="00044D2E">
        <w:rPr>
          <w:sz w:val="22"/>
          <w:szCs w:val="22"/>
        </w:rPr>
        <w:t>were</w:t>
      </w:r>
      <w:r w:rsidRPr="00044D2E">
        <w:rPr>
          <w:sz w:val="22"/>
          <w:szCs w:val="22"/>
        </w:rPr>
        <w:t>: (please see Annex B for the evaluation questions)</w:t>
      </w: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0"/>
      </w:tblGrid>
      <w:tr w:rsidR="00BE22B3" w:rsidRPr="00912BED" w14:paraId="0D6BD689" w14:textId="77777777" w:rsidTr="004939F8">
        <w:tc>
          <w:tcPr>
            <w:tcW w:w="9090" w:type="dxa"/>
            <w:shd w:val="clear" w:color="auto" w:fill="95B3D7" w:themeFill="accent1" w:themeFillTint="99"/>
          </w:tcPr>
          <w:p w14:paraId="11BDCF93" w14:textId="77777777" w:rsidR="00BE22B3" w:rsidRPr="00CE4AF4" w:rsidRDefault="00BE22B3" w:rsidP="009F352A">
            <w:pPr>
              <w:pStyle w:val="ListParagraph"/>
              <w:widowControl w:val="0"/>
              <w:numPr>
                <w:ilvl w:val="0"/>
                <w:numId w:val="20"/>
              </w:numPr>
              <w:tabs>
                <w:tab w:val="left" w:pos="317"/>
              </w:tabs>
              <w:autoSpaceDE w:val="0"/>
              <w:autoSpaceDN w:val="0"/>
              <w:adjustRightInd w:val="0"/>
              <w:spacing w:before="100" w:beforeAutospacing="1" w:after="0" w:line="240" w:lineRule="auto"/>
              <w:rPr>
                <w:rFonts w:ascii="Times New Roman" w:hAnsi="Times New Roman"/>
                <w:b/>
                <w:sz w:val="18"/>
              </w:rPr>
            </w:pPr>
            <w:r w:rsidRPr="00CE4AF4">
              <w:rPr>
                <w:rFonts w:ascii="Times New Roman" w:hAnsi="Times New Roman"/>
                <w:b/>
                <w:sz w:val="18"/>
              </w:rPr>
              <w:t>Whether the logical framework was used during implementation as a management and M&amp;E tool?</w:t>
            </w:r>
          </w:p>
          <w:p w14:paraId="39D10063" w14:textId="77777777" w:rsidR="00BE22B3" w:rsidRPr="00CE4AF4" w:rsidRDefault="00BE22B3" w:rsidP="009F352A">
            <w:pPr>
              <w:pStyle w:val="ListParagraph"/>
              <w:widowControl w:val="0"/>
              <w:numPr>
                <w:ilvl w:val="0"/>
                <w:numId w:val="20"/>
              </w:numPr>
              <w:tabs>
                <w:tab w:val="left" w:pos="317"/>
              </w:tabs>
              <w:autoSpaceDE w:val="0"/>
              <w:autoSpaceDN w:val="0"/>
              <w:adjustRightInd w:val="0"/>
              <w:spacing w:before="100" w:beforeAutospacing="1" w:after="0" w:line="240" w:lineRule="auto"/>
              <w:rPr>
                <w:rFonts w:ascii="Times New Roman" w:hAnsi="Times New Roman"/>
                <w:b/>
                <w:sz w:val="18"/>
              </w:rPr>
            </w:pPr>
            <w:r w:rsidRPr="00CE4AF4">
              <w:rPr>
                <w:rFonts w:ascii="Times New Roman" w:hAnsi="Times New Roman"/>
                <w:b/>
                <w:sz w:val="18"/>
              </w:rPr>
              <w:t>What has been the level of compliance with the progress and financial reporting requirements/ schedule, including quality and timeliness of reports?</w:t>
            </w:r>
          </w:p>
          <w:p w14:paraId="2208A278" w14:textId="77777777" w:rsidR="00BE22B3" w:rsidRPr="00CE4AF4" w:rsidRDefault="00BE22B3" w:rsidP="009F352A">
            <w:pPr>
              <w:pStyle w:val="ListParagraph"/>
              <w:widowControl w:val="0"/>
              <w:numPr>
                <w:ilvl w:val="0"/>
                <w:numId w:val="20"/>
              </w:numPr>
              <w:tabs>
                <w:tab w:val="left" w:pos="317"/>
              </w:tabs>
              <w:autoSpaceDE w:val="0"/>
              <w:autoSpaceDN w:val="0"/>
              <w:adjustRightInd w:val="0"/>
              <w:spacing w:before="100" w:beforeAutospacing="1" w:after="0" w:line="240" w:lineRule="auto"/>
              <w:rPr>
                <w:rFonts w:ascii="Times New Roman" w:hAnsi="Times New Roman"/>
                <w:b/>
                <w:sz w:val="18"/>
              </w:rPr>
            </w:pPr>
            <w:r w:rsidRPr="00CE4AF4">
              <w:rPr>
                <w:rFonts w:ascii="Times New Roman" w:hAnsi="Times New Roman"/>
                <w:b/>
                <w:sz w:val="18"/>
              </w:rPr>
              <w:t>What has been the effectiveness of the monitoring reports and evidence that these were discussed with stakeholders and project staff?</w:t>
            </w:r>
          </w:p>
          <w:p w14:paraId="404D9A87" w14:textId="77777777" w:rsidR="00BE22B3" w:rsidRPr="00CE4AF4" w:rsidRDefault="00BE22B3" w:rsidP="009F352A">
            <w:pPr>
              <w:pStyle w:val="ListParagraph"/>
              <w:widowControl w:val="0"/>
              <w:numPr>
                <w:ilvl w:val="0"/>
                <w:numId w:val="20"/>
              </w:numPr>
              <w:tabs>
                <w:tab w:val="left" w:pos="317"/>
              </w:tabs>
              <w:autoSpaceDE w:val="0"/>
              <w:autoSpaceDN w:val="0"/>
              <w:adjustRightInd w:val="0"/>
              <w:spacing w:before="100" w:beforeAutospacing="1" w:after="0" w:line="240" w:lineRule="auto"/>
              <w:rPr>
                <w:rFonts w:ascii="Times New Roman" w:hAnsi="Times New Roman"/>
                <w:b/>
                <w:sz w:val="18"/>
              </w:rPr>
            </w:pPr>
            <w:r w:rsidRPr="00CE4AF4">
              <w:rPr>
                <w:rFonts w:ascii="Times New Roman" w:hAnsi="Times New Roman"/>
                <w:b/>
                <w:sz w:val="18"/>
              </w:rPr>
              <w:t>What is the extent to which follow-up actions, and/ or adaptive management, were taken in response to monitoring reports (APR/PIRs)?</w:t>
            </w:r>
          </w:p>
          <w:p w14:paraId="7C2E0B13" w14:textId="77777777" w:rsidR="00BE22B3" w:rsidRPr="00CE4AF4" w:rsidRDefault="00BE22B3" w:rsidP="009F352A">
            <w:pPr>
              <w:pStyle w:val="ListParagraph"/>
              <w:widowControl w:val="0"/>
              <w:numPr>
                <w:ilvl w:val="0"/>
                <w:numId w:val="20"/>
              </w:numPr>
              <w:tabs>
                <w:tab w:val="left" w:pos="317"/>
              </w:tabs>
              <w:autoSpaceDE w:val="0"/>
              <w:autoSpaceDN w:val="0"/>
              <w:adjustRightInd w:val="0"/>
              <w:spacing w:before="100" w:beforeAutospacing="1" w:after="0" w:line="240" w:lineRule="auto"/>
              <w:rPr>
                <w:rFonts w:ascii="Times New Roman" w:hAnsi="Times New Roman"/>
                <w:sz w:val="16"/>
              </w:rPr>
            </w:pPr>
            <w:r w:rsidRPr="00CE4AF4">
              <w:rPr>
                <w:rFonts w:ascii="Times New Roman" w:hAnsi="Times New Roman"/>
                <w:b/>
                <w:sz w:val="18"/>
              </w:rPr>
              <w:t>Whether APR/PIR self-evaluation ratings were consistent with the MTR. If not, were these discrepancies identified by the project steering committee and addressed?</w:t>
            </w:r>
          </w:p>
        </w:tc>
      </w:tr>
    </w:tbl>
    <w:p w14:paraId="3E0B0079" w14:textId="77777777" w:rsidR="000134C4" w:rsidRDefault="00B56234" w:rsidP="000134C4">
      <w:pPr>
        <w:pStyle w:val="BodyText"/>
        <w:spacing w:before="100" w:beforeAutospacing="1"/>
        <w:rPr>
          <w:sz w:val="22"/>
          <w:lang w:val="en-GB"/>
        </w:rPr>
      </w:pPr>
      <w:r w:rsidRPr="000134C4">
        <w:rPr>
          <w:sz w:val="22"/>
          <w:lang w:val="en-GB"/>
        </w:rPr>
        <w:t>As mentioned before</w:t>
      </w:r>
      <w:r w:rsidR="00AF7C43" w:rsidRPr="000134C4">
        <w:rPr>
          <w:sz w:val="22"/>
          <w:szCs w:val="22"/>
        </w:rPr>
        <w:t>,</w:t>
      </w:r>
      <w:r w:rsidRPr="000134C4">
        <w:rPr>
          <w:sz w:val="22"/>
          <w:lang w:val="en-GB"/>
        </w:rPr>
        <w:t xml:space="preserve"> the </w:t>
      </w:r>
      <w:r w:rsidR="006B1FA4" w:rsidRPr="000134C4">
        <w:rPr>
          <w:sz w:val="22"/>
          <w:lang w:val="en-GB"/>
        </w:rPr>
        <w:t xml:space="preserve">Monitoring and Evaluation activities </w:t>
      </w:r>
      <w:r w:rsidR="006B1FA4" w:rsidRPr="000134C4">
        <w:rPr>
          <w:sz w:val="22"/>
          <w:szCs w:val="22"/>
        </w:rPr>
        <w:t>ha</w:t>
      </w:r>
      <w:r w:rsidR="00AF7C43" w:rsidRPr="000134C4">
        <w:rPr>
          <w:sz w:val="22"/>
          <w:szCs w:val="22"/>
        </w:rPr>
        <w:t>ve</w:t>
      </w:r>
      <w:r w:rsidR="006B1FA4" w:rsidRPr="000134C4">
        <w:rPr>
          <w:sz w:val="22"/>
          <w:lang w:val="en-GB"/>
        </w:rPr>
        <w:t xml:space="preserve"> been </w:t>
      </w:r>
      <w:r w:rsidR="0078424E" w:rsidRPr="000134C4">
        <w:rPr>
          <w:sz w:val="22"/>
          <w:lang w:val="en-GB"/>
        </w:rPr>
        <w:t xml:space="preserve">quite </w:t>
      </w:r>
      <w:r w:rsidR="006B1FA4" w:rsidRPr="000134C4">
        <w:rPr>
          <w:sz w:val="22"/>
          <w:lang w:val="en-GB"/>
        </w:rPr>
        <w:t xml:space="preserve">strong. </w:t>
      </w:r>
      <w:r w:rsidR="000134C4" w:rsidRPr="000134C4">
        <w:rPr>
          <w:sz w:val="22"/>
          <w:lang w:val="en-GB"/>
        </w:rPr>
        <w:t>The monitoring</w:t>
      </w:r>
      <w:r w:rsidR="000134C4">
        <w:rPr>
          <w:sz w:val="22"/>
          <w:lang w:val="en-GB"/>
        </w:rPr>
        <w:t xml:space="preserve"> reports were produced regularly and shared with the steering committee. The reports were discussed at the the steering committee meetings and the required instructions and actions suggested by the committee were carried out. </w:t>
      </w:r>
    </w:p>
    <w:p w14:paraId="6F0E1934" w14:textId="2C8E9B39" w:rsidR="000134C4" w:rsidRDefault="000134C4" w:rsidP="000134C4">
      <w:pPr>
        <w:pStyle w:val="BodyText"/>
        <w:spacing w:before="100" w:beforeAutospacing="1"/>
        <w:rPr>
          <w:sz w:val="22"/>
          <w:lang w:val="en-GB"/>
        </w:rPr>
      </w:pPr>
      <w:r w:rsidRPr="000134C4">
        <w:rPr>
          <w:sz w:val="22"/>
          <w:lang w:val="en-GB"/>
        </w:rPr>
        <w:t>Wh</w:t>
      </w:r>
      <w:r>
        <w:rPr>
          <w:sz w:val="22"/>
          <w:lang w:val="en-GB"/>
        </w:rPr>
        <w:t xml:space="preserve">ile preparing the periodic reports project results </w:t>
      </w:r>
      <w:r w:rsidRPr="000134C4">
        <w:rPr>
          <w:sz w:val="22"/>
          <w:lang w:val="en-GB"/>
        </w:rPr>
        <w:t xml:space="preserve">framework </w:t>
      </w:r>
      <w:r>
        <w:rPr>
          <w:sz w:val="22"/>
          <w:lang w:val="en-GB"/>
        </w:rPr>
        <w:t>and the corresponding indicators were used which ensured that the project team remained focused towards achieving the projected results of the project in a timely manner.</w:t>
      </w:r>
    </w:p>
    <w:p w14:paraId="7541676F" w14:textId="7D3F5C11" w:rsidR="000B76EE" w:rsidRPr="000134C4" w:rsidRDefault="000134C4" w:rsidP="008C51E0">
      <w:pPr>
        <w:pStyle w:val="BodyText"/>
        <w:spacing w:before="100" w:beforeAutospacing="1"/>
        <w:rPr>
          <w:sz w:val="22"/>
          <w:lang w:val="en-GB"/>
        </w:rPr>
      </w:pPr>
      <w:r>
        <w:rPr>
          <w:sz w:val="22"/>
          <w:lang w:val="en-GB"/>
        </w:rPr>
        <w:t xml:space="preserve">The </w:t>
      </w:r>
      <w:r w:rsidRPr="000134C4">
        <w:rPr>
          <w:sz w:val="22"/>
          <w:lang w:val="en-GB"/>
        </w:rPr>
        <w:t xml:space="preserve">PIR self-evaluation ratings were </w:t>
      </w:r>
      <w:r>
        <w:rPr>
          <w:sz w:val="22"/>
          <w:lang w:val="en-GB"/>
        </w:rPr>
        <w:t>more or less consistent with the MTR.</w:t>
      </w:r>
      <w:r w:rsidR="000B76EE" w:rsidRPr="0023513D">
        <w:rPr>
          <w:b/>
          <w:sz w:val="22"/>
          <w:lang w:val="en-GB"/>
        </w:rPr>
        <w:t>M&amp;E Plan I</w:t>
      </w:r>
      <w:r w:rsidR="006F0E14">
        <w:rPr>
          <w:b/>
          <w:sz w:val="22"/>
          <w:lang w:val="en-GB"/>
        </w:rPr>
        <w:t>mplementation has been rated as</w:t>
      </w:r>
      <w:r w:rsidR="00E30723" w:rsidRPr="0023513D">
        <w:rPr>
          <w:b/>
          <w:sz w:val="22"/>
          <w:lang w:val="en-GB"/>
        </w:rPr>
        <w:t xml:space="preserve"> </w:t>
      </w:r>
      <w:r w:rsidR="007A2725" w:rsidRPr="0023513D">
        <w:rPr>
          <w:b/>
          <w:sz w:val="22"/>
          <w:lang w:val="en-GB"/>
        </w:rPr>
        <w:t>Satisfactory</w:t>
      </w:r>
      <w:r w:rsidR="000B76EE" w:rsidRPr="0023513D">
        <w:rPr>
          <w:b/>
          <w:sz w:val="22"/>
          <w:lang w:val="en-GB"/>
        </w:rPr>
        <w:t>. Overall quality of M&amp;E is rated as Satisfactory</w:t>
      </w:r>
      <w:r w:rsidR="005D694B" w:rsidRPr="0023513D">
        <w:rPr>
          <w:b/>
          <w:sz w:val="22"/>
          <w:lang w:val="en-GB"/>
        </w:rPr>
        <w:t>.</w:t>
      </w:r>
    </w:p>
    <w:p w14:paraId="4EAEA55B" w14:textId="77777777" w:rsidR="00E35A5A" w:rsidRPr="0023513D" w:rsidRDefault="00E35A5A" w:rsidP="009F352A">
      <w:pPr>
        <w:pStyle w:val="Heading2"/>
        <w:numPr>
          <w:ilvl w:val="1"/>
          <w:numId w:val="18"/>
        </w:numPr>
        <w:spacing w:before="100" w:beforeAutospacing="1" w:after="0" w:line="240" w:lineRule="auto"/>
        <w:ind w:left="540" w:hanging="540"/>
        <w:rPr>
          <w:rFonts w:ascii="Times New Roman" w:hAnsi="Times New Roman" w:cs="Times New Roman"/>
        </w:rPr>
      </w:pPr>
      <w:bookmarkStart w:id="60" w:name="_Toc496095087"/>
      <w:bookmarkStart w:id="61" w:name="_Toc521932497"/>
      <w:r w:rsidRPr="0023513D">
        <w:rPr>
          <w:rFonts w:ascii="Times New Roman" w:hAnsi="Times New Roman" w:cs="Times New Roman"/>
        </w:rPr>
        <w:t>UNDP and Implementing Partner / execution coordination, and operational issues</w:t>
      </w:r>
      <w:bookmarkEnd w:id="60"/>
      <w:bookmarkEnd w:id="61"/>
    </w:p>
    <w:p w14:paraId="1D0A68CE" w14:textId="3C04996C" w:rsidR="00E35A5A" w:rsidRPr="00CE4AF4" w:rsidRDefault="00E35A5A" w:rsidP="008C51E0">
      <w:pPr>
        <w:spacing w:before="100" w:beforeAutospacing="1"/>
      </w:pPr>
      <w:r w:rsidRPr="00CE4AF4">
        <w:t xml:space="preserve">The main questions for TE </w:t>
      </w:r>
      <w:r w:rsidR="006059E4" w:rsidRPr="00CE4AF4">
        <w:t>were</w:t>
      </w:r>
      <w:r w:rsidRPr="00CE4AF4">
        <w:t>: (please see Annex B for the evaluation questions)</w:t>
      </w:r>
    </w:p>
    <w:tbl>
      <w:tblPr>
        <w:tblW w:w="9090"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90"/>
      </w:tblGrid>
      <w:tr w:rsidR="00E35A5A" w:rsidRPr="00912BED" w14:paraId="45E2D54C" w14:textId="77777777" w:rsidTr="00B5297E">
        <w:tc>
          <w:tcPr>
            <w:tcW w:w="9090" w:type="dxa"/>
            <w:tcBorders>
              <w:top w:val="single" w:sz="4" w:space="0" w:color="auto"/>
              <w:bottom w:val="single" w:sz="4" w:space="0" w:color="auto"/>
            </w:tcBorders>
            <w:shd w:val="clear" w:color="auto" w:fill="95B3D7" w:themeFill="accent1" w:themeFillTint="99"/>
          </w:tcPr>
          <w:p w14:paraId="33636B06" w14:textId="77777777" w:rsidR="00E35A5A" w:rsidRPr="00CE4AF4" w:rsidRDefault="00E35A5A" w:rsidP="009F352A">
            <w:pPr>
              <w:pStyle w:val="ListParagraph"/>
              <w:widowControl w:val="0"/>
              <w:numPr>
                <w:ilvl w:val="0"/>
                <w:numId w:val="22"/>
              </w:numPr>
              <w:tabs>
                <w:tab w:val="left" w:pos="317"/>
              </w:tabs>
              <w:autoSpaceDE w:val="0"/>
              <w:autoSpaceDN w:val="0"/>
              <w:adjustRightInd w:val="0"/>
              <w:spacing w:before="100" w:beforeAutospacing="1" w:after="0" w:line="240" w:lineRule="auto"/>
              <w:rPr>
                <w:rFonts w:ascii="Times New Roman" w:hAnsi="Times New Roman"/>
                <w:b/>
                <w:sz w:val="18"/>
              </w:rPr>
            </w:pPr>
            <w:r w:rsidRPr="00CE4AF4">
              <w:rPr>
                <w:rFonts w:ascii="Times New Roman" w:hAnsi="Times New Roman"/>
                <w:b/>
                <w:sz w:val="18"/>
              </w:rPr>
              <w:t>Whether there was an appropriate focus on results?</w:t>
            </w:r>
          </w:p>
          <w:p w14:paraId="080D83E6" w14:textId="77777777" w:rsidR="00E35A5A" w:rsidRPr="00CE4AF4" w:rsidRDefault="00E35A5A" w:rsidP="009F352A">
            <w:pPr>
              <w:pStyle w:val="ListParagraph"/>
              <w:widowControl w:val="0"/>
              <w:numPr>
                <w:ilvl w:val="0"/>
                <w:numId w:val="22"/>
              </w:numPr>
              <w:tabs>
                <w:tab w:val="left" w:pos="317"/>
              </w:tabs>
              <w:autoSpaceDE w:val="0"/>
              <w:autoSpaceDN w:val="0"/>
              <w:adjustRightInd w:val="0"/>
              <w:spacing w:before="100" w:beforeAutospacing="1" w:after="0" w:line="240" w:lineRule="auto"/>
              <w:rPr>
                <w:rFonts w:ascii="Times New Roman" w:hAnsi="Times New Roman"/>
                <w:b/>
                <w:sz w:val="18"/>
              </w:rPr>
            </w:pPr>
            <w:r w:rsidRPr="00CE4AF4">
              <w:rPr>
                <w:rFonts w:ascii="Times New Roman" w:hAnsi="Times New Roman"/>
                <w:b/>
                <w:sz w:val="18"/>
              </w:rPr>
              <w:t>Was there adequate UNDP support to the Implementing Partner and project team?</w:t>
            </w:r>
          </w:p>
          <w:p w14:paraId="0989C34F" w14:textId="77777777" w:rsidR="00E35A5A" w:rsidRPr="00CE4AF4" w:rsidRDefault="00E35A5A" w:rsidP="009F352A">
            <w:pPr>
              <w:pStyle w:val="ListParagraph"/>
              <w:widowControl w:val="0"/>
              <w:numPr>
                <w:ilvl w:val="0"/>
                <w:numId w:val="22"/>
              </w:numPr>
              <w:tabs>
                <w:tab w:val="left" w:pos="317"/>
              </w:tabs>
              <w:autoSpaceDE w:val="0"/>
              <w:autoSpaceDN w:val="0"/>
              <w:adjustRightInd w:val="0"/>
              <w:spacing w:before="100" w:beforeAutospacing="1" w:after="0" w:line="240" w:lineRule="auto"/>
              <w:rPr>
                <w:rFonts w:ascii="Times New Roman" w:hAnsi="Times New Roman"/>
                <w:b/>
                <w:sz w:val="18"/>
              </w:rPr>
            </w:pPr>
            <w:r w:rsidRPr="00CE4AF4">
              <w:rPr>
                <w:rFonts w:ascii="Times New Roman" w:hAnsi="Times New Roman"/>
                <w:b/>
                <w:sz w:val="18"/>
              </w:rPr>
              <w:t>Quality and timeliness of technical support to the Executing Agency and project team</w:t>
            </w:r>
          </w:p>
          <w:p w14:paraId="05165C62" w14:textId="77777777" w:rsidR="00E35A5A" w:rsidRPr="00CE4AF4" w:rsidRDefault="00E35A5A" w:rsidP="009F352A">
            <w:pPr>
              <w:pStyle w:val="ListParagraph"/>
              <w:widowControl w:val="0"/>
              <w:numPr>
                <w:ilvl w:val="0"/>
                <w:numId w:val="23"/>
              </w:numPr>
              <w:tabs>
                <w:tab w:val="left" w:pos="317"/>
              </w:tabs>
              <w:autoSpaceDE w:val="0"/>
              <w:autoSpaceDN w:val="0"/>
              <w:adjustRightInd w:val="0"/>
              <w:spacing w:before="100" w:beforeAutospacing="1" w:after="0" w:line="240" w:lineRule="auto"/>
              <w:rPr>
                <w:rFonts w:ascii="Times New Roman" w:hAnsi="Times New Roman"/>
                <w:b/>
                <w:sz w:val="16"/>
              </w:rPr>
            </w:pPr>
            <w:r w:rsidRPr="00CE4AF4">
              <w:rPr>
                <w:rFonts w:ascii="Times New Roman" w:hAnsi="Times New Roman"/>
                <w:b/>
                <w:sz w:val="18"/>
              </w:rPr>
              <w:t>Were the management inputs and processes, including budgeting and procurement adequate?</w:t>
            </w:r>
          </w:p>
        </w:tc>
      </w:tr>
    </w:tbl>
    <w:p w14:paraId="461CEB42" w14:textId="1CC799E3" w:rsidR="00B84278" w:rsidRPr="0085772A" w:rsidRDefault="001233AF" w:rsidP="0085772A">
      <w:pPr>
        <w:spacing w:before="100" w:beforeAutospacing="1"/>
        <w:jc w:val="both"/>
        <w:rPr>
          <w:sz w:val="22"/>
          <w:szCs w:val="22"/>
        </w:rPr>
      </w:pPr>
      <w:r w:rsidRPr="0085772A">
        <w:rPr>
          <w:sz w:val="22"/>
          <w:szCs w:val="22"/>
        </w:rPr>
        <w:t xml:space="preserve">The management arrangements as presented in the Project Document had been clearly described and were based on common project management arrangement for UNDP </w:t>
      </w:r>
      <w:r w:rsidR="001652F1" w:rsidRPr="0085772A">
        <w:rPr>
          <w:sz w:val="22"/>
          <w:szCs w:val="22"/>
        </w:rPr>
        <w:t>Direct Implementation Modality</w:t>
      </w:r>
      <w:r w:rsidR="002D51AD" w:rsidRPr="0085772A">
        <w:rPr>
          <w:sz w:val="22"/>
          <w:szCs w:val="22"/>
        </w:rPr>
        <w:t xml:space="preserve"> (DIM)</w:t>
      </w:r>
      <w:r w:rsidRPr="0085772A">
        <w:rPr>
          <w:sz w:val="22"/>
          <w:szCs w:val="22"/>
        </w:rPr>
        <w:t>. The project ha</w:t>
      </w:r>
      <w:r w:rsidR="00AF7C43" w:rsidRPr="0085772A">
        <w:rPr>
          <w:sz w:val="22"/>
          <w:szCs w:val="22"/>
        </w:rPr>
        <w:t>s</w:t>
      </w:r>
      <w:r w:rsidRPr="0085772A">
        <w:rPr>
          <w:sz w:val="22"/>
          <w:szCs w:val="22"/>
        </w:rPr>
        <w:t xml:space="preserve"> fully followed the management arrangements as described. </w:t>
      </w:r>
    </w:p>
    <w:p w14:paraId="20E8F58C" w14:textId="0A4D0157" w:rsidR="00A9437F" w:rsidRPr="0085772A" w:rsidRDefault="00A9437F" w:rsidP="0085772A">
      <w:pPr>
        <w:spacing w:before="100" w:beforeAutospacing="1"/>
        <w:jc w:val="both"/>
        <w:rPr>
          <w:sz w:val="22"/>
          <w:szCs w:val="22"/>
        </w:rPr>
      </w:pPr>
      <w:r w:rsidRPr="0085772A">
        <w:rPr>
          <w:sz w:val="22"/>
          <w:szCs w:val="22"/>
        </w:rPr>
        <w:t>A Project Implementation Unit (PI</w:t>
      </w:r>
      <w:r w:rsidR="003A27F6" w:rsidRPr="0085772A">
        <w:rPr>
          <w:sz w:val="22"/>
          <w:szCs w:val="22"/>
        </w:rPr>
        <w:t>U) was</w:t>
      </w:r>
      <w:r w:rsidRPr="0085772A">
        <w:rPr>
          <w:sz w:val="22"/>
          <w:szCs w:val="22"/>
        </w:rPr>
        <w:t xml:space="preserve"> established under the UNDP Project Management Unit (PMU)</w:t>
      </w:r>
      <w:r w:rsidR="003A27F6" w:rsidRPr="0085772A">
        <w:rPr>
          <w:sz w:val="22"/>
          <w:szCs w:val="22"/>
        </w:rPr>
        <w:t>. The PIU</w:t>
      </w:r>
      <w:r w:rsidRPr="0085772A">
        <w:rPr>
          <w:sz w:val="22"/>
          <w:szCs w:val="22"/>
        </w:rPr>
        <w:t xml:space="preserve"> assist</w:t>
      </w:r>
      <w:r w:rsidR="003A27F6" w:rsidRPr="0085772A">
        <w:rPr>
          <w:sz w:val="22"/>
          <w:szCs w:val="22"/>
        </w:rPr>
        <w:t>ed</w:t>
      </w:r>
      <w:r w:rsidRPr="0085772A">
        <w:rPr>
          <w:sz w:val="22"/>
          <w:szCs w:val="22"/>
        </w:rPr>
        <w:t xml:space="preserve"> the MoH and SAEPF in performing </w:t>
      </w:r>
      <w:r w:rsidR="003A27F6" w:rsidRPr="0085772A">
        <w:rPr>
          <w:sz w:val="22"/>
          <w:szCs w:val="22"/>
        </w:rPr>
        <w:t xml:space="preserve">there respective </w:t>
      </w:r>
      <w:r w:rsidRPr="0085772A">
        <w:rPr>
          <w:sz w:val="22"/>
          <w:szCs w:val="22"/>
        </w:rPr>
        <w:t>role</w:t>
      </w:r>
      <w:r w:rsidR="003A27F6" w:rsidRPr="0085772A">
        <w:rPr>
          <w:sz w:val="22"/>
          <w:szCs w:val="22"/>
        </w:rPr>
        <w:t>s</w:t>
      </w:r>
      <w:r w:rsidRPr="0085772A">
        <w:rPr>
          <w:sz w:val="22"/>
          <w:szCs w:val="22"/>
        </w:rPr>
        <w:t xml:space="preserve"> as implementing partner</w:t>
      </w:r>
      <w:r w:rsidR="003A27F6" w:rsidRPr="0085772A">
        <w:rPr>
          <w:sz w:val="22"/>
          <w:szCs w:val="22"/>
        </w:rPr>
        <w:t>s</w:t>
      </w:r>
      <w:r w:rsidRPr="0085772A">
        <w:rPr>
          <w:sz w:val="22"/>
          <w:szCs w:val="22"/>
        </w:rPr>
        <w:t>. The Project Coordinator run the project on a day-to-day basis on behalf of the Implementing Partner</w:t>
      </w:r>
      <w:r w:rsidR="003A27F6" w:rsidRPr="0085772A">
        <w:rPr>
          <w:sz w:val="22"/>
          <w:szCs w:val="22"/>
        </w:rPr>
        <w:t>s.</w:t>
      </w:r>
      <w:r w:rsidRPr="0085772A">
        <w:rPr>
          <w:sz w:val="22"/>
          <w:szCs w:val="22"/>
        </w:rPr>
        <w:t xml:space="preserve"> </w:t>
      </w:r>
      <w:r w:rsidR="003A27F6" w:rsidRPr="0085772A">
        <w:rPr>
          <w:sz w:val="22"/>
          <w:szCs w:val="22"/>
        </w:rPr>
        <w:t>PIU, followed</w:t>
      </w:r>
      <w:r w:rsidRPr="0085772A">
        <w:rPr>
          <w:sz w:val="22"/>
          <w:szCs w:val="22"/>
        </w:rPr>
        <w:t xml:space="preserve"> UNDP procedures on implementation of DIM projects</w:t>
      </w:r>
    </w:p>
    <w:p w14:paraId="0A068837" w14:textId="5382E752" w:rsidR="001233AF" w:rsidRPr="0085772A" w:rsidRDefault="001233AF" w:rsidP="0085772A">
      <w:pPr>
        <w:spacing w:before="100" w:beforeAutospacing="1"/>
        <w:jc w:val="both"/>
        <w:rPr>
          <w:sz w:val="22"/>
          <w:szCs w:val="22"/>
        </w:rPr>
      </w:pPr>
      <w:r w:rsidRPr="0085772A">
        <w:rPr>
          <w:sz w:val="22"/>
          <w:szCs w:val="22"/>
        </w:rPr>
        <w:t>UNDP country office provided overall program, administrative, and financial oversight of the project progress in accordance with the common UNDP procedures and tracking tools available in Atlas system. The Project Steering Committee performed as a key decision-making body at a project strategic planning level.</w:t>
      </w:r>
      <w:r w:rsidR="005D3AC9" w:rsidRPr="0085772A">
        <w:rPr>
          <w:b/>
          <w:sz w:val="22"/>
          <w:szCs w:val="22"/>
        </w:rPr>
        <w:t xml:space="preserve"> Quality of UNDP Execution has been rated as Satisfactory.</w:t>
      </w:r>
    </w:p>
    <w:p w14:paraId="142E483E" w14:textId="58EA951E" w:rsidR="005D3AC9" w:rsidRPr="0085772A" w:rsidRDefault="005D3AC9" w:rsidP="0085772A">
      <w:pPr>
        <w:widowControl w:val="0"/>
        <w:tabs>
          <w:tab w:val="left" w:pos="317"/>
        </w:tabs>
        <w:autoSpaceDE w:val="0"/>
        <w:autoSpaceDN w:val="0"/>
        <w:adjustRightInd w:val="0"/>
        <w:spacing w:before="100" w:beforeAutospacing="1"/>
        <w:jc w:val="both"/>
        <w:rPr>
          <w:sz w:val="22"/>
          <w:szCs w:val="22"/>
        </w:rPr>
      </w:pPr>
      <w:r w:rsidRPr="0085772A">
        <w:rPr>
          <w:sz w:val="22"/>
          <w:szCs w:val="22"/>
        </w:rPr>
        <w:lastRenderedPageBreak/>
        <w:t>Although</w:t>
      </w:r>
      <w:r w:rsidR="00AF7C43" w:rsidRPr="0085772A">
        <w:rPr>
          <w:sz w:val="22"/>
          <w:szCs w:val="22"/>
        </w:rPr>
        <w:t xml:space="preserve"> </w:t>
      </w:r>
      <w:r w:rsidRPr="0085772A">
        <w:rPr>
          <w:sz w:val="22"/>
          <w:szCs w:val="22"/>
        </w:rPr>
        <w:t xml:space="preserve">project inception happened in a timely manner, </w:t>
      </w:r>
      <w:r w:rsidR="001B3497" w:rsidRPr="0085772A">
        <w:rPr>
          <w:sz w:val="22"/>
          <w:szCs w:val="22"/>
        </w:rPr>
        <w:t xml:space="preserve">there were delays in the start of actual implementation of the project. This was largely due to the staffing </w:t>
      </w:r>
      <w:r w:rsidR="00472E1F" w:rsidRPr="0085772A">
        <w:rPr>
          <w:sz w:val="22"/>
          <w:szCs w:val="22"/>
        </w:rPr>
        <w:t>of the project implementation unit (PIU) took time.</w:t>
      </w:r>
      <w:r w:rsidR="001B3497" w:rsidRPr="0085772A">
        <w:rPr>
          <w:sz w:val="22"/>
          <w:szCs w:val="22"/>
        </w:rPr>
        <w:t xml:space="preserve"> </w:t>
      </w:r>
      <w:r w:rsidR="00472E1F" w:rsidRPr="0085772A">
        <w:rPr>
          <w:sz w:val="22"/>
          <w:szCs w:val="22"/>
        </w:rPr>
        <w:t>T</w:t>
      </w:r>
      <w:r w:rsidR="001B3497" w:rsidRPr="0085772A">
        <w:rPr>
          <w:sz w:val="22"/>
          <w:szCs w:val="22"/>
        </w:rPr>
        <w:t>here were also delays with the elaboration of the national medical waste strategy, and some land ownership issues that were not addressed adequately at the start by the local authorities.  These combined, caused delays in project launch and subsequent implementation</w:t>
      </w:r>
      <w:r w:rsidR="00472E1F" w:rsidRPr="0085772A">
        <w:rPr>
          <w:sz w:val="22"/>
          <w:szCs w:val="22"/>
        </w:rPr>
        <w:t>. However, the project implementation team was able to makeup for the initial delays and complete the planned activities in a timely manner.</w:t>
      </w:r>
    </w:p>
    <w:p w14:paraId="3935A062" w14:textId="5FC44379" w:rsidR="00247846" w:rsidRPr="0085772A" w:rsidRDefault="00AE4761" w:rsidP="0085772A">
      <w:pPr>
        <w:spacing w:before="100" w:beforeAutospacing="1"/>
        <w:jc w:val="both"/>
        <w:rPr>
          <w:b/>
          <w:sz w:val="22"/>
          <w:szCs w:val="22"/>
        </w:rPr>
      </w:pPr>
      <w:r w:rsidRPr="0085772A">
        <w:rPr>
          <w:sz w:val="22"/>
          <w:szCs w:val="22"/>
        </w:rPr>
        <w:t xml:space="preserve">UNDP as project implementing agency </w:t>
      </w:r>
      <w:r w:rsidR="003B1E33" w:rsidRPr="0085772A">
        <w:rPr>
          <w:sz w:val="22"/>
          <w:szCs w:val="22"/>
        </w:rPr>
        <w:t>collaborated</w:t>
      </w:r>
      <w:r w:rsidR="001233AF" w:rsidRPr="0085772A">
        <w:rPr>
          <w:sz w:val="22"/>
          <w:szCs w:val="22"/>
        </w:rPr>
        <w:t xml:space="preserve"> effectively with its partners in the project. Project management and administration has been satisfactory. </w:t>
      </w:r>
      <w:r w:rsidR="001233AF" w:rsidRPr="0085772A">
        <w:rPr>
          <w:b/>
          <w:sz w:val="22"/>
          <w:szCs w:val="22"/>
        </w:rPr>
        <w:t xml:space="preserve">The quality of Implementation by the Implementation Agency </w:t>
      </w:r>
      <w:r w:rsidRPr="0085772A">
        <w:rPr>
          <w:b/>
          <w:sz w:val="22"/>
          <w:szCs w:val="22"/>
        </w:rPr>
        <w:t>is</w:t>
      </w:r>
      <w:r w:rsidR="001233AF" w:rsidRPr="0085772A">
        <w:rPr>
          <w:b/>
          <w:sz w:val="22"/>
          <w:szCs w:val="22"/>
        </w:rPr>
        <w:t xml:space="preserve"> rated as Satisfactory.</w:t>
      </w:r>
    </w:p>
    <w:p w14:paraId="350CA88A" w14:textId="77777777" w:rsidR="003B1E33" w:rsidRPr="0085772A" w:rsidRDefault="003B1E33" w:rsidP="0085772A">
      <w:pPr>
        <w:spacing w:before="100" w:beforeAutospacing="1"/>
        <w:jc w:val="both"/>
        <w:rPr>
          <w:sz w:val="22"/>
          <w:szCs w:val="22"/>
        </w:rPr>
      </w:pPr>
    </w:p>
    <w:p w14:paraId="60E29C0B" w14:textId="77777777" w:rsidR="003B1E33" w:rsidRPr="0085772A" w:rsidRDefault="003B1E33" w:rsidP="0085772A">
      <w:pPr>
        <w:pStyle w:val="Heading1"/>
        <w:tabs>
          <w:tab w:val="clear" w:pos="737"/>
        </w:tabs>
        <w:spacing w:before="100" w:beforeAutospacing="1" w:after="0" w:line="240" w:lineRule="auto"/>
        <w:jc w:val="both"/>
        <w:rPr>
          <w:rFonts w:ascii="Times New Roman" w:hAnsi="Times New Roman"/>
          <w:sz w:val="22"/>
          <w:szCs w:val="22"/>
        </w:rPr>
        <w:sectPr w:rsidR="003B1E33" w:rsidRPr="0085772A" w:rsidSect="0033015C">
          <w:pgSz w:w="11906" w:h="16838" w:code="9"/>
          <w:pgMar w:top="1440" w:right="1440" w:bottom="1440" w:left="1440" w:header="709" w:footer="709" w:gutter="0"/>
          <w:cols w:space="708"/>
          <w:docGrid w:linePitch="360"/>
        </w:sectPr>
      </w:pPr>
    </w:p>
    <w:p w14:paraId="738BE7A8" w14:textId="5D2EA0FB" w:rsidR="00271FD1" w:rsidRPr="00CE4AF4" w:rsidRDefault="00AB39D1" w:rsidP="008C51E0">
      <w:pPr>
        <w:pStyle w:val="Heading1"/>
        <w:spacing w:before="100" w:beforeAutospacing="1" w:after="0" w:line="240" w:lineRule="auto"/>
        <w:rPr>
          <w:rFonts w:ascii="Times New Roman" w:hAnsi="Times New Roman"/>
        </w:rPr>
      </w:pPr>
      <w:bookmarkStart w:id="62" w:name="_Toc521932498"/>
      <w:r w:rsidRPr="00CE4AF4">
        <w:rPr>
          <w:rFonts w:ascii="Times New Roman" w:hAnsi="Times New Roman"/>
        </w:rPr>
        <w:lastRenderedPageBreak/>
        <w:t xml:space="preserve">Findings: </w:t>
      </w:r>
      <w:r w:rsidR="00BF516D" w:rsidRPr="00CE4AF4">
        <w:rPr>
          <w:rFonts w:ascii="Times New Roman" w:hAnsi="Times New Roman"/>
        </w:rPr>
        <w:t>project</w:t>
      </w:r>
      <w:r w:rsidRPr="00CE4AF4">
        <w:rPr>
          <w:rFonts w:ascii="Times New Roman" w:hAnsi="Times New Roman"/>
        </w:rPr>
        <w:t xml:space="preserve"> Results</w:t>
      </w:r>
      <w:bookmarkEnd w:id="62"/>
    </w:p>
    <w:p w14:paraId="7EFC4082" w14:textId="40441077" w:rsidR="00720F61" w:rsidRPr="00912BED" w:rsidRDefault="00720F61" w:rsidP="00942CCA">
      <w:pPr>
        <w:pStyle w:val="Heading2"/>
        <w:numPr>
          <w:ilvl w:val="1"/>
          <w:numId w:val="37"/>
        </w:numPr>
        <w:spacing w:before="100" w:beforeAutospacing="1" w:after="0" w:line="240" w:lineRule="auto"/>
        <w:rPr>
          <w:rFonts w:ascii="Times New Roman" w:hAnsi="Times New Roman" w:cs="Times New Roman"/>
        </w:rPr>
      </w:pPr>
      <w:bookmarkStart w:id="63" w:name="_Toc496095089"/>
      <w:bookmarkStart w:id="64" w:name="_Toc521932499"/>
      <w:r w:rsidRPr="00912BED">
        <w:rPr>
          <w:rFonts w:ascii="Times New Roman" w:hAnsi="Times New Roman" w:cs="Times New Roman"/>
        </w:rPr>
        <w:t xml:space="preserve">Attainment of </w:t>
      </w:r>
      <w:bookmarkEnd w:id="63"/>
      <w:r w:rsidR="00061768">
        <w:rPr>
          <w:rFonts w:ascii="Times New Roman" w:hAnsi="Times New Roman" w:cs="Times New Roman"/>
        </w:rPr>
        <w:t>Results</w:t>
      </w:r>
      <w:bookmarkEnd w:id="64"/>
    </w:p>
    <w:p w14:paraId="776EBD39" w14:textId="65684A77" w:rsidR="00720F61" w:rsidRPr="004F7069" w:rsidRDefault="00720F61" w:rsidP="004F7069">
      <w:pPr>
        <w:spacing w:before="100" w:beforeAutospacing="1"/>
        <w:jc w:val="both"/>
        <w:rPr>
          <w:sz w:val="22"/>
          <w:szCs w:val="22"/>
        </w:rPr>
      </w:pPr>
      <w:r w:rsidRPr="004F7069">
        <w:rPr>
          <w:sz w:val="22"/>
          <w:szCs w:val="22"/>
        </w:rPr>
        <w:t xml:space="preserve">The main questions for TE </w:t>
      </w:r>
      <w:r w:rsidR="006059E4" w:rsidRPr="004F7069">
        <w:rPr>
          <w:sz w:val="22"/>
          <w:szCs w:val="22"/>
        </w:rPr>
        <w:t>were</w:t>
      </w:r>
      <w:r w:rsidRPr="004F7069">
        <w:rPr>
          <w:sz w:val="22"/>
          <w:szCs w:val="22"/>
        </w:rPr>
        <w:t>: (please see Annex B for the evaluation questions)</w:t>
      </w:r>
    </w:p>
    <w:tbl>
      <w:tblPr>
        <w:tblW w:w="9090" w:type="dxa"/>
        <w:tblInd w:w="-5" w:type="dxa"/>
        <w:tblBorders>
          <w:top w:val="single" w:sz="4" w:space="0" w:color="auto"/>
          <w:left w:val="single" w:sz="4" w:space="0" w:color="auto"/>
          <w:bottom w:val="single" w:sz="4" w:space="0" w:color="auto"/>
          <w:right w:val="single" w:sz="4" w:space="0" w:color="auto"/>
        </w:tblBorders>
        <w:shd w:val="clear" w:color="auto" w:fill="95B3D7" w:themeFill="accent1" w:themeFillTint="99"/>
        <w:tblLook w:val="04A0" w:firstRow="1" w:lastRow="0" w:firstColumn="1" w:lastColumn="0" w:noHBand="0" w:noVBand="1"/>
      </w:tblPr>
      <w:tblGrid>
        <w:gridCol w:w="9090"/>
      </w:tblGrid>
      <w:tr w:rsidR="00720F61" w:rsidRPr="00912BED" w14:paraId="2CACFDFB" w14:textId="77777777" w:rsidTr="00B5297E">
        <w:tc>
          <w:tcPr>
            <w:tcW w:w="9090" w:type="dxa"/>
            <w:shd w:val="clear" w:color="auto" w:fill="95B3D7" w:themeFill="accent1" w:themeFillTint="99"/>
          </w:tcPr>
          <w:p w14:paraId="6E5E248C" w14:textId="1014EDD1" w:rsidR="00720F61" w:rsidRPr="00CE4AF4" w:rsidRDefault="00720F61" w:rsidP="009F352A">
            <w:pPr>
              <w:pStyle w:val="ListParagraph"/>
              <w:widowControl w:val="0"/>
              <w:numPr>
                <w:ilvl w:val="0"/>
                <w:numId w:val="23"/>
              </w:numPr>
              <w:tabs>
                <w:tab w:val="left" w:pos="317"/>
              </w:tabs>
              <w:autoSpaceDE w:val="0"/>
              <w:autoSpaceDN w:val="0"/>
              <w:adjustRightInd w:val="0"/>
              <w:spacing w:before="100" w:beforeAutospacing="1" w:after="0" w:line="240" w:lineRule="auto"/>
              <w:rPr>
                <w:rFonts w:ascii="Times New Roman" w:hAnsi="Times New Roman"/>
                <w:b/>
                <w:sz w:val="18"/>
              </w:rPr>
            </w:pPr>
            <w:r w:rsidRPr="00CE4AF4">
              <w:rPr>
                <w:rFonts w:ascii="Times New Roman" w:hAnsi="Times New Roman"/>
                <w:b/>
                <w:sz w:val="18"/>
              </w:rPr>
              <w:t>What has been the achievements of the objectives against the end of the project values of the log-frame indicators, with</w:t>
            </w:r>
            <w:r w:rsidR="00FA50B6">
              <w:rPr>
                <w:rFonts w:ascii="Times New Roman" w:hAnsi="Times New Roman"/>
                <w:b/>
                <w:sz w:val="18"/>
              </w:rPr>
              <w:t xml:space="preserve"> indicators for outcomes</w:t>
            </w:r>
            <w:r w:rsidRPr="00CE4AF4">
              <w:rPr>
                <w:rFonts w:ascii="Times New Roman" w:hAnsi="Times New Roman"/>
                <w:b/>
                <w:sz w:val="18"/>
              </w:rPr>
              <w:t>, indicating baseline situation and target levels, as well as position at the close of the project?</w:t>
            </w:r>
          </w:p>
        </w:tc>
      </w:tr>
    </w:tbl>
    <w:p w14:paraId="61D3ADF8" w14:textId="030DE0A2" w:rsidR="00050C7E" w:rsidRPr="004F7069" w:rsidRDefault="00325DA8" w:rsidP="004F7069">
      <w:pPr>
        <w:spacing w:before="100" w:beforeAutospacing="1"/>
        <w:jc w:val="both"/>
        <w:rPr>
          <w:sz w:val="22"/>
          <w:szCs w:val="22"/>
        </w:rPr>
      </w:pPr>
      <w:bookmarkStart w:id="65" w:name="_Toc496095107"/>
      <w:r w:rsidRPr="004F7069">
        <w:rPr>
          <w:sz w:val="22"/>
          <w:szCs w:val="22"/>
        </w:rPr>
        <w:t xml:space="preserve">A findings regarding the </w:t>
      </w:r>
      <w:r w:rsidR="00050C7E" w:rsidRPr="004F7069">
        <w:rPr>
          <w:sz w:val="22"/>
          <w:szCs w:val="22"/>
        </w:rPr>
        <w:t xml:space="preserve">attainment of the </w:t>
      </w:r>
      <w:r w:rsidR="00290DFC" w:rsidRPr="004F7069">
        <w:rPr>
          <w:sz w:val="22"/>
          <w:szCs w:val="22"/>
        </w:rPr>
        <w:t xml:space="preserve">project objectives is presented in this section of the report. </w:t>
      </w:r>
      <w:r w:rsidR="00C865B4" w:rsidRPr="004F7069">
        <w:rPr>
          <w:sz w:val="22"/>
          <w:szCs w:val="22"/>
        </w:rPr>
        <w:t>The objective of the project was, “Implement best environmental Practices (BEP) and Best Available Technologies (BAT) in the health-care sector to assist Kyrgyzstan in meeting its obligations under the Stockholm Convention to reduce UPOPs as well as Mercury releases</w:t>
      </w:r>
      <w:r w:rsidR="00ED4FB8" w:rsidRPr="004F7069">
        <w:rPr>
          <w:sz w:val="22"/>
          <w:szCs w:val="22"/>
        </w:rPr>
        <w:t xml:space="preserve">”. </w:t>
      </w:r>
      <w:r w:rsidR="005146BE" w:rsidRPr="004F7069">
        <w:rPr>
          <w:sz w:val="22"/>
          <w:szCs w:val="22"/>
        </w:rPr>
        <w:t xml:space="preserve">As per the project document the </w:t>
      </w:r>
      <w:r w:rsidR="00ED4FB8" w:rsidRPr="004F7069">
        <w:rPr>
          <w:sz w:val="22"/>
          <w:szCs w:val="22"/>
        </w:rPr>
        <w:t xml:space="preserve">objectives of the </w:t>
      </w:r>
      <w:r w:rsidR="005146BE" w:rsidRPr="004F7069">
        <w:rPr>
          <w:sz w:val="22"/>
          <w:szCs w:val="22"/>
        </w:rPr>
        <w:t xml:space="preserve">project </w:t>
      </w:r>
      <w:r w:rsidR="00ED4FB8" w:rsidRPr="004F7069">
        <w:rPr>
          <w:sz w:val="22"/>
          <w:szCs w:val="22"/>
        </w:rPr>
        <w:t xml:space="preserve">were to be achieved through implementation of the </w:t>
      </w:r>
      <w:r w:rsidR="005146BE" w:rsidRPr="004F7069">
        <w:rPr>
          <w:sz w:val="22"/>
          <w:szCs w:val="22"/>
        </w:rPr>
        <w:t>following four components.</w:t>
      </w:r>
    </w:p>
    <w:p w14:paraId="5721E720" w14:textId="77777777" w:rsidR="005146BE" w:rsidRPr="004F7069" w:rsidRDefault="005146BE" w:rsidP="000B683B">
      <w:pPr>
        <w:tabs>
          <w:tab w:val="left" w:pos="5130"/>
        </w:tabs>
        <w:spacing w:before="100" w:beforeAutospacing="1"/>
        <w:ind w:left="1530" w:hanging="1350"/>
        <w:rPr>
          <w:sz w:val="22"/>
          <w:szCs w:val="22"/>
          <w:lang w:bidi="en-US"/>
        </w:rPr>
      </w:pPr>
      <w:r w:rsidRPr="004F7069">
        <w:rPr>
          <w:sz w:val="22"/>
          <w:szCs w:val="22"/>
          <w:lang w:bidi="en-US"/>
        </w:rPr>
        <w:t>Component 1: Strengthening of the National Regulatory and Policy Framework for Health Care Waste Management</w:t>
      </w:r>
    </w:p>
    <w:p w14:paraId="4AACA8AA" w14:textId="03CE1F53" w:rsidR="005146BE" w:rsidRPr="004F7069" w:rsidRDefault="005146BE" w:rsidP="000B683B">
      <w:pPr>
        <w:tabs>
          <w:tab w:val="left" w:pos="5130"/>
        </w:tabs>
        <w:ind w:left="1530" w:hanging="1350"/>
        <w:rPr>
          <w:rFonts w:ascii="Calibri" w:eastAsia="Calibri" w:hAnsi="Calibri"/>
          <w:sz w:val="22"/>
          <w:szCs w:val="22"/>
          <w:lang w:bidi="en-US"/>
        </w:rPr>
      </w:pPr>
      <w:r w:rsidRPr="004F7069">
        <w:rPr>
          <w:sz w:val="22"/>
          <w:szCs w:val="22"/>
          <w:lang w:bidi="en-US"/>
        </w:rPr>
        <w:t>Component 2: Implementation of Best Available Technologies (BAT), Best Environmental Practices (BEP) for Health Care Waste Management (HCWM)</w:t>
      </w:r>
      <w:r w:rsidR="00894311" w:rsidRPr="004F7069">
        <w:rPr>
          <w:sz w:val="22"/>
          <w:szCs w:val="22"/>
          <w:lang w:bidi="en-US"/>
        </w:rPr>
        <w:t xml:space="preserve"> Systems</w:t>
      </w:r>
    </w:p>
    <w:p w14:paraId="54A5DD09" w14:textId="77777777" w:rsidR="005146BE" w:rsidRPr="004F7069" w:rsidRDefault="005146BE" w:rsidP="000B683B">
      <w:pPr>
        <w:tabs>
          <w:tab w:val="left" w:pos="5130"/>
        </w:tabs>
        <w:ind w:left="1530" w:hanging="1350"/>
        <w:rPr>
          <w:rFonts w:ascii="Calibri" w:eastAsia="Calibri" w:hAnsi="Calibri"/>
          <w:sz w:val="22"/>
          <w:szCs w:val="22"/>
          <w:lang w:bidi="en-US"/>
        </w:rPr>
      </w:pPr>
      <w:r w:rsidRPr="004F7069">
        <w:rPr>
          <w:sz w:val="22"/>
          <w:szCs w:val="22"/>
          <w:lang w:bidi="en-US"/>
        </w:rPr>
        <w:t>Component 3: Implement Mercury Waste Management and Reduction Activities for the City of Bishkek</w:t>
      </w:r>
    </w:p>
    <w:p w14:paraId="75102F5E" w14:textId="7A1D8219" w:rsidR="00050C7E" w:rsidRPr="004F7069" w:rsidRDefault="005146BE" w:rsidP="000B683B">
      <w:pPr>
        <w:tabs>
          <w:tab w:val="left" w:pos="5130"/>
        </w:tabs>
        <w:ind w:left="1530" w:hanging="1350"/>
        <w:rPr>
          <w:rFonts w:ascii="Calibri" w:eastAsia="Calibri" w:hAnsi="Calibri"/>
          <w:sz w:val="22"/>
          <w:szCs w:val="22"/>
          <w:lang w:bidi="en-US"/>
        </w:rPr>
      </w:pPr>
      <w:r w:rsidRPr="004F7069">
        <w:rPr>
          <w:sz w:val="22"/>
          <w:szCs w:val="22"/>
          <w:lang w:bidi="en-US"/>
        </w:rPr>
        <w:t>Component 4: Monitoring, Adaptive Feedback, Outreach and Evaluation</w:t>
      </w:r>
    </w:p>
    <w:p w14:paraId="2338FF76" w14:textId="777B2905" w:rsidR="00115B63" w:rsidRPr="004F7069" w:rsidRDefault="00115B63" w:rsidP="004F7069">
      <w:pPr>
        <w:spacing w:before="100" w:beforeAutospacing="1"/>
        <w:jc w:val="both"/>
        <w:rPr>
          <w:sz w:val="22"/>
          <w:szCs w:val="22"/>
        </w:rPr>
      </w:pPr>
      <w:r w:rsidRPr="004F7069">
        <w:rPr>
          <w:sz w:val="22"/>
          <w:szCs w:val="22"/>
        </w:rPr>
        <w:t>As can be seen Component 1 and 2 of the project were clearly targeted at management of HCW (leading to reduction in the emissions of POPs), while component 3 of the project was targeted towards management of mercury.</w:t>
      </w:r>
      <w:r w:rsidR="00C311D8" w:rsidRPr="004F7069">
        <w:rPr>
          <w:sz w:val="22"/>
          <w:szCs w:val="22"/>
        </w:rPr>
        <w:t xml:space="preserve"> As was mentioned in section </w:t>
      </w:r>
      <w:r w:rsidR="00083596" w:rsidRPr="004F7069">
        <w:rPr>
          <w:sz w:val="22"/>
          <w:szCs w:val="22"/>
        </w:rPr>
        <w:t xml:space="preserve">3.1 (Analysis of Log Frame / Results Framework), each component of the project has its set of Outcomes and indicators. Different outcomes of the project were to be achieved by carrying out a set of activities. </w:t>
      </w:r>
    </w:p>
    <w:p w14:paraId="77FBF57A" w14:textId="59FA52E8" w:rsidR="00290DFC" w:rsidRPr="004F7069" w:rsidRDefault="005146BE" w:rsidP="004F7069">
      <w:pPr>
        <w:spacing w:before="100" w:beforeAutospacing="1"/>
        <w:jc w:val="both"/>
        <w:rPr>
          <w:sz w:val="22"/>
          <w:szCs w:val="22"/>
        </w:rPr>
      </w:pPr>
      <w:r w:rsidRPr="004F7069">
        <w:rPr>
          <w:sz w:val="22"/>
          <w:szCs w:val="22"/>
        </w:rPr>
        <w:t>Achievement of different Components</w:t>
      </w:r>
      <w:r w:rsidR="002108E4" w:rsidRPr="004F7069">
        <w:rPr>
          <w:sz w:val="22"/>
          <w:szCs w:val="22"/>
        </w:rPr>
        <w:t xml:space="preserve"> (and the corresponding </w:t>
      </w:r>
      <w:r w:rsidRPr="004F7069">
        <w:rPr>
          <w:sz w:val="22"/>
          <w:szCs w:val="22"/>
        </w:rPr>
        <w:t>Outcomes</w:t>
      </w:r>
      <w:r w:rsidR="002108E4" w:rsidRPr="004F7069">
        <w:rPr>
          <w:sz w:val="22"/>
          <w:szCs w:val="22"/>
        </w:rPr>
        <w:t>)</w:t>
      </w:r>
      <w:r w:rsidRPr="004F7069">
        <w:rPr>
          <w:sz w:val="22"/>
          <w:szCs w:val="22"/>
        </w:rPr>
        <w:t xml:space="preserve"> of the project in terms of indicators has been presented first, which is followed by the presentation regarding the achievement of project objectives. </w:t>
      </w:r>
      <w:r w:rsidR="00290DFC" w:rsidRPr="004F7069">
        <w:rPr>
          <w:sz w:val="22"/>
          <w:szCs w:val="22"/>
        </w:rPr>
        <w:t>This is because the achievement of the project objectives has been assessed both in terms of the indicators (for project objectives as given</w:t>
      </w:r>
      <w:r w:rsidR="00CC0AF0" w:rsidRPr="004F7069">
        <w:rPr>
          <w:sz w:val="22"/>
          <w:szCs w:val="22"/>
        </w:rPr>
        <w:t>.</w:t>
      </w:r>
      <w:r w:rsidR="00290DFC" w:rsidRPr="004F7069">
        <w:rPr>
          <w:sz w:val="22"/>
          <w:szCs w:val="22"/>
        </w:rPr>
        <w:t xml:space="preserve"> </w:t>
      </w:r>
      <w:r w:rsidR="00CC0AF0" w:rsidRPr="004F7069">
        <w:rPr>
          <w:sz w:val="22"/>
          <w:szCs w:val="22"/>
        </w:rPr>
        <w:t xml:space="preserve">As per the requirements, the evaluation of the ‘attainment of results’ has been carried out for the three individual Components of the project as well. </w:t>
      </w:r>
      <w:r w:rsidR="00290DFC" w:rsidRPr="004F7069">
        <w:rPr>
          <w:sz w:val="22"/>
          <w:szCs w:val="22"/>
        </w:rPr>
        <w:t>in the log-frame) and in term</w:t>
      </w:r>
      <w:r w:rsidR="004E1896" w:rsidRPr="004F7069">
        <w:rPr>
          <w:sz w:val="22"/>
          <w:szCs w:val="22"/>
        </w:rPr>
        <w:t>s of the achievement for the three</w:t>
      </w:r>
      <w:r w:rsidR="00290DFC" w:rsidRPr="004F7069">
        <w:rPr>
          <w:sz w:val="22"/>
          <w:szCs w:val="22"/>
        </w:rPr>
        <w:t xml:space="preserve"> planned </w:t>
      </w:r>
      <w:r w:rsidR="004E1896" w:rsidRPr="004F7069">
        <w:rPr>
          <w:sz w:val="22"/>
          <w:szCs w:val="22"/>
        </w:rPr>
        <w:t xml:space="preserve">Components </w:t>
      </w:r>
      <w:r w:rsidR="00290DFC" w:rsidRPr="004F7069">
        <w:rPr>
          <w:sz w:val="22"/>
          <w:szCs w:val="22"/>
        </w:rPr>
        <w:t>of the project.</w:t>
      </w:r>
      <w:r w:rsidRPr="004F7069">
        <w:rPr>
          <w:sz w:val="22"/>
          <w:szCs w:val="22"/>
        </w:rPr>
        <w:t xml:space="preserve"> In this section of the report achievement of results has been presented only for components 1 to 3 as the deliberations regarding </w:t>
      </w:r>
      <w:r w:rsidRPr="004F7069">
        <w:rPr>
          <w:sz w:val="22"/>
          <w:szCs w:val="22"/>
          <w:lang w:bidi="en-US"/>
        </w:rPr>
        <w:t>monitoring, adaptive feedback, outreach and evaluation (Component 4) ha already been presented in the earlier section of the report.</w:t>
      </w:r>
      <w:r w:rsidR="00CC0AF0" w:rsidRPr="004F7069">
        <w:rPr>
          <w:sz w:val="22"/>
          <w:szCs w:val="22"/>
        </w:rPr>
        <w:t xml:space="preserve"> </w:t>
      </w:r>
      <w:r w:rsidR="00290DFC" w:rsidRPr="004F7069">
        <w:rPr>
          <w:sz w:val="22"/>
          <w:szCs w:val="22"/>
        </w:rPr>
        <w:t>The evaluation of the attainment of results has been carried out in terms of the indicators of the log-frame. Wherever relevant, the reasons for non-attainment of the target values of the indicators have also been provided.</w:t>
      </w:r>
    </w:p>
    <w:p w14:paraId="2C0D9472" w14:textId="480C8C3C" w:rsidR="000442AA" w:rsidRPr="004F7069" w:rsidRDefault="00290DFC" w:rsidP="004F7069">
      <w:pPr>
        <w:spacing w:before="100" w:beforeAutospacing="1"/>
        <w:jc w:val="both"/>
        <w:rPr>
          <w:sz w:val="22"/>
          <w:szCs w:val="22"/>
        </w:rPr>
      </w:pPr>
      <w:r w:rsidRPr="004F7069">
        <w:rPr>
          <w:sz w:val="22"/>
          <w:szCs w:val="22"/>
        </w:rPr>
        <w:t>The mandatory ratings for the attainment of overall results has also been provided. Although</w:t>
      </w:r>
      <w:r w:rsidR="004E1896" w:rsidRPr="004F7069">
        <w:rPr>
          <w:sz w:val="22"/>
          <w:szCs w:val="22"/>
        </w:rPr>
        <w:t>,</w:t>
      </w:r>
      <w:r w:rsidRPr="004F7069">
        <w:rPr>
          <w:sz w:val="22"/>
          <w:szCs w:val="22"/>
        </w:rPr>
        <w:t xml:space="preserve"> the rating is not mandatory for achievement against each</w:t>
      </w:r>
      <w:r w:rsidR="00BF313D" w:rsidRPr="004F7069">
        <w:rPr>
          <w:sz w:val="22"/>
          <w:szCs w:val="22"/>
        </w:rPr>
        <w:t xml:space="preserve"> </w:t>
      </w:r>
      <w:r w:rsidR="0070220A" w:rsidRPr="004F7069">
        <w:rPr>
          <w:sz w:val="22"/>
          <w:szCs w:val="22"/>
        </w:rPr>
        <w:t>Outcome</w:t>
      </w:r>
      <w:r w:rsidR="00EE3489" w:rsidRPr="004F7069">
        <w:rPr>
          <w:sz w:val="22"/>
          <w:szCs w:val="22"/>
        </w:rPr>
        <w:t xml:space="preserve"> </w:t>
      </w:r>
      <w:r w:rsidR="00BF313D" w:rsidRPr="004F7069">
        <w:rPr>
          <w:sz w:val="22"/>
          <w:szCs w:val="22"/>
        </w:rPr>
        <w:t xml:space="preserve">and each </w:t>
      </w:r>
      <w:r w:rsidR="00EE3489" w:rsidRPr="004F7069">
        <w:rPr>
          <w:sz w:val="22"/>
          <w:szCs w:val="22"/>
        </w:rPr>
        <w:t>Indicator</w:t>
      </w:r>
      <w:r w:rsidRPr="004F7069">
        <w:rPr>
          <w:sz w:val="22"/>
          <w:szCs w:val="22"/>
        </w:rPr>
        <w:t xml:space="preserve">, the rating has been provided. This has been done to facilitate the ratings for the individual </w:t>
      </w:r>
      <w:r w:rsidR="00BD37B5" w:rsidRPr="004F7069">
        <w:rPr>
          <w:sz w:val="22"/>
          <w:szCs w:val="22"/>
        </w:rPr>
        <w:t>Component</w:t>
      </w:r>
      <w:r w:rsidR="00EE3489" w:rsidRPr="004F7069">
        <w:rPr>
          <w:sz w:val="22"/>
          <w:szCs w:val="22"/>
        </w:rPr>
        <w:t xml:space="preserve"> </w:t>
      </w:r>
      <w:r w:rsidRPr="004F7069">
        <w:rPr>
          <w:sz w:val="22"/>
          <w:szCs w:val="22"/>
        </w:rPr>
        <w:t xml:space="preserve">of the project and the project at an aggregate level. The evaluation of the attainment of overall results has been carried out keeping in mind the main questions for TE, as given in the </w:t>
      </w:r>
      <w:r w:rsidR="000D20A7" w:rsidRPr="004F7069">
        <w:rPr>
          <w:sz w:val="22"/>
          <w:szCs w:val="22"/>
        </w:rPr>
        <w:t>b</w:t>
      </w:r>
      <w:r w:rsidRPr="004F7069">
        <w:rPr>
          <w:sz w:val="22"/>
          <w:szCs w:val="22"/>
        </w:rPr>
        <w:t>ox at the beginning of this section</w:t>
      </w:r>
    </w:p>
    <w:p w14:paraId="1EB1A83D" w14:textId="68415E09" w:rsidR="000442AA" w:rsidRPr="00912BED" w:rsidRDefault="00061768" w:rsidP="00D90B0D">
      <w:pPr>
        <w:pStyle w:val="Heading3"/>
        <w:tabs>
          <w:tab w:val="clear" w:pos="3504"/>
        </w:tabs>
        <w:spacing w:before="100" w:beforeAutospacing="1" w:after="0"/>
        <w:ind w:left="720" w:hanging="720"/>
        <w:rPr>
          <w:rFonts w:ascii="Times New Roman" w:hAnsi="Times New Roman" w:cs="Times New Roman"/>
        </w:rPr>
      </w:pPr>
      <w:bookmarkStart w:id="66" w:name="_Toc496095090"/>
      <w:bookmarkStart w:id="67" w:name="_Toc521932500"/>
      <w:r>
        <w:rPr>
          <w:rFonts w:ascii="Times New Roman" w:hAnsi="Times New Roman" w:cs="Times New Roman"/>
        </w:rPr>
        <w:t>Attainment of Results</w:t>
      </w:r>
      <w:r w:rsidR="000442AA" w:rsidRPr="00912BED">
        <w:rPr>
          <w:rFonts w:ascii="Times New Roman" w:hAnsi="Times New Roman" w:cs="Times New Roman"/>
        </w:rPr>
        <w:t xml:space="preserve">– </w:t>
      </w:r>
      <w:r w:rsidR="00B974A6">
        <w:rPr>
          <w:rFonts w:ascii="Times New Roman" w:hAnsi="Times New Roman" w:cs="Times New Roman"/>
        </w:rPr>
        <w:t>Component</w:t>
      </w:r>
      <w:r w:rsidR="000442AA" w:rsidRPr="00912BED">
        <w:rPr>
          <w:rFonts w:ascii="Times New Roman" w:hAnsi="Times New Roman" w:cs="Times New Roman"/>
        </w:rPr>
        <w:t xml:space="preserve"> 1</w:t>
      </w:r>
      <w:bookmarkEnd w:id="66"/>
      <w:bookmarkEnd w:id="67"/>
    </w:p>
    <w:p w14:paraId="20012EB8" w14:textId="380DFA4A" w:rsidR="0040276F" w:rsidRPr="004F7069" w:rsidRDefault="00276AF5" w:rsidP="004F7069">
      <w:pPr>
        <w:spacing w:before="100" w:beforeAutospacing="1"/>
        <w:jc w:val="both"/>
        <w:rPr>
          <w:sz w:val="22"/>
          <w:szCs w:val="22"/>
        </w:rPr>
      </w:pPr>
      <w:r w:rsidRPr="004F7069">
        <w:rPr>
          <w:sz w:val="22"/>
          <w:szCs w:val="22"/>
        </w:rPr>
        <w:t>Component 1 of the project was to support government entities in enhancing the policy and regulatory framework pertaining to HCWM</w:t>
      </w:r>
      <w:r w:rsidR="00523513" w:rsidRPr="004F7069">
        <w:rPr>
          <w:sz w:val="22"/>
          <w:szCs w:val="22"/>
        </w:rPr>
        <w:t xml:space="preserve">. </w:t>
      </w:r>
      <w:r w:rsidR="0040276F" w:rsidRPr="004F7069">
        <w:rPr>
          <w:sz w:val="22"/>
          <w:szCs w:val="22"/>
        </w:rPr>
        <w:t xml:space="preserve">As per the project design (Project Document) the expected </w:t>
      </w:r>
      <w:r w:rsidR="00FA50B6" w:rsidRPr="004F7069">
        <w:rPr>
          <w:sz w:val="22"/>
          <w:szCs w:val="22"/>
        </w:rPr>
        <w:t>Outcome</w:t>
      </w:r>
      <w:r w:rsidR="00FB2B85" w:rsidRPr="004F7069">
        <w:rPr>
          <w:sz w:val="22"/>
          <w:szCs w:val="22"/>
        </w:rPr>
        <w:t>s for</w:t>
      </w:r>
      <w:r w:rsidR="0040276F" w:rsidRPr="004F7069">
        <w:rPr>
          <w:sz w:val="22"/>
          <w:szCs w:val="22"/>
        </w:rPr>
        <w:t xml:space="preserve"> </w:t>
      </w:r>
      <w:r w:rsidR="00B974A6" w:rsidRPr="004F7069">
        <w:rPr>
          <w:sz w:val="22"/>
          <w:szCs w:val="22"/>
        </w:rPr>
        <w:t>Component</w:t>
      </w:r>
      <w:r w:rsidR="0040276F" w:rsidRPr="004F7069">
        <w:rPr>
          <w:sz w:val="22"/>
          <w:szCs w:val="22"/>
        </w:rPr>
        <w:t xml:space="preserve"> 1 of the project were as given below.</w:t>
      </w:r>
    </w:p>
    <w:p w14:paraId="045ADB97" w14:textId="77777777" w:rsidR="00F87E6E" w:rsidRPr="004F7069" w:rsidRDefault="00F87E6E" w:rsidP="004F7069">
      <w:pPr>
        <w:spacing w:before="100" w:beforeAutospacing="1"/>
        <w:ind w:left="1080" w:hanging="1080"/>
        <w:contextualSpacing/>
        <w:jc w:val="both"/>
        <w:rPr>
          <w:sz w:val="22"/>
          <w:szCs w:val="22"/>
        </w:rPr>
      </w:pPr>
    </w:p>
    <w:p w14:paraId="35765FFB" w14:textId="7C6D51F3" w:rsidR="000442AA" w:rsidRPr="004F7069" w:rsidRDefault="0070220A" w:rsidP="004F7069">
      <w:pPr>
        <w:spacing w:before="100" w:beforeAutospacing="1"/>
        <w:ind w:left="1080" w:hanging="1080"/>
        <w:contextualSpacing/>
        <w:jc w:val="both"/>
        <w:rPr>
          <w:sz w:val="22"/>
          <w:szCs w:val="22"/>
        </w:rPr>
      </w:pPr>
      <w:r w:rsidRPr="004F7069">
        <w:rPr>
          <w:sz w:val="22"/>
          <w:szCs w:val="22"/>
        </w:rPr>
        <w:t>Outcome 1.1: The policy framework for Health Care Waste Management enhanced</w:t>
      </w:r>
    </w:p>
    <w:p w14:paraId="194CFC6C" w14:textId="053901D0" w:rsidR="000442AA" w:rsidRPr="004F7069" w:rsidRDefault="0070220A" w:rsidP="004F7069">
      <w:pPr>
        <w:spacing w:before="100" w:beforeAutospacing="1"/>
        <w:ind w:left="1080" w:hanging="1080"/>
        <w:contextualSpacing/>
        <w:jc w:val="both"/>
        <w:rPr>
          <w:sz w:val="22"/>
          <w:szCs w:val="22"/>
        </w:rPr>
      </w:pPr>
      <w:r w:rsidRPr="004F7069">
        <w:rPr>
          <w:sz w:val="22"/>
          <w:szCs w:val="22"/>
        </w:rPr>
        <w:lastRenderedPageBreak/>
        <w:t>Outcome 1.2: The regulatory framework for Health Care Waste Management enhanced</w:t>
      </w:r>
    </w:p>
    <w:p w14:paraId="67900675" w14:textId="63F2FA9F" w:rsidR="00527E7E" w:rsidRPr="004F7069" w:rsidRDefault="00AA1378" w:rsidP="004F7069">
      <w:pPr>
        <w:spacing w:before="100" w:beforeAutospacing="1"/>
        <w:jc w:val="both"/>
        <w:rPr>
          <w:sz w:val="22"/>
          <w:szCs w:val="22"/>
        </w:rPr>
      </w:pPr>
      <w:r w:rsidRPr="00E9492D">
        <w:rPr>
          <w:sz w:val="22"/>
          <w:szCs w:val="22"/>
        </w:rPr>
        <w:t xml:space="preserve">Indicative </w:t>
      </w:r>
      <w:r w:rsidR="000442AA" w:rsidRPr="00E9492D">
        <w:rPr>
          <w:sz w:val="22"/>
          <w:szCs w:val="22"/>
        </w:rPr>
        <w:t xml:space="preserve">activities which were to be carried out under different </w:t>
      </w:r>
      <w:r w:rsidR="00CC164A" w:rsidRPr="00E9492D">
        <w:rPr>
          <w:sz w:val="22"/>
          <w:szCs w:val="22"/>
        </w:rPr>
        <w:t>Outcomes</w:t>
      </w:r>
      <w:r w:rsidR="000442AA" w:rsidRPr="00E9492D">
        <w:rPr>
          <w:sz w:val="22"/>
          <w:szCs w:val="22"/>
        </w:rPr>
        <w:t xml:space="preserve"> of </w:t>
      </w:r>
      <w:r w:rsidR="00090A62" w:rsidRPr="00E9492D">
        <w:rPr>
          <w:sz w:val="22"/>
          <w:szCs w:val="22"/>
        </w:rPr>
        <w:t>Component</w:t>
      </w:r>
      <w:r w:rsidR="000442AA" w:rsidRPr="00E9492D">
        <w:rPr>
          <w:sz w:val="22"/>
          <w:szCs w:val="22"/>
        </w:rPr>
        <w:t xml:space="preserve"> 1 </w:t>
      </w:r>
      <w:r w:rsidR="002A0447" w:rsidRPr="00E9492D">
        <w:rPr>
          <w:sz w:val="22"/>
          <w:szCs w:val="22"/>
        </w:rPr>
        <w:t xml:space="preserve">were </w:t>
      </w:r>
      <w:r w:rsidR="005E3544" w:rsidRPr="00E9492D">
        <w:rPr>
          <w:sz w:val="22"/>
          <w:szCs w:val="22"/>
        </w:rPr>
        <w:t>provided in Section 3.1 (please see Table 6)</w:t>
      </w:r>
      <w:r w:rsidR="00593432" w:rsidRPr="00E9492D">
        <w:rPr>
          <w:sz w:val="22"/>
          <w:szCs w:val="22"/>
        </w:rPr>
        <w:t xml:space="preserve">. </w:t>
      </w:r>
      <w:r w:rsidR="00527E7E" w:rsidRPr="00E9492D">
        <w:rPr>
          <w:sz w:val="22"/>
          <w:szCs w:val="22"/>
        </w:rPr>
        <w:t xml:space="preserve">Table </w:t>
      </w:r>
      <w:r w:rsidR="00593432" w:rsidRPr="00E9492D">
        <w:rPr>
          <w:sz w:val="22"/>
          <w:szCs w:val="22"/>
        </w:rPr>
        <w:t>12</w:t>
      </w:r>
      <w:r w:rsidR="001A61A4" w:rsidRPr="00E9492D">
        <w:rPr>
          <w:sz w:val="22"/>
          <w:szCs w:val="22"/>
        </w:rPr>
        <w:t xml:space="preserve"> provides details of the achievement of the results for different </w:t>
      </w:r>
      <w:r w:rsidR="00523513" w:rsidRPr="00E9492D">
        <w:rPr>
          <w:sz w:val="22"/>
          <w:szCs w:val="22"/>
        </w:rPr>
        <w:t>Outcomes of</w:t>
      </w:r>
      <w:r w:rsidR="001A61A4" w:rsidRPr="00E9492D">
        <w:rPr>
          <w:sz w:val="22"/>
          <w:szCs w:val="22"/>
        </w:rPr>
        <w:t xml:space="preserve"> </w:t>
      </w:r>
      <w:r w:rsidR="00593432" w:rsidRPr="00E9492D">
        <w:rPr>
          <w:sz w:val="22"/>
          <w:szCs w:val="22"/>
        </w:rPr>
        <w:t xml:space="preserve">Component </w:t>
      </w:r>
      <w:r w:rsidR="001A61A4" w:rsidRPr="00E9492D">
        <w:rPr>
          <w:sz w:val="22"/>
          <w:szCs w:val="22"/>
        </w:rPr>
        <w:t>1.</w:t>
      </w:r>
    </w:p>
    <w:p w14:paraId="4252BAA7" w14:textId="00279D52" w:rsidR="000442AA" w:rsidRPr="004F7069" w:rsidRDefault="008A1D43" w:rsidP="004F7069">
      <w:pPr>
        <w:spacing w:before="100" w:beforeAutospacing="1"/>
        <w:rPr>
          <w:b/>
          <w:bCs/>
          <w:sz w:val="22"/>
          <w:szCs w:val="22"/>
        </w:rPr>
      </w:pPr>
      <w:bookmarkStart w:id="68" w:name="_Toc418529583"/>
      <w:bookmarkStart w:id="69" w:name="_Toc421241120"/>
      <w:r w:rsidRPr="004F7069">
        <w:rPr>
          <w:b/>
          <w:sz w:val="22"/>
          <w:szCs w:val="22"/>
        </w:rPr>
        <w:t xml:space="preserve">Table </w:t>
      </w:r>
      <w:r w:rsidRPr="004F7069">
        <w:rPr>
          <w:b/>
          <w:sz w:val="22"/>
          <w:szCs w:val="22"/>
        </w:rPr>
        <w:fldChar w:fldCharType="begin"/>
      </w:r>
      <w:r w:rsidRPr="004F7069">
        <w:rPr>
          <w:b/>
          <w:sz w:val="22"/>
          <w:szCs w:val="22"/>
        </w:rPr>
        <w:instrText xml:space="preserve"> SEQ Box \* ARABIC </w:instrText>
      </w:r>
      <w:r w:rsidRPr="004F7069">
        <w:rPr>
          <w:b/>
          <w:sz w:val="22"/>
          <w:szCs w:val="22"/>
        </w:rPr>
        <w:fldChar w:fldCharType="separate"/>
      </w:r>
      <w:r w:rsidR="00593432" w:rsidRPr="004F7069">
        <w:rPr>
          <w:b/>
          <w:noProof/>
          <w:sz w:val="22"/>
          <w:szCs w:val="22"/>
        </w:rPr>
        <w:t>12</w:t>
      </w:r>
      <w:r w:rsidRPr="004F7069">
        <w:rPr>
          <w:b/>
          <w:sz w:val="22"/>
          <w:szCs w:val="22"/>
        </w:rPr>
        <w:fldChar w:fldCharType="end"/>
      </w:r>
      <w:r w:rsidRPr="004F7069">
        <w:rPr>
          <w:b/>
          <w:sz w:val="22"/>
          <w:szCs w:val="22"/>
        </w:rPr>
        <w:t xml:space="preserve">: </w:t>
      </w:r>
      <w:r w:rsidR="000442AA" w:rsidRPr="004F7069">
        <w:rPr>
          <w:b/>
          <w:bCs/>
          <w:sz w:val="22"/>
          <w:szCs w:val="22"/>
        </w:rPr>
        <w:t xml:space="preserve">Results: </w:t>
      </w:r>
      <w:r w:rsidR="00090A62" w:rsidRPr="004F7069">
        <w:rPr>
          <w:b/>
          <w:bCs/>
          <w:sz w:val="22"/>
          <w:szCs w:val="22"/>
        </w:rPr>
        <w:t>Component</w:t>
      </w:r>
      <w:r w:rsidR="000442AA" w:rsidRPr="004F7069">
        <w:rPr>
          <w:b/>
          <w:bCs/>
          <w:sz w:val="22"/>
          <w:szCs w:val="22"/>
        </w:rPr>
        <w:t xml:space="preserve"> 1</w:t>
      </w:r>
      <w:bookmarkEnd w:id="68"/>
      <w:bookmarkEnd w:id="69"/>
      <w:r w:rsidR="001A61A4" w:rsidRPr="004F7069">
        <w:rPr>
          <w:b/>
          <w:bCs/>
          <w:sz w:val="22"/>
          <w:szCs w:val="22"/>
        </w:rPr>
        <w:t xml:space="preserve">: </w:t>
      </w:r>
      <w:r w:rsidR="0041653D" w:rsidRPr="004F7069">
        <w:rPr>
          <w:b/>
          <w:bCs/>
          <w:sz w:val="22"/>
          <w:szCs w:val="22"/>
        </w:rPr>
        <w:t>Strengthening of the National Regulatory and Policy Framework For Health Care Waste Management</w:t>
      </w:r>
    </w:p>
    <w:tbl>
      <w:tblPr>
        <w:tblW w:w="0" w:type="auto"/>
        <w:tblCellMar>
          <w:left w:w="0" w:type="dxa"/>
          <w:right w:w="0" w:type="dxa"/>
        </w:tblCellMar>
        <w:tblLook w:val="0600" w:firstRow="0" w:lastRow="0" w:firstColumn="0" w:lastColumn="0" w:noHBand="1" w:noVBand="1"/>
      </w:tblPr>
      <w:tblGrid>
        <w:gridCol w:w="1104"/>
        <w:gridCol w:w="1176"/>
        <w:gridCol w:w="1580"/>
        <w:gridCol w:w="2171"/>
        <w:gridCol w:w="940"/>
        <w:gridCol w:w="951"/>
        <w:gridCol w:w="1084"/>
      </w:tblGrid>
      <w:tr w:rsidR="00D33803" w:rsidRPr="00682E68" w14:paraId="24D5FEFD" w14:textId="77777777" w:rsidTr="00AE14CE">
        <w:trPr>
          <w:trHeight w:val="87"/>
        </w:trPr>
        <w:tc>
          <w:tcPr>
            <w:tcW w:w="1104"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82" w:type="dxa"/>
              <w:bottom w:w="0" w:type="dxa"/>
              <w:right w:w="82" w:type="dxa"/>
            </w:tcMar>
            <w:hideMark/>
          </w:tcPr>
          <w:p w14:paraId="3BA930AC" w14:textId="77777777" w:rsidR="000B65AD" w:rsidRPr="00682E68" w:rsidRDefault="000B65AD" w:rsidP="0046767D">
            <w:pPr>
              <w:jc w:val="center"/>
              <w:rPr>
                <w:b/>
                <w:bCs/>
                <w:sz w:val="20"/>
                <w:szCs w:val="20"/>
              </w:rPr>
            </w:pPr>
            <w:r w:rsidRPr="00682E68">
              <w:rPr>
                <w:b/>
                <w:bCs/>
                <w:sz w:val="20"/>
                <w:szCs w:val="20"/>
              </w:rPr>
              <w:t>Outcome</w:t>
            </w:r>
          </w:p>
        </w:tc>
        <w:tc>
          <w:tcPr>
            <w:tcW w:w="1182"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82" w:type="dxa"/>
              <w:bottom w:w="0" w:type="dxa"/>
              <w:right w:w="82" w:type="dxa"/>
            </w:tcMar>
            <w:hideMark/>
          </w:tcPr>
          <w:p w14:paraId="64BD09BA" w14:textId="7416CD5E" w:rsidR="000B65AD" w:rsidRPr="00682E68" w:rsidRDefault="000B65AD" w:rsidP="0046767D">
            <w:pPr>
              <w:jc w:val="center"/>
              <w:rPr>
                <w:b/>
                <w:bCs/>
                <w:sz w:val="20"/>
                <w:szCs w:val="20"/>
              </w:rPr>
            </w:pPr>
            <w:r w:rsidRPr="00682E68">
              <w:rPr>
                <w:b/>
                <w:bCs/>
                <w:sz w:val="20"/>
                <w:szCs w:val="20"/>
              </w:rPr>
              <w:t>Indicator</w:t>
            </w:r>
            <w:r w:rsidR="0046767D">
              <w:rPr>
                <w:rStyle w:val="FootnoteReference"/>
                <w:b/>
                <w:bCs/>
                <w:sz w:val="20"/>
                <w:szCs w:val="20"/>
              </w:rPr>
              <w:footnoteReference w:id="10"/>
            </w:r>
          </w:p>
        </w:tc>
        <w:tc>
          <w:tcPr>
            <w:tcW w:w="1585"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82" w:type="dxa"/>
              <w:bottom w:w="0" w:type="dxa"/>
              <w:right w:w="82" w:type="dxa"/>
            </w:tcMar>
            <w:hideMark/>
          </w:tcPr>
          <w:p w14:paraId="432B1D34" w14:textId="77777777" w:rsidR="000B65AD" w:rsidRPr="00682E68" w:rsidRDefault="000B65AD" w:rsidP="0046767D">
            <w:pPr>
              <w:jc w:val="center"/>
              <w:rPr>
                <w:b/>
                <w:bCs/>
                <w:sz w:val="20"/>
                <w:szCs w:val="20"/>
              </w:rPr>
            </w:pPr>
            <w:r w:rsidRPr="00682E68">
              <w:rPr>
                <w:b/>
                <w:bCs/>
                <w:sz w:val="20"/>
                <w:szCs w:val="20"/>
              </w:rPr>
              <w:t>Baseline</w:t>
            </w:r>
          </w:p>
        </w:tc>
        <w:tc>
          <w:tcPr>
            <w:tcW w:w="2239"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82" w:type="dxa"/>
              <w:bottom w:w="0" w:type="dxa"/>
              <w:right w:w="82" w:type="dxa"/>
            </w:tcMar>
            <w:hideMark/>
          </w:tcPr>
          <w:p w14:paraId="680C3EA9" w14:textId="77777777" w:rsidR="000B65AD" w:rsidRPr="00682E68" w:rsidRDefault="000B65AD" w:rsidP="0046767D">
            <w:pPr>
              <w:jc w:val="center"/>
              <w:rPr>
                <w:b/>
                <w:bCs/>
                <w:sz w:val="20"/>
                <w:szCs w:val="20"/>
              </w:rPr>
            </w:pPr>
            <w:r w:rsidRPr="00682E68">
              <w:rPr>
                <w:b/>
                <w:bCs/>
                <w:sz w:val="20"/>
                <w:szCs w:val="20"/>
              </w:rPr>
              <w:t>Target</w:t>
            </w:r>
          </w:p>
        </w:tc>
        <w:tc>
          <w:tcPr>
            <w:tcW w:w="900"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14:paraId="2F37A720" w14:textId="77304D03" w:rsidR="000B65AD" w:rsidRPr="00682E68" w:rsidRDefault="000B65AD" w:rsidP="0046767D">
            <w:pPr>
              <w:jc w:val="center"/>
              <w:rPr>
                <w:b/>
                <w:bCs/>
                <w:sz w:val="20"/>
                <w:szCs w:val="20"/>
              </w:rPr>
            </w:pPr>
            <w:r w:rsidRPr="00682E68">
              <w:rPr>
                <w:b/>
                <w:bCs/>
                <w:sz w:val="20"/>
                <w:szCs w:val="20"/>
              </w:rPr>
              <w:t>Status at MTR</w:t>
            </w:r>
          </w:p>
        </w:tc>
        <w:tc>
          <w:tcPr>
            <w:tcW w:w="972"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14:paraId="03DCACD8" w14:textId="2D483DB7" w:rsidR="000B65AD" w:rsidRPr="00682E68" w:rsidRDefault="000B65AD" w:rsidP="0046767D">
            <w:pPr>
              <w:jc w:val="center"/>
              <w:rPr>
                <w:b/>
                <w:bCs/>
                <w:sz w:val="20"/>
                <w:szCs w:val="20"/>
              </w:rPr>
            </w:pPr>
            <w:r w:rsidRPr="00682E68">
              <w:rPr>
                <w:b/>
                <w:bCs/>
                <w:sz w:val="20"/>
                <w:szCs w:val="20"/>
              </w:rPr>
              <w:t>Level at PIR 2018</w:t>
            </w:r>
            <w:r w:rsidR="00995E08">
              <w:rPr>
                <w:rStyle w:val="FootnoteReference"/>
                <w:b/>
                <w:bCs/>
                <w:sz w:val="20"/>
                <w:szCs w:val="20"/>
              </w:rPr>
              <w:footnoteReference w:id="11"/>
            </w:r>
          </w:p>
        </w:tc>
        <w:tc>
          <w:tcPr>
            <w:tcW w:w="1024"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82" w:type="dxa"/>
              <w:bottom w:w="0" w:type="dxa"/>
              <w:right w:w="82" w:type="dxa"/>
            </w:tcMar>
            <w:hideMark/>
          </w:tcPr>
          <w:p w14:paraId="38CCD361" w14:textId="7173CC00" w:rsidR="000B65AD" w:rsidRPr="00682E68" w:rsidRDefault="00AE14CE" w:rsidP="0046767D">
            <w:pPr>
              <w:jc w:val="center"/>
              <w:rPr>
                <w:b/>
                <w:bCs/>
                <w:sz w:val="20"/>
                <w:szCs w:val="20"/>
              </w:rPr>
            </w:pPr>
            <w:r>
              <w:rPr>
                <w:b/>
                <w:bCs/>
                <w:sz w:val="20"/>
                <w:szCs w:val="20"/>
              </w:rPr>
              <w:t xml:space="preserve">TE </w:t>
            </w:r>
            <w:r w:rsidR="00BD04DA" w:rsidRPr="00526814">
              <w:rPr>
                <w:b/>
              </w:rPr>
              <w:t>Rating</w:t>
            </w:r>
            <w:r w:rsidR="00BD04DA">
              <w:rPr>
                <w:rStyle w:val="FootnoteReference"/>
                <w:b/>
              </w:rPr>
              <w:footnoteReference w:id="12"/>
            </w:r>
          </w:p>
        </w:tc>
      </w:tr>
      <w:tr w:rsidR="00D33803" w:rsidRPr="002C2EB7" w14:paraId="1E58815D" w14:textId="77777777" w:rsidTr="00AE14CE">
        <w:trPr>
          <w:trHeight w:val="2127"/>
        </w:trPr>
        <w:tc>
          <w:tcPr>
            <w:tcW w:w="1104"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14:paraId="6F8A02C2" w14:textId="1CBD2A03" w:rsidR="000B65AD" w:rsidRPr="00682E68" w:rsidRDefault="000B65AD" w:rsidP="0046767D">
            <w:pPr>
              <w:rPr>
                <w:bCs/>
                <w:sz w:val="18"/>
                <w:szCs w:val="18"/>
              </w:rPr>
            </w:pPr>
            <w:r w:rsidRPr="00682E68">
              <w:rPr>
                <w:bCs/>
                <w:sz w:val="18"/>
                <w:szCs w:val="18"/>
              </w:rPr>
              <w:t xml:space="preserve">Outcome 1.1 The policy framework for Health Care Waste Management enhanced </w:t>
            </w:r>
          </w:p>
        </w:tc>
        <w:tc>
          <w:tcPr>
            <w:tcW w:w="1182"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14:paraId="6368AFFC" w14:textId="42344A29" w:rsidR="0046767D" w:rsidRPr="0046767D" w:rsidRDefault="0046767D" w:rsidP="0046767D">
            <w:pPr>
              <w:rPr>
                <w:bCs/>
                <w:i/>
                <w:sz w:val="18"/>
                <w:szCs w:val="18"/>
                <w:u w:val="single"/>
              </w:rPr>
            </w:pPr>
            <w:r w:rsidRPr="0046767D">
              <w:rPr>
                <w:bCs/>
                <w:i/>
                <w:sz w:val="18"/>
                <w:szCs w:val="18"/>
                <w:u w:val="single"/>
              </w:rPr>
              <w:t>Indicator 1</w:t>
            </w:r>
          </w:p>
          <w:p w14:paraId="1C98AFFC" w14:textId="77777777" w:rsidR="000B65AD" w:rsidRDefault="000B65AD" w:rsidP="00CA673D">
            <w:pPr>
              <w:rPr>
                <w:bCs/>
                <w:sz w:val="18"/>
                <w:szCs w:val="18"/>
              </w:rPr>
            </w:pPr>
            <w:r w:rsidRPr="00682E68">
              <w:rPr>
                <w:bCs/>
                <w:sz w:val="18"/>
                <w:szCs w:val="18"/>
              </w:rPr>
              <w:t xml:space="preserve">National Health Care Waste Management Strategy revised and updated. </w:t>
            </w:r>
          </w:p>
          <w:p w14:paraId="5357E771" w14:textId="77777777" w:rsidR="0046767D" w:rsidRDefault="0046767D" w:rsidP="0046767D">
            <w:pPr>
              <w:ind w:left="-12"/>
              <w:rPr>
                <w:bCs/>
                <w:sz w:val="18"/>
                <w:szCs w:val="18"/>
              </w:rPr>
            </w:pPr>
          </w:p>
          <w:p w14:paraId="392FC65D" w14:textId="78D9B73F" w:rsidR="0046767D" w:rsidRPr="0046767D" w:rsidRDefault="0046767D" w:rsidP="0046767D">
            <w:pPr>
              <w:ind w:left="-12"/>
              <w:rPr>
                <w:bCs/>
                <w:i/>
                <w:sz w:val="18"/>
                <w:szCs w:val="18"/>
                <w:u w:val="single"/>
              </w:rPr>
            </w:pPr>
            <w:r w:rsidRPr="0046767D">
              <w:rPr>
                <w:bCs/>
                <w:i/>
                <w:sz w:val="18"/>
                <w:szCs w:val="18"/>
                <w:u w:val="single"/>
              </w:rPr>
              <w:t>Indicator 2</w:t>
            </w:r>
          </w:p>
          <w:p w14:paraId="28A4126B" w14:textId="77777777" w:rsidR="000B65AD" w:rsidRPr="00682E68" w:rsidRDefault="000B65AD" w:rsidP="00CA673D">
            <w:pPr>
              <w:rPr>
                <w:bCs/>
                <w:sz w:val="18"/>
                <w:szCs w:val="18"/>
              </w:rPr>
            </w:pPr>
            <w:r w:rsidRPr="00682E68">
              <w:rPr>
                <w:bCs/>
                <w:sz w:val="18"/>
                <w:szCs w:val="18"/>
              </w:rPr>
              <w:t xml:space="preserve">National Strategy for Anatomical Waste developed. </w:t>
            </w:r>
          </w:p>
        </w:tc>
        <w:tc>
          <w:tcPr>
            <w:tcW w:w="1585"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14:paraId="39634B5E" w14:textId="77777777" w:rsidR="000B65AD" w:rsidRPr="00682E68" w:rsidRDefault="000B65AD" w:rsidP="0046767D">
            <w:pPr>
              <w:numPr>
                <w:ilvl w:val="0"/>
                <w:numId w:val="60"/>
              </w:numPr>
              <w:tabs>
                <w:tab w:val="clear" w:pos="720"/>
              </w:tabs>
              <w:ind w:left="68" w:hanging="90"/>
              <w:rPr>
                <w:bCs/>
                <w:sz w:val="18"/>
                <w:szCs w:val="18"/>
              </w:rPr>
            </w:pPr>
            <w:r w:rsidRPr="00682E68">
              <w:rPr>
                <w:bCs/>
                <w:sz w:val="18"/>
                <w:szCs w:val="18"/>
              </w:rPr>
              <w:t>Although a National Strategy (2008- 2012) on HCWM was elaborated, it has never been approved/adopted</w:t>
            </w:r>
          </w:p>
          <w:p w14:paraId="314F2D57" w14:textId="77777777" w:rsidR="000B65AD" w:rsidRPr="00682E68" w:rsidRDefault="000B65AD" w:rsidP="0046767D">
            <w:pPr>
              <w:numPr>
                <w:ilvl w:val="0"/>
                <w:numId w:val="60"/>
              </w:numPr>
              <w:tabs>
                <w:tab w:val="clear" w:pos="720"/>
              </w:tabs>
              <w:ind w:left="68" w:hanging="90"/>
              <w:rPr>
                <w:bCs/>
                <w:sz w:val="18"/>
                <w:szCs w:val="18"/>
              </w:rPr>
            </w:pPr>
            <w:r w:rsidRPr="00682E68">
              <w:rPr>
                <w:bCs/>
                <w:sz w:val="18"/>
                <w:szCs w:val="18"/>
              </w:rPr>
              <w:t>Collection, safeguarding &amp; transport of anatomical wastes is highly inadequate</w:t>
            </w:r>
          </w:p>
        </w:tc>
        <w:tc>
          <w:tcPr>
            <w:tcW w:w="2239"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14:paraId="458B346D" w14:textId="77777777" w:rsidR="000B65AD" w:rsidRPr="00682E68" w:rsidRDefault="000B65AD" w:rsidP="0046767D">
            <w:pPr>
              <w:numPr>
                <w:ilvl w:val="0"/>
                <w:numId w:val="60"/>
              </w:numPr>
              <w:tabs>
                <w:tab w:val="clear" w:pos="720"/>
              </w:tabs>
              <w:ind w:left="107" w:hanging="90"/>
              <w:rPr>
                <w:bCs/>
                <w:sz w:val="18"/>
                <w:szCs w:val="18"/>
              </w:rPr>
            </w:pPr>
            <w:r w:rsidRPr="00682E68">
              <w:rPr>
                <w:bCs/>
                <w:sz w:val="18"/>
                <w:szCs w:val="18"/>
              </w:rPr>
              <w:t xml:space="preserve">National Strategy on Healthcare waste management in the Kyrgyz Republic finalized. </w:t>
            </w:r>
          </w:p>
          <w:p w14:paraId="086720ED" w14:textId="77777777" w:rsidR="000B65AD" w:rsidRPr="00682E68" w:rsidRDefault="000B65AD" w:rsidP="0046767D">
            <w:pPr>
              <w:numPr>
                <w:ilvl w:val="0"/>
                <w:numId w:val="60"/>
              </w:numPr>
              <w:tabs>
                <w:tab w:val="clear" w:pos="720"/>
              </w:tabs>
              <w:ind w:left="107" w:hanging="90"/>
              <w:rPr>
                <w:bCs/>
                <w:sz w:val="18"/>
                <w:szCs w:val="18"/>
              </w:rPr>
            </w:pPr>
            <w:r w:rsidRPr="00682E68">
              <w:rPr>
                <w:bCs/>
                <w:sz w:val="18"/>
                <w:szCs w:val="18"/>
              </w:rPr>
              <w:t xml:space="preserve">National Strategy for Anatomical Waste drafted. </w:t>
            </w:r>
          </w:p>
        </w:tc>
        <w:tc>
          <w:tcPr>
            <w:tcW w:w="900" w:type="dxa"/>
            <w:tcBorders>
              <w:top w:val="single" w:sz="8" w:space="0" w:color="000000"/>
              <w:left w:val="single" w:sz="8" w:space="0" w:color="000000"/>
              <w:bottom w:val="single" w:sz="8" w:space="0" w:color="000000"/>
              <w:right w:val="single" w:sz="8" w:space="0" w:color="000000"/>
            </w:tcBorders>
          </w:tcPr>
          <w:p w14:paraId="541A694C" w14:textId="77777777" w:rsidR="000B65AD" w:rsidRDefault="00C06716" w:rsidP="0046767D">
            <w:pPr>
              <w:rPr>
                <w:bCs/>
                <w:sz w:val="18"/>
                <w:szCs w:val="18"/>
              </w:rPr>
            </w:pPr>
            <w:r>
              <w:rPr>
                <w:bCs/>
                <w:sz w:val="18"/>
                <w:szCs w:val="18"/>
              </w:rPr>
              <w:t>Achieved</w:t>
            </w:r>
          </w:p>
          <w:p w14:paraId="14465F3B" w14:textId="77777777" w:rsidR="00BE6476" w:rsidRDefault="00BE6476" w:rsidP="0046767D">
            <w:pPr>
              <w:rPr>
                <w:bCs/>
                <w:sz w:val="18"/>
                <w:szCs w:val="18"/>
              </w:rPr>
            </w:pPr>
          </w:p>
          <w:p w14:paraId="4E1FF823" w14:textId="6AC00D02" w:rsidR="00BE6476" w:rsidRPr="00BE6476" w:rsidRDefault="00BE6476" w:rsidP="0046767D">
            <w:pPr>
              <w:rPr>
                <w:b/>
                <w:bCs/>
                <w:sz w:val="18"/>
                <w:szCs w:val="18"/>
              </w:rPr>
            </w:pPr>
            <w:r w:rsidRPr="00BE6476">
              <w:rPr>
                <w:b/>
                <w:bCs/>
                <w:sz w:val="18"/>
                <w:szCs w:val="18"/>
              </w:rPr>
              <w:t>Satisfactory</w:t>
            </w:r>
          </w:p>
        </w:tc>
        <w:tc>
          <w:tcPr>
            <w:tcW w:w="972" w:type="dxa"/>
            <w:tcBorders>
              <w:top w:val="single" w:sz="8" w:space="0" w:color="000000"/>
              <w:left w:val="single" w:sz="8" w:space="0" w:color="000000"/>
              <w:bottom w:val="single" w:sz="8" w:space="0" w:color="000000"/>
              <w:right w:val="single" w:sz="8" w:space="0" w:color="000000"/>
            </w:tcBorders>
          </w:tcPr>
          <w:p w14:paraId="74B99309" w14:textId="35B17997" w:rsidR="000B65AD" w:rsidRPr="00682E68" w:rsidRDefault="00E845E2" w:rsidP="0046767D">
            <w:pPr>
              <w:rPr>
                <w:bCs/>
                <w:sz w:val="18"/>
                <w:szCs w:val="18"/>
              </w:rPr>
            </w:pPr>
            <w:r>
              <w:rPr>
                <w:bCs/>
                <w:sz w:val="18"/>
                <w:szCs w:val="18"/>
              </w:rPr>
              <w:t>Achieved</w:t>
            </w:r>
          </w:p>
        </w:tc>
        <w:tc>
          <w:tcPr>
            <w:tcW w:w="1024"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14:paraId="7766EA14" w14:textId="43DF9DE8" w:rsidR="000B65AD" w:rsidRPr="00682E68" w:rsidRDefault="000B65AD" w:rsidP="0046767D">
            <w:pPr>
              <w:rPr>
                <w:bCs/>
                <w:sz w:val="18"/>
                <w:szCs w:val="18"/>
              </w:rPr>
            </w:pPr>
            <w:r w:rsidRPr="00682E68">
              <w:rPr>
                <w:bCs/>
                <w:sz w:val="18"/>
                <w:szCs w:val="18"/>
              </w:rPr>
              <w:t>Achieved</w:t>
            </w:r>
          </w:p>
          <w:p w14:paraId="7AC13A7E" w14:textId="77777777" w:rsidR="005964EF" w:rsidRDefault="005964EF" w:rsidP="0046767D">
            <w:pPr>
              <w:rPr>
                <w:bCs/>
                <w:sz w:val="18"/>
                <w:szCs w:val="18"/>
              </w:rPr>
            </w:pPr>
          </w:p>
          <w:p w14:paraId="0B67E4FC" w14:textId="77777777" w:rsidR="000B65AD" w:rsidRPr="005964EF" w:rsidRDefault="000B65AD" w:rsidP="0046767D">
            <w:pPr>
              <w:rPr>
                <w:b/>
                <w:bCs/>
                <w:sz w:val="18"/>
                <w:szCs w:val="18"/>
              </w:rPr>
            </w:pPr>
            <w:r w:rsidRPr="005964EF">
              <w:rPr>
                <w:b/>
                <w:bCs/>
                <w:sz w:val="18"/>
                <w:szCs w:val="18"/>
              </w:rPr>
              <w:t>Satisfactory</w:t>
            </w:r>
          </w:p>
          <w:p w14:paraId="61EDEA88" w14:textId="77777777" w:rsidR="005964EF" w:rsidRDefault="005964EF" w:rsidP="0046767D">
            <w:pPr>
              <w:rPr>
                <w:bCs/>
                <w:sz w:val="18"/>
                <w:szCs w:val="18"/>
              </w:rPr>
            </w:pPr>
          </w:p>
          <w:p w14:paraId="422EF422" w14:textId="7776CDB3" w:rsidR="00D33803" w:rsidRPr="00682E68" w:rsidRDefault="00D33803" w:rsidP="0046767D">
            <w:pPr>
              <w:rPr>
                <w:bCs/>
                <w:sz w:val="18"/>
                <w:szCs w:val="18"/>
              </w:rPr>
            </w:pPr>
            <w:r>
              <w:rPr>
                <w:bCs/>
                <w:sz w:val="18"/>
                <w:szCs w:val="18"/>
              </w:rPr>
              <w:t>(please see the details provided in the paragraphs following this Table)</w:t>
            </w:r>
          </w:p>
        </w:tc>
      </w:tr>
      <w:tr w:rsidR="00D33803" w:rsidRPr="002C2EB7" w14:paraId="1DE37324" w14:textId="77777777" w:rsidTr="00AE14CE">
        <w:trPr>
          <w:trHeight w:val="3939"/>
        </w:trPr>
        <w:tc>
          <w:tcPr>
            <w:tcW w:w="1104"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14:paraId="535CA8BE" w14:textId="20017681" w:rsidR="000B65AD" w:rsidRPr="00682E68" w:rsidRDefault="000B65AD" w:rsidP="0046767D">
            <w:pPr>
              <w:rPr>
                <w:bCs/>
                <w:sz w:val="18"/>
                <w:szCs w:val="18"/>
              </w:rPr>
            </w:pPr>
            <w:r w:rsidRPr="00682E68">
              <w:rPr>
                <w:bCs/>
                <w:sz w:val="18"/>
                <w:szCs w:val="18"/>
              </w:rPr>
              <w:t xml:space="preserve">Outcome 1.2 The regulatory and policy framework for Health Care Waste Management enhanced. </w:t>
            </w:r>
          </w:p>
        </w:tc>
        <w:tc>
          <w:tcPr>
            <w:tcW w:w="1182"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14:paraId="6E56C81E" w14:textId="12482096" w:rsidR="0046767D" w:rsidRPr="0046767D" w:rsidRDefault="0046767D" w:rsidP="0046767D">
            <w:pPr>
              <w:rPr>
                <w:bCs/>
                <w:i/>
                <w:sz w:val="18"/>
                <w:szCs w:val="18"/>
                <w:u w:val="single"/>
              </w:rPr>
            </w:pPr>
            <w:r w:rsidRPr="0046767D">
              <w:rPr>
                <w:bCs/>
                <w:i/>
                <w:sz w:val="18"/>
                <w:szCs w:val="18"/>
                <w:u w:val="single"/>
              </w:rPr>
              <w:t>Indicator 3</w:t>
            </w:r>
          </w:p>
          <w:p w14:paraId="24C25A31" w14:textId="77777777" w:rsidR="000B65AD" w:rsidRPr="00682E68" w:rsidRDefault="000B65AD" w:rsidP="00CA673D">
            <w:pPr>
              <w:rPr>
                <w:bCs/>
                <w:sz w:val="18"/>
                <w:szCs w:val="18"/>
              </w:rPr>
            </w:pPr>
            <w:r w:rsidRPr="00682E68">
              <w:rPr>
                <w:bCs/>
                <w:sz w:val="18"/>
                <w:szCs w:val="18"/>
              </w:rPr>
              <w:t xml:space="preserve">Number of approved and adopted standards and degrees developed as part of the project. </w:t>
            </w:r>
          </w:p>
        </w:tc>
        <w:tc>
          <w:tcPr>
            <w:tcW w:w="1585"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14:paraId="4F0AC31F" w14:textId="77777777" w:rsidR="000B65AD" w:rsidRPr="00682E68" w:rsidRDefault="000B65AD" w:rsidP="0046767D">
            <w:pPr>
              <w:numPr>
                <w:ilvl w:val="0"/>
                <w:numId w:val="61"/>
              </w:numPr>
              <w:tabs>
                <w:tab w:val="clear" w:pos="720"/>
              </w:tabs>
              <w:ind w:left="68" w:hanging="90"/>
              <w:rPr>
                <w:bCs/>
                <w:sz w:val="18"/>
                <w:szCs w:val="18"/>
              </w:rPr>
            </w:pPr>
            <w:r w:rsidRPr="00682E68">
              <w:rPr>
                <w:bCs/>
                <w:sz w:val="18"/>
                <w:szCs w:val="18"/>
              </w:rPr>
              <w:t xml:space="preserve">HCWM related legislation is merely functioning as a framework and reflects the general requirements to prevent adverse effects on health and the environment. However, most of these are guidelines do not have any legal status and as such are not enforceable. </w:t>
            </w:r>
          </w:p>
          <w:p w14:paraId="6AEC5460" w14:textId="77777777" w:rsidR="000B65AD" w:rsidRPr="00682E68" w:rsidRDefault="000B65AD" w:rsidP="0046767D">
            <w:pPr>
              <w:numPr>
                <w:ilvl w:val="0"/>
                <w:numId w:val="61"/>
              </w:numPr>
              <w:tabs>
                <w:tab w:val="clear" w:pos="720"/>
              </w:tabs>
              <w:ind w:left="68" w:hanging="90"/>
              <w:rPr>
                <w:bCs/>
                <w:sz w:val="18"/>
                <w:szCs w:val="18"/>
              </w:rPr>
            </w:pPr>
            <w:r w:rsidRPr="00682E68">
              <w:rPr>
                <w:bCs/>
                <w:sz w:val="18"/>
                <w:szCs w:val="18"/>
              </w:rPr>
              <w:t>The current regulatory framework does not cover all medical waste management challenges</w:t>
            </w:r>
          </w:p>
        </w:tc>
        <w:tc>
          <w:tcPr>
            <w:tcW w:w="2239"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14:paraId="076DD818" w14:textId="77777777" w:rsidR="000B65AD" w:rsidRPr="00682E68" w:rsidRDefault="000B65AD" w:rsidP="0046767D">
            <w:pPr>
              <w:numPr>
                <w:ilvl w:val="0"/>
                <w:numId w:val="61"/>
              </w:numPr>
              <w:tabs>
                <w:tab w:val="clear" w:pos="720"/>
              </w:tabs>
              <w:ind w:left="107" w:hanging="90"/>
              <w:rPr>
                <w:bCs/>
                <w:sz w:val="18"/>
                <w:szCs w:val="18"/>
              </w:rPr>
            </w:pPr>
            <w:r w:rsidRPr="00682E68">
              <w:rPr>
                <w:bCs/>
                <w:sz w:val="18"/>
                <w:szCs w:val="18"/>
              </w:rPr>
              <w:t xml:space="preserve">Standards on technologies for the processing and final disposal of HCW developed. </w:t>
            </w:r>
          </w:p>
          <w:p w14:paraId="1C07D5E1" w14:textId="77777777" w:rsidR="000B65AD" w:rsidRPr="00682E68" w:rsidRDefault="000B65AD" w:rsidP="0046767D">
            <w:pPr>
              <w:numPr>
                <w:ilvl w:val="0"/>
                <w:numId w:val="61"/>
              </w:numPr>
              <w:tabs>
                <w:tab w:val="clear" w:pos="720"/>
              </w:tabs>
              <w:ind w:left="107" w:hanging="90"/>
              <w:rPr>
                <w:bCs/>
                <w:sz w:val="18"/>
                <w:szCs w:val="18"/>
              </w:rPr>
            </w:pPr>
            <w:r w:rsidRPr="00682E68">
              <w:rPr>
                <w:bCs/>
                <w:sz w:val="18"/>
                <w:szCs w:val="18"/>
              </w:rPr>
              <w:t xml:space="preserve">Standards on HCW in immunization offices developed. </w:t>
            </w:r>
          </w:p>
          <w:p w14:paraId="73A4E550" w14:textId="77777777" w:rsidR="000B65AD" w:rsidRPr="00682E68" w:rsidRDefault="000B65AD" w:rsidP="0046767D">
            <w:pPr>
              <w:numPr>
                <w:ilvl w:val="0"/>
                <w:numId w:val="61"/>
              </w:numPr>
              <w:tabs>
                <w:tab w:val="clear" w:pos="720"/>
              </w:tabs>
              <w:ind w:left="107" w:hanging="90"/>
              <w:rPr>
                <w:bCs/>
                <w:sz w:val="18"/>
                <w:szCs w:val="18"/>
              </w:rPr>
            </w:pPr>
            <w:r w:rsidRPr="00682E68">
              <w:rPr>
                <w:bCs/>
                <w:sz w:val="18"/>
                <w:szCs w:val="18"/>
              </w:rPr>
              <w:t xml:space="preserve">Standards on DoD developed. </w:t>
            </w:r>
          </w:p>
          <w:p w14:paraId="17FE2055" w14:textId="77777777" w:rsidR="000B65AD" w:rsidRPr="00682E68" w:rsidRDefault="000B65AD" w:rsidP="0046767D">
            <w:pPr>
              <w:numPr>
                <w:ilvl w:val="0"/>
                <w:numId w:val="61"/>
              </w:numPr>
              <w:tabs>
                <w:tab w:val="clear" w:pos="720"/>
              </w:tabs>
              <w:ind w:left="107" w:hanging="90"/>
              <w:rPr>
                <w:bCs/>
                <w:sz w:val="18"/>
                <w:szCs w:val="18"/>
              </w:rPr>
            </w:pPr>
            <w:r w:rsidRPr="00682E68">
              <w:rPr>
                <w:bCs/>
                <w:sz w:val="18"/>
                <w:szCs w:val="18"/>
              </w:rPr>
              <w:t xml:space="preserve">Standards on treatment of chemical and pharmaceutical waste developed. </w:t>
            </w:r>
          </w:p>
          <w:p w14:paraId="0B2B1082" w14:textId="77777777" w:rsidR="000B65AD" w:rsidRPr="00682E68" w:rsidRDefault="000B65AD" w:rsidP="0046767D">
            <w:pPr>
              <w:numPr>
                <w:ilvl w:val="0"/>
                <w:numId w:val="61"/>
              </w:numPr>
              <w:tabs>
                <w:tab w:val="clear" w:pos="720"/>
              </w:tabs>
              <w:ind w:left="107" w:hanging="90"/>
              <w:rPr>
                <w:bCs/>
                <w:sz w:val="18"/>
                <w:szCs w:val="18"/>
              </w:rPr>
            </w:pPr>
            <w:r w:rsidRPr="00682E68">
              <w:rPr>
                <w:bCs/>
                <w:sz w:val="18"/>
                <w:szCs w:val="18"/>
              </w:rPr>
              <w:t xml:space="preserve">Standards on monitoring HCWM practices developed. </w:t>
            </w:r>
          </w:p>
          <w:p w14:paraId="0E25047A" w14:textId="77777777" w:rsidR="000B65AD" w:rsidRPr="00682E68" w:rsidRDefault="000B65AD" w:rsidP="0046767D">
            <w:pPr>
              <w:numPr>
                <w:ilvl w:val="0"/>
                <w:numId w:val="61"/>
              </w:numPr>
              <w:tabs>
                <w:tab w:val="clear" w:pos="720"/>
              </w:tabs>
              <w:ind w:left="107" w:hanging="90"/>
              <w:rPr>
                <w:bCs/>
                <w:sz w:val="18"/>
                <w:szCs w:val="18"/>
              </w:rPr>
            </w:pPr>
            <w:r w:rsidRPr="00682E68">
              <w:rPr>
                <w:bCs/>
                <w:sz w:val="18"/>
                <w:szCs w:val="18"/>
              </w:rPr>
              <w:t xml:space="preserve">Job descriptions for those responsible for HCWM at HCFs developed. </w:t>
            </w:r>
          </w:p>
          <w:p w14:paraId="3D29671B" w14:textId="77777777" w:rsidR="000B65AD" w:rsidRPr="00682E68" w:rsidRDefault="000B65AD" w:rsidP="0046767D">
            <w:pPr>
              <w:numPr>
                <w:ilvl w:val="0"/>
                <w:numId w:val="61"/>
              </w:numPr>
              <w:tabs>
                <w:tab w:val="clear" w:pos="720"/>
              </w:tabs>
              <w:ind w:left="107" w:hanging="90"/>
              <w:rPr>
                <w:bCs/>
                <w:sz w:val="18"/>
                <w:szCs w:val="18"/>
              </w:rPr>
            </w:pPr>
            <w:r w:rsidRPr="00682E68">
              <w:rPr>
                <w:bCs/>
                <w:sz w:val="18"/>
                <w:szCs w:val="18"/>
              </w:rPr>
              <w:t xml:space="preserve">Import ban drafted on PVC containing syringes and other medical products for which cost- effective alternative are available. </w:t>
            </w:r>
          </w:p>
        </w:tc>
        <w:tc>
          <w:tcPr>
            <w:tcW w:w="900" w:type="dxa"/>
            <w:tcBorders>
              <w:top w:val="single" w:sz="8" w:space="0" w:color="000000"/>
              <w:left w:val="single" w:sz="8" w:space="0" w:color="000000"/>
              <w:bottom w:val="single" w:sz="8" w:space="0" w:color="000000"/>
              <w:right w:val="single" w:sz="8" w:space="0" w:color="000000"/>
            </w:tcBorders>
          </w:tcPr>
          <w:p w14:paraId="64BFF6DE" w14:textId="77777777" w:rsidR="000B65AD" w:rsidRDefault="00B46102" w:rsidP="0046767D">
            <w:pPr>
              <w:rPr>
                <w:bCs/>
                <w:sz w:val="18"/>
                <w:szCs w:val="18"/>
              </w:rPr>
            </w:pPr>
            <w:r>
              <w:rPr>
                <w:bCs/>
                <w:sz w:val="18"/>
                <w:szCs w:val="18"/>
              </w:rPr>
              <w:t xml:space="preserve">On Track to be </w:t>
            </w:r>
            <w:r w:rsidR="00C06716">
              <w:rPr>
                <w:bCs/>
                <w:sz w:val="18"/>
                <w:szCs w:val="18"/>
              </w:rPr>
              <w:t>achieved</w:t>
            </w:r>
          </w:p>
          <w:p w14:paraId="336E8721" w14:textId="77777777" w:rsidR="00BE6476" w:rsidRDefault="00BE6476" w:rsidP="0046767D">
            <w:pPr>
              <w:rPr>
                <w:bCs/>
                <w:sz w:val="18"/>
                <w:szCs w:val="18"/>
              </w:rPr>
            </w:pPr>
          </w:p>
          <w:p w14:paraId="3242C6B8" w14:textId="77777777" w:rsidR="00BE6476" w:rsidRDefault="00BE6476" w:rsidP="0046767D">
            <w:pPr>
              <w:rPr>
                <w:bCs/>
                <w:sz w:val="18"/>
                <w:szCs w:val="18"/>
              </w:rPr>
            </w:pPr>
          </w:p>
          <w:p w14:paraId="1CE341D1" w14:textId="46CE507E" w:rsidR="00BE6476" w:rsidRPr="00BE6476" w:rsidRDefault="00BE6476" w:rsidP="0046767D">
            <w:pPr>
              <w:rPr>
                <w:b/>
                <w:bCs/>
                <w:sz w:val="18"/>
                <w:szCs w:val="18"/>
              </w:rPr>
            </w:pPr>
            <w:r w:rsidRPr="00BE6476">
              <w:rPr>
                <w:b/>
                <w:bCs/>
                <w:sz w:val="18"/>
                <w:szCs w:val="18"/>
              </w:rPr>
              <w:t>Satisfactory</w:t>
            </w:r>
          </w:p>
        </w:tc>
        <w:tc>
          <w:tcPr>
            <w:tcW w:w="972" w:type="dxa"/>
            <w:tcBorders>
              <w:top w:val="single" w:sz="8" w:space="0" w:color="000000"/>
              <w:left w:val="single" w:sz="8" w:space="0" w:color="000000"/>
              <w:bottom w:val="single" w:sz="8" w:space="0" w:color="000000"/>
              <w:right w:val="single" w:sz="8" w:space="0" w:color="000000"/>
            </w:tcBorders>
          </w:tcPr>
          <w:p w14:paraId="6564CCAA" w14:textId="4D4150F8" w:rsidR="000B65AD" w:rsidRPr="00682E68" w:rsidRDefault="00E845E2" w:rsidP="0046767D">
            <w:pPr>
              <w:rPr>
                <w:bCs/>
                <w:sz w:val="18"/>
                <w:szCs w:val="18"/>
              </w:rPr>
            </w:pPr>
            <w:r>
              <w:rPr>
                <w:bCs/>
                <w:sz w:val="18"/>
                <w:szCs w:val="18"/>
              </w:rPr>
              <w:t>Achieved</w:t>
            </w:r>
          </w:p>
        </w:tc>
        <w:tc>
          <w:tcPr>
            <w:tcW w:w="1024"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14:paraId="786545C8" w14:textId="0E4AC499" w:rsidR="000B65AD" w:rsidRPr="00682E68" w:rsidRDefault="000B65AD" w:rsidP="0046767D">
            <w:pPr>
              <w:rPr>
                <w:bCs/>
                <w:sz w:val="18"/>
                <w:szCs w:val="18"/>
              </w:rPr>
            </w:pPr>
            <w:r w:rsidRPr="00682E68">
              <w:rPr>
                <w:bCs/>
                <w:sz w:val="18"/>
                <w:szCs w:val="18"/>
              </w:rPr>
              <w:t>Achieved</w:t>
            </w:r>
          </w:p>
          <w:p w14:paraId="7F4B5FDC" w14:textId="77777777" w:rsidR="005964EF" w:rsidRDefault="005964EF" w:rsidP="0046767D">
            <w:pPr>
              <w:rPr>
                <w:bCs/>
                <w:sz w:val="18"/>
                <w:szCs w:val="18"/>
              </w:rPr>
            </w:pPr>
          </w:p>
          <w:p w14:paraId="4E646B8E" w14:textId="77777777" w:rsidR="00AC0EA4" w:rsidRDefault="00AC0EA4" w:rsidP="0046767D">
            <w:pPr>
              <w:rPr>
                <w:b/>
                <w:bCs/>
                <w:sz w:val="18"/>
                <w:szCs w:val="18"/>
              </w:rPr>
            </w:pPr>
          </w:p>
          <w:p w14:paraId="7D7F001F" w14:textId="77777777" w:rsidR="00AC0EA4" w:rsidRDefault="00AC0EA4" w:rsidP="0046767D">
            <w:pPr>
              <w:rPr>
                <w:b/>
                <w:bCs/>
                <w:sz w:val="18"/>
                <w:szCs w:val="18"/>
              </w:rPr>
            </w:pPr>
          </w:p>
          <w:p w14:paraId="11A9D69A" w14:textId="77777777" w:rsidR="000B65AD" w:rsidRPr="005964EF" w:rsidRDefault="000B65AD" w:rsidP="0046767D">
            <w:pPr>
              <w:rPr>
                <w:b/>
                <w:bCs/>
                <w:sz w:val="18"/>
                <w:szCs w:val="18"/>
              </w:rPr>
            </w:pPr>
            <w:r w:rsidRPr="005964EF">
              <w:rPr>
                <w:b/>
                <w:bCs/>
                <w:sz w:val="18"/>
                <w:szCs w:val="18"/>
              </w:rPr>
              <w:t>Satisfactory</w:t>
            </w:r>
          </w:p>
          <w:p w14:paraId="09A96FD0" w14:textId="77777777" w:rsidR="005964EF" w:rsidRDefault="005964EF" w:rsidP="0046767D">
            <w:pPr>
              <w:rPr>
                <w:bCs/>
                <w:sz w:val="18"/>
                <w:szCs w:val="18"/>
              </w:rPr>
            </w:pPr>
          </w:p>
          <w:p w14:paraId="6032F4BA" w14:textId="6514893D" w:rsidR="00FD3950" w:rsidRPr="00682E68" w:rsidRDefault="00FD3950" w:rsidP="0046767D">
            <w:pPr>
              <w:rPr>
                <w:bCs/>
                <w:sz w:val="18"/>
                <w:szCs w:val="18"/>
              </w:rPr>
            </w:pPr>
            <w:r>
              <w:rPr>
                <w:bCs/>
                <w:sz w:val="18"/>
                <w:szCs w:val="18"/>
              </w:rPr>
              <w:t>(please see the details provided in the paragraphs following this Table)</w:t>
            </w:r>
          </w:p>
        </w:tc>
      </w:tr>
    </w:tbl>
    <w:p w14:paraId="60BFE701" w14:textId="77777777" w:rsidR="00C76739" w:rsidRDefault="00C76739" w:rsidP="008C51E0">
      <w:pPr>
        <w:spacing w:before="100" w:beforeAutospacing="1"/>
        <w:rPr>
          <w:b/>
          <w:u w:val="single"/>
        </w:rPr>
      </w:pPr>
    </w:p>
    <w:p w14:paraId="3D0E0C65" w14:textId="77777777" w:rsidR="00C76739" w:rsidRDefault="00C76739" w:rsidP="008C51E0">
      <w:pPr>
        <w:spacing w:before="100" w:beforeAutospacing="1"/>
        <w:rPr>
          <w:b/>
          <w:u w:val="single"/>
        </w:rPr>
      </w:pPr>
    </w:p>
    <w:p w14:paraId="4932BDA3" w14:textId="47FBFC32" w:rsidR="008D5652" w:rsidRPr="00D15C9D" w:rsidRDefault="008D5652" w:rsidP="00D15C9D">
      <w:pPr>
        <w:spacing w:before="100" w:beforeAutospacing="1"/>
        <w:jc w:val="both"/>
        <w:rPr>
          <w:b/>
          <w:sz w:val="22"/>
          <w:szCs w:val="22"/>
          <w:u w:val="single"/>
        </w:rPr>
      </w:pPr>
      <w:r w:rsidRPr="00D15C9D">
        <w:rPr>
          <w:b/>
          <w:sz w:val="22"/>
          <w:szCs w:val="22"/>
          <w:u w:val="single"/>
        </w:rPr>
        <w:lastRenderedPageBreak/>
        <w:t>Outcome 1.1</w:t>
      </w:r>
      <w:r w:rsidR="00930446" w:rsidRPr="00D15C9D">
        <w:rPr>
          <w:b/>
          <w:sz w:val="22"/>
          <w:szCs w:val="22"/>
          <w:u w:val="single"/>
        </w:rPr>
        <w:t xml:space="preserve"> (Indicator 1 and 2)</w:t>
      </w:r>
    </w:p>
    <w:p w14:paraId="2BCFBB07" w14:textId="5B46D8E7" w:rsidR="00930446" w:rsidRPr="00D15C9D" w:rsidRDefault="00930446" w:rsidP="00D15C9D">
      <w:pPr>
        <w:spacing w:before="100" w:beforeAutospacing="1"/>
        <w:jc w:val="both"/>
        <w:rPr>
          <w:i/>
          <w:sz w:val="22"/>
          <w:szCs w:val="22"/>
          <w:u w:val="single"/>
        </w:rPr>
      </w:pPr>
      <w:r w:rsidRPr="00D15C9D">
        <w:rPr>
          <w:i/>
          <w:sz w:val="22"/>
          <w:szCs w:val="22"/>
          <w:u w:val="single"/>
        </w:rPr>
        <w:t>Indicator 1</w:t>
      </w:r>
    </w:p>
    <w:p w14:paraId="6DACDD4E" w14:textId="77777777" w:rsidR="000D0982" w:rsidRPr="00D15C9D" w:rsidRDefault="00385280" w:rsidP="00D15C9D">
      <w:pPr>
        <w:jc w:val="both"/>
        <w:rPr>
          <w:sz w:val="22"/>
          <w:szCs w:val="22"/>
        </w:rPr>
      </w:pPr>
      <w:r w:rsidRPr="00D15C9D">
        <w:rPr>
          <w:sz w:val="22"/>
          <w:szCs w:val="22"/>
        </w:rPr>
        <w:t>Project facili</w:t>
      </w:r>
      <w:r w:rsidR="006D0676" w:rsidRPr="00D15C9D">
        <w:rPr>
          <w:sz w:val="22"/>
          <w:szCs w:val="22"/>
        </w:rPr>
        <w:t xml:space="preserve">tated </w:t>
      </w:r>
      <w:r w:rsidR="00930446" w:rsidRPr="00D15C9D">
        <w:rPr>
          <w:sz w:val="22"/>
          <w:szCs w:val="22"/>
        </w:rPr>
        <w:t xml:space="preserve">consultation meetings </w:t>
      </w:r>
      <w:r w:rsidR="006D0676" w:rsidRPr="00D15C9D">
        <w:rPr>
          <w:sz w:val="22"/>
          <w:szCs w:val="22"/>
        </w:rPr>
        <w:t xml:space="preserve">which lead to </w:t>
      </w:r>
      <w:r w:rsidR="00930446" w:rsidRPr="00D15C9D">
        <w:rPr>
          <w:sz w:val="22"/>
          <w:szCs w:val="22"/>
        </w:rPr>
        <w:t xml:space="preserve">agreement </w:t>
      </w:r>
      <w:r w:rsidR="006D0676" w:rsidRPr="00D15C9D">
        <w:rPr>
          <w:sz w:val="22"/>
          <w:szCs w:val="22"/>
        </w:rPr>
        <w:t xml:space="preserve">amongst stakeholders </w:t>
      </w:r>
      <w:r w:rsidR="00930446" w:rsidRPr="00D15C9D">
        <w:rPr>
          <w:sz w:val="22"/>
          <w:szCs w:val="22"/>
        </w:rPr>
        <w:t xml:space="preserve">to develop a comprehensive national strategy on Healthcare Waste Management. </w:t>
      </w:r>
    </w:p>
    <w:p w14:paraId="71C863BA" w14:textId="08F5754B" w:rsidR="00930446" w:rsidRPr="00D15C9D" w:rsidRDefault="000D0982" w:rsidP="00D15C9D">
      <w:pPr>
        <w:spacing w:before="100" w:beforeAutospacing="1"/>
        <w:jc w:val="both"/>
        <w:rPr>
          <w:sz w:val="22"/>
          <w:szCs w:val="22"/>
        </w:rPr>
      </w:pPr>
      <w:r w:rsidRPr="00D15C9D">
        <w:rPr>
          <w:sz w:val="22"/>
          <w:szCs w:val="22"/>
        </w:rPr>
        <w:t>As a result, t</w:t>
      </w:r>
      <w:r w:rsidR="00930446" w:rsidRPr="00D15C9D">
        <w:rPr>
          <w:sz w:val="22"/>
          <w:szCs w:val="22"/>
        </w:rPr>
        <w:t>he Ministry of Health</w:t>
      </w:r>
      <w:r w:rsidR="006D0676" w:rsidRPr="00D15C9D">
        <w:rPr>
          <w:sz w:val="22"/>
          <w:szCs w:val="22"/>
        </w:rPr>
        <w:t>,</w:t>
      </w:r>
      <w:r w:rsidR="00930446" w:rsidRPr="00D15C9D">
        <w:rPr>
          <w:sz w:val="22"/>
          <w:szCs w:val="22"/>
        </w:rPr>
        <w:t xml:space="preserve"> established an inter</w:t>
      </w:r>
      <w:r w:rsidR="00E91F64" w:rsidRPr="00D15C9D">
        <w:rPr>
          <w:sz w:val="22"/>
          <w:szCs w:val="22"/>
        </w:rPr>
        <w:t>-</w:t>
      </w:r>
      <w:r w:rsidR="00930446" w:rsidRPr="00D15C9D">
        <w:rPr>
          <w:sz w:val="22"/>
          <w:szCs w:val="22"/>
        </w:rPr>
        <w:t>depa</w:t>
      </w:r>
      <w:r w:rsidR="006D0676" w:rsidRPr="00D15C9D">
        <w:rPr>
          <w:sz w:val="22"/>
          <w:szCs w:val="22"/>
        </w:rPr>
        <w:t>rtmental working group, which was</w:t>
      </w:r>
      <w:r w:rsidR="00930446" w:rsidRPr="00D15C9D">
        <w:rPr>
          <w:sz w:val="22"/>
          <w:szCs w:val="22"/>
        </w:rPr>
        <w:t xml:space="preserve"> respons</w:t>
      </w:r>
      <w:r w:rsidR="006D0676" w:rsidRPr="00D15C9D">
        <w:rPr>
          <w:sz w:val="22"/>
          <w:szCs w:val="22"/>
        </w:rPr>
        <w:t>ible for the development of</w:t>
      </w:r>
      <w:r w:rsidR="00930446" w:rsidRPr="00D15C9D">
        <w:rPr>
          <w:sz w:val="22"/>
          <w:szCs w:val="22"/>
        </w:rPr>
        <w:t xml:space="preserve"> </w:t>
      </w:r>
      <w:r w:rsidR="006D0676" w:rsidRPr="00D15C9D">
        <w:rPr>
          <w:sz w:val="22"/>
          <w:szCs w:val="22"/>
        </w:rPr>
        <w:t xml:space="preserve">the </w:t>
      </w:r>
      <w:r w:rsidR="00930446" w:rsidRPr="00D15C9D">
        <w:rPr>
          <w:sz w:val="22"/>
          <w:szCs w:val="22"/>
        </w:rPr>
        <w:t>strategy</w:t>
      </w:r>
      <w:r w:rsidR="006D0676" w:rsidRPr="00D15C9D">
        <w:rPr>
          <w:sz w:val="22"/>
          <w:szCs w:val="22"/>
        </w:rPr>
        <w:t xml:space="preserve"> for health care waste management. </w:t>
      </w:r>
      <w:r w:rsidR="00930446" w:rsidRPr="00D15C9D">
        <w:rPr>
          <w:sz w:val="22"/>
          <w:szCs w:val="22"/>
        </w:rPr>
        <w:t xml:space="preserve">The working </w:t>
      </w:r>
      <w:r w:rsidR="006D0676" w:rsidRPr="00D15C9D">
        <w:rPr>
          <w:sz w:val="22"/>
          <w:szCs w:val="22"/>
        </w:rPr>
        <w:t>group developed the draft of the</w:t>
      </w:r>
      <w:r w:rsidR="00930446" w:rsidRPr="00D15C9D">
        <w:rPr>
          <w:sz w:val="22"/>
          <w:szCs w:val="22"/>
        </w:rPr>
        <w:t xml:space="preserve"> HCW</w:t>
      </w:r>
      <w:r w:rsidRPr="00D15C9D">
        <w:rPr>
          <w:sz w:val="22"/>
          <w:szCs w:val="22"/>
        </w:rPr>
        <w:t>M strategy, which included</w:t>
      </w:r>
      <w:r w:rsidR="00930446" w:rsidRPr="00D15C9D">
        <w:rPr>
          <w:sz w:val="22"/>
          <w:szCs w:val="22"/>
        </w:rPr>
        <w:t xml:space="preserve"> all the categories of waste generated in the health sector and their management aspects</w:t>
      </w:r>
      <w:r w:rsidRPr="00D15C9D">
        <w:rPr>
          <w:sz w:val="22"/>
          <w:szCs w:val="22"/>
        </w:rPr>
        <w:t xml:space="preserve">. After deliberations on the draft documents, three documents pertaining to </w:t>
      </w:r>
      <w:r w:rsidR="00930446" w:rsidRPr="00D15C9D">
        <w:rPr>
          <w:sz w:val="22"/>
          <w:szCs w:val="22"/>
        </w:rPr>
        <w:t>National HCWM Strategy, National Action Plan</w:t>
      </w:r>
      <w:r w:rsidRPr="00D15C9D">
        <w:rPr>
          <w:sz w:val="22"/>
          <w:szCs w:val="22"/>
        </w:rPr>
        <w:t>,</w:t>
      </w:r>
      <w:r w:rsidR="00930446" w:rsidRPr="00D15C9D">
        <w:rPr>
          <w:sz w:val="22"/>
          <w:szCs w:val="22"/>
        </w:rPr>
        <w:t xml:space="preserve"> and National HCWM Strategy Budget </w:t>
      </w:r>
      <w:r w:rsidRPr="00D15C9D">
        <w:rPr>
          <w:sz w:val="22"/>
          <w:szCs w:val="22"/>
        </w:rPr>
        <w:t>were approved in July 2017.</w:t>
      </w:r>
      <w:r w:rsidR="00930446" w:rsidRPr="00D15C9D">
        <w:rPr>
          <w:sz w:val="22"/>
          <w:szCs w:val="22"/>
        </w:rPr>
        <w:t xml:space="preserve"> </w:t>
      </w:r>
    </w:p>
    <w:p w14:paraId="43F2F445" w14:textId="77777777" w:rsidR="000D0982" w:rsidRPr="00D15C9D" w:rsidRDefault="000D0982" w:rsidP="00D15C9D">
      <w:pPr>
        <w:spacing w:before="100" w:beforeAutospacing="1"/>
        <w:jc w:val="both"/>
        <w:rPr>
          <w:sz w:val="22"/>
          <w:szCs w:val="22"/>
        </w:rPr>
      </w:pPr>
      <w:r w:rsidRPr="00D15C9D">
        <w:rPr>
          <w:sz w:val="22"/>
          <w:szCs w:val="22"/>
        </w:rPr>
        <w:t xml:space="preserve">Apart from facilitating the approval of the National HCWM Strategy and the corresponding action plan the project supported </w:t>
      </w:r>
      <w:r w:rsidR="00930446" w:rsidRPr="00D15C9D">
        <w:rPr>
          <w:sz w:val="22"/>
          <w:szCs w:val="22"/>
        </w:rPr>
        <w:t xml:space="preserve">a study tour </w:t>
      </w:r>
      <w:r w:rsidRPr="00D15C9D">
        <w:rPr>
          <w:sz w:val="22"/>
          <w:szCs w:val="22"/>
        </w:rPr>
        <w:t>for the government officials on BAT/BEP for medical waste management.</w:t>
      </w:r>
    </w:p>
    <w:p w14:paraId="261AAB8B" w14:textId="33D507CA" w:rsidR="000D0982" w:rsidRPr="00D15C9D" w:rsidRDefault="000D0982" w:rsidP="00D15C9D">
      <w:pPr>
        <w:spacing w:before="100" w:beforeAutospacing="1"/>
        <w:jc w:val="both"/>
        <w:rPr>
          <w:sz w:val="22"/>
          <w:szCs w:val="22"/>
        </w:rPr>
      </w:pPr>
      <w:r w:rsidRPr="00D15C9D">
        <w:rPr>
          <w:sz w:val="22"/>
          <w:szCs w:val="22"/>
        </w:rPr>
        <w:t>The target against indicator 1 has been achieved. Achievement of results for Indicator 1 are rated as Satisfactory.</w:t>
      </w:r>
    </w:p>
    <w:p w14:paraId="08E523B6" w14:textId="080CB00C" w:rsidR="008D5652" w:rsidRPr="00D15C9D" w:rsidRDefault="00930446" w:rsidP="00D15C9D">
      <w:pPr>
        <w:spacing w:before="100" w:beforeAutospacing="1"/>
        <w:jc w:val="both"/>
        <w:rPr>
          <w:i/>
          <w:sz w:val="22"/>
          <w:szCs w:val="22"/>
          <w:u w:val="single"/>
        </w:rPr>
      </w:pPr>
      <w:r w:rsidRPr="00D15C9D">
        <w:rPr>
          <w:i/>
          <w:sz w:val="22"/>
          <w:szCs w:val="22"/>
          <w:u w:val="single"/>
        </w:rPr>
        <w:t>Indicator 2</w:t>
      </w:r>
    </w:p>
    <w:p w14:paraId="3AE39504" w14:textId="5237AE18" w:rsidR="008A7FA5" w:rsidRPr="00D15C9D" w:rsidRDefault="00930446" w:rsidP="00D15C9D">
      <w:pPr>
        <w:jc w:val="both"/>
        <w:rPr>
          <w:sz w:val="22"/>
          <w:szCs w:val="22"/>
        </w:rPr>
      </w:pPr>
      <w:r w:rsidRPr="00D15C9D">
        <w:rPr>
          <w:sz w:val="22"/>
          <w:szCs w:val="22"/>
        </w:rPr>
        <w:t>The National Strategy for Anatomical Waste has been included/incorporated into the comprehensive National 2017-2020 HCWM Strategy</w:t>
      </w:r>
      <w:r w:rsidR="008A7FA5" w:rsidRPr="00D15C9D">
        <w:rPr>
          <w:sz w:val="22"/>
          <w:szCs w:val="22"/>
        </w:rPr>
        <w:t>. The target against indicator 2 has been achieved. Achievemen</w:t>
      </w:r>
      <w:r w:rsidR="00295AC5" w:rsidRPr="00D15C9D">
        <w:rPr>
          <w:sz w:val="22"/>
          <w:szCs w:val="22"/>
        </w:rPr>
        <w:t>t of results for Indicator 2 is</w:t>
      </w:r>
      <w:r w:rsidR="008A7FA5" w:rsidRPr="00D15C9D">
        <w:rPr>
          <w:sz w:val="22"/>
          <w:szCs w:val="22"/>
        </w:rPr>
        <w:t xml:space="preserve"> rated as Satisfactory.</w:t>
      </w:r>
    </w:p>
    <w:p w14:paraId="1C581A27" w14:textId="542A9947" w:rsidR="008A7FA5" w:rsidRPr="00D15C9D" w:rsidRDefault="008A7FA5" w:rsidP="00D15C9D">
      <w:pPr>
        <w:spacing w:before="100" w:beforeAutospacing="1"/>
        <w:jc w:val="both"/>
        <w:rPr>
          <w:b/>
          <w:sz w:val="22"/>
          <w:szCs w:val="22"/>
        </w:rPr>
      </w:pPr>
      <w:r w:rsidRPr="00D15C9D">
        <w:rPr>
          <w:b/>
          <w:sz w:val="22"/>
          <w:szCs w:val="22"/>
        </w:rPr>
        <w:t>Achievement of results for Outcome 1.1 is rated as Satisfactory</w:t>
      </w:r>
    </w:p>
    <w:p w14:paraId="2A5614CA" w14:textId="4A41C10E" w:rsidR="008D5652" w:rsidRPr="00D15C9D" w:rsidRDefault="008D5652" w:rsidP="00D15C9D">
      <w:pPr>
        <w:spacing w:before="100" w:beforeAutospacing="1"/>
        <w:jc w:val="both"/>
        <w:rPr>
          <w:b/>
          <w:sz w:val="22"/>
          <w:szCs w:val="22"/>
          <w:u w:val="single"/>
        </w:rPr>
      </w:pPr>
      <w:r w:rsidRPr="00D15C9D">
        <w:rPr>
          <w:b/>
          <w:sz w:val="22"/>
          <w:szCs w:val="22"/>
          <w:u w:val="single"/>
        </w:rPr>
        <w:t>Outcome 1.2</w:t>
      </w:r>
      <w:r w:rsidR="00102BB3" w:rsidRPr="00D15C9D">
        <w:rPr>
          <w:b/>
          <w:sz w:val="22"/>
          <w:szCs w:val="22"/>
          <w:u w:val="single"/>
        </w:rPr>
        <w:t xml:space="preserve"> (Indicator 3)</w:t>
      </w:r>
    </w:p>
    <w:p w14:paraId="017D939D" w14:textId="2870441A" w:rsidR="00066092" w:rsidRPr="00D15C9D" w:rsidRDefault="00066092" w:rsidP="00D15C9D">
      <w:pPr>
        <w:spacing w:before="100" w:beforeAutospacing="1"/>
        <w:jc w:val="both"/>
        <w:rPr>
          <w:sz w:val="22"/>
          <w:szCs w:val="22"/>
        </w:rPr>
      </w:pPr>
      <w:r w:rsidRPr="00D15C9D">
        <w:rPr>
          <w:sz w:val="22"/>
          <w:szCs w:val="22"/>
        </w:rPr>
        <w:t xml:space="preserve">In the baseline the regulatory framework for management of HCW did not cover some of medical waste management challenges. One of such challenge was the implementation and enforcement of regulations and guidelines. Outcome 1.2 of the project was to support the development of some of the standards (please see activities against Outcome 1.2 in Table 6) and other regulatory measures. </w:t>
      </w:r>
    </w:p>
    <w:p w14:paraId="5C03EAFA" w14:textId="2AB3647F" w:rsidR="0018516C" w:rsidRPr="00D15C9D" w:rsidRDefault="00104FAA" w:rsidP="00D15C9D">
      <w:pPr>
        <w:spacing w:before="100" w:beforeAutospacing="1"/>
        <w:jc w:val="both"/>
        <w:rPr>
          <w:sz w:val="22"/>
          <w:szCs w:val="22"/>
        </w:rPr>
      </w:pPr>
      <w:r w:rsidRPr="00D15C9D">
        <w:rPr>
          <w:sz w:val="22"/>
          <w:szCs w:val="22"/>
        </w:rPr>
        <w:t xml:space="preserve">Under the project a </w:t>
      </w:r>
      <w:r w:rsidR="00102BB3" w:rsidRPr="00D15C9D">
        <w:rPr>
          <w:sz w:val="22"/>
          <w:szCs w:val="22"/>
        </w:rPr>
        <w:t>Regulatory and Institutional Analysis (RIA)</w:t>
      </w:r>
      <w:r w:rsidR="00075818" w:rsidRPr="00D15C9D">
        <w:rPr>
          <w:sz w:val="22"/>
          <w:szCs w:val="22"/>
        </w:rPr>
        <w:t xml:space="preserve"> was carried out. This lead to a RIA document</w:t>
      </w:r>
      <w:r w:rsidR="00102BB3" w:rsidRPr="00D15C9D">
        <w:rPr>
          <w:sz w:val="22"/>
          <w:szCs w:val="22"/>
        </w:rPr>
        <w:t>, includi</w:t>
      </w:r>
      <w:r w:rsidR="00075818" w:rsidRPr="00D15C9D">
        <w:rPr>
          <w:sz w:val="22"/>
          <w:szCs w:val="22"/>
        </w:rPr>
        <w:t xml:space="preserve">ng a matrix indicating the </w:t>
      </w:r>
      <w:r w:rsidR="00102BB3" w:rsidRPr="00D15C9D">
        <w:rPr>
          <w:sz w:val="22"/>
          <w:szCs w:val="22"/>
        </w:rPr>
        <w:t xml:space="preserve">regulatory gaps and needs in the field of HCWM with a focus on UPOPs and mercury releases. </w:t>
      </w:r>
      <w:r w:rsidR="009664FF" w:rsidRPr="00D15C9D">
        <w:rPr>
          <w:sz w:val="22"/>
          <w:szCs w:val="22"/>
        </w:rPr>
        <w:t>Further work under this Outcome was focused towards addressing these gaps. This led to the approval (</w:t>
      </w:r>
      <w:r w:rsidR="0018516C" w:rsidRPr="00D15C9D">
        <w:rPr>
          <w:sz w:val="22"/>
          <w:szCs w:val="22"/>
        </w:rPr>
        <w:t>order of the Ministry of Health</w:t>
      </w:r>
      <w:r w:rsidR="009664FF" w:rsidRPr="00D15C9D">
        <w:rPr>
          <w:sz w:val="22"/>
          <w:szCs w:val="22"/>
        </w:rPr>
        <w:t xml:space="preserve"> in March</w:t>
      </w:r>
      <w:r w:rsidR="0018516C" w:rsidRPr="00D15C9D">
        <w:rPr>
          <w:sz w:val="22"/>
          <w:szCs w:val="22"/>
        </w:rPr>
        <w:t xml:space="preserve"> 2018</w:t>
      </w:r>
      <w:r w:rsidR="009664FF" w:rsidRPr="00D15C9D">
        <w:rPr>
          <w:sz w:val="22"/>
          <w:szCs w:val="22"/>
        </w:rPr>
        <w:t xml:space="preserve">) </w:t>
      </w:r>
      <w:r w:rsidR="0018516C" w:rsidRPr="00D15C9D">
        <w:rPr>
          <w:sz w:val="22"/>
          <w:szCs w:val="22"/>
        </w:rPr>
        <w:t xml:space="preserve">of standard operating procedures (SOP) for the management of healthcare waste and guideline for monitoring and evaluation of HWM system in health </w:t>
      </w:r>
      <w:r w:rsidR="009664FF" w:rsidRPr="00D15C9D">
        <w:rPr>
          <w:sz w:val="22"/>
          <w:szCs w:val="22"/>
        </w:rPr>
        <w:t xml:space="preserve">care </w:t>
      </w:r>
      <w:r w:rsidR="0018516C" w:rsidRPr="00D15C9D">
        <w:rPr>
          <w:sz w:val="22"/>
          <w:szCs w:val="22"/>
        </w:rPr>
        <w:t>organizations</w:t>
      </w:r>
      <w:r w:rsidR="009664FF" w:rsidRPr="00D15C9D">
        <w:rPr>
          <w:sz w:val="22"/>
          <w:szCs w:val="22"/>
        </w:rPr>
        <w:t>.</w:t>
      </w:r>
      <w:r w:rsidR="0018516C" w:rsidRPr="00D15C9D">
        <w:rPr>
          <w:sz w:val="22"/>
          <w:szCs w:val="22"/>
        </w:rPr>
        <w:t xml:space="preserve"> following documents were approved: </w:t>
      </w:r>
    </w:p>
    <w:p w14:paraId="1D5A5103" w14:textId="7048031A" w:rsidR="0018516C" w:rsidRPr="00D15C9D" w:rsidRDefault="0018516C" w:rsidP="00D15C9D">
      <w:pPr>
        <w:pStyle w:val="ListParagraph"/>
        <w:numPr>
          <w:ilvl w:val="0"/>
          <w:numId w:val="62"/>
        </w:numPr>
        <w:spacing w:before="100" w:beforeAutospacing="1" w:after="0" w:line="240" w:lineRule="auto"/>
        <w:ind w:left="360" w:hanging="270"/>
        <w:jc w:val="both"/>
        <w:rPr>
          <w:rFonts w:ascii="Times New Roman" w:hAnsi="Times New Roman"/>
        </w:rPr>
      </w:pPr>
      <w:r w:rsidRPr="00D15C9D">
        <w:rPr>
          <w:rFonts w:ascii="Times New Roman" w:hAnsi="Times New Roman"/>
        </w:rPr>
        <w:t>Guidance for monitoring and evaluation of the waste management</w:t>
      </w:r>
      <w:r w:rsidR="00817664" w:rsidRPr="00D15C9D">
        <w:rPr>
          <w:rFonts w:ascii="Times New Roman" w:hAnsi="Times New Roman"/>
        </w:rPr>
        <w:t xml:space="preserve"> system in health organization</w:t>
      </w:r>
    </w:p>
    <w:p w14:paraId="2CE2B1EA" w14:textId="0016F481" w:rsidR="0018516C" w:rsidRPr="00D15C9D" w:rsidRDefault="0018516C" w:rsidP="00D15C9D">
      <w:pPr>
        <w:pStyle w:val="ListParagraph"/>
        <w:numPr>
          <w:ilvl w:val="0"/>
          <w:numId w:val="62"/>
        </w:numPr>
        <w:spacing w:before="100" w:beforeAutospacing="1" w:after="0" w:line="240" w:lineRule="auto"/>
        <w:ind w:left="360" w:hanging="270"/>
        <w:jc w:val="both"/>
        <w:rPr>
          <w:rFonts w:ascii="Times New Roman" w:hAnsi="Times New Roman"/>
        </w:rPr>
      </w:pPr>
      <w:r w:rsidRPr="00D15C9D">
        <w:rPr>
          <w:rFonts w:ascii="Times New Roman" w:hAnsi="Times New Roman"/>
        </w:rPr>
        <w:t>Standard operating procedures for the organization of medical waste management system in</w:t>
      </w:r>
      <w:r w:rsidR="00817664" w:rsidRPr="00D15C9D">
        <w:rPr>
          <w:rFonts w:ascii="Times New Roman" w:hAnsi="Times New Roman"/>
        </w:rPr>
        <w:t xml:space="preserve"> health organizations</w:t>
      </w:r>
      <w:r w:rsidRPr="00D15C9D">
        <w:rPr>
          <w:rFonts w:ascii="Times New Roman" w:hAnsi="Times New Roman"/>
        </w:rPr>
        <w:t xml:space="preserve"> </w:t>
      </w:r>
    </w:p>
    <w:p w14:paraId="0FD01EF9" w14:textId="46B77B8C" w:rsidR="0018516C" w:rsidRPr="00D15C9D" w:rsidRDefault="0018516C" w:rsidP="00D15C9D">
      <w:pPr>
        <w:pStyle w:val="ListParagraph"/>
        <w:numPr>
          <w:ilvl w:val="0"/>
          <w:numId w:val="62"/>
        </w:numPr>
        <w:spacing w:before="100" w:beforeAutospacing="1" w:after="0" w:line="240" w:lineRule="auto"/>
        <w:ind w:left="360" w:hanging="270"/>
        <w:jc w:val="both"/>
        <w:rPr>
          <w:rFonts w:ascii="Times New Roman" w:hAnsi="Times New Roman"/>
        </w:rPr>
      </w:pPr>
      <w:r w:rsidRPr="00D15C9D">
        <w:rPr>
          <w:rFonts w:ascii="Times New Roman" w:hAnsi="Times New Roman"/>
        </w:rPr>
        <w:t>Standard operating procedures for the autoclaving of medical waste at the deco</w:t>
      </w:r>
      <w:r w:rsidR="00817664" w:rsidRPr="00D15C9D">
        <w:rPr>
          <w:rFonts w:ascii="Times New Roman" w:hAnsi="Times New Roman"/>
        </w:rPr>
        <w:t>ntamination (autoclaving) site</w:t>
      </w:r>
    </w:p>
    <w:p w14:paraId="3E40FC71" w14:textId="3C251B05" w:rsidR="0018516C" w:rsidRPr="00D15C9D" w:rsidRDefault="0018516C" w:rsidP="00D15C9D">
      <w:pPr>
        <w:pStyle w:val="ListParagraph"/>
        <w:numPr>
          <w:ilvl w:val="0"/>
          <w:numId w:val="62"/>
        </w:numPr>
        <w:spacing w:before="100" w:beforeAutospacing="1" w:after="0" w:line="240" w:lineRule="auto"/>
        <w:ind w:left="360" w:hanging="270"/>
        <w:jc w:val="both"/>
        <w:rPr>
          <w:rFonts w:ascii="Times New Roman" w:hAnsi="Times New Roman"/>
        </w:rPr>
      </w:pPr>
      <w:r w:rsidRPr="00D15C9D">
        <w:rPr>
          <w:rFonts w:ascii="Times New Roman" w:hAnsi="Times New Roman"/>
        </w:rPr>
        <w:t xml:space="preserve">Standard operating procedures for actions of personnel of health organizations in the event of emergencies during </w:t>
      </w:r>
      <w:r w:rsidR="00817664" w:rsidRPr="00D15C9D">
        <w:rPr>
          <w:rFonts w:ascii="Times New Roman" w:hAnsi="Times New Roman"/>
        </w:rPr>
        <w:t>the treatment of medical waste</w:t>
      </w:r>
    </w:p>
    <w:p w14:paraId="5E21478D" w14:textId="57AEF6D8" w:rsidR="0018516C" w:rsidRPr="00D15C9D" w:rsidRDefault="0088739B" w:rsidP="00D15C9D">
      <w:pPr>
        <w:spacing w:before="100" w:beforeAutospacing="1"/>
        <w:jc w:val="both"/>
        <w:rPr>
          <w:sz w:val="22"/>
          <w:szCs w:val="22"/>
        </w:rPr>
      </w:pPr>
      <w:r w:rsidRPr="00D15C9D">
        <w:rPr>
          <w:sz w:val="22"/>
          <w:szCs w:val="22"/>
        </w:rPr>
        <w:t xml:space="preserve">While deliberating on the </w:t>
      </w:r>
      <w:r w:rsidR="00FE5B7E" w:rsidRPr="00D15C9D">
        <w:rPr>
          <w:sz w:val="22"/>
          <w:szCs w:val="22"/>
        </w:rPr>
        <w:t>import ban of PVC containing medical waste (Activity 1.2.7 in Table 6) it was found that</w:t>
      </w:r>
      <w:r w:rsidR="0018516C" w:rsidRPr="00D15C9D">
        <w:rPr>
          <w:sz w:val="22"/>
          <w:szCs w:val="22"/>
        </w:rPr>
        <w:t xml:space="preserve"> PVC syringes are not </w:t>
      </w:r>
      <w:r w:rsidR="00FE5B7E" w:rsidRPr="00D15C9D">
        <w:rPr>
          <w:sz w:val="22"/>
          <w:szCs w:val="22"/>
        </w:rPr>
        <w:t xml:space="preserve">being </w:t>
      </w:r>
      <w:r w:rsidR="0018516C" w:rsidRPr="00D15C9D">
        <w:rPr>
          <w:sz w:val="22"/>
          <w:szCs w:val="22"/>
        </w:rPr>
        <w:t>imported</w:t>
      </w:r>
      <w:r w:rsidR="00FE5B7E" w:rsidRPr="00D15C9D">
        <w:rPr>
          <w:sz w:val="22"/>
          <w:szCs w:val="22"/>
        </w:rPr>
        <w:t xml:space="preserve"> (and used) in </w:t>
      </w:r>
      <w:r w:rsidR="0018516C" w:rsidRPr="00D15C9D">
        <w:rPr>
          <w:sz w:val="22"/>
          <w:szCs w:val="22"/>
        </w:rPr>
        <w:t>the country</w:t>
      </w:r>
      <w:r w:rsidR="00FE5B7E" w:rsidRPr="00D15C9D">
        <w:rPr>
          <w:sz w:val="22"/>
          <w:szCs w:val="22"/>
        </w:rPr>
        <w:t xml:space="preserve">. For the other </w:t>
      </w:r>
      <w:r w:rsidR="0018516C" w:rsidRPr="00D15C9D">
        <w:rPr>
          <w:sz w:val="22"/>
          <w:szCs w:val="22"/>
        </w:rPr>
        <w:t>PVC</w:t>
      </w:r>
      <w:r w:rsidR="00FE5B7E" w:rsidRPr="00D15C9D">
        <w:rPr>
          <w:sz w:val="22"/>
          <w:szCs w:val="22"/>
        </w:rPr>
        <w:t xml:space="preserve"> based medical devices it was found that the corresponding PVC free devices </w:t>
      </w:r>
      <w:r w:rsidR="0018516C" w:rsidRPr="00D15C9D">
        <w:rPr>
          <w:sz w:val="22"/>
          <w:szCs w:val="22"/>
        </w:rPr>
        <w:t xml:space="preserve">cost </w:t>
      </w:r>
      <w:r w:rsidR="00FE5B7E" w:rsidRPr="00D15C9D">
        <w:rPr>
          <w:sz w:val="22"/>
          <w:szCs w:val="22"/>
        </w:rPr>
        <w:t xml:space="preserve">about </w:t>
      </w:r>
      <w:r w:rsidR="0018516C" w:rsidRPr="00D15C9D">
        <w:rPr>
          <w:sz w:val="22"/>
          <w:szCs w:val="22"/>
        </w:rPr>
        <w:t>5 times</w:t>
      </w:r>
      <w:r w:rsidR="00FE5B7E" w:rsidRPr="00D15C9D">
        <w:rPr>
          <w:sz w:val="22"/>
          <w:szCs w:val="22"/>
        </w:rPr>
        <w:t>.</w:t>
      </w:r>
      <w:r w:rsidR="0018516C" w:rsidRPr="00D15C9D">
        <w:rPr>
          <w:sz w:val="22"/>
          <w:szCs w:val="22"/>
        </w:rPr>
        <w:t xml:space="preserve"> </w:t>
      </w:r>
      <w:r w:rsidR="00FE5B7E" w:rsidRPr="00D15C9D">
        <w:rPr>
          <w:sz w:val="22"/>
          <w:szCs w:val="22"/>
        </w:rPr>
        <w:t xml:space="preserve">Thus, the </w:t>
      </w:r>
      <w:r w:rsidR="00FE5B7E" w:rsidRPr="00D15C9D">
        <w:rPr>
          <w:sz w:val="22"/>
          <w:szCs w:val="22"/>
        </w:rPr>
        <w:lastRenderedPageBreak/>
        <w:t xml:space="preserve">proposal to ban import of PVC based medical devices was not approved for the time being. </w:t>
      </w:r>
      <w:r w:rsidR="0018516C" w:rsidRPr="00D15C9D">
        <w:rPr>
          <w:sz w:val="22"/>
          <w:szCs w:val="22"/>
        </w:rPr>
        <w:t>However, based on the strategy of the Ministry of Health, which prioritizes protection of the health of children and pregnant women, a proposal was made for phased transition to “green procurement</w:t>
      </w:r>
      <w:r w:rsidR="00FE5B7E" w:rsidRPr="00D15C9D">
        <w:rPr>
          <w:sz w:val="22"/>
          <w:szCs w:val="22"/>
        </w:rPr>
        <w:t xml:space="preserve"> (PVC free)</w:t>
      </w:r>
      <w:r w:rsidR="0018516C" w:rsidRPr="00D15C9D">
        <w:rPr>
          <w:sz w:val="22"/>
          <w:szCs w:val="22"/>
        </w:rPr>
        <w:t xml:space="preserve">”, with the first phase focusing on its implementation for children and pregnant women. </w:t>
      </w:r>
    </w:p>
    <w:p w14:paraId="3DC2D785" w14:textId="59062B90" w:rsidR="0018516C" w:rsidRPr="00D15C9D" w:rsidRDefault="00B9671D" w:rsidP="00D15C9D">
      <w:pPr>
        <w:spacing w:before="100" w:beforeAutospacing="1"/>
        <w:jc w:val="both"/>
        <w:rPr>
          <w:sz w:val="22"/>
          <w:szCs w:val="22"/>
        </w:rPr>
      </w:pPr>
      <w:r w:rsidRPr="00D15C9D">
        <w:rPr>
          <w:sz w:val="22"/>
          <w:szCs w:val="22"/>
        </w:rPr>
        <w:t xml:space="preserve">As far as </w:t>
      </w:r>
      <w:r w:rsidR="000F6275" w:rsidRPr="00D15C9D">
        <w:rPr>
          <w:sz w:val="22"/>
          <w:szCs w:val="22"/>
        </w:rPr>
        <w:t>development of standards for immunization waste is concerned (Activity 1.2.2)</w:t>
      </w:r>
      <w:r w:rsidR="004758AC" w:rsidRPr="00D15C9D">
        <w:rPr>
          <w:sz w:val="22"/>
          <w:szCs w:val="22"/>
        </w:rPr>
        <w:t>,</w:t>
      </w:r>
      <w:r w:rsidR="000F6275" w:rsidRPr="00D15C9D">
        <w:rPr>
          <w:sz w:val="22"/>
          <w:szCs w:val="22"/>
        </w:rPr>
        <w:t xml:space="preserve"> </w:t>
      </w:r>
      <w:r w:rsidR="00E014F2" w:rsidRPr="00D15C9D">
        <w:rPr>
          <w:sz w:val="22"/>
          <w:szCs w:val="22"/>
        </w:rPr>
        <w:t xml:space="preserve">the project facilitated development of a </w:t>
      </w:r>
      <w:r w:rsidR="0018516C" w:rsidRPr="00D15C9D">
        <w:rPr>
          <w:sz w:val="22"/>
          <w:szCs w:val="22"/>
        </w:rPr>
        <w:t xml:space="preserve">draft standard for the management of vaccine wastes </w:t>
      </w:r>
      <w:r w:rsidR="00381777" w:rsidRPr="00D15C9D">
        <w:rPr>
          <w:sz w:val="22"/>
          <w:szCs w:val="22"/>
        </w:rPr>
        <w:t>which was discussed with</w:t>
      </w:r>
      <w:r w:rsidR="0018516C" w:rsidRPr="00D15C9D">
        <w:rPr>
          <w:sz w:val="22"/>
          <w:szCs w:val="22"/>
        </w:rPr>
        <w:t xml:space="preserve"> </w:t>
      </w:r>
      <w:r w:rsidR="00381777" w:rsidRPr="00D15C9D">
        <w:rPr>
          <w:sz w:val="22"/>
          <w:szCs w:val="22"/>
        </w:rPr>
        <w:t xml:space="preserve">the </w:t>
      </w:r>
      <w:r w:rsidR="0018516C" w:rsidRPr="00D15C9D">
        <w:rPr>
          <w:sz w:val="22"/>
          <w:szCs w:val="22"/>
        </w:rPr>
        <w:t xml:space="preserve">representatives of WHO and the Republican </w:t>
      </w:r>
      <w:r w:rsidR="00381777" w:rsidRPr="00D15C9D">
        <w:rPr>
          <w:sz w:val="22"/>
          <w:szCs w:val="22"/>
        </w:rPr>
        <w:t>Centre</w:t>
      </w:r>
      <w:r w:rsidR="0018516C" w:rsidRPr="00D15C9D">
        <w:rPr>
          <w:sz w:val="22"/>
          <w:szCs w:val="22"/>
        </w:rPr>
        <w:t xml:space="preserve"> for Immunologic Prevention</w:t>
      </w:r>
      <w:r w:rsidR="00381777" w:rsidRPr="00D15C9D">
        <w:rPr>
          <w:sz w:val="22"/>
          <w:szCs w:val="22"/>
        </w:rPr>
        <w:t xml:space="preserve">. </w:t>
      </w:r>
      <w:r w:rsidR="0018516C" w:rsidRPr="00D15C9D">
        <w:rPr>
          <w:sz w:val="22"/>
          <w:szCs w:val="22"/>
        </w:rPr>
        <w:t xml:space="preserve">However, in the course of negotiations with Gavi (the Alliance for Vaccination), a response was received that the procedures for disposal </w:t>
      </w:r>
      <w:r w:rsidR="00381777" w:rsidRPr="00D15C9D">
        <w:rPr>
          <w:sz w:val="22"/>
          <w:szCs w:val="22"/>
        </w:rPr>
        <w:t xml:space="preserve">of </w:t>
      </w:r>
      <w:r w:rsidR="0018516C" w:rsidRPr="00D15C9D">
        <w:rPr>
          <w:sz w:val="22"/>
          <w:szCs w:val="22"/>
        </w:rPr>
        <w:t>after vaccination of medical items that were obtained as humanitarian aid will not be changed for one country. At the moment, the country is not ready to purchase vaccines</w:t>
      </w:r>
      <w:r w:rsidR="00381777" w:rsidRPr="00D15C9D">
        <w:rPr>
          <w:sz w:val="22"/>
          <w:szCs w:val="22"/>
        </w:rPr>
        <w:t>. Thus, if was decided to keep this on hold.</w:t>
      </w:r>
      <w:r w:rsidR="0018516C" w:rsidRPr="00D15C9D">
        <w:rPr>
          <w:sz w:val="22"/>
          <w:szCs w:val="22"/>
        </w:rPr>
        <w:t xml:space="preserve"> </w:t>
      </w:r>
    </w:p>
    <w:p w14:paraId="1B0C7C6D" w14:textId="77777777" w:rsidR="00FB50FC" w:rsidRPr="00D15C9D" w:rsidRDefault="0018516C" w:rsidP="00D15C9D">
      <w:pPr>
        <w:spacing w:before="100" w:beforeAutospacing="1"/>
        <w:jc w:val="both"/>
        <w:rPr>
          <w:sz w:val="22"/>
          <w:szCs w:val="22"/>
        </w:rPr>
      </w:pPr>
      <w:r w:rsidRPr="00D15C9D">
        <w:rPr>
          <w:sz w:val="22"/>
          <w:szCs w:val="22"/>
        </w:rPr>
        <w:t xml:space="preserve">Preventive Medicine </w:t>
      </w:r>
      <w:r w:rsidR="00FB50FC" w:rsidRPr="00D15C9D">
        <w:rPr>
          <w:sz w:val="22"/>
          <w:szCs w:val="22"/>
        </w:rPr>
        <w:t>Centre</w:t>
      </w:r>
      <w:r w:rsidRPr="00D15C9D">
        <w:rPr>
          <w:sz w:val="22"/>
          <w:szCs w:val="22"/>
        </w:rPr>
        <w:t xml:space="preserve"> developed the first draft of the instructions on HCWM which includes all categories of waste generated in the health sector (i.e. general waste, infectious waste, anatomical waste, pharmaceutical waste, chemical waste and radioactive waste). A legal company </w:t>
      </w:r>
      <w:r w:rsidR="00FB50FC" w:rsidRPr="00D15C9D">
        <w:rPr>
          <w:sz w:val="22"/>
          <w:szCs w:val="22"/>
        </w:rPr>
        <w:t xml:space="preserve">was </w:t>
      </w:r>
      <w:r w:rsidRPr="00D15C9D">
        <w:rPr>
          <w:sz w:val="22"/>
          <w:szCs w:val="22"/>
        </w:rPr>
        <w:t>hired by</w:t>
      </w:r>
      <w:r w:rsidR="00FB50FC" w:rsidRPr="00D15C9D">
        <w:rPr>
          <w:sz w:val="22"/>
          <w:szCs w:val="22"/>
        </w:rPr>
        <w:t xml:space="preserve"> the project to provide</w:t>
      </w:r>
      <w:r w:rsidRPr="00D15C9D">
        <w:rPr>
          <w:sz w:val="22"/>
          <w:szCs w:val="22"/>
        </w:rPr>
        <w:t xml:space="preserve"> legal assistance on stre</w:t>
      </w:r>
      <w:r w:rsidR="00FB50FC" w:rsidRPr="00D15C9D">
        <w:rPr>
          <w:sz w:val="22"/>
          <w:szCs w:val="22"/>
        </w:rPr>
        <w:t xml:space="preserve">ngthening and promotion of </w:t>
      </w:r>
      <w:r w:rsidRPr="00D15C9D">
        <w:rPr>
          <w:sz w:val="22"/>
          <w:szCs w:val="22"/>
        </w:rPr>
        <w:t xml:space="preserve">HCWM instruction and </w:t>
      </w:r>
      <w:r w:rsidR="00FB50FC" w:rsidRPr="00D15C9D">
        <w:rPr>
          <w:sz w:val="22"/>
          <w:szCs w:val="22"/>
        </w:rPr>
        <w:t xml:space="preserve">providing </w:t>
      </w:r>
      <w:r w:rsidRPr="00D15C9D">
        <w:rPr>
          <w:sz w:val="22"/>
          <w:szCs w:val="22"/>
        </w:rPr>
        <w:t>assist</w:t>
      </w:r>
      <w:r w:rsidR="00FB50FC" w:rsidRPr="00D15C9D">
        <w:rPr>
          <w:sz w:val="22"/>
          <w:szCs w:val="22"/>
        </w:rPr>
        <w:t xml:space="preserve">ance </w:t>
      </w:r>
      <w:r w:rsidRPr="00D15C9D">
        <w:rPr>
          <w:sz w:val="22"/>
          <w:szCs w:val="22"/>
        </w:rPr>
        <w:t>in redrafting</w:t>
      </w:r>
      <w:r w:rsidR="00FB50FC" w:rsidRPr="00D15C9D">
        <w:rPr>
          <w:sz w:val="22"/>
          <w:szCs w:val="22"/>
        </w:rPr>
        <w:t xml:space="preserve"> the instructions (</w:t>
      </w:r>
      <w:r w:rsidRPr="00D15C9D">
        <w:rPr>
          <w:sz w:val="22"/>
          <w:szCs w:val="22"/>
        </w:rPr>
        <w:t>following feedback from project partners</w:t>
      </w:r>
      <w:r w:rsidR="00FB50FC" w:rsidRPr="00D15C9D">
        <w:rPr>
          <w:sz w:val="22"/>
          <w:szCs w:val="22"/>
        </w:rPr>
        <w:t xml:space="preserve"> on the initial draft)</w:t>
      </w:r>
      <w:r w:rsidRPr="00D15C9D">
        <w:rPr>
          <w:sz w:val="22"/>
          <w:szCs w:val="22"/>
        </w:rPr>
        <w:t xml:space="preserve">. </w:t>
      </w:r>
    </w:p>
    <w:p w14:paraId="2790E434" w14:textId="7B27F548" w:rsidR="0018516C" w:rsidRPr="00D15C9D" w:rsidRDefault="00007C77" w:rsidP="00D15C9D">
      <w:pPr>
        <w:spacing w:before="100" w:beforeAutospacing="1"/>
        <w:jc w:val="both"/>
        <w:rPr>
          <w:sz w:val="22"/>
          <w:szCs w:val="22"/>
        </w:rPr>
      </w:pPr>
      <w:r w:rsidRPr="00D15C9D">
        <w:rPr>
          <w:sz w:val="22"/>
          <w:szCs w:val="22"/>
        </w:rPr>
        <w:t xml:space="preserve">The existing </w:t>
      </w:r>
      <w:r w:rsidR="0018516C" w:rsidRPr="00D15C9D">
        <w:rPr>
          <w:sz w:val="22"/>
          <w:szCs w:val="22"/>
        </w:rPr>
        <w:t xml:space="preserve">legislation on HWM was revised and approved by </w:t>
      </w:r>
      <w:r w:rsidRPr="00D15C9D">
        <w:rPr>
          <w:sz w:val="22"/>
          <w:szCs w:val="22"/>
        </w:rPr>
        <w:t xml:space="preserve">the </w:t>
      </w:r>
      <w:r w:rsidR="0018516C" w:rsidRPr="00D15C9D">
        <w:rPr>
          <w:sz w:val="22"/>
          <w:szCs w:val="22"/>
        </w:rPr>
        <w:t xml:space="preserve">Government </w:t>
      </w:r>
      <w:r w:rsidRPr="00D15C9D">
        <w:rPr>
          <w:sz w:val="22"/>
          <w:szCs w:val="22"/>
        </w:rPr>
        <w:t>in Feb 2018 vide a Decree. The</w:t>
      </w:r>
      <w:r w:rsidR="0018516C" w:rsidRPr="00D15C9D">
        <w:rPr>
          <w:sz w:val="22"/>
          <w:szCs w:val="22"/>
        </w:rPr>
        <w:t xml:space="preserve"> “Instruction on the Management of Healthcare Waste in the Territory of </w:t>
      </w:r>
      <w:r w:rsidRPr="00D15C9D">
        <w:rPr>
          <w:sz w:val="22"/>
          <w:szCs w:val="22"/>
        </w:rPr>
        <w:t>the Kyrgyz Republic”,</w:t>
      </w:r>
      <w:r w:rsidR="0018516C" w:rsidRPr="00D15C9D">
        <w:rPr>
          <w:sz w:val="22"/>
          <w:szCs w:val="22"/>
        </w:rPr>
        <w:t xml:space="preserve"> cover</w:t>
      </w:r>
      <w:r w:rsidRPr="00D15C9D">
        <w:rPr>
          <w:sz w:val="22"/>
          <w:szCs w:val="22"/>
        </w:rPr>
        <w:t>s</w:t>
      </w:r>
      <w:r w:rsidR="0018516C" w:rsidRPr="00D15C9D">
        <w:rPr>
          <w:sz w:val="22"/>
          <w:szCs w:val="22"/>
        </w:rPr>
        <w:t xml:space="preserve"> all medical instit</w:t>
      </w:r>
      <w:r w:rsidRPr="00D15C9D">
        <w:rPr>
          <w:sz w:val="22"/>
          <w:szCs w:val="22"/>
        </w:rPr>
        <w:t>utions regardless of ownership. T</w:t>
      </w:r>
      <w:r w:rsidR="0018516C" w:rsidRPr="00D15C9D">
        <w:rPr>
          <w:sz w:val="22"/>
          <w:szCs w:val="22"/>
        </w:rPr>
        <w:t>he Governmental Decree “Instruction on the management of healthcare waste in the territ</w:t>
      </w:r>
      <w:r w:rsidRPr="00D15C9D">
        <w:rPr>
          <w:sz w:val="22"/>
          <w:szCs w:val="22"/>
        </w:rPr>
        <w:t>ory of the Kyrgyz Republic”</w:t>
      </w:r>
      <w:r w:rsidR="0018516C" w:rsidRPr="00D15C9D">
        <w:rPr>
          <w:sz w:val="22"/>
          <w:szCs w:val="22"/>
        </w:rPr>
        <w:t xml:space="preserve"> allow</w:t>
      </w:r>
      <w:r w:rsidRPr="00D15C9D">
        <w:rPr>
          <w:sz w:val="22"/>
          <w:szCs w:val="22"/>
        </w:rPr>
        <w:t>s</w:t>
      </w:r>
      <w:r w:rsidR="0018516C" w:rsidRPr="00D15C9D">
        <w:rPr>
          <w:sz w:val="22"/>
          <w:szCs w:val="22"/>
        </w:rPr>
        <w:t xml:space="preserve"> to move away from the traditional app</w:t>
      </w:r>
      <w:r w:rsidRPr="00D15C9D">
        <w:rPr>
          <w:sz w:val="22"/>
          <w:szCs w:val="22"/>
        </w:rPr>
        <w:t xml:space="preserve">roach to waste hazards and </w:t>
      </w:r>
      <w:r w:rsidR="0018516C" w:rsidRPr="00D15C9D">
        <w:rPr>
          <w:sz w:val="22"/>
          <w:szCs w:val="22"/>
        </w:rPr>
        <w:t>facilitate</w:t>
      </w:r>
      <w:r w:rsidRPr="00D15C9D">
        <w:rPr>
          <w:sz w:val="22"/>
          <w:szCs w:val="22"/>
        </w:rPr>
        <w:t xml:space="preserve">s </w:t>
      </w:r>
      <w:r w:rsidR="0018516C" w:rsidRPr="00D15C9D">
        <w:rPr>
          <w:sz w:val="22"/>
          <w:szCs w:val="22"/>
        </w:rPr>
        <w:t>introduction of institutional concept of healthcare waste and application of strict requirements for collection, temporary storage, storage, transportation and disposal at the legislative level</w:t>
      </w:r>
      <w:r w:rsidRPr="00D15C9D">
        <w:rPr>
          <w:sz w:val="22"/>
          <w:szCs w:val="22"/>
        </w:rPr>
        <w:t>.</w:t>
      </w:r>
    </w:p>
    <w:p w14:paraId="7FFCBE7D" w14:textId="09E44BE6" w:rsidR="001D5754" w:rsidRPr="00D15C9D" w:rsidRDefault="001D5754" w:rsidP="00D15C9D">
      <w:pPr>
        <w:spacing w:before="100" w:beforeAutospacing="1"/>
        <w:jc w:val="both"/>
        <w:rPr>
          <w:b/>
          <w:sz w:val="22"/>
          <w:szCs w:val="22"/>
        </w:rPr>
      </w:pPr>
      <w:r w:rsidRPr="00D15C9D">
        <w:rPr>
          <w:sz w:val="22"/>
          <w:szCs w:val="22"/>
        </w:rPr>
        <w:t xml:space="preserve">Most of the </w:t>
      </w:r>
      <w:r w:rsidR="00E749F2" w:rsidRPr="00D15C9D">
        <w:rPr>
          <w:sz w:val="22"/>
          <w:szCs w:val="22"/>
        </w:rPr>
        <w:t>activities</w:t>
      </w:r>
      <w:r w:rsidRPr="00D15C9D">
        <w:rPr>
          <w:sz w:val="22"/>
          <w:szCs w:val="22"/>
        </w:rPr>
        <w:t xml:space="preserve"> </w:t>
      </w:r>
      <w:r w:rsidR="00E749F2" w:rsidRPr="00D15C9D">
        <w:rPr>
          <w:sz w:val="22"/>
          <w:szCs w:val="22"/>
        </w:rPr>
        <w:t xml:space="preserve">envisaged under Outcome 1.2 were carried out successfully and the Targets for Indicator 3 were meet. </w:t>
      </w:r>
      <w:r w:rsidR="00E749F2" w:rsidRPr="00D15C9D">
        <w:rPr>
          <w:b/>
          <w:sz w:val="22"/>
          <w:szCs w:val="22"/>
        </w:rPr>
        <w:t>The achievement of results for Outcome 1.2 is rated as Satisfactory.</w:t>
      </w:r>
      <w:r w:rsidR="003C7316" w:rsidRPr="00D15C9D">
        <w:rPr>
          <w:b/>
          <w:sz w:val="22"/>
          <w:szCs w:val="22"/>
        </w:rPr>
        <w:t xml:space="preserve"> </w:t>
      </w:r>
    </w:p>
    <w:p w14:paraId="366CE043" w14:textId="43028A42" w:rsidR="003C7316" w:rsidRPr="00D15C9D" w:rsidRDefault="003C7316" w:rsidP="00D15C9D">
      <w:pPr>
        <w:spacing w:before="100" w:beforeAutospacing="1"/>
        <w:jc w:val="both"/>
        <w:rPr>
          <w:sz w:val="22"/>
          <w:szCs w:val="22"/>
        </w:rPr>
      </w:pPr>
      <w:r w:rsidRPr="00D15C9D">
        <w:rPr>
          <w:b/>
          <w:sz w:val="22"/>
          <w:szCs w:val="22"/>
        </w:rPr>
        <w:t>The achievement of results for Component 1 is rated as Satisfactory.</w:t>
      </w:r>
    </w:p>
    <w:p w14:paraId="33F0CAB5" w14:textId="3ECD166C" w:rsidR="000442AA" w:rsidRPr="00912BED" w:rsidRDefault="00061768" w:rsidP="00D90B0D">
      <w:pPr>
        <w:pStyle w:val="Heading3"/>
        <w:tabs>
          <w:tab w:val="clear" w:pos="3504"/>
        </w:tabs>
        <w:spacing w:before="100" w:beforeAutospacing="1" w:after="0"/>
        <w:ind w:left="720" w:hanging="720"/>
        <w:rPr>
          <w:rFonts w:ascii="Times New Roman" w:hAnsi="Times New Roman" w:cs="Times New Roman"/>
        </w:rPr>
      </w:pPr>
      <w:bookmarkStart w:id="70" w:name="_Toc521932501"/>
      <w:r>
        <w:rPr>
          <w:rFonts w:ascii="Times New Roman" w:hAnsi="Times New Roman" w:cs="Times New Roman"/>
        </w:rPr>
        <w:t>Attainment of Result</w:t>
      </w:r>
      <w:r w:rsidR="000442AA" w:rsidRPr="00912BED">
        <w:rPr>
          <w:rFonts w:ascii="Times New Roman" w:hAnsi="Times New Roman" w:cs="Times New Roman"/>
        </w:rPr>
        <w:t xml:space="preserve">s - </w:t>
      </w:r>
      <w:r w:rsidR="00090A62">
        <w:rPr>
          <w:rFonts w:ascii="Times New Roman" w:hAnsi="Times New Roman" w:cs="Times New Roman"/>
        </w:rPr>
        <w:t>Component</w:t>
      </w:r>
      <w:r w:rsidR="000442AA" w:rsidRPr="00912BED">
        <w:rPr>
          <w:rFonts w:ascii="Times New Roman" w:hAnsi="Times New Roman" w:cs="Times New Roman"/>
        </w:rPr>
        <w:t xml:space="preserve"> 2</w:t>
      </w:r>
      <w:bookmarkEnd w:id="70"/>
    </w:p>
    <w:p w14:paraId="0594C292" w14:textId="5425371C" w:rsidR="00BF7E25" w:rsidRPr="004C7F2D" w:rsidRDefault="00BF7E25" w:rsidP="004C7F2D">
      <w:pPr>
        <w:spacing w:before="100" w:beforeAutospacing="1"/>
        <w:jc w:val="both"/>
        <w:rPr>
          <w:sz w:val="22"/>
          <w:szCs w:val="22"/>
        </w:rPr>
      </w:pPr>
      <w:r w:rsidRPr="004C7F2D">
        <w:rPr>
          <w:sz w:val="22"/>
          <w:szCs w:val="22"/>
        </w:rPr>
        <w:t>As per the project design (Project Document) the expected Outcomes for Component 2 of the project were as given below.</w:t>
      </w:r>
    </w:p>
    <w:p w14:paraId="36F91F26" w14:textId="77777777" w:rsidR="00BF7E25" w:rsidRPr="004C7F2D" w:rsidRDefault="00BF7E25" w:rsidP="004C7F2D">
      <w:pPr>
        <w:spacing w:before="100" w:beforeAutospacing="1"/>
        <w:ind w:left="1080" w:hanging="1080"/>
        <w:contextualSpacing/>
        <w:jc w:val="both"/>
        <w:rPr>
          <w:sz w:val="22"/>
          <w:szCs w:val="22"/>
        </w:rPr>
      </w:pPr>
    </w:p>
    <w:p w14:paraId="35C5A77F" w14:textId="4D96DD0D" w:rsidR="00597620" w:rsidRPr="004C7F2D" w:rsidRDefault="00597620" w:rsidP="00FB1FB7">
      <w:pPr>
        <w:spacing w:before="100" w:beforeAutospacing="1"/>
        <w:ind w:left="1350" w:hanging="1260"/>
        <w:contextualSpacing/>
        <w:rPr>
          <w:sz w:val="22"/>
          <w:szCs w:val="22"/>
        </w:rPr>
      </w:pPr>
      <w:r w:rsidRPr="004C7F2D">
        <w:rPr>
          <w:sz w:val="22"/>
          <w:szCs w:val="22"/>
        </w:rPr>
        <w:t>Outcome 2.1: I-RATs completed in HCFs</w:t>
      </w:r>
    </w:p>
    <w:p w14:paraId="6E9CA502" w14:textId="11198FD7" w:rsidR="00597620" w:rsidRPr="004C7F2D" w:rsidRDefault="00FB1FB7" w:rsidP="00FB1FB7">
      <w:pPr>
        <w:spacing w:before="100" w:beforeAutospacing="1"/>
        <w:ind w:left="1350" w:hanging="1260"/>
        <w:contextualSpacing/>
        <w:rPr>
          <w:sz w:val="22"/>
          <w:szCs w:val="22"/>
        </w:rPr>
      </w:pPr>
      <w:r>
        <w:rPr>
          <w:sz w:val="22"/>
          <w:szCs w:val="22"/>
        </w:rPr>
        <w:t xml:space="preserve">Outcome 2.2: </w:t>
      </w:r>
      <w:r w:rsidR="00597620" w:rsidRPr="004C7F2D">
        <w:rPr>
          <w:sz w:val="22"/>
          <w:szCs w:val="22"/>
        </w:rPr>
        <w:t>Allocation of HCWM technologies, devices, supplies and technical assistance determined for each HCF</w:t>
      </w:r>
    </w:p>
    <w:p w14:paraId="7EC8CB7C" w14:textId="6E552EBA" w:rsidR="00597620" w:rsidRPr="004C7F2D" w:rsidRDefault="00597620" w:rsidP="00FB1FB7">
      <w:pPr>
        <w:spacing w:before="100" w:beforeAutospacing="1"/>
        <w:ind w:left="1350" w:hanging="1260"/>
        <w:contextualSpacing/>
        <w:rPr>
          <w:sz w:val="22"/>
          <w:szCs w:val="22"/>
        </w:rPr>
      </w:pPr>
      <w:r w:rsidRPr="004C7F2D">
        <w:rPr>
          <w:sz w:val="22"/>
          <w:szCs w:val="22"/>
        </w:rPr>
        <w:t>Outcome 2.3: UPOPs and Green House Gas Emissions (GHG) reduced as a result of improved HCWM systems in supported HCFs</w:t>
      </w:r>
    </w:p>
    <w:p w14:paraId="783352F9" w14:textId="589CE8E0" w:rsidR="00597620" w:rsidRPr="004C7F2D" w:rsidRDefault="00597620" w:rsidP="00FB1FB7">
      <w:pPr>
        <w:spacing w:before="100" w:beforeAutospacing="1"/>
        <w:ind w:left="1350" w:hanging="1260"/>
        <w:contextualSpacing/>
        <w:rPr>
          <w:sz w:val="22"/>
          <w:szCs w:val="22"/>
        </w:rPr>
      </w:pPr>
      <w:r w:rsidRPr="004C7F2D">
        <w:rPr>
          <w:sz w:val="22"/>
          <w:szCs w:val="22"/>
        </w:rPr>
        <w:t xml:space="preserve">Outcome 2.4: National training modules on HCWM available and being used by the MoH (Preventive Medicine), national training </w:t>
      </w:r>
      <w:r w:rsidR="00764585" w:rsidRPr="004C7F2D">
        <w:rPr>
          <w:sz w:val="22"/>
          <w:szCs w:val="22"/>
        </w:rPr>
        <w:t>centers</w:t>
      </w:r>
      <w:r w:rsidRPr="004C7F2D">
        <w:rPr>
          <w:sz w:val="22"/>
          <w:szCs w:val="22"/>
        </w:rPr>
        <w:t xml:space="preserve"> and Medical Faculties.</w:t>
      </w:r>
    </w:p>
    <w:p w14:paraId="687B0861" w14:textId="77777777" w:rsidR="00BF7E25" w:rsidRPr="004C7F2D" w:rsidRDefault="00BF7E25" w:rsidP="004C7F2D">
      <w:pPr>
        <w:jc w:val="both"/>
        <w:rPr>
          <w:sz w:val="22"/>
          <w:szCs w:val="22"/>
        </w:rPr>
      </w:pPr>
    </w:p>
    <w:p w14:paraId="664EF32D" w14:textId="147D0847" w:rsidR="00FD712F" w:rsidRPr="004C7F2D" w:rsidRDefault="00AA0EB5" w:rsidP="004C7F2D">
      <w:pPr>
        <w:jc w:val="both"/>
        <w:rPr>
          <w:sz w:val="22"/>
          <w:szCs w:val="22"/>
        </w:rPr>
      </w:pPr>
      <w:r w:rsidRPr="004C7F2D">
        <w:rPr>
          <w:sz w:val="22"/>
          <w:szCs w:val="22"/>
        </w:rPr>
        <w:t xml:space="preserve">Indicative activities which were to be carried out under different Outcomes of Component 2 of the project were provided in Section 3.1 (please see Table 6). Different Outcomes of Component 2 are more or less sequential, in the sense that activities carried out under Outcome 2.1 would determine the scale and type of technology intervention needed at each of the HCF to be covered under the project, which will support implementation of the activities for achieving Outcome 2.2 of the project. The activities carried out for achievement of Outcome 2 will lead to reduction in the emissions of UPOPs and GHG under Outcome 2.3 of the project. Training was to be provided under the activities for Outcome 2.4 to </w:t>
      </w:r>
      <w:r w:rsidRPr="00AF169C">
        <w:rPr>
          <w:sz w:val="22"/>
          <w:szCs w:val="22"/>
        </w:rPr>
        <w:t>achieve and sustain the results of Outcomes 2.1 to 2.3.</w:t>
      </w:r>
      <w:r w:rsidR="006039C7" w:rsidRPr="00AF169C">
        <w:rPr>
          <w:sz w:val="22"/>
          <w:szCs w:val="22"/>
        </w:rPr>
        <w:t xml:space="preserve"> </w:t>
      </w:r>
      <w:r w:rsidR="00517EF5" w:rsidRPr="00AF169C">
        <w:rPr>
          <w:sz w:val="22"/>
          <w:szCs w:val="22"/>
        </w:rPr>
        <w:t>Table 13</w:t>
      </w:r>
      <w:r w:rsidR="00BF7E25" w:rsidRPr="00AF169C">
        <w:rPr>
          <w:sz w:val="22"/>
          <w:szCs w:val="22"/>
        </w:rPr>
        <w:t xml:space="preserve"> provides details of the achievement of the results for different indicators for Component 2</w:t>
      </w:r>
      <w:r w:rsidR="00517EF5" w:rsidRPr="00AF169C">
        <w:rPr>
          <w:sz w:val="22"/>
          <w:szCs w:val="22"/>
        </w:rPr>
        <w:t>.</w:t>
      </w:r>
    </w:p>
    <w:p w14:paraId="23CA40E3" w14:textId="6492339F" w:rsidR="00FD712F" w:rsidRPr="004C7F2D" w:rsidRDefault="00FD712F" w:rsidP="004C7F2D">
      <w:pPr>
        <w:spacing w:before="100" w:beforeAutospacing="1"/>
        <w:rPr>
          <w:b/>
          <w:bCs/>
          <w:sz w:val="22"/>
          <w:szCs w:val="22"/>
        </w:rPr>
      </w:pPr>
      <w:r w:rsidRPr="004C7F2D">
        <w:rPr>
          <w:b/>
          <w:sz w:val="22"/>
          <w:szCs w:val="22"/>
        </w:rPr>
        <w:lastRenderedPageBreak/>
        <w:t xml:space="preserve">Table </w:t>
      </w:r>
      <w:r w:rsidRPr="004C7F2D">
        <w:rPr>
          <w:b/>
          <w:sz w:val="22"/>
          <w:szCs w:val="22"/>
        </w:rPr>
        <w:fldChar w:fldCharType="begin"/>
      </w:r>
      <w:r w:rsidRPr="004C7F2D">
        <w:rPr>
          <w:b/>
          <w:sz w:val="22"/>
          <w:szCs w:val="22"/>
        </w:rPr>
        <w:instrText xml:space="preserve"> SEQ Box \* ARABIC </w:instrText>
      </w:r>
      <w:r w:rsidRPr="004C7F2D">
        <w:rPr>
          <w:b/>
          <w:sz w:val="22"/>
          <w:szCs w:val="22"/>
        </w:rPr>
        <w:fldChar w:fldCharType="separate"/>
      </w:r>
      <w:r w:rsidR="00704C09" w:rsidRPr="004C7F2D">
        <w:rPr>
          <w:b/>
          <w:noProof/>
          <w:sz w:val="22"/>
          <w:szCs w:val="22"/>
        </w:rPr>
        <w:t>13</w:t>
      </w:r>
      <w:r w:rsidRPr="004C7F2D">
        <w:rPr>
          <w:b/>
          <w:sz w:val="22"/>
          <w:szCs w:val="22"/>
        </w:rPr>
        <w:fldChar w:fldCharType="end"/>
      </w:r>
      <w:r w:rsidRPr="004C7F2D">
        <w:rPr>
          <w:b/>
          <w:sz w:val="22"/>
          <w:szCs w:val="22"/>
        </w:rPr>
        <w:t xml:space="preserve">: </w:t>
      </w:r>
      <w:r w:rsidR="002E1F44" w:rsidRPr="004C7F2D">
        <w:rPr>
          <w:b/>
          <w:bCs/>
          <w:sz w:val="22"/>
          <w:szCs w:val="22"/>
        </w:rPr>
        <w:t xml:space="preserve">Results: </w:t>
      </w:r>
      <w:r w:rsidR="00090A62" w:rsidRPr="004C7F2D">
        <w:rPr>
          <w:b/>
          <w:bCs/>
          <w:sz w:val="22"/>
          <w:szCs w:val="22"/>
        </w:rPr>
        <w:t>Component</w:t>
      </w:r>
      <w:r w:rsidR="002E1F44" w:rsidRPr="004C7F2D">
        <w:rPr>
          <w:b/>
          <w:bCs/>
          <w:sz w:val="22"/>
          <w:szCs w:val="22"/>
        </w:rPr>
        <w:t xml:space="preserve"> 2</w:t>
      </w:r>
      <w:r w:rsidRPr="004C7F2D">
        <w:rPr>
          <w:b/>
          <w:bCs/>
          <w:sz w:val="22"/>
          <w:szCs w:val="22"/>
        </w:rPr>
        <w:t xml:space="preserve">: </w:t>
      </w:r>
      <w:r w:rsidR="00894311" w:rsidRPr="004C7F2D">
        <w:rPr>
          <w:b/>
          <w:bCs/>
          <w:sz w:val="22"/>
          <w:szCs w:val="22"/>
        </w:rPr>
        <w:t>Implementation of Best Available Technologies (BAT), Best Environmental Practices (BEP) for Health Care Waste Management (HCWM) Systems</w:t>
      </w:r>
    </w:p>
    <w:tbl>
      <w:tblPr>
        <w:tblW w:w="9080" w:type="dxa"/>
        <w:tblLayout w:type="fixed"/>
        <w:tblCellMar>
          <w:left w:w="0" w:type="dxa"/>
          <w:right w:w="0" w:type="dxa"/>
        </w:tblCellMar>
        <w:tblLook w:val="0600" w:firstRow="0" w:lastRow="0" w:firstColumn="0" w:lastColumn="0" w:noHBand="1" w:noVBand="1"/>
      </w:tblPr>
      <w:tblGrid>
        <w:gridCol w:w="988"/>
        <w:gridCol w:w="1342"/>
        <w:gridCol w:w="1800"/>
        <w:gridCol w:w="2160"/>
        <w:gridCol w:w="968"/>
        <w:gridCol w:w="724"/>
        <w:gridCol w:w="1098"/>
      </w:tblGrid>
      <w:tr w:rsidR="00DE495E" w:rsidRPr="00682E68" w14:paraId="345FD636" w14:textId="77777777" w:rsidTr="00CB3A5E">
        <w:trPr>
          <w:trHeight w:val="87"/>
          <w:tblHeader/>
        </w:trPr>
        <w:tc>
          <w:tcPr>
            <w:tcW w:w="988"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82" w:type="dxa"/>
              <w:bottom w:w="0" w:type="dxa"/>
              <w:right w:w="82" w:type="dxa"/>
            </w:tcMar>
            <w:hideMark/>
          </w:tcPr>
          <w:p w14:paraId="313846FA" w14:textId="77777777" w:rsidR="003F44E6" w:rsidRPr="00682E68" w:rsidRDefault="003F44E6" w:rsidP="007C141B">
            <w:pPr>
              <w:jc w:val="center"/>
              <w:rPr>
                <w:b/>
                <w:bCs/>
                <w:sz w:val="20"/>
                <w:szCs w:val="20"/>
              </w:rPr>
            </w:pPr>
            <w:r w:rsidRPr="00682E68">
              <w:rPr>
                <w:b/>
                <w:bCs/>
                <w:sz w:val="20"/>
                <w:szCs w:val="20"/>
              </w:rPr>
              <w:t>Outcome</w:t>
            </w:r>
          </w:p>
        </w:tc>
        <w:tc>
          <w:tcPr>
            <w:tcW w:w="1342"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82" w:type="dxa"/>
              <w:bottom w:w="0" w:type="dxa"/>
              <w:right w:w="82" w:type="dxa"/>
            </w:tcMar>
            <w:hideMark/>
          </w:tcPr>
          <w:p w14:paraId="5707AF00" w14:textId="77777777" w:rsidR="003F44E6" w:rsidRPr="00682E68" w:rsidRDefault="003F44E6" w:rsidP="007C141B">
            <w:pPr>
              <w:jc w:val="center"/>
              <w:rPr>
                <w:b/>
                <w:bCs/>
                <w:sz w:val="20"/>
                <w:szCs w:val="20"/>
              </w:rPr>
            </w:pPr>
            <w:r w:rsidRPr="00682E68">
              <w:rPr>
                <w:b/>
                <w:bCs/>
                <w:sz w:val="20"/>
                <w:szCs w:val="20"/>
              </w:rPr>
              <w:t>Indicator</w:t>
            </w:r>
          </w:p>
        </w:tc>
        <w:tc>
          <w:tcPr>
            <w:tcW w:w="1800"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82" w:type="dxa"/>
              <w:bottom w:w="0" w:type="dxa"/>
              <w:right w:w="82" w:type="dxa"/>
            </w:tcMar>
            <w:hideMark/>
          </w:tcPr>
          <w:p w14:paraId="5CD16618" w14:textId="77777777" w:rsidR="003F44E6" w:rsidRPr="00682E68" w:rsidRDefault="003F44E6" w:rsidP="007C141B">
            <w:pPr>
              <w:jc w:val="center"/>
              <w:rPr>
                <w:b/>
                <w:bCs/>
                <w:sz w:val="20"/>
                <w:szCs w:val="20"/>
              </w:rPr>
            </w:pPr>
            <w:r w:rsidRPr="00682E68">
              <w:rPr>
                <w:b/>
                <w:bCs/>
                <w:sz w:val="20"/>
                <w:szCs w:val="20"/>
              </w:rPr>
              <w:t>Baseline</w:t>
            </w:r>
          </w:p>
        </w:tc>
        <w:tc>
          <w:tcPr>
            <w:tcW w:w="2160"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82" w:type="dxa"/>
              <w:bottom w:w="0" w:type="dxa"/>
              <w:right w:w="82" w:type="dxa"/>
            </w:tcMar>
            <w:hideMark/>
          </w:tcPr>
          <w:p w14:paraId="6846916A" w14:textId="77777777" w:rsidR="003F44E6" w:rsidRPr="00682E68" w:rsidRDefault="003F44E6" w:rsidP="007C141B">
            <w:pPr>
              <w:jc w:val="center"/>
              <w:rPr>
                <w:b/>
                <w:bCs/>
                <w:sz w:val="20"/>
                <w:szCs w:val="20"/>
              </w:rPr>
            </w:pPr>
            <w:r w:rsidRPr="00682E68">
              <w:rPr>
                <w:b/>
                <w:bCs/>
                <w:sz w:val="20"/>
                <w:szCs w:val="20"/>
              </w:rPr>
              <w:t>Target</w:t>
            </w:r>
          </w:p>
        </w:tc>
        <w:tc>
          <w:tcPr>
            <w:tcW w:w="968"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14:paraId="76458285" w14:textId="77777777" w:rsidR="003F44E6" w:rsidRPr="00682E68" w:rsidRDefault="003F44E6" w:rsidP="007C141B">
            <w:pPr>
              <w:jc w:val="center"/>
              <w:rPr>
                <w:b/>
                <w:bCs/>
                <w:sz w:val="20"/>
                <w:szCs w:val="20"/>
              </w:rPr>
            </w:pPr>
            <w:r w:rsidRPr="00682E68">
              <w:rPr>
                <w:b/>
                <w:bCs/>
                <w:sz w:val="20"/>
                <w:szCs w:val="20"/>
              </w:rPr>
              <w:t>Status at MTR</w:t>
            </w:r>
          </w:p>
        </w:tc>
        <w:tc>
          <w:tcPr>
            <w:tcW w:w="724"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14:paraId="63AD218C" w14:textId="77777777" w:rsidR="003F44E6" w:rsidRPr="00682E68" w:rsidRDefault="003F44E6" w:rsidP="007C141B">
            <w:pPr>
              <w:jc w:val="center"/>
              <w:rPr>
                <w:b/>
                <w:bCs/>
                <w:sz w:val="20"/>
                <w:szCs w:val="20"/>
              </w:rPr>
            </w:pPr>
            <w:r w:rsidRPr="00682E68">
              <w:rPr>
                <w:b/>
                <w:bCs/>
                <w:sz w:val="20"/>
                <w:szCs w:val="20"/>
              </w:rPr>
              <w:t>Level at PIR 2018</w:t>
            </w:r>
          </w:p>
        </w:tc>
        <w:tc>
          <w:tcPr>
            <w:tcW w:w="1098"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82" w:type="dxa"/>
              <w:bottom w:w="0" w:type="dxa"/>
              <w:right w:w="82" w:type="dxa"/>
            </w:tcMar>
            <w:hideMark/>
          </w:tcPr>
          <w:p w14:paraId="03ECF42B" w14:textId="77777777" w:rsidR="003F44E6" w:rsidRPr="00682E68" w:rsidRDefault="003F44E6" w:rsidP="007C141B">
            <w:pPr>
              <w:jc w:val="center"/>
              <w:rPr>
                <w:b/>
                <w:bCs/>
                <w:sz w:val="20"/>
                <w:szCs w:val="20"/>
              </w:rPr>
            </w:pPr>
            <w:r>
              <w:rPr>
                <w:b/>
                <w:bCs/>
                <w:sz w:val="20"/>
                <w:szCs w:val="20"/>
              </w:rPr>
              <w:t xml:space="preserve">TE </w:t>
            </w:r>
            <w:r w:rsidRPr="00682E68">
              <w:rPr>
                <w:b/>
                <w:bCs/>
                <w:sz w:val="20"/>
                <w:szCs w:val="20"/>
              </w:rPr>
              <w:t>Rating</w:t>
            </w:r>
          </w:p>
        </w:tc>
      </w:tr>
      <w:tr w:rsidR="00DE495E" w:rsidRPr="00682E68" w14:paraId="3FD08F40" w14:textId="77777777" w:rsidTr="00CB3A5E">
        <w:trPr>
          <w:trHeight w:val="2127"/>
        </w:trPr>
        <w:tc>
          <w:tcPr>
            <w:tcW w:w="988"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tcPr>
          <w:p w14:paraId="3B95E968" w14:textId="20DB21BB" w:rsidR="003F44E6" w:rsidRPr="003F44E6" w:rsidRDefault="00E3390D" w:rsidP="007C141B">
            <w:pPr>
              <w:rPr>
                <w:bCs/>
                <w:sz w:val="18"/>
                <w:szCs w:val="18"/>
              </w:rPr>
            </w:pPr>
            <w:r>
              <w:rPr>
                <w:bCs/>
                <w:sz w:val="18"/>
                <w:szCs w:val="18"/>
              </w:rPr>
              <w:t xml:space="preserve">Outcome 2.1: </w:t>
            </w:r>
            <w:r w:rsidR="003F44E6" w:rsidRPr="003F44E6">
              <w:rPr>
                <w:bCs/>
                <w:sz w:val="18"/>
                <w:szCs w:val="18"/>
              </w:rPr>
              <w:t xml:space="preserve">Accurate insight in the HCWM situation at each of the HCFs supported by the project. </w:t>
            </w:r>
          </w:p>
          <w:p w14:paraId="5BA99F1F" w14:textId="0DF6CA2D" w:rsidR="003F44E6" w:rsidRPr="00682E68" w:rsidRDefault="003F44E6" w:rsidP="007C141B">
            <w:pPr>
              <w:rPr>
                <w:bCs/>
                <w:sz w:val="18"/>
                <w:szCs w:val="18"/>
              </w:rPr>
            </w:pPr>
          </w:p>
        </w:tc>
        <w:tc>
          <w:tcPr>
            <w:tcW w:w="1342"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tcPr>
          <w:p w14:paraId="12A7D2ED" w14:textId="5F0E4470" w:rsidR="007C141B" w:rsidRPr="007C141B" w:rsidRDefault="007C141B" w:rsidP="007C141B">
            <w:pPr>
              <w:rPr>
                <w:bCs/>
                <w:i/>
                <w:sz w:val="18"/>
                <w:szCs w:val="18"/>
                <w:u w:val="single"/>
              </w:rPr>
            </w:pPr>
            <w:r w:rsidRPr="007C141B">
              <w:rPr>
                <w:bCs/>
                <w:i/>
                <w:sz w:val="18"/>
                <w:szCs w:val="18"/>
                <w:u w:val="single"/>
              </w:rPr>
              <w:t>Indicator 4</w:t>
            </w:r>
          </w:p>
          <w:p w14:paraId="5DED8492" w14:textId="3150F868" w:rsidR="003F44E6" w:rsidRPr="00E3390D" w:rsidRDefault="003F44E6" w:rsidP="00CA673D">
            <w:pPr>
              <w:rPr>
                <w:bCs/>
                <w:sz w:val="18"/>
                <w:szCs w:val="18"/>
              </w:rPr>
            </w:pPr>
            <w:r w:rsidRPr="003F44E6">
              <w:rPr>
                <w:bCs/>
                <w:sz w:val="18"/>
                <w:szCs w:val="18"/>
              </w:rPr>
              <w:t xml:space="preserve">I-RATs completed for each of the HCFs supported by the project </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tcPr>
          <w:p w14:paraId="379D39C7" w14:textId="1BCBB8F1" w:rsidR="003F44E6" w:rsidRPr="00682E68" w:rsidRDefault="003F44E6" w:rsidP="007C141B">
            <w:pPr>
              <w:numPr>
                <w:ilvl w:val="0"/>
                <w:numId w:val="60"/>
              </w:numPr>
              <w:tabs>
                <w:tab w:val="clear" w:pos="720"/>
              </w:tabs>
              <w:ind w:left="68" w:hanging="90"/>
              <w:rPr>
                <w:bCs/>
                <w:sz w:val="18"/>
                <w:szCs w:val="18"/>
              </w:rPr>
            </w:pPr>
            <w:r w:rsidRPr="003F44E6">
              <w:rPr>
                <w:bCs/>
                <w:sz w:val="18"/>
                <w:szCs w:val="18"/>
              </w:rPr>
              <w:t>Some baseline information is available mainly from prior HCWM assessments as well as from the project’s PPG phase</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tcPr>
          <w:p w14:paraId="5A18B60D" w14:textId="77777777" w:rsidR="005A6577" w:rsidRPr="00B87941" w:rsidRDefault="005A6577" w:rsidP="007C141B">
            <w:pPr>
              <w:numPr>
                <w:ilvl w:val="0"/>
                <w:numId w:val="60"/>
              </w:numPr>
              <w:tabs>
                <w:tab w:val="clear" w:pos="720"/>
              </w:tabs>
              <w:ind w:left="107" w:hanging="90"/>
              <w:rPr>
                <w:bCs/>
                <w:sz w:val="18"/>
                <w:szCs w:val="18"/>
              </w:rPr>
            </w:pPr>
            <w:r w:rsidRPr="00B87941">
              <w:rPr>
                <w:bCs/>
                <w:sz w:val="18"/>
                <w:szCs w:val="18"/>
              </w:rPr>
              <w:t xml:space="preserve">All HCFs have participated in a HCWM assessment. </w:t>
            </w:r>
          </w:p>
          <w:p w14:paraId="121478E0" w14:textId="33711DC9" w:rsidR="003F44E6" w:rsidRPr="00BE6EF2" w:rsidRDefault="005A6577" w:rsidP="007C141B">
            <w:pPr>
              <w:numPr>
                <w:ilvl w:val="0"/>
                <w:numId w:val="60"/>
              </w:numPr>
              <w:tabs>
                <w:tab w:val="clear" w:pos="720"/>
              </w:tabs>
              <w:ind w:left="107" w:hanging="90"/>
              <w:rPr>
                <w:bCs/>
                <w:sz w:val="18"/>
                <w:szCs w:val="18"/>
              </w:rPr>
            </w:pPr>
            <w:r w:rsidRPr="00B87941">
              <w:rPr>
                <w:bCs/>
                <w:sz w:val="18"/>
                <w:szCs w:val="18"/>
              </w:rPr>
              <w:t>An accurate UPOPs and Hg baseline has been established for each HCF</w:t>
            </w:r>
          </w:p>
        </w:tc>
        <w:tc>
          <w:tcPr>
            <w:tcW w:w="968" w:type="dxa"/>
            <w:tcBorders>
              <w:top w:val="single" w:sz="8" w:space="0" w:color="000000"/>
              <w:left w:val="single" w:sz="8" w:space="0" w:color="000000"/>
              <w:bottom w:val="single" w:sz="8" w:space="0" w:color="000000"/>
              <w:right w:val="single" w:sz="8" w:space="0" w:color="000000"/>
            </w:tcBorders>
          </w:tcPr>
          <w:p w14:paraId="715D5746" w14:textId="02DF5831" w:rsidR="003F44E6" w:rsidRDefault="009C4C6C" w:rsidP="007C141B">
            <w:pPr>
              <w:rPr>
                <w:bCs/>
                <w:sz w:val="18"/>
                <w:szCs w:val="18"/>
              </w:rPr>
            </w:pPr>
            <w:r>
              <w:rPr>
                <w:bCs/>
                <w:sz w:val="18"/>
                <w:szCs w:val="18"/>
              </w:rPr>
              <w:t>Achieved</w:t>
            </w:r>
          </w:p>
          <w:p w14:paraId="4141AD4F" w14:textId="77777777" w:rsidR="00A5213E" w:rsidRDefault="00A5213E" w:rsidP="007C141B">
            <w:pPr>
              <w:rPr>
                <w:bCs/>
                <w:sz w:val="18"/>
                <w:szCs w:val="18"/>
              </w:rPr>
            </w:pPr>
          </w:p>
          <w:p w14:paraId="4434CFCF" w14:textId="77777777" w:rsidR="00245C14" w:rsidRDefault="00245C14" w:rsidP="007C141B">
            <w:pPr>
              <w:rPr>
                <w:b/>
                <w:bCs/>
                <w:sz w:val="18"/>
                <w:szCs w:val="18"/>
              </w:rPr>
            </w:pPr>
          </w:p>
          <w:p w14:paraId="366DD5A9" w14:textId="123A8D20" w:rsidR="00A5213E" w:rsidRPr="009C4C6C" w:rsidRDefault="00A5213E" w:rsidP="007C141B">
            <w:pPr>
              <w:rPr>
                <w:b/>
                <w:bCs/>
                <w:sz w:val="18"/>
                <w:szCs w:val="18"/>
              </w:rPr>
            </w:pPr>
            <w:r w:rsidRPr="009C4C6C">
              <w:rPr>
                <w:b/>
                <w:bCs/>
                <w:sz w:val="18"/>
                <w:szCs w:val="18"/>
              </w:rPr>
              <w:t>Satisfacto</w:t>
            </w:r>
            <w:r w:rsidR="009C4C6C" w:rsidRPr="009C4C6C">
              <w:rPr>
                <w:b/>
                <w:bCs/>
                <w:sz w:val="18"/>
                <w:szCs w:val="18"/>
              </w:rPr>
              <w:t>ry</w:t>
            </w:r>
          </w:p>
        </w:tc>
        <w:tc>
          <w:tcPr>
            <w:tcW w:w="724" w:type="dxa"/>
            <w:tcBorders>
              <w:top w:val="single" w:sz="8" w:space="0" w:color="000000"/>
              <w:left w:val="single" w:sz="8" w:space="0" w:color="000000"/>
              <w:bottom w:val="single" w:sz="8" w:space="0" w:color="000000"/>
              <w:right w:val="single" w:sz="8" w:space="0" w:color="000000"/>
            </w:tcBorders>
          </w:tcPr>
          <w:p w14:paraId="2EAA7549" w14:textId="32959D0E" w:rsidR="003F44E6" w:rsidRPr="00682E68" w:rsidRDefault="006039C7" w:rsidP="007C141B">
            <w:pPr>
              <w:rPr>
                <w:bCs/>
                <w:sz w:val="18"/>
                <w:szCs w:val="18"/>
              </w:rPr>
            </w:pPr>
            <w:r>
              <w:rPr>
                <w:bCs/>
                <w:sz w:val="18"/>
                <w:szCs w:val="18"/>
              </w:rPr>
              <w:t>Achieved</w:t>
            </w:r>
          </w:p>
        </w:tc>
        <w:tc>
          <w:tcPr>
            <w:tcW w:w="1098"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14:paraId="59EE8987" w14:textId="77777777" w:rsidR="00EB2885" w:rsidRPr="00682E68" w:rsidRDefault="00EB2885" w:rsidP="00EB2885">
            <w:pPr>
              <w:rPr>
                <w:bCs/>
                <w:sz w:val="18"/>
                <w:szCs w:val="18"/>
              </w:rPr>
            </w:pPr>
            <w:r w:rsidRPr="00682E68">
              <w:rPr>
                <w:bCs/>
                <w:sz w:val="18"/>
                <w:szCs w:val="18"/>
              </w:rPr>
              <w:t>Achieved</w:t>
            </w:r>
          </w:p>
          <w:p w14:paraId="2F1ED40A" w14:textId="77777777" w:rsidR="00EB2885" w:rsidRDefault="00EB2885" w:rsidP="00EB2885">
            <w:pPr>
              <w:rPr>
                <w:bCs/>
                <w:sz w:val="18"/>
                <w:szCs w:val="18"/>
              </w:rPr>
            </w:pPr>
          </w:p>
          <w:p w14:paraId="4CB94EDC" w14:textId="77777777" w:rsidR="00EB2885" w:rsidRDefault="00EB2885" w:rsidP="00EB2885">
            <w:pPr>
              <w:rPr>
                <w:b/>
                <w:bCs/>
                <w:sz w:val="18"/>
                <w:szCs w:val="18"/>
              </w:rPr>
            </w:pPr>
          </w:p>
          <w:p w14:paraId="08059D34" w14:textId="77777777" w:rsidR="00EB2885" w:rsidRPr="005964EF" w:rsidRDefault="00EB2885" w:rsidP="00EB2885">
            <w:pPr>
              <w:rPr>
                <w:b/>
                <w:bCs/>
                <w:sz w:val="18"/>
                <w:szCs w:val="18"/>
              </w:rPr>
            </w:pPr>
            <w:r w:rsidRPr="005964EF">
              <w:rPr>
                <w:b/>
                <w:bCs/>
                <w:sz w:val="18"/>
                <w:szCs w:val="18"/>
              </w:rPr>
              <w:t>Satisfactory</w:t>
            </w:r>
          </w:p>
          <w:p w14:paraId="5A6C7F93" w14:textId="77777777" w:rsidR="00EB2885" w:rsidRDefault="00EB2885" w:rsidP="00EB2885">
            <w:pPr>
              <w:rPr>
                <w:bCs/>
                <w:sz w:val="18"/>
                <w:szCs w:val="18"/>
              </w:rPr>
            </w:pPr>
          </w:p>
          <w:p w14:paraId="3DECC865" w14:textId="1B1DE630" w:rsidR="003F44E6" w:rsidRPr="00682E68" w:rsidRDefault="00EB2885" w:rsidP="00EB2885">
            <w:pPr>
              <w:rPr>
                <w:bCs/>
                <w:sz w:val="18"/>
                <w:szCs w:val="18"/>
              </w:rPr>
            </w:pPr>
            <w:r>
              <w:rPr>
                <w:bCs/>
                <w:sz w:val="18"/>
                <w:szCs w:val="18"/>
              </w:rPr>
              <w:t>(please see the details provided in the paragraphs following this Table)</w:t>
            </w:r>
          </w:p>
        </w:tc>
      </w:tr>
      <w:tr w:rsidR="00DE495E" w:rsidRPr="00682E68" w14:paraId="3E7228B5" w14:textId="77777777" w:rsidTr="00CB3A5E">
        <w:trPr>
          <w:trHeight w:val="3763"/>
        </w:trPr>
        <w:tc>
          <w:tcPr>
            <w:tcW w:w="988"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tcPr>
          <w:p w14:paraId="187689E2" w14:textId="24EA0800" w:rsidR="003F44E6" w:rsidRPr="003F44E6" w:rsidRDefault="00E3390D" w:rsidP="007C141B">
            <w:pPr>
              <w:rPr>
                <w:bCs/>
                <w:sz w:val="18"/>
                <w:szCs w:val="18"/>
              </w:rPr>
            </w:pPr>
            <w:r>
              <w:rPr>
                <w:bCs/>
                <w:sz w:val="18"/>
                <w:szCs w:val="18"/>
              </w:rPr>
              <w:t xml:space="preserve">Outcome 2.2: </w:t>
            </w:r>
            <w:r w:rsidR="003F44E6" w:rsidRPr="003F44E6">
              <w:rPr>
                <w:bCs/>
                <w:sz w:val="18"/>
                <w:szCs w:val="18"/>
              </w:rPr>
              <w:t>Allocation of HCWM technologies, devices, supplies and Technical Assistance (TA) needs determined for each HCF</w:t>
            </w:r>
          </w:p>
          <w:p w14:paraId="3F146BCF" w14:textId="491A509A" w:rsidR="003F44E6" w:rsidRPr="00682E68" w:rsidRDefault="003F44E6" w:rsidP="007C141B">
            <w:pPr>
              <w:rPr>
                <w:bCs/>
                <w:sz w:val="18"/>
                <w:szCs w:val="18"/>
              </w:rPr>
            </w:pPr>
          </w:p>
        </w:tc>
        <w:tc>
          <w:tcPr>
            <w:tcW w:w="1342"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tcPr>
          <w:p w14:paraId="416478B2" w14:textId="46770FBE" w:rsidR="007C141B" w:rsidRPr="007C141B" w:rsidRDefault="007C141B" w:rsidP="007C141B">
            <w:pPr>
              <w:rPr>
                <w:bCs/>
                <w:i/>
                <w:sz w:val="18"/>
                <w:szCs w:val="18"/>
                <w:u w:val="single"/>
              </w:rPr>
            </w:pPr>
            <w:r w:rsidRPr="007C141B">
              <w:rPr>
                <w:bCs/>
                <w:i/>
                <w:sz w:val="18"/>
                <w:szCs w:val="18"/>
                <w:u w:val="single"/>
              </w:rPr>
              <w:t>Indicator 5</w:t>
            </w:r>
          </w:p>
          <w:p w14:paraId="0D78AAB6" w14:textId="348D1754" w:rsidR="003F44E6" w:rsidRPr="00E3390D" w:rsidRDefault="003F44E6" w:rsidP="00CA673D">
            <w:pPr>
              <w:rPr>
                <w:bCs/>
                <w:sz w:val="18"/>
                <w:szCs w:val="18"/>
              </w:rPr>
            </w:pPr>
            <w:r w:rsidRPr="003F44E6">
              <w:rPr>
                <w:bCs/>
                <w:sz w:val="18"/>
                <w:szCs w:val="18"/>
              </w:rPr>
              <w:t>Detailed procurement and TA plan for the implementation of Phase I. Updated Zoning Plan</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tcPr>
          <w:p w14:paraId="6C252560" w14:textId="77777777" w:rsidR="003F44E6" w:rsidRPr="003F44E6" w:rsidRDefault="003F44E6" w:rsidP="007C141B">
            <w:pPr>
              <w:numPr>
                <w:ilvl w:val="0"/>
                <w:numId w:val="61"/>
              </w:numPr>
              <w:tabs>
                <w:tab w:val="clear" w:pos="720"/>
              </w:tabs>
              <w:ind w:left="68" w:hanging="90"/>
              <w:rPr>
                <w:bCs/>
                <w:sz w:val="18"/>
                <w:szCs w:val="18"/>
              </w:rPr>
            </w:pPr>
            <w:r w:rsidRPr="003F44E6">
              <w:rPr>
                <w:bCs/>
                <w:sz w:val="18"/>
                <w:szCs w:val="18"/>
              </w:rPr>
              <w:t xml:space="preserve">Some information is available on the type of TA and equipment/supplies that would be required for HCFs, however detailed information for each HCFs will be required to draw up a sound procurement and TA plan. </w:t>
            </w:r>
          </w:p>
          <w:p w14:paraId="666E6CEF" w14:textId="2083D8D4" w:rsidR="003F44E6" w:rsidRPr="00E3390D" w:rsidRDefault="003F44E6" w:rsidP="007C141B">
            <w:pPr>
              <w:numPr>
                <w:ilvl w:val="0"/>
                <w:numId w:val="61"/>
              </w:numPr>
              <w:tabs>
                <w:tab w:val="clear" w:pos="720"/>
              </w:tabs>
              <w:ind w:left="68" w:hanging="90"/>
              <w:rPr>
                <w:bCs/>
                <w:sz w:val="18"/>
                <w:szCs w:val="18"/>
              </w:rPr>
            </w:pPr>
            <w:r w:rsidRPr="003F44E6">
              <w:rPr>
                <w:bCs/>
                <w:sz w:val="18"/>
                <w:szCs w:val="18"/>
              </w:rPr>
              <w:t>A Zoning Plan was developed in 2012 but is currently outdated. The Zoning Plan will also require revision to reflect the outcomes of the I-RATs.</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tcPr>
          <w:p w14:paraId="3BE4B5F2" w14:textId="77777777" w:rsidR="005A6577" w:rsidRPr="00B87941" w:rsidRDefault="005A6577" w:rsidP="007C141B">
            <w:pPr>
              <w:numPr>
                <w:ilvl w:val="0"/>
                <w:numId w:val="61"/>
              </w:numPr>
              <w:tabs>
                <w:tab w:val="clear" w:pos="720"/>
              </w:tabs>
              <w:ind w:left="107" w:hanging="90"/>
              <w:rPr>
                <w:bCs/>
                <w:sz w:val="18"/>
                <w:szCs w:val="18"/>
              </w:rPr>
            </w:pPr>
            <w:r w:rsidRPr="00B87941">
              <w:rPr>
                <w:bCs/>
                <w:sz w:val="18"/>
                <w:szCs w:val="18"/>
              </w:rPr>
              <w:t xml:space="preserve">For each HCF, HCWM equipment, Technical Assistance (TA) and funding needs have been determined/calculated for the first phase of the project. </w:t>
            </w:r>
          </w:p>
          <w:p w14:paraId="5024EBA4" w14:textId="77777777" w:rsidR="005A6577" w:rsidRPr="00B87941" w:rsidRDefault="005A6577" w:rsidP="007C141B">
            <w:pPr>
              <w:numPr>
                <w:ilvl w:val="0"/>
                <w:numId w:val="61"/>
              </w:numPr>
              <w:tabs>
                <w:tab w:val="clear" w:pos="720"/>
              </w:tabs>
              <w:ind w:left="107" w:hanging="90"/>
              <w:rPr>
                <w:bCs/>
                <w:sz w:val="18"/>
                <w:szCs w:val="18"/>
              </w:rPr>
            </w:pPr>
            <w:r w:rsidRPr="00B87941">
              <w:rPr>
                <w:bCs/>
                <w:sz w:val="18"/>
                <w:szCs w:val="18"/>
              </w:rPr>
              <w:t xml:space="preserve">The HCF “Treatment Zoning” plan (using GIS/Remote Sensing) has been revised/updated. </w:t>
            </w:r>
          </w:p>
          <w:p w14:paraId="3B52FCE7" w14:textId="5CCE4B6E" w:rsidR="003F44E6" w:rsidRPr="00E3390D" w:rsidRDefault="005A6577" w:rsidP="007C141B">
            <w:pPr>
              <w:numPr>
                <w:ilvl w:val="0"/>
                <w:numId w:val="61"/>
              </w:numPr>
              <w:tabs>
                <w:tab w:val="clear" w:pos="720"/>
              </w:tabs>
              <w:ind w:left="107" w:hanging="90"/>
              <w:rPr>
                <w:bCs/>
                <w:sz w:val="18"/>
                <w:szCs w:val="18"/>
              </w:rPr>
            </w:pPr>
            <w:r w:rsidRPr="00B87941">
              <w:rPr>
                <w:bCs/>
                <w:sz w:val="18"/>
                <w:szCs w:val="18"/>
              </w:rPr>
              <w:t>A detailed procurement and TA plan has been drawn up for the first phase of the project’s implementation.</w:t>
            </w:r>
          </w:p>
        </w:tc>
        <w:tc>
          <w:tcPr>
            <w:tcW w:w="968" w:type="dxa"/>
            <w:tcBorders>
              <w:top w:val="single" w:sz="8" w:space="0" w:color="000000"/>
              <w:left w:val="single" w:sz="8" w:space="0" w:color="000000"/>
              <w:bottom w:val="single" w:sz="8" w:space="0" w:color="000000"/>
              <w:right w:val="single" w:sz="8" w:space="0" w:color="000000"/>
            </w:tcBorders>
          </w:tcPr>
          <w:p w14:paraId="4D46FFE7" w14:textId="028B8984" w:rsidR="003F44E6" w:rsidRDefault="009C4C6C" w:rsidP="007C141B">
            <w:pPr>
              <w:rPr>
                <w:bCs/>
                <w:sz w:val="18"/>
                <w:szCs w:val="18"/>
              </w:rPr>
            </w:pPr>
            <w:r>
              <w:rPr>
                <w:bCs/>
                <w:sz w:val="18"/>
                <w:szCs w:val="18"/>
              </w:rPr>
              <w:t>On Track to be achieved</w:t>
            </w:r>
          </w:p>
          <w:p w14:paraId="629A048B" w14:textId="77777777" w:rsidR="009C4C6C" w:rsidRDefault="009C4C6C" w:rsidP="007C141B">
            <w:pPr>
              <w:rPr>
                <w:bCs/>
                <w:sz w:val="18"/>
                <w:szCs w:val="18"/>
              </w:rPr>
            </w:pPr>
          </w:p>
          <w:p w14:paraId="79BD075A" w14:textId="49AD2329" w:rsidR="009C4C6C" w:rsidRPr="009C4C6C" w:rsidRDefault="009C4C6C" w:rsidP="007C141B">
            <w:pPr>
              <w:rPr>
                <w:b/>
                <w:bCs/>
                <w:sz w:val="18"/>
                <w:szCs w:val="18"/>
              </w:rPr>
            </w:pPr>
            <w:r w:rsidRPr="009C4C6C">
              <w:rPr>
                <w:b/>
                <w:bCs/>
                <w:sz w:val="18"/>
                <w:szCs w:val="18"/>
              </w:rPr>
              <w:t>Satisfactory</w:t>
            </w:r>
          </w:p>
        </w:tc>
        <w:tc>
          <w:tcPr>
            <w:tcW w:w="724" w:type="dxa"/>
            <w:tcBorders>
              <w:top w:val="single" w:sz="8" w:space="0" w:color="000000"/>
              <w:left w:val="single" w:sz="8" w:space="0" w:color="000000"/>
              <w:bottom w:val="single" w:sz="8" w:space="0" w:color="000000"/>
              <w:right w:val="single" w:sz="8" w:space="0" w:color="000000"/>
            </w:tcBorders>
          </w:tcPr>
          <w:p w14:paraId="63D00067" w14:textId="7D77517C" w:rsidR="003F44E6" w:rsidRPr="00682E68" w:rsidRDefault="006039C7" w:rsidP="007C141B">
            <w:pPr>
              <w:rPr>
                <w:bCs/>
                <w:sz w:val="18"/>
                <w:szCs w:val="18"/>
              </w:rPr>
            </w:pPr>
            <w:r>
              <w:rPr>
                <w:bCs/>
                <w:sz w:val="18"/>
                <w:szCs w:val="18"/>
              </w:rPr>
              <w:t>Achieved</w:t>
            </w:r>
          </w:p>
        </w:tc>
        <w:tc>
          <w:tcPr>
            <w:tcW w:w="1098"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14:paraId="7D82370C" w14:textId="77777777" w:rsidR="00EB2885" w:rsidRPr="00682E68" w:rsidRDefault="00EB2885" w:rsidP="00EB2885">
            <w:pPr>
              <w:rPr>
                <w:bCs/>
                <w:sz w:val="18"/>
                <w:szCs w:val="18"/>
              </w:rPr>
            </w:pPr>
            <w:r w:rsidRPr="00682E68">
              <w:rPr>
                <w:bCs/>
                <w:sz w:val="18"/>
                <w:szCs w:val="18"/>
              </w:rPr>
              <w:t>Achieved</w:t>
            </w:r>
          </w:p>
          <w:p w14:paraId="0786BB5A" w14:textId="77777777" w:rsidR="00EB2885" w:rsidRDefault="00EB2885" w:rsidP="00EB2885">
            <w:pPr>
              <w:rPr>
                <w:bCs/>
                <w:sz w:val="18"/>
                <w:szCs w:val="18"/>
              </w:rPr>
            </w:pPr>
          </w:p>
          <w:p w14:paraId="56CE2610" w14:textId="77777777" w:rsidR="00EB2885" w:rsidRDefault="00EB2885" w:rsidP="00EB2885">
            <w:pPr>
              <w:rPr>
                <w:b/>
                <w:bCs/>
                <w:sz w:val="18"/>
                <w:szCs w:val="18"/>
              </w:rPr>
            </w:pPr>
          </w:p>
          <w:p w14:paraId="3D9720C2" w14:textId="77777777" w:rsidR="00EB2885" w:rsidRDefault="00EB2885" w:rsidP="00EB2885">
            <w:pPr>
              <w:rPr>
                <w:b/>
                <w:bCs/>
                <w:sz w:val="18"/>
                <w:szCs w:val="18"/>
              </w:rPr>
            </w:pPr>
          </w:p>
          <w:p w14:paraId="69D0905C" w14:textId="77777777" w:rsidR="00EB2885" w:rsidRPr="005964EF" w:rsidRDefault="00EB2885" w:rsidP="00EB2885">
            <w:pPr>
              <w:rPr>
                <w:b/>
                <w:bCs/>
                <w:sz w:val="18"/>
                <w:szCs w:val="18"/>
              </w:rPr>
            </w:pPr>
            <w:r w:rsidRPr="005964EF">
              <w:rPr>
                <w:b/>
                <w:bCs/>
                <w:sz w:val="18"/>
                <w:szCs w:val="18"/>
              </w:rPr>
              <w:t>Satisfactory</w:t>
            </w:r>
          </w:p>
          <w:p w14:paraId="013F0A1E" w14:textId="77777777" w:rsidR="00EB2885" w:rsidRDefault="00EB2885" w:rsidP="00EB2885">
            <w:pPr>
              <w:rPr>
                <w:bCs/>
                <w:sz w:val="18"/>
                <w:szCs w:val="18"/>
              </w:rPr>
            </w:pPr>
          </w:p>
          <w:p w14:paraId="191B1144" w14:textId="6DD4E339" w:rsidR="003F44E6" w:rsidRPr="00682E68" w:rsidRDefault="00EB2885" w:rsidP="00EB2885">
            <w:pPr>
              <w:rPr>
                <w:bCs/>
                <w:sz w:val="18"/>
                <w:szCs w:val="18"/>
              </w:rPr>
            </w:pPr>
            <w:r>
              <w:rPr>
                <w:bCs/>
                <w:sz w:val="18"/>
                <w:szCs w:val="18"/>
              </w:rPr>
              <w:t>(please see the details provided in the paragraphs following this Table)</w:t>
            </w:r>
          </w:p>
        </w:tc>
      </w:tr>
      <w:tr w:rsidR="00DE495E" w:rsidRPr="00682E68" w14:paraId="5260E28C" w14:textId="77777777" w:rsidTr="00CB3A5E">
        <w:trPr>
          <w:trHeight w:val="397"/>
        </w:trPr>
        <w:tc>
          <w:tcPr>
            <w:tcW w:w="988"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tcPr>
          <w:p w14:paraId="0AADD328" w14:textId="37D4324A" w:rsidR="005A6577" w:rsidRPr="005A6577" w:rsidRDefault="005A6577" w:rsidP="007C141B">
            <w:pPr>
              <w:rPr>
                <w:bCs/>
                <w:sz w:val="18"/>
                <w:szCs w:val="18"/>
              </w:rPr>
            </w:pPr>
            <w:r w:rsidRPr="005A6577">
              <w:rPr>
                <w:bCs/>
                <w:sz w:val="18"/>
                <w:szCs w:val="18"/>
              </w:rPr>
              <w:t>Outcome 2.3: UPOPs releases reduced as a result of improved HCWM systems in supported HCFs</w:t>
            </w:r>
          </w:p>
          <w:p w14:paraId="3F0D9B67" w14:textId="77777777" w:rsidR="007A768E" w:rsidRPr="003F44E6" w:rsidRDefault="007A768E" w:rsidP="007C141B">
            <w:pPr>
              <w:rPr>
                <w:bCs/>
                <w:sz w:val="18"/>
                <w:szCs w:val="18"/>
              </w:rPr>
            </w:pPr>
          </w:p>
        </w:tc>
        <w:tc>
          <w:tcPr>
            <w:tcW w:w="1342"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tcPr>
          <w:p w14:paraId="60A3C603" w14:textId="05F040B4" w:rsidR="007C141B" w:rsidRPr="007C141B" w:rsidRDefault="007C141B" w:rsidP="007C141B">
            <w:pPr>
              <w:rPr>
                <w:bCs/>
                <w:i/>
                <w:sz w:val="18"/>
                <w:szCs w:val="18"/>
                <w:u w:val="single"/>
              </w:rPr>
            </w:pPr>
            <w:r w:rsidRPr="007C141B">
              <w:rPr>
                <w:bCs/>
                <w:i/>
                <w:sz w:val="18"/>
                <w:szCs w:val="18"/>
                <w:u w:val="single"/>
              </w:rPr>
              <w:t>Indicator 6</w:t>
            </w:r>
          </w:p>
          <w:p w14:paraId="374E308D" w14:textId="77777777" w:rsidR="00411B4B" w:rsidRPr="00411B4B" w:rsidRDefault="00411B4B" w:rsidP="007C141B">
            <w:pPr>
              <w:numPr>
                <w:ilvl w:val="0"/>
                <w:numId w:val="60"/>
              </w:numPr>
              <w:tabs>
                <w:tab w:val="clear" w:pos="720"/>
              </w:tabs>
              <w:ind w:left="78" w:hanging="90"/>
              <w:rPr>
                <w:bCs/>
                <w:sz w:val="18"/>
                <w:szCs w:val="18"/>
              </w:rPr>
            </w:pPr>
            <w:r w:rsidRPr="00411B4B">
              <w:rPr>
                <w:bCs/>
                <w:sz w:val="18"/>
                <w:szCs w:val="18"/>
              </w:rPr>
              <w:t xml:space="preserve">% as compared to I-RAT baseline established at the start of the project (outcome 2.1) </w:t>
            </w:r>
          </w:p>
          <w:p w14:paraId="4DA9581B" w14:textId="77777777" w:rsidR="00411B4B" w:rsidRPr="00411B4B" w:rsidRDefault="00411B4B" w:rsidP="007C141B">
            <w:pPr>
              <w:numPr>
                <w:ilvl w:val="0"/>
                <w:numId w:val="60"/>
              </w:numPr>
              <w:tabs>
                <w:tab w:val="clear" w:pos="720"/>
              </w:tabs>
              <w:ind w:left="78" w:hanging="90"/>
              <w:rPr>
                <w:bCs/>
                <w:sz w:val="18"/>
                <w:szCs w:val="18"/>
              </w:rPr>
            </w:pPr>
            <w:r w:rsidRPr="00411B4B">
              <w:rPr>
                <w:bCs/>
                <w:sz w:val="18"/>
                <w:szCs w:val="18"/>
              </w:rPr>
              <w:t xml:space="preserve">Waste segregation improved by xx % </w:t>
            </w:r>
          </w:p>
          <w:p w14:paraId="74A5D733" w14:textId="77777777" w:rsidR="00411B4B" w:rsidRPr="00411B4B" w:rsidRDefault="00411B4B" w:rsidP="007C141B">
            <w:pPr>
              <w:numPr>
                <w:ilvl w:val="0"/>
                <w:numId w:val="60"/>
              </w:numPr>
              <w:tabs>
                <w:tab w:val="clear" w:pos="720"/>
              </w:tabs>
              <w:ind w:left="78" w:hanging="90"/>
              <w:rPr>
                <w:bCs/>
                <w:sz w:val="18"/>
                <w:szCs w:val="18"/>
              </w:rPr>
            </w:pPr>
            <w:r w:rsidRPr="00411B4B">
              <w:rPr>
                <w:bCs/>
                <w:sz w:val="18"/>
                <w:szCs w:val="18"/>
              </w:rPr>
              <w:t xml:space="preserve">Number of HCFs that send their disinfected syringes to recyclers increased by xx % </w:t>
            </w:r>
          </w:p>
          <w:p w14:paraId="193DC61A" w14:textId="77777777" w:rsidR="00411B4B" w:rsidRPr="00411B4B" w:rsidRDefault="00411B4B" w:rsidP="007C141B">
            <w:pPr>
              <w:numPr>
                <w:ilvl w:val="0"/>
                <w:numId w:val="60"/>
              </w:numPr>
              <w:tabs>
                <w:tab w:val="clear" w:pos="720"/>
              </w:tabs>
              <w:ind w:left="78" w:hanging="90"/>
              <w:rPr>
                <w:bCs/>
                <w:sz w:val="18"/>
                <w:szCs w:val="18"/>
              </w:rPr>
            </w:pPr>
            <w:r w:rsidRPr="00411B4B">
              <w:rPr>
                <w:bCs/>
                <w:sz w:val="18"/>
                <w:szCs w:val="18"/>
              </w:rPr>
              <w:t xml:space="preserve">Average HCF infectious waste volumes reduced by xx % </w:t>
            </w:r>
          </w:p>
          <w:p w14:paraId="71E58F9C" w14:textId="77777777" w:rsidR="00411B4B" w:rsidRPr="00411B4B" w:rsidRDefault="00411B4B" w:rsidP="007C141B">
            <w:pPr>
              <w:numPr>
                <w:ilvl w:val="0"/>
                <w:numId w:val="60"/>
              </w:numPr>
              <w:tabs>
                <w:tab w:val="clear" w:pos="720"/>
              </w:tabs>
              <w:ind w:left="78" w:hanging="90"/>
              <w:rPr>
                <w:bCs/>
                <w:sz w:val="18"/>
                <w:szCs w:val="18"/>
              </w:rPr>
            </w:pPr>
            <w:r w:rsidRPr="00411B4B">
              <w:rPr>
                <w:bCs/>
                <w:sz w:val="18"/>
                <w:szCs w:val="18"/>
              </w:rPr>
              <w:t xml:space="preserve">No of project HCFs </w:t>
            </w:r>
            <w:r w:rsidRPr="00411B4B">
              <w:rPr>
                <w:bCs/>
                <w:sz w:val="18"/>
                <w:szCs w:val="18"/>
              </w:rPr>
              <w:lastRenderedPageBreak/>
              <w:t xml:space="preserve">practices composting increased by xx % </w:t>
            </w:r>
          </w:p>
          <w:p w14:paraId="0EC34E68" w14:textId="77777777" w:rsidR="00411B4B" w:rsidRPr="00411B4B" w:rsidRDefault="00411B4B" w:rsidP="007C141B">
            <w:pPr>
              <w:numPr>
                <w:ilvl w:val="0"/>
                <w:numId w:val="60"/>
              </w:numPr>
              <w:tabs>
                <w:tab w:val="clear" w:pos="720"/>
              </w:tabs>
              <w:ind w:left="78" w:hanging="90"/>
              <w:rPr>
                <w:bCs/>
                <w:sz w:val="18"/>
                <w:szCs w:val="18"/>
              </w:rPr>
            </w:pPr>
            <w:r w:rsidRPr="00411B4B">
              <w:rPr>
                <w:bCs/>
                <w:sz w:val="18"/>
                <w:szCs w:val="18"/>
              </w:rPr>
              <w:t xml:space="preserve">Percentage of project HCFs that have introduced non- incineration technologies xx % </w:t>
            </w:r>
          </w:p>
          <w:p w14:paraId="75A3B3A2" w14:textId="77777777" w:rsidR="00411B4B" w:rsidRPr="00411B4B" w:rsidRDefault="00411B4B" w:rsidP="007C141B">
            <w:pPr>
              <w:numPr>
                <w:ilvl w:val="0"/>
                <w:numId w:val="60"/>
              </w:numPr>
              <w:tabs>
                <w:tab w:val="clear" w:pos="720"/>
              </w:tabs>
              <w:ind w:left="78" w:hanging="90"/>
              <w:rPr>
                <w:bCs/>
                <w:sz w:val="18"/>
                <w:szCs w:val="18"/>
              </w:rPr>
            </w:pPr>
            <w:r w:rsidRPr="00411B4B">
              <w:rPr>
                <w:bCs/>
                <w:sz w:val="18"/>
                <w:szCs w:val="18"/>
              </w:rPr>
              <w:t xml:space="preserve">Waste monitoring installed. </w:t>
            </w:r>
          </w:p>
          <w:p w14:paraId="242F5579" w14:textId="77777777" w:rsidR="00411B4B" w:rsidRPr="00411B4B" w:rsidRDefault="00411B4B" w:rsidP="007C141B">
            <w:pPr>
              <w:numPr>
                <w:ilvl w:val="0"/>
                <w:numId w:val="60"/>
              </w:numPr>
              <w:tabs>
                <w:tab w:val="clear" w:pos="720"/>
              </w:tabs>
              <w:ind w:left="78" w:hanging="90"/>
              <w:rPr>
                <w:bCs/>
                <w:sz w:val="18"/>
                <w:szCs w:val="18"/>
              </w:rPr>
            </w:pPr>
            <w:r w:rsidRPr="00411B4B">
              <w:rPr>
                <w:bCs/>
                <w:sz w:val="18"/>
                <w:szCs w:val="18"/>
              </w:rPr>
              <w:t xml:space="preserve">No. of incidences/accidents involving infectious waste reduced by xx % </w:t>
            </w:r>
          </w:p>
          <w:p w14:paraId="46EED41B" w14:textId="77777777" w:rsidR="00411B4B" w:rsidRPr="00411B4B" w:rsidRDefault="00411B4B" w:rsidP="007C141B">
            <w:pPr>
              <w:numPr>
                <w:ilvl w:val="0"/>
                <w:numId w:val="60"/>
              </w:numPr>
              <w:tabs>
                <w:tab w:val="clear" w:pos="720"/>
              </w:tabs>
              <w:ind w:left="78" w:hanging="90"/>
              <w:rPr>
                <w:bCs/>
                <w:sz w:val="18"/>
                <w:szCs w:val="18"/>
              </w:rPr>
            </w:pPr>
            <w:r w:rsidRPr="00411B4B">
              <w:rPr>
                <w:bCs/>
                <w:sz w:val="18"/>
                <w:szCs w:val="18"/>
              </w:rPr>
              <w:t xml:space="preserve">Transportation of infectious and anatomical waste exclusively assumed by authorized vehicles. </w:t>
            </w:r>
          </w:p>
          <w:p w14:paraId="534BDEC8" w14:textId="77777777" w:rsidR="00411B4B" w:rsidRPr="00411B4B" w:rsidRDefault="00411B4B" w:rsidP="007C141B">
            <w:pPr>
              <w:numPr>
                <w:ilvl w:val="0"/>
                <w:numId w:val="60"/>
              </w:numPr>
              <w:tabs>
                <w:tab w:val="clear" w:pos="720"/>
              </w:tabs>
              <w:ind w:left="78" w:hanging="90"/>
              <w:rPr>
                <w:bCs/>
                <w:sz w:val="18"/>
                <w:szCs w:val="18"/>
              </w:rPr>
            </w:pPr>
            <w:r w:rsidRPr="00411B4B">
              <w:rPr>
                <w:bCs/>
                <w:sz w:val="18"/>
                <w:szCs w:val="18"/>
              </w:rPr>
              <w:t>Average costs for HCWM reduced by xx%</w:t>
            </w:r>
          </w:p>
          <w:p w14:paraId="080F86BA" w14:textId="77777777" w:rsidR="007A768E" w:rsidRPr="003F44E6" w:rsidRDefault="007A768E" w:rsidP="007C141B">
            <w:pPr>
              <w:rPr>
                <w:bCs/>
                <w:sz w:val="18"/>
                <w:szCs w:val="18"/>
              </w:rPr>
            </w:pP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tcPr>
          <w:p w14:paraId="56B04BE9" w14:textId="77777777" w:rsidR="007A768E" w:rsidRPr="003F44E6" w:rsidRDefault="007A768E" w:rsidP="00CB3A5E">
            <w:pPr>
              <w:rPr>
                <w:bCs/>
                <w:sz w:val="18"/>
                <w:szCs w:val="18"/>
              </w:rPr>
            </w:pP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tcPr>
          <w:p w14:paraId="04E76266" w14:textId="77777777" w:rsidR="00940DC5" w:rsidRPr="00411B4B" w:rsidRDefault="00940DC5" w:rsidP="007C141B">
            <w:pPr>
              <w:numPr>
                <w:ilvl w:val="0"/>
                <w:numId w:val="61"/>
              </w:numPr>
              <w:tabs>
                <w:tab w:val="clear" w:pos="720"/>
              </w:tabs>
              <w:ind w:left="107" w:hanging="90"/>
              <w:rPr>
                <w:bCs/>
                <w:sz w:val="18"/>
                <w:szCs w:val="18"/>
              </w:rPr>
            </w:pPr>
            <w:r w:rsidRPr="00411B4B">
              <w:rPr>
                <w:bCs/>
                <w:sz w:val="18"/>
                <w:szCs w:val="18"/>
              </w:rPr>
              <w:t xml:space="preserve">MoUs signed between project and each HCF. </w:t>
            </w:r>
          </w:p>
          <w:p w14:paraId="3BB69FBF" w14:textId="77777777" w:rsidR="00940DC5" w:rsidRPr="00411B4B" w:rsidRDefault="00940DC5" w:rsidP="007C141B">
            <w:pPr>
              <w:numPr>
                <w:ilvl w:val="0"/>
                <w:numId w:val="61"/>
              </w:numPr>
              <w:tabs>
                <w:tab w:val="clear" w:pos="720"/>
              </w:tabs>
              <w:ind w:left="107" w:hanging="90"/>
              <w:rPr>
                <w:bCs/>
                <w:sz w:val="18"/>
                <w:szCs w:val="18"/>
              </w:rPr>
            </w:pPr>
            <w:r w:rsidRPr="00411B4B">
              <w:rPr>
                <w:bCs/>
                <w:sz w:val="18"/>
                <w:szCs w:val="18"/>
              </w:rPr>
              <w:t xml:space="preserve">HCF staff trained in best practices for HCWM, including: </w:t>
            </w:r>
          </w:p>
          <w:p w14:paraId="681B412B" w14:textId="77777777" w:rsidR="00940DC5" w:rsidRPr="00411B4B" w:rsidRDefault="00940DC5" w:rsidP="007C141B">
            <w:pPr>
              <w:numPr>
                <w:ilvl w:val="0"/>
                <w:numId w:val="61"/>
              </w:numPr>
              <w:tabs>
                <w:tab w:val="clear" w:pos="720"/>
              </w:tabs>
              <w:ind w:left="107" w:hanging="90"/>
              <w:rPr>
                <w:bCs/>
                <w:sz w:val="18"/>
                <w:szCs w:val="18"/>
              </w:rPr>
            </w:pPr>
            <w:r w:rsidRPr="00411B4B">
              <w:rPr>
                <w:bCs/>
                <w:sz w:val="18"/>
                <w:szCs w:val="18"/>
              </w:rPr>
              <w:t xml:space="preserve">Responsibilities for HCWM assigned and waste management committees operationalized in each project HCF. </w:t>
            </w:r>
          </w:p>
          <w:p w14:paraId="78A00634" w14:textId="77777777" w:rsidR="00940DC5" w:rsidRPr="00411B4B" w:rsidRDefault="00940DC5" w:rsidP="007C141B">
            <w:pPr>
              <w:numPr>
                <w:ilvl w:val="0"/>
                <w:numId w:val="61"/>
              </w:numPr>
              <w:tabs>
                <w:tab w:val="clear" w:pos="720"/>
              </w:tabs>
              <w:ind w:left="107" w:hanging="90"/>
              <w:rPr>
                <w:bCs/>
                <w:sz w:val="18"/>
                <w:szCs w:val="18"/>
              </w:rPr>
            </w:pPr>
            <w:r w:rsidRPr="00411B4B">
              <w:rPr>
                <w:bCs/>
                <w:sz w:val="18"/>
                <w:szCs w:val="18"/>
              </w:rPr>
              <w:t xml:space="preserve">HCWM plans drawn up for each project HCF. </w:t>
            </w:r>
          </w:p>
          <w:p w14:paraId="2E1AF533" w14:textId="77777777" w:rsidR="00940DC5" w:rsidRPr="00411B4B" w:rsidRDefault="00940DC5" w:rsidP="007C141B">
            <w:pPr>
              <w:numPr>
                <w:ilvl w:val="0"/>
                <w:numId w:val="61"/>
              </w:numPr>
              <w:tabs>
                <w:tab w:val="clear" w:pos="720"/>
              </w:tabs>
              <w:ind w:left="107" w:hanging="90"/>
              <w:rPr>
                <w:bCs/>
                <w:sz w:val="18"/>
                <w:szCs w:val="18"/>
              </w:rPr>
            </w:pPr>
            <w:r w:rsidRPr="00411B4B">
              <w:rPr>
                <w:bCs/>
                <w:sz w:val="18"/>
                <w:szCs w:val="18"/>
              </w:rPr>
              <w:t xml:space="preserve">Xx HCFs and xxx staff trained in best HCWM practices related to waste identification, classification, segregation, labelling, packaging, storage, treatment, transportation, etc. at HCF level. </w:t>
            </w:r>
            <w:r w:rsidRPr="00411B4B">
              <w:rPr>
                <w:rFonts w:ascii="MS Mincho" w:eastAsia="MS Mincho" w:hAnsi="MS Mincho" w:cs="MS Mincho"/>
                <w:bCs/>
                <w:sz w:val="18"/>
                <w:szCs w:val="18"/>
              </w:rPr>
              <w:t> </w:t>
            </w:r>
          </w:p>
          <w:p w14:paraId="5B3D6630" w14:textId="77777777" w:rsidR="00940DC5" w:rsidRPr="00411B4B" w:rsidRDefault="00940DC5" w:rsidP="007C141B">
            <w:pPr>
              <w:numPr>
                <w:ilvl w:val="0"/>
                <w:numId w:val="61"/>
              </w:numPr>
              <w:tabs>
                <w:tab w:val="clear" w:pos="720"/>
              </w:tabs>
              <w:ind w:left="107" w:hanging="90"/>
              <w:rPr>
                <w:bCs/>
                <w:sz w:val="18"/>
                <w:szCs w:val="18"/>
              </w:rPr>
            </w:pPr>
            <w:r w:rsidRPr="00411B4B">
              <w:rPr>
                <w:bCs/>
                <w:sz w:val="18"/>
                <w:szCs w:val="18"/>
              </w:rPr>
              <w:t xml:space="preserve">Xx managers and professionals trained on HCWM related procurement, accounting and budgeting; </w:t>
            </w:r>
            <w:r w:rsidRPr="00411B4B">
              <w:rPr>
                <w:bCs/>
                <w:sz w:val="18"/>
                <w:szCs w:val="18"/>
              </w:rPr>
              <w:lastRenderedPageBreak/>
              <w:t xml:space="preserve">monitoring and reporting; and HCWM related record keeping (incidents, accidents, waste recording, etc.) </w:t>
            </w:r>
            <w:r w:rsidRPr="00411B4B">
              <w:rPr>
                <w:rFonts w:ascii="MS Mincho" w:eastAsia="MS Mincho" w:hAnsi="MS Mincho" w:cs="MS Mincho"/>
                <w:bCs/>
                <w:sz w:val="18"/>
                <w:szCs w:val="18"/>
              </w:rPr>
              <w:t> </w:t>
            </w:r>
          </w:p>
          <w:p w14:paraId="5D863646" w14:textId="77777777" w:rsidR="00940DC5" w:rsidRPr="00411B4B" w:rsidRDefault="00940DC5" w:rsidP="007C141B">
            <w:pPr>
              <w:numPr>
                <w:ilvl w:val="0"/>
                <w:numId w:val="61"/>
              </w:numPr>
              <w:tabs>
                <w:tab w:val="clear" w:pos="720"/>
              </w:tabs>
              <w:ind w:left="107" w:hanging="90"/>
              <w:rPr>
                <w:bCs/>
                <w:sz w:val="18"/>
                <w:szCs w:val="18"/>
              </w:rPr>
            </w:pPr>
            <w:r w:rsidRPr="00411B4B">
              <w:rPr>
                <w:bCs/>
                <w:sz w:val="18"/>
                <w:szCs w:val="18"/>
              </w:rPr>
              <w:t>8 Bishkek hospitals and 3 policlinics supported in refurbishing/preparing waste storage locations and locations for technology installation</w:t>
            </w:r>
          </w:p>
          <w:p w14:paraId="00DCF86B" w14:textId="77777777" w:rsidR="00940DC5" w:rsidRPr="00411B4B" w:rsidRDefault="00940DC5" w:rsidP="007C141B">
            <w:pPr>
              <w:numPr>
                <w:ilvl w:val="0"/>
                <w:numId w:val="61"/>
              </w:numPr>
              <w:tabs>
                <w:tab w:val="clear" w:pos="720"/>
              </w:tabs>
              <w:ind w:left="107" w:hanging="90"/>
              <w:rPr>
                <w:bCs/>
                <w:sz w:val="18"/>
                <w:szCs w:val="18"/>
              </w:rPr>
            </w:pPr>
            <w:r w:rsidRPr="00411B4B">
              <w:rPr>
                <w:bCs/>
                <w:sz w:val="18"/>
                <w:szCs w:val="18"/>
              </w:rPr>
              <w:t xml:space="preserve">Non-incineration technologies and HCWM supplies procured and installed for all project HCFs (11 HCFs in Bishkek, 1 zone and 100 FAPs): </w:t>
            </w:r>
          </w:p>
          <w:p w14:paraId="3832E44F" w14:textId="77777777" w:rsidR="00940DC5" w:rsidRPr="00411B4B" w:rsidRDefault="00940DC5" w:rsidP="007C141B">
            <w:pPr>
              <w:numPr>
                <w:ilvl w:val="0"/>
                <w:numId w:val="61"/>
              </w:numPr>
              <w:tabs>
                <w:tab w:val="clear" w:pos="720"/>
              </w:tabs>
              <w:ind w:left="107" w:hanging="90"/>
              <w:rPr>
                <w:bCs/>
                <w:sz w:val="18"/>
                <w:szCs w:val="18"/>
              </w:rPr>
            </w:pPr>
            <w:r w:rsidRPr="00411B4B">
              <w:rPr>
                <w:bCs/>
                <w:sz w:val="18"/>
                <w:szCs w:val="18"/>
              </w:rPr>
              <w:t>Project HCFs equipped with HCWM supplies and non- incineration technologies</w:t>
            </w:r>
          </w:p>
          <w:p w14:paraId="136D7076" w14:textId="77777777" w:rsidR="00940DC5" w:rsidRPr="00411B4B" w:rsidRDefault="00940DC5" w:rsidP="007C141B">
            <w:pPr>
              <w:numPr>
                <w:ilvl w:val="0"/>
                <w:numId w:val="61"/>
              </w:numPr>
              <w:tabs>
                <w:tab w:val="clear" w:pos="720"/>
              </w:tabs>
              <w:ind w:left="107" w:hanging="90"/>
              <w:rPr>
                <w:bCs/>
                <w:sz w:val="18"/>
                <w:szCs w:val="18"/>
              </w:rPr>
            </w:pPr>
            <w:r w:rsidRPr="00411B4B">
              <w:rPr>
                <w:bCs/>
                <w:sz w:val="18"/>
                <w:szCs w:val="18"/>
              </w:rPr>
              <w:t>xx Global Fund recipient HCFs equipped with additional non- incineration technologies/HCWM supplies</w:t>
            </w:r>
          </w:p>
          <w:p w14:paraId="688021ED" w14:textId="77777777" w:rsidR="00940DC5" w:rsidRPr="00411B4B" w:rsidRDefault="00940DC5" w:rsidP="007C141B">
            <w:pPr>
              <w:numPr>
                <w:ilvl w:val="0"/>
                <w:numId w:val="61"/>
              </w:numPr>
              <w:tabs>
                <w:tab w:val="clear" w:pos="720"/>
              </w:tabs>
              <w:ind w:left="107" w:hanging="90"/>
              <w:rPr>
                <w:bCs/>
                <w:sz w:val="18"/>
                <w:szCs w:val="18"/>
              </w:rPr>
            </w:pPr>
            <w:r w:rsidRPr="00411B4B">
              <w:rPr>
                <w:bCs/>
                <w:sz w:val="18"/>
                <w:szCs w:val="18"/>
              </w:rPr>
              <w:t xml:space="preserve">zone equipped with sufficient treatment capacity/HCWM supplies (including the zone’s hub treatment facility, its satellites as well as decentralized facilities). </w:t>
            </w:r>
            <w:r w:rsidRPr="00411B4B">
              <w:rPr>
                <w:rFonts w:ascii="MS Mincho" w:eastAsia="MS Mincho" w:hAnsi="MS Mincho" w:cs="MS Mincho"/>
                <w:bCs/>
                <w:sz w:val="18"/>
                <w:szCs w:val="18"/>
              </w:rPr>
              <w:t> </w:t>
            </w:r>
          </w:p>
          <w:p w14:paraId="16A270BE" w14:textId="77777777" w:rsidR="00940DC5" w:rsidRPr="00411B4B" w:rsidRDefault="00940DC5" w:rsidP="007C141B">
            <w:pPr>
              <w:numPr>
                <w:ilvl w:val="0"/>
                <w:numId w:val="61"/>
              </w:numPr>
              <w:tabs>
                <w:tab w:val="clear" w:pos="720"/>
              </w:tabs>
              <w:ind w:left="107" w:hanging="90"/>
              <w:rPr>
                <w:bCs/>
                <w:sz w:val="18"/>
                <w:szCs w:val="18"/>
              </w:rPr>
            </w:pPr>
            <w:r w:rsidRPr="00411B4B">
              <w:rPr>
                <w:bCs/>
                <w:sz w:val="18"/>
                <w:szCs w:val="18"/>
              </w:rPr>
              <w:t> (Pilot) 100 FAPs in rural areas equipped with pressure cookers and necessary capacity building and HCWM supplies.</w:t>
            </w:r>
          </w:p>
          <w:p w14:paraId="70CBF539" w14:textId="77777777" w:rsidR="00940DC5" w:rsidRPr="00411B4B" w:rsidRDefault="00940DC5" w:rsidP="007C141B">
            <w:pPr>
              <w:numPr>
                <w:ilvl w:val="0"/>
                <w:numId w:val="61"/>
              </w:numPr>
              <w:tabs>
                <w:tab w:val="clear" w:pos="720"/>
              </w:tabs>
              <w:ind w:left="107" w:hanging="90"/>
              <w:rPr>
                <w:bCs/>
                <w:sz w:val="18"/>
                <w:szCs w:val="18"/>
              </w:rPr>
            </w:pPr>
            <w:r w:rsidRPr="00411B4B">
              <w:rPr>
                <w:bCs/>
                <w:sz w:val="18"/>
                <w:szCs w:val="18"/>
              </w:rPr>
              <w:t>Standard Operating Procedures (SOPs) for the procured technologies prepared/revised.</w:t>
            </w:r>
          </w:p>
          <w:p w14:paraId="5B8B817E" w14:textId="77777777" w:rsidR="00940DC5" w:rsidRPr="00411B4B" w:rsidRDefault="00940DC5" w:rsidP="007C141B">
            <w:pPr>
              <w:numPr>
                <w:ilvl w:val="0"/>
                <w:numId w:val="61"/>
              </w:numPr>
              <w:tabs>
                <w:tab w:val="clear" w:pos="720"/>
              </w:tabs>
              <w:ind w:left="107" w:hanging="90"/>
              <w:rPr>
                <w:bCs/>
                <w:sz w:val="18"/>
                <w:szCs w:val="18"/>
              </w:rPr>
            </w:pPr>
            <w:r w:rsidRPr="00411B4B">
              <w:rPr>
                <w:bCs/>
                <w:sz w:val="18"/>
                <w:szCs w:val="18"/>
              </w:rPr>
              <w:t>Autoclave operators and other staff trained on SOPs, safety precautions, and quality control of the new technology.</w:t>
            </w:r>
          </w:p>
          <w:p w14:paraId="11F3AD4C" w14:textId="77777777" w:rsidR="00940DC5" w:rsidRPr="00411B4B" w:rsidRDefault="00940DC5" w:rsidP="007C141B">
            <w:pPr>
              <w:numPr>
                <w:ilvl w:val="0"/>
                <w:numId w:val="61"/>
              </w:numPr>
              <w:tabs>
                <w:tab w:val="clear" w:pos="720"/>
              </w:tabs>
              <w:ind w:left="107" w:hanging="90"/>
              <w:rPr>
                <w:bCs/>
                <w:sz w:val="18"/>
                <w:szCs w:val="18"/>
              </w:rPr>
            </w:pPr>
            <w:r w:rsidRPr="00411B4B">
              <w:rPr>
                <w:bCs/>
                <w:sz w:val="18"/>
                <w:szCs w:val="18"/>
              </w:rPr>
              <w:t>Draft cost-sharing agreements for infectious waste treatment between service HCF and recipient HCF developed.</w:t>
            </w:r>
          </w:p>
          <w:p w14:paraId="4C4BED03" w14:textId="77777777" w:rsidR="00940DC5" w:rsidRPr="00411B4B" w:rsidRDefault="00940DC5" w:rsidP="007C141B">
            <w:pPr>
              <w:numPr>
                <w:ilvl w:val="0"/>
                <w:numId w:val="61"/>
              </w:numPr>
              <w:tabs>
                <w:tab w:val="clear" w:pos="720"/>
              </w:tabs>
              <w:ind w:left="107" w:hanging="90"/>
              <w:rPr>
                <w:bCs/>
                <w:sz w:val="18"/>
                <w:szCs w:val="18"/>
              </w:rPr>
            </w:pPr>
            <w:r w:rsidRPr="00411B4B">
              <w:rPr>
                <w:bCs/>
                <w:sz w:val="18"/>
                <w:szCs w:val="18"/>
              </w:rPr>
              <w:t>Optimum transportation routes determined</w:t>
            </w:r>
          </w:p>
          <w:p w14:paraId="17D072F8" w14:textId="77777777" w:rsidR="00940DC5" w:rsidRPr="00411B4B" w:rsidRDefault="00940DC5" w:rsidP="007C141B">
            <w:pPr>
              <w:numPr>
                <w:ilvl w:val="0"/>
                <w:numId w:val="61"/>
              </w:numPr>
              <w:tabs>
                <w:tab w:val="clear" w:pos="720"/>
              </w:tabs>
              <w:ind w:left="107" w:hanging="90"/>
              <w:rPr>
                <w:bCs/>
                <w:sz w:val="18"/>
                <w:szCs w:val="18"/>
              </w:rPr>
            </w:pPr>
            <w:r w:rsidRPr="00411B4B">
              <w:rPr>
                <w:bCs/>
                <w:sz w:val="18"/>
                <w:szCs w:val="18"/>
              </w:rPr>
              <w:t>Staff involved in infectious waste transportation trained on the safe handling of HCW and Mercury waste</w:t>
            </w:r>
          </w:p>
          <w:p w14:paraId="32D756A2" w14:textId="77777777" w:rsidR="00940DC5" w:rsidRPr="00411B4B" w:rsidRDefault="00940DC5" w:rsidP="007C141B">
            <w:pPr>
              <w:numPr>
                <w:ilvl w:val="0"/>
                <w:numId w:val="61"/>
              </w:numPr>
              <w:tabs>
                <w:tab w:val="clear" w:pos="720"/>
              </w:tabs>
              <w:ind w:left="107" w:hanging="90"/>
              <w:rPr>
                <w:bCs/>
                <w:sz w:val="18"/>
                <w:szCs w:val="18"/>
              </w:rPr>
            </w:pPr>
            <w:r w:rsidRPr="00411B4B">
              <w:rPr>
                <w:bCs/>
                <w:sz w:val="18"/>
                <w:szCs w:val="18"/>
              </w:rPr>
              <w:lastRenderedPageBreak/>
              <w:t xml:space="preserve">Project HCF staff trained in in composting and plastics recycling. </w:t>
            </w:r>
          </w:p>
          <w:p w14:paraId="445D0847" w14:textId="0A2343B8" w:rsidR="007A768E" w:rsidRPr="00B87941" w:rsidRDefault="00411B4B" w:rsidP="007C141B">
            <w:pPr>
              <w:numPr>
                <w:ilvl w:val="0"/>
                <w:numId w:val="61"/>
              </w:numPr>
              <w:tabs>
                <w:tab w:val="clear" w:pos="720"/>
              </w:tabs>
              <w:ind w:left="107" w:hanging="90"/>
              <w:rPr>
                <w:bCs/>
                <w:sz w:val="18"/>
                <w:szCs w:val="18"/>
              </w:rPr>
            </w:pPr>
            <w:r w:rsidRPr="00411B4B">
              <w:rPr>
                <w:bCs/>
                <w:sz w:val="18"/>
                <w:szCs w:val="18"/>
              </w:rPr>
              <w:t>Environmentally sound agreement reached with the Bishkek Mayor’s office and the EBRD on the handling of disinfected HCW and Hg containing wastes at the new engineered Bishkek Landfill</w:t>
            </w:r>
          </w:p>
        </w:tc>
        <w:tc>
          <w:tcPr>
            <w:tcW w:w="968" w:type="dxa"/>
            <w:tcBorders>
              <w:top w:val="single" w:sz="8" w:space="0" w:color="000000"/>
              <w:left w:val="single" w:sz="8" w:space="0" w:color="000000"/>
              <w:bottom w:val="single" w:sz="8" w:space="0" w:color="000000"/>
              <w:right w:val="single" w:sz="8" w:space="0" w:color="000000"/>
            </w:tcBorders>
          </w:tcPr>
          <w:p w14:paraId="7D3AD438" w14:textId="77777777" w:rsidR="009C4C6C" w:rsidRDefault="009C4C6C" w:rsidP="009C4C6C">
            <w:pPr>
              <w:rPr>
                <w:bCs/>
                <w:sz w:val="18"/>
                <w:szCs w:val="18"/>
              </w:rPr>
            </w:pPr>
            <w:r>
              <w:rPr>
                <w:bCs/>
                <w:sz w:val="18"/>
                <w:szCs w:val="18"/>
              </w:rPr>
              <w:lastRenderedPageBreak/>
              <w:t>On Track to be achieved</w:t>
            </w:r>
          </w:p>
          <w:p w14:paraId="54EC5C4C" w14:textId="77777777" w:rsidR="009C4C6C" w:rsidRDefault="009C4C6C" w:rsidP="009C4C6C">
            <w:pPr>
              <w:rPr>
                <w:bCs/>
                <w:sz w:val="18"/>
                <w:szCs w:val="18"/>
              </w:rPr>
            </w:pPr>
          </w:p>
          <w:p w14:paraId="40137571" w14:textId="0A9DA542" w:rsidR="007A768E" w:rsidRPr="00682E68" w:rsidRDefault="009C4C6C" w:rsidP="009C4C6C">
            <w:pPr>
              <w:rPr>
                <w:bCs/>
                <w:sz w:val="18"/>
                <w:szCs w:val="18"/>
              </w:rPr>
            </w:pPr>
            <w:r w:rsidRPr="009C4C6C">
              <w:rPr>
                <w:b/>
                <w:bCs/>
                <w:sz w:val="18"/>
                <w:szCs w:val="18"/>
              </w:rPr>
              <w:t>Satisfactory</w:t>
            </w:r>
          </w:p>
        </w:tc>
        <w:tc>
          <w:tcPr>
            <w:tcW w:w="724" w:type="dxa"/>
            <w:tcBorders>
              <w:top w:val="single" w:sz="8" w:space="0" w:color="000000"/>
              <w:left w:val="single" w:sz="8" w:space="0" w:color="000000"/>
              <w:bottom w:val="single" w:sz="8" w:space="0" w:color="000000"/>
              <w:right w:val="single" w:sz="8" w:space="0" w:color="000000"/>
            </w:tcBorders>
          </w:tcPr>
          <w:p w14:paraId="458D4E3C" w14:textId="657DF6DC" w:rsidR="007A768E" w:rsidRPr="00682E68" w:rsidRDefault="006039C7" w:rsidP="007C141B">
            <w:pPr>
              <w:rPr>
                <w:bCs/>
                <w:sz w:val="18"/>
                <w:szCs w:val="18"/>
              </w:rPr>
            </w:pPr>
            <w:r>
              <w:rPr>
                <w:bCs/>
                <w:sz w:val="18"/>
                <w:szCs w:val="18"/>
              </w:rPr>
              <w:t>Achieved</w:t>
            </w:r>
          </w:p>
        </w:tc>
        <w:tc>
          <w:tcPr>
            <w:tcW w:w="1098"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tcPr>
          <w:p w14:paraId="314768AB" w14:textId="77777777" w:rsidR="0031650B" w:rsidRDefault="0031650B" w:rsidP="007C141B">
            <w:pPr>
              <w:rPr>
                <w:bCs/>
                <w:sz w:val="18"/>
                <w:szCs w:val="18"/>
              </w:rPr>
            </w:pPr>
          </w:p>
          <w:p w14:paraId="1B873899" w14:textId="77777777" w:rsidR="0031650B" w:rsidRDefault="0031650B" w:rsidP="007C141B">
            <w:pPr>
              <w:rPr>
                <w:bCs/>
                <w:sz w:val="18"/>
                <w:szCs w:val="18"/>
              </w:rPr>
            </w:pPr>
          </w:p>
          <w:p w14:paraId="58FF39FF" w14:textId="79BB2C21" w:rsidR="007A768E" w:rsidRPr="0031650B" w:rsidRDefault="00EB2885" w:rsidP="007C141B">
            <w:pPr>
              <w:rPr>
                <w:b/>
                <w:bCs/>
                <w:sz w:val="18"/>
                <w:szCs w:val="18"/>
              </w:rPr>
            </w:pPr>
            <w:r w:rsidRPr="0031650B">
              <w:rPr>
                <w:b/>
                <w:bCs/>
                <w:sz w:val="18"/>
                <w:szCs w:val="18"/>
              </w:rPr>
              <w:t>Not assessed</w:t>
            </w:r>
          </w:p>
        </w:tc>
      </w:tr>
      <w:tr w:rsidR="00DE495E" w:rsidRPr="00682E68" w14:paraId="663EF57C" w14:textId="77777777" w:rsidTr="00CB3A5E">
        <w:trPr>
          <w:trHeight w:val="1711"/>
        </w:trPr>
        <w:tc>
          <w:tcPr>
            <w:tcW w:w="988"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tcPr>
          <w:p w14:paraId="51FD98BB" w14:textId="77777777" w:rsidR="0076583C" w:rsidRPr="0076583C" w:rsidRDefault="0076583C" w:rsidP="007C141B">
            <w:pPr>
              <w:rPr>
                <w:bCs/>
                <w:sz w:val="18"/>
                <w:szCs w:val="18"/>
              </w:rPr>
            </w:pPr>
            <w:r w:rsidRPr="0076583C">
              <w:rPr>
                <w:bCs/>
                <w:sz w:val="18"/>
                <w:szCs w:val="18"/>
              </w:rPr>
              <w:lastRenderedPageBreak/>
              <w:t xml:space="preserve">Outcome 2.4: </w:t>
            </w:r>
          </w:p>
          <w:p w14:paraId="08D9251D" w14:textId="77777777" w:rsidR="0076583C" w:rsidRPr="0076583C" w:rsidRDefault="0076583C" w:rsidP="007C141B">
            <w:pPr>
              <w:rPr>
                <w:bCs/>
                <w:sz w:val="18"/>
                <w:szCs w:val="18"/>
              </w:rPr>
            </w:pPr>
            <w:r w:rsidRPr="0076583C">
              <w:rPr>
                <w:bCs/>
                <w:sz w:val="18"/>
                <w:szCs w:val="18"/>
              </w:rPr>
              <w:t xml:space="preserve">National training modules on HCWM available and being used by the MoH (preventive Medicine), national training centers and Medical Faculties. </w:t>
            </w:r>
          </w:p>
          <w:p w14:paraId="3DBC2FB5" w14:textId="77777777" w:rsidR="007A768E" w:rsidRPr="003F44E6" w:rsidRDefault="007A768E" w:rsidP="007C141B">
            <w:pPr>
              <w:rPr>
                <w:bCs/>
                <w:sz w:val="18"/>
                <w:szCs w:val="18"/>
              </w:rPr>
            </w:pPr>
          </w:p>
        </w:tc>
        <w:tc>
          <w:tcPr>
            <w:tcW w:w="1342"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tcPr>
          <w:p w14:paraId="6CEEE42C" w14:textId="23B46153" w:rsidR="007C141B" w:rsidRPr="007C141B" w:rsidRDefault="007C141B" w:rsidP="007C141B">
            <w:pPr>
              <w:rPr>
                <w:bCs/>
                <w:i/>
                <w:sz w:val="18"/>
                <w:szCs w:val="18"/>
                <w:u w:val="single"/>
              </w:rPr>
            </w:pPr>
            <w:r w:rsidRPr="007C141B">
              <w:rPr>
                <w:bCs/>
                <w:i/>
                <w:sz w:val="18"/>
                <w:szCs w:val="18"/>
                <w:u w:val="single"/>
              </w:rPr>
              <w:t>Indicator 7</w:t>
            </w:r>
          </w:p>
          <w:p w14:paraId="777F19B4" w14:textId="32906DFD" w:rsidR="007A768E" w:rsidRPr="00DE495E" w:rsidRDefault="0076583C" w:rsidP="00CA673D">
            <w:pPr>
              <w:rPr>
                <w:bCs/>
                <w:sz w:val="18"/>
                <w:szCs w:val="18"/>
              </w:rPr>
            </w:pPr>
            <w:r w:rsidRPr="0076583C">
              <w:rPr>
                <w:bCs/>
                <w:sz w:val="18"/>
                <w:szCs w:val="18"/>
              </w:rPr>
              <w:t>Training possibilities</w:t>
            </w:r>
            <w:r w:rsidR="00DE495E">
              <w:rPr>
                <w:bCs/>
                <w:sz w:val="18"/>
                <w:szCs w:val="18"/>
              </w:rPr>
              <w:t xml:space="preserve"> </w:t>
            </w:r>
            <w:r w:rsidRPr="00DE495E">
              <w:rPr>
                <w:bCs/>
                <w:sz w:val="18"/>
                <w:szCs w:val="18"/>
              </w:rPr>
              <w:t>/opportunities on HCWM offered by national teaching institutions and schools</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tcPr>
          <w:p w14:paraId="31A8A912" w14:textId="77777777" w:rsidR="00940DC5" w:rsidRPr="0076583C" w:rsidRDefault="00940DC5" w:rsidP="007C141B">
            <w:pPr>
              <w:numPr>
                <w:ilvl w:val="0"/>
                <w:numId w:val="61"/>
              </w:numPr>
              <w:tabs>
                <w:tab w:val="clear" w:pos="720"/>
              </w:tabs>
              <w:ind w:left="68" w:hanging="90"/>
              <w:rPr>
                <w:bCs/>
                <w:sz w:val="18"/>
                <w:szCs w:val="18"/>
              </w:rPr>
            </w:pPr>
            <w:r w:rsidRPr="0076583C">
              <w:rPr>
                <w:bCs/>
                <w:sz w:val="18"/>
                <w:szCs w:val="18"/>
              </w:rPr>
              <w:t xml:space="preserve">Lack of a systematic approach to training medical and nursing staff on HCWM resulting in low awareness on the dangers of HCW and the risks to human health and the environment. </w:t>
            </w:r>
          </w:p>
          <w:p w14:paraId="2E6AD98D" w14:textId="77777777" w:rsidR="00940DC5" w:rsidRPr="0076583C" w:rsidRDefault="00940DC5" w:rsidP="007C141B">
            <w:pPr>
              <w:numPr>
                <w:ilvl w:val="0"/>
                <w:numId w:val="61"/>
              </w:numPr>
              <w:tabs>
                <w:tab w:val="clear" w:pos="720"/>
              </w:tabs>
              <w:ind w:left="68" w:hanging="90"/>
              <w:rPr>
                <w:bCs/>
                <w:sz w:val="18"/>
                <w:szCs w:val="18"/>
              </w:rPr>
            </w:pPr>
            <w:r w:rsidRPr="0076583C">
              <w:rPr>
                <w:bCs/>
                <w:sz w:val="18"/>
                <w:szCs w:val="18"/>
              </w:rPr>
              <w:t xml:space="preserve">As part of the Global Fund Phase II project, the MoH institute “Preventive Medicine” has developed training modules, with support of UNICEF and will be providing this training to various target groups. </w:t>
            </w:r>
          </w:p>
          <w:p w14:paraId="6209FE42" w14:textId="1AFB9918" w:rsidR="007A768E" w:rsidRPr="00DE495E" w:rsidRDefault="00940DC5" w:rsidP="007C141B">
            <w:pPr>
              <w:numPr>
                <w:ilvl w:val="0"/>
                <w:numId w:val="61"/>
              </w:numPr>
              <w:tabs>
                <w:tab w:val="clear" w:pos="720"/>
              </w:tabs>
              <w:ind w:left="68" w:hanging="90"/>
              <w:rPr>
                <w:bCs/>
                <w:sz w:val="18"/>
                <w:szCs w:val="18"/>
              </w:rPr>
            </w:pPr>
            <w:r w:rsidRPr="0076583C">
              <w:rPr>
                <w:bCs/>
                <w:sz w:val="18"/>
                <w:szCs w:val="18"/>
              </w:rPr>
              <w:t xml:space="preserve">The “National Training Center” provides post-graduate training (continuous professional development) as well as educational training for healthcare staff, which contains modules on HCWM. </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tcPr>
          <w:p w14:paraId="19D62B79" w14:textId="77777777" w:rsidR="00940DC5" w:rsidRPr="0076583C" w:rsidRDefault="00940DC5" w:rsidP="007C141B">
            <w:pPr>
              <w:numPr>
                <w:ilvl w:val="0"/>
                <w:numId w:val="61"/>
              </w:numPr>
              <w:tabs>
                <w:tab w:val="clear" w:pos="720"/>
              </w:tabs>
              <w:ind w:left="107" w:hanging="90"/>
              <w:rPr>
                <w:bCs/>
                <w:sz w:val="18"/>
                <w:szCs w:val="18"/>
              </w:rPr>
            </w:pPr>
            <w:r w:rsidRPr="0076583C">
              <w:rPr>
                <w:bCs/>
                <w:sz w:val="18"/>
                <w:szCs w:val="18"/>
              </w:rPr>
              <w:t xml:space="preserve">National training modules developed by Preventive Medicine as well as those used by the National Training Centre have been revised/improved based on the WHO Healthcare Waste Project Global Training Materials </w:t>
            </w:r>
          </w:p>
          <w:p w14:paraId="484E8657" w14:textId="77777777" w:rsidR="00940DC5" w:rsidRPr="0076583C" w:rsidRDefault="00940DC5" w:rsidP="007C141B">
            <w:pPr>
              <w:numPr>
                <w:ilvl w:val="0"/>
                <w:numId w:val="61"/>
              </w:numPr>
              <w:tabs>
                <w:tab w:val="clear" w:pos="720"/>
              </w:tabs>
              <w:ind w:left="107" w:hanging="90"/>
              <w:rPr>
                <w:bCs/>
                <w:sz w:val="18"/>
                <w:szCs w:val="18"/>
              </w:rPr>
            </w:pPr>
            <w:r w:rsidRPr="0076583C">
              <w:rPr>
                <w:bCs/>
                <w:sz w:val="18"/>
                <w:szCs w:val="18"/>
              </w:rPr>
              <w:t xml:space="preserve">MoUs signed between the project and medical university faculties and nursing schools. </w:t>
            </w:r>
          </w:p>
          <w:p w14:paraId="346C0B29" w14:textId="07849917" w:rsidR="007A768E" w:rsidRPr="00B87941" w:rsidRDefault="0076583C" w:rsidP="007C141B">
            <w:pPr>
              <w:numPr>
                <w:ilvl w:val="0"/>
                <w:numId w:val="61"/>
              </w:numPr>
              <w:tabs>
                <w:tab w:val="clear" w:pos="720"/>
              </w:tabs>
              <w:ind w:left="107" w:hanging="90"/>
              <w:rPr>
                <w:bCs/>
                <w:sz w:val="18"/>
                <w:szCs w:val="18"/>
              </w:rPr>
            </w:pPr>
            <w:r w:rsidRPr="0076583C">
              <w:rPr>
                <w:bCs/>
                <w:sz w:val="18"/>
                <w:szCs w:val="18"/>
              </w:rPr>
              <w:t>Training modules on HCWM designed and subsequently embedded in the curricula of the Medical Academy as well as the Medical Facility of the Kyrgyz- Russian-Slavik University and potentially a number of nursing schools</w:t>
            </w:r>
          </w:p>
        </w:tc>
        <w:tc>
          <w:tcPr>
            <w:tcW w:w="968" w:type="dxa"/>
            <w:tcBorders>
              <w:top w:val="single" w:sz="8" w:space="0" w:color="000000"/>
              <w:left w:val="single" w:sz="8" w:space="0" w:color="000000"/>
              <w:bottom w:val="single" w:sz="8" w:space="0" w:color="000000"/>
              <w:right w:val="single" w:sz="8" w:space="0" w:color="000000"/>
            </w:tcBorders>
          </w:tcPr>
          <w:p w14:paraId="5CD979B1" w14:textId="77777777" w:rsidR="009C4C6C" w:rsidRDefault="009C4C6C" w:rsidP="009C4C6C">
            <w:pPr>
              <w:rPr>
                <w:bCs/>
                <w:sz w:val="18"/>
                <w:szCs w:val="18"/>
              </w:rPr>
            </w:pPr>
            <w:r>
              <w:rPr>
                <w:bCs/>
                <w:sz w:val="18"/>
                <w:szCs w:val="18"/>
              </w:rPr>
              <w:t>On Track to be achieved</w:t>
            </w:r>
          </w:p>
          <w:p w14:paraId="1E1E554B" w14:textId="77777777" w:rsidR="009C4C6C" w:rsidRDefault="009C4C6C" w:rsidP="009C4C6C">
            <w:pPr>
              <w:rPr>
                <w:bCs/>
                <w:sz w:val="18"/>
                <w:szCs w:val="18"/>
              </w:rPr>
            </w:pPr>
          </w:p>
          <w:p w14:paraId="2FF4EDED" w14:textId="0CBAD77F" w:rsidR="007A768E" w:rsidRPr="00682E68" w:rsidRDefault="009C4C6C" w:rsidP="009C4C6C">
            <w:pPr>
              <w:rPr>
                <w:bCs/>
                <w:sz w:val="18"/>
                <w:szCs w:val="18"/>
              </w:rPr>
            </w:pPr>
            <w:r w:rsidRPr="009C4C6C">
              <w:rPr>
                <w:b/>
                <w:bCs/>
                <w:sz w:val="18"/>
                <w:szCs w:val="18"/>
              </w:rPr>
              <w:t>Satisfactory</w:t>
            </w:r>
          </w:p>
        </w:tc>
        <w:tc>
          <w:tcPr>
            <w:tcW w:w="724" w:type="dxa"/>
            <w:tcBorders>
              <w:top w:val="single" w:sz="8" w:space="0" w:color="000000"/>
              <w:left w:val="single" w:sz="8" w:space="0" w:color="000000"/>
              <w:bottom w:val="single" w:sz="8" w:space="0" w:color="000000"/>
              <w:right w:val="single" w:sz="8" w:space="0" w:color="000000"/>
            </w:tcBorders>
          </w:tcPr>
          <w:p w14:paraId="62586241" w14:textId="2C7436A8" w:rsidR="007A768E" w:rsidRPr="00682E68" w:rsidRDefault="006039C7" w:rsidP="007C141B">
            <w:pPr>
              <w:rPr>
                <w:bCs/>
                <w:sz w:val="18"/>
                <w:szCs w:val="18"/>
              </w:rPr>
            </w:pPr>
            <w:r>
              <w:rPr>
                <w:bCs/>
                <w:sz w:val="18"/>
                <w:szCs w:val="18"/>
              </w:rPr>
              <w:t>Achieved</w:t>
            </w:r>
          </w:p>
        </w:tc>
        <w:tc>
          <w:tcPr>
            <w:tcW w:w="1098"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tcPr>
          <w:p w14:paraId="1C98ED38" w14:textId="77777777" w:rsidR="00EB2885" w:rsidRPr="00682E68" w:rsidRDefault="00EB2885" w:rsidP="00EB2885">
            <w:pPr>
              <w:rPr>
                <w:bCs/>
                <w:sz w:val="18"/>
                <w:szCs w:val="18"/>
              </w:rPr>
            </w:pPr>
            <w:r w:rsidRPr="00682E68">
              <w:rPr>
                <w:bCs/>
                <w:sz w:val="18"/>
                <w:szCs w:val="18"/>
              </w:rPr>
              <w:t>Achieved</w:t>
            </w:r>
          </w:p>
          <w:p w14:paraId="31D1414E" w14:textId="77777777" w:rsidR="00EB2885" w:rsidRDefault="00EB2885" w:rsidP="00EB2885">
            <w:pPr>
              <w:rPr>
                <w:bCs/>
                <w:sz w:val="18"/>
                <w:szCs w:val="18"/>
              </w:rPr>
            </w:pPr>
          </w:p>
          <w:p w14:paraId="43C31D82" w14:textId="77777777" w:rsidR="00EB2885" w:rsidRDefault="00EB2885" w:rsidP="00EB2885">
            <w:pPr>
              <w:rPr>
                <w:b/>
                <w:bCs/>
                <w:sz w:val="18"/>
                <w:szCs w:val="18"/>
              </w:rPr>
            </w:pPr>
          </w:p>
          <w:p w14:paraId="28122C50" w14:textId="77777777" w:rsidR="00EB2885" w:rsidRPr="005964EF" w:rsidRDefault="00EB2885" w:rsidP="00EB2885">
            <w:pPr>
              <w:rPr>
                <w:b/>
                <w:bCs/>
                <w:sz w:val="18"/>
                <w:szCs w:val="18"/>
              </w:rPr>
            </w:pPr>
            <w:r w:rsidRPr="005964EF">
              <w:rPr>
                <w:b/>
                <w:bCs/>
                <w:sz w:val="18"/>
                <w:szCs w:val="18"/>
              </w:rPr>
              <w:t>Satisfactory</w:t>
            </w:r>
          </w:p>
          <w:p w14:paraId="5C3ABD52" w14:textId="77777777" w:rsidR="00EB2885" w:rsidRDefault="00EB2885" w:rsidP="00EB2885">
            <w:pPr>
              <w:rPr>
                <w:bCs/>
                <w:sz w:val="18"/>
                <w:szCs w:val="18"/>
              </w:rPr>
            </w:pPr>
          </w:p>
          <w:p w14:paraId="73BE4A8D" w14:textId="68CBCF19" w:rsidR="007A768E" w:rsidRPr="00682E68" w:rsidRDefault="00EB2885" w:rsidP="00EB2885">
            <w:pPr>
              <w:rPr>
                <w:bCs/>
                <w:sz w:val="18"/>
                <w:szCs w:val="18"/>
              </w:rPr>
            </w:pPr>
            <w:r>
              <w:rPr>
                <w:bCs/>
                <w:sz w:val="18"/>
                <w:szCs w:val="18"/>
              </w:rPr>
              <w:t>(please see the details provided in the paragraphs following this Table)</w:t>
            </w:r>
          </w:p>
        </w:tc>
      </w:tr>
    </w:tbl>
    <w:p w14:paraId="3D278C25" w14:textId="49C8BCA4" w:rsidR="003F44E6" w:rsidRPr="00767733" w:rsidRDefault="0008378D" w:rsidP="00767733">
      <w:pPr>
        <w:spacing w:before="100" w:beforeAutospacing="1"/>
        <w:jc w:val="both"/>
        <w:rPr>
          <w:b/>
          <w:sz w:val="22"/>
          <w:szCs w:val="22"/>
          <w:u w:val="single"/>
        </w:rPr>
      </w:pPr>
      <w:r w:rsidRPr="00767733">
        <w:rPr>
          <w:b/>
          <w:sz w:val="22"/>
          <w:szCs w:val="22"/>
          <w:u w:val="single"/>
        </w:rPr>
        <w:t>Outcome 2.1 (Indicator 4)</w:t>
      </w:r>
    </w:p>
    <w:p w14:paraId="2C288C37" w14:textId="341890F6" w:rsidR="00770418" w:rsidRPr="00767733" w:rsidRDefault="008D38A2" w:rsidP="00767733">
      <w:pPr>
        <w:widowControl w:val="0"/>
        <w:autoSpaceDE w:val="0"/>
        <w:autoSpaceDN w:val="0"/>
        <w:adjustRightInd w:val="0"/>
        <w:spacing w:before="100" w:beforeAutospacing="1"/>
        <w:jc w:val="both"/>
        <w:rPr>
          <w:sz w:val="22"/>
          <w:szCs w:val="22"/>
        </w:rPr>
      </w:pPr>
      <w:r w:rsidRPr="00767733">
        <w:rPr>
          <w:sz w:val="22"/>
          <w:szCs w:val="22"/>
        </w:rPr>
        <w:t xml:space="preserve">A baseline assessment </w:t>
      </w:r>
      <w:r w:rsidR="00770418" w:rsidRPr="00767733">
        <w:rPr>
          <w:sz w:val="22"/>
          <w:szCs w:val="22"/>
        </w:rPr>
        <w:t>regarding the status of HCWM practises and quantum of waste for each of the HCF was carried in the initial phase</w:t>
      </w:r>
      <w:r w:rsidR="006D7729" w:rsidRPr="00767733">
        <w:rPr>
          <w:sz w:val="22"/>
          <w:szCs w:val="22"/>
        </w:rPr>
        <w:t xml:space="preserve"> (year 2015)</w:t>
      </w:r>
      <w:r w:rsidR="00770418" w:rsidRPr="00767733">
        <w:rPr>
          <w:sz w:val="22"/>
          <w:szCs w:val="22"/>
        </w:rPr>
        <w:t xml:space="preserve"> of the project implementation. A</w:t>
      </w:r>
      <w:r w:rsidR="0048429E" w:rsidRPr="00767733">
        <w:rPr>
          <w:sz w:val="22"/>
          <w:szCs w:val="22"/>
        </w:rPr>
        <w:t xml:space="preserve">ll </w:t>
      </w:r>
      <w:r w:rsidR="00770418" w:rsidRPr="00767733">
        <w:rPr>
          <w:sz w:val="22"/>
          <w:szCs w:val="22"/>
        </w:rPr>
        <w:t xml:space="preserve">governmental HCFs (68 facilities) in Bishkek participated in it. For the purpose I-RAT tool was used. </w:t>
      </w:r>
    </w:p>
    <w:p w14:paraId="184B8226" w14:textId="451C7632" w:rsidR="006D7729" w:rsidRPr="00767733" w:rsidRDefault="00770418" w:rsidP="00767733">
      <w:pPr>
        <w:widowControl w:val="0"/>
        <w:autoSpaceDE w:val="0"/>
        <w:autoSpaceDN w:val="0"/>
        <w:adjustRightInd w:val="0"/>
        <w:spacing w:before="100" w:beforeAutospacing="1"/>
        <w:jc w:val="both"/>
        <w:rPr>
          <w:sz w:val="22"/>
          <w:szCs w:val="22"/>
        </w:rPr>
      </w:pPr>
      <w:r w:rsidRPr="00767733">
        <w:rPr>
          <w:sz w:val="22"/>
          <w:szCs w:val="22"/>
        </w:rPr>
        <w:t xml:space="preserve">The results of this assessment were used to </w:t>
      </w:r>
      <w:r w:rsidR="0048429E" w:rsidRPr="00767733">
        <w:rPr>
          <w:sz w:val="22"/>
          <w:szCs w:val="22"/>
        </w:rPr>
        <w:t xml:space="preserve">choose the project pilot health-care facilities and </w:t>
      </w:r>
      <w:r w:rsidRPr="00767733">
        <w:rPr>
          <w:sz w:val="22"/>
          <w:szCs w:val="22"/>
        </w:rPr>
        <w:t>the suitable technology for implementation of activities for Outcome 2.2.</w:t>
      </w:r>
      <w:r w:rsidR="006D7729" w:rsidRPr="00767733">
        <w:rPr>
          <w:sz w:val="22"/>
          <w:szCs w:val="22"/>
        </w:rPr>
        <w:t xml:space="preserve"> </w:t>
      </w:r>
      <w:r w:rsidR="0048429E" w:rsidRPr="00767733">
        <w:rPr>
          <w:sz w:val="22"/>
          <w:szCs w:val="22"/>
        </w:rPr>
        <w:t xml:space="preserve">Based on findings of </w:t>
      </w:r>
      <w:r w:rsidR="006D7729" w:rsidRPr="00767733">
        <w:rPr>
          <w:sz w:val="22"/>
          <w:szCs w:val="22"/>
        </w:rPr>
        <w:t xml:space="preserve">this </w:t>
      </w:r>
      <w:r w:rsidR="0048429E" w:rsidRPr="00767733">
        <w:rPr>
          <w:sz w:val="22"/>
          <w:szCs w:val="22"/>
        </w:rPr>
        <w:t>assessment</w:t>
      </w:r>
      <w:r w:rsidR="006D7729" w:rsidRPr="00767733">
        <w:rPr>
          <w:sz w:val="22"/>
          <w:szCs w:val="22"/>
        </w:rPr>
        <w:t xml:space="preserve">, </w:t>
      </w:r>
      <w:r w:rsidR="0048429E" w:rsidRPr="00767733">
        <w:rPr>
          <w:sz w:val="22"/>
          <w:szCs w:val="22"/>
        </w:rPr>
        <w:t>the project covered 100 FMSs that daily generated an average 12.42 kg of infectious wastes</w:t>
      </w:r>
      <w:r w:rsidR="006D7729" w:rsidRPr="00767733">
        <w:rPr>
          <w:sz w:val="22"/>
          <w:szCs w:val="22"/>
        </w:rPr>
        <w:t xml:space="preserve">. </w:t>
      </w:r>
      <w:r w:rsidR="006D7729" w:rsidRPr="00767733">
        <w:rPr>
          <w:b/>
          <w:sz w:val="22"/>
          <w:szCs w:val="22"/>
        </w:rPr>
        <w:t>The achievement of results for Outcome 2.1 is rated as Satisfactory.</w:t>
      </w:r>
    </w:p>
    <w:p w14:paraId="56BA9DC4" w14:textId="77777777" w:rsidR="00CB3A5E" w:rsidRPr="00767733" w:rsidRDefault="00CB3A5E" w:rsidP="00767733">
      <w:pPr>
        <w:spacing w:before="100" w:beforeAutospacing="1"/>
        <w:jc w:val="both"/>
        <w:rPr>
          <w:b/>
          <w:sz w:val="22"/>
          <w:szCs w:val="22"/>
          <w:u w:val="single"/>
        </w:rPr>
      </w:pPr>
    </w:p>
    <w:p w14:paraId="53D88A43" w14:textId="094783F4" w:rsidR="00D71614" w:rsidRPr="00767733" w:rsidRDefault="00D71614" w:rsidP="00767733">
      <w:pPr>
        <w:spacing w:before="100" w:beforeAutospacing="1"/>
        <w:jc w:val="both"/>
        <w:rPr>
          <w:b/>
          <w:sz w:val="22"/>
          <w:szCs w:val="22"/>
          <w:u w:val="single"/>
        </w:rPr>
      </w:pPr>
      <w:r w:rsidRPr="00767733">
        <w:rPr>
          <w:b/>
          <w:sz w:val="22"/>
          <w:szCs w:val="22"/>
          <w:u w:val="single"/>
        </w:rPr>
        <w:lastRenderedPageBreak/>
        <w:t>Outcome 2.2 (Indicator 5)</w:t>
      </w:r>
    </w:p>
    <w:p w14:paraId="539A72D9" w14:textId="349969CF" w:rsidR="0048429E" w:rsidRPr="00767733" w:rsidRDefault="00FD18BC" w:rsidP="00767733">
      <w:pPr>
        <w:widowControl w:val="0"/>
        <w:autoSpaceDE w:val="0"/>
        <w:autoSpaceDN w:val="0"/>
        <w:adjustRightInd w:val="0"/>
        <w:spacing w:before="100" w:beforeAutospacing="1"/>
        <w:jc w:val="both"/>
        <w:rPr>
          <w:sz w:val="22"/>
          <w:szCs w:val="22"/>
        </w:rPr>
      </w:pPr>
      <w:r w:rsidRPr="00767733">
        <w:rPr>
          <w:sz w:val="22"/>
          <w:szCs w:val="22"/>
        </w:rPr>
        <w:t xml:space="preserve">Based on the results of </w:t>
      </w:r>
      <w:r w:rsidR="007E3ECD" w:rsidRPr="00767733">
        <w:rPr>
          <w:sz w:val="22"/>
          <w:szCs w:val="22"/>
        </w:rPr>
        <w:t xml:space="preserve">the assessment (carried out under Outcome 1) of the HCWM practices at the targeted HCFs the quantum of Technical Assistance </w:t>
      </w:r>
      <w:r w:rsidR="0048429E" w:rsidRPr="00767733">
        <w:rPr>
          <w:sz w:val="22"/>
          <w:szCs w:val="22"/>
        </w:rPr>
        <w:t xml:space="preserve">and </w:t>
      </w:r>
      <w:r w:rsidR="007E3ECD" w:rsidRPr="00767733">
        <w:rPr>
          <w:sz w:val="22"/>
          <w:szCs w:val="22"/>
        </w:rPr>
        <w:t xml:space="preserve">the </w:t>
      </w:r>
      <w:r w:rsidR="0048429E" w:rsidRPr="00767733">
        <w:rPr>
          <w:sz w:val="22"/>
          <w:szCs w:val="22"/>
        </w:rPr>
        <w:t xml:space="preserve">funding needs </w:t>
      </w:r>
      <w:r w:rsidR="007E3ECD" w:rsidRPr="00767733">
        <w:rPr>
          <w:sz w:val="22"/>
          <w:szCs w:val="22"/>
        </w:rPr>
        <w:t>was determined</w:t>
      </w:r>
      <w:r w:rsidR="0048429E" w:rsidRPr="00767733">
        <w:rPr>
          <w:sz w:val="22"/>
          <w:szCs w:val="22"/>
        </w:rPr>
        <w:t xml:space="preserve"> for each HCFs </w:t>
      </w:r>
    </w:p>
    <w:p w14:paraId="5DE43553" w14:textId="3EB0FA5B" w:rsidR="0048429E" w:rsidRPr="00767733" w:rsidRDefault="008613CA" w:rsidP="00767733">
      <w:pPr>
        <w:widowControl w:val="0"/>
        <w:autoSpaceDE w:val="0"/>
        <w:autoSpaceDN w:val="0"/>
        <w:adjustRightInd w:val="0"/>
        <w:spacing w:before="100" w:beforeAutospacing="1"/>
        <w:jc w:val="both"/>
        <w:rPr>
          <w:sz w:val="22"/>
          <w:szCs w:val="22"/>
        </w:rPr>
      </w:pPr>
      <w:r w:rsidRPr="00767733">
        <w:rPr>
          <w:sz w:val="22"/>
          <w:szCs w:val="22"/>
        </w:rPr>
        <w:t xml:space="preserve">The project design envisaged a cluster approach to cover all the health care facilities in the city of Bishkek. Under the proposed cluster approach the project design anticipating supporting different zones </w:t>
      </w:r>
      <w:r w:rsidR="009C5816" w:rsidRPr="00767733">
        <w:rPr>
          <w:sz w:val="22"/>
          <w:szCs w:val="22"/>
        </w:rPr>
        <w:t>(including the zone’s hub treatment facility, its satellites as well as decentralized facilities) in putting in place a fully functioning HCWM treatment zone system</w:t>
      </w:r>
      <w:r w:rsidRPr="00767733">
        <w:rPr>
          <w:sz w:val="22"/>
          <w:szCs w:val="22"/>
        </w:rPr>
        <w:t>. The project supported development of a</w:t>
      </w:r>
      <w:r w:rsidR="007E3ECD" w:rsidRPr="00767733">
        <w:rPr>
          <w:sz w:val="22"/>
          <w:szCs w:val="22"/>
        </w:rPr>
        <w:t xml:space="preserve"> new</w:t>
      </w:r>
      <w:r w:rsidR="0048429E" w:rsidRPr="00767733">
        <w:rPr>
          <w:sz w:val="22"/>
          <w:szCs w:val="22"/>
        </w:rPr>
        <w:t xml:space="preserve"> zoning plan depicting pilot zones, organized per category of hub treatment </w:t>
      </w:r>
      <w:r w:rsidR="00AF169C" w:rsidRPr="00767733">
        <w:rPr>
          <w:sz w:val="22"/>
          <w:szCs w:val="22"/>
        </w:rPr>
        <w:t>centers</w:t>
      </w:r>
      <w:r w:rsidR="0048429E" w:rsidRPr="00767733">
        <w:rPr>
          <w:sz w:val="22"/>
          <w:szCs w:val="22"/>
        </w:rPr>
        <w:t xml:space="preserve">, satellite </w:t>
      </w:r>
      <w:r w:rsidR="00AF169C" w:rsidRPr="00767733">
        <w:rPr>
          <w:sz w:val="22"/>
          <w:szCs w:val="22"/>
        </w:rPr>
        <w:t>centers</w:t>
      </w:r>
      <w:r w:rsidR="0048429E" w:rsidRPr="00767733">
        <w:rPr>
          <w:sz w:val="22"/>
          <w:szCs w:val="22"/>
        </w:rPr>
        <w:t>, or single source waste generators</w:t>
      </w:r>
      <w:r w:rsidR="007E3ECD" w:rsidRPr="00767733">
        <w:rPr>
          <w:sz w:val="22"/>
          <w:szCs w:val="22"/>
        </w:rPr>
        <w:t xml:space="preserve"> were </w:t>
      </w:r>
      <w:r w:rsidR="0048429E" w:rsidRPr="00767733">
        <w:rPr>
          <w:sz w:val="22"/>
          <w:szCs w:val="22"/>
        </w:rPr>
        <w:t>revised and updated</w:t>
      </w:r>
      <w:r w:rsidR="007E3ECD" w:rsidRPr="00767733">
        <w:rPr>
          <w:sz w:val="22"/>
          <w:szCs w:val="22"/>
        </w:rPr>
        <w:t>. The old zoning plan for HCW waste treatment clusters was used as a baseline for improvement of information base for decision-making on the installation of non-combustion technology to reduce w</w:t>
      </w:r>
      <w:r w:rsidR="00AF169C">
        <w:rPr>
          <w:sz w:val="22"/>
          <w:szCs w:val="22"/>
        </w:rPr>
        <w:t xml:space="preserve">aste treatment capacity gaps. </w:t>
      </w:r>
      <w:r w:rsidR="007E3ECD" w:rsidRPr="00767733">
        <w:rPr>
          <w:sz w:val="22"/>
          <w:szCs w:val="22"/>
        </w:rPr>
        <w:t xml:space="preserve">Relevant </w:t>
      </w:r>
      <w:r w:rsidR="0048429E" w:rsidRPr="00767733">
        <w:rPr>
          <w:sz w:val="22"/>
          <w:szCs w:val="22"/>
        </w:rPr>
        <w:t xml:space="preserve">department under </w:t>
      </w:r>
      <w:r w:rsidR="007E3ECD" w:rsidRPr="00767733">
        <w:rPr>
          <w:sz w:val="22"/>
          <w:szCs w:val="22"/>
        </w:rPr>
        <w:t xml:space="preserve">the Ministry of Health took the </w:t>
      </w:r>
      <w:r w:rsidR="0048429E" w:rsidRPr="00767733">
        <w:rPr>
          <w:sz w:val="22"/>
          <w:szCs w:val="22"/>
        </w:rPr>
        <w:t>ownership of the maintenance and updating of t</w:t>
      </w:r>
      <w:r w:rsidR="007E3ECD" w:rsidRPr="00767733">
        <w:rPr>
          <w:sz w:val="22"/>
          <w:szCs w:val="22"/>
        </w:rPr>
        <w:t xml:space="preserve">he developed zoning plan </w:t>
      </w:r>
      <w:r w:rsidR="0048429E" w:rsidRPr="00767733">
        <w:rPr>
          <w:sz w:val="22"/>
          <w:szCs w:val="22"/>
        </w:rPr>
        <w:t>after the project had submitted the dev</w:t>
      </w:r>
      <w:r w:rsidR="007E3ECD" w:rsidRPr="00767733">
        <w:rPr>
          <w:sz w:val="22"/>
          <w:szCs w:val="22"/>
        </w:rPr>
        <w:t xml:space="preserve">eloped and tested software. This formed the basis </w:t>
      </w:r>
      <w:r w:rsidR="0048429E" w:rsidRPr="00767733">
        <w:rPr>
          <w:sz w:val="22"/>
          <w:szCs w:val="22"/>
        </w:rPr>
        <w:t>for the implementation</w:t>
      </w:r>
      <w:r w:rsidR="007E3ECD" w:rsidRPr="00767733">
        <w:rPr>
          <w:sz w:val="22"/>
          <w:szCs w:val="22"/>
        </w:rPr>
        <w:t xml:space="preserve"> of the pilots at different HCFs.</w:t>
      </w:r>
    </w:p>
    <w:p w14:paraId="7911C636" w14:textId="348A5DAE" w:rsidR="007E3ECD" w:rsidRPr="00767733" w:rsidRDefault="007E3ECD" w:rsidP="00767733">
      <w:pPr>
        <w:widowControl w:val="0"/>
        <w:autoSpaceDE w:val="0"/>
        <w:autoSpaceDN w:val="0"/>
        <w:adjustRightInd w:val="0"/>
        <w:spacing w:before="100" w:beforeAutospacing="1"/>
        <w:jc w:val="both"/>
        <w:rPr>
          <w:sz w:val="22"/>
          <w:szCs w:val="22"/>
        </w:rPr>
      </w:pPr>
      <w:r w:rsidRPr="00767733">
        <w:rPr>
          <w:sz w:val="22"/>
          <w:szCs w:val="22"/>
        </w:rPr>
        <w:t xml:space="preserve">All the activities which were envisaged for achieving Outcome 2.2 has been carried out. </w:t>
      </w:r>
      <w:r w:rsidRPr="00767733">
        <w:rPr>
          <w:b/>
          <w:sz w:val="22"/>
          <w:szCs w:val="22"/>
        </w:rPr>
        <w:t>The achievement of results for Outcome 2.2 has been rated as Satisfactory</w:t>
      </w:r>
      <w:r w:rsidRPr="00767733">
        <w:rPr>
          <w:sz w:val="22"/>
          <w:szCs w:val="22"/>
        </w:rPr>
        <w:t>.</w:t>
      </w:r>
    </w:p>
    <w:p w14:paraId="3E151691" w14:textId="32A0C306" w:rsidR="00D71614" w:rsidRPr="00767733" w:rsidRDefault="00D71614" w:rsidP="00767733">
      <w:pPr>
        <w:spacing w:before="100" w:beforeAutospacing="1"/>
        <w:jc w:val="both"/>
        <w:rPr>
          <w:b/>
          <w:sz w:val="22"/>
          <w:szCs w:val="22"/>
          <w:u w:val="single"/>
        </w:rPr>
      </w:pPr>
      <w:r w:rsidRPr="00767733">
        <w:rPr>
          <w:b/>
          <w:sz w:val="22"/>
          <w:szCs w:val="22"/>
          <w:u w:val="single"/>
        </w:rPr>
        <w:t>Outcome 2.3 (Indicator</w:t>
      </w:r>
      <w:r w:rsidR="00B97931" w:rsidRPr="00767733">
        <w:rPr>
          <w:b/>
          <w:sz w:val="22"/>
          <w:szCs w:val="22"/>
          <w:u w:val="single"/>
        </w:rPr>
        <w:t>s</w:t>
      </w:r>
      <w:r w:rsidRPr="00767733">
        <w:rPr>
          <w:b/>
          <w:sz w:val="22"/>
          <w:szCs w:val="22"/>
          <w:u w:val="single"/>
        </w:rPr>
        <w:t xml:space="preserve"> 6)</w:t>
      </w:r>
    </w:p>
    <w:p w14:paraId="63BF1D40" w14:textId="13C54AEB" w:rsidR="0046798B" w:rsidRPr="00767733" w:rsidRDefault="006D53DB" w:rsidP="00767733">
      <w:pPr>
        <w:widowControl w:val="0"/>
        <w:autoSpaceDE w:val="0"/>
        <w:autoSpaceDN w:val="0"/>
        <w:adjustRightInd w:val="0"/>
        <w:spacing w:before="100" w:beforeAutospacing="1"/>
        <w:jc w:val="both"/>
        <w:rPr>
          <w:sz w:val="22"/>
          <w:szCs w:val="22"/>
        </w:rPr>
      </w:pPr>
      <w:r w:rsidRPr="00767733">
        <w:rPr>
          <w:sz w:val="22"/>
          <w:szCs w:val="22"/>
        </w:rPr>
        <w:t xml:space="preserve">One of the significant activity under this Outcome of the project was the provision of </w:t>
      </w:r>
      <w:r w:rsidR="00DC278D" w:rsidRPr="00767733">
        <w:rPr>
          <w:sz w:val="22"/>
          <w:szCs w:val="22"/>
        </w:rPr>
        <w:t>autoclaves</w:t>
      </w:r>
      <w:r w:rsidR="001C388E" w:rsidRPr="00767733">
        <w:rPr>
          <w:rStyle w:val="FootnoteReference"/>
          <w:sz w:val="22"/>
          <w:szCs w:val="22"/>
        </w:rPr>
        <w:footnoteReference w:id="13"/>
      </w:r>
      <w:r w:rsidR="00DC278D" w:rsidRPr="00767733">
        <w:rPr>
          <w:sz w:val="22"/>
          <w:szCs w:val="22"/>
        </w:rPr>
        <w:t xml:space="preserve"> for 100 FMSs (in Chui and Issyk-Kul regions) and 11 HCFs</w:t>
      </w:r>
      <w:r w:rsidR="00A96BE1" w:rsidRPr="00767733">
        <w:rPr>
          <w:sz w:val="22"/>
          <w:szCs w:val="22"/>
        </w:rPr>
        <w:t xml:space="preserve"> (14 autoclaves in these 11 HCFs)</w:t>
      </w:r>
      <w:r w:rsidR="00DC278D" w:rsidRPr="00767733">
        <w:rPr>
          <w:sz w:val="22"/>
          <w:szCs w:val="22"/>
        </w:rPr>
        <w:t xml:space="preserve"> in Bishkek. </w:t>
      </w:r>
      <w:r w:rsidR="008A702B" w:rsidRPr="00767733">
        <w:rPr>
          <w:sz w:val="22"/>
          <w:szCs w:val="22"/>
        </w:rPr>
        <w:t>In order to make good use of the available funds</w:t>
      </w:r>
      <w:r w:rsidR="005D07F6" w:rsidRPr="00767733">
        <w:rPr>
          <w:rStyle w:val="FootnoteReference"/>
          <w:sz w:val="22"/>
          <w:szCs w:val="22"/>
        </w:rPr>
        <w:footnoteReference w:id="14"/>
      </w:r>
      <w:r w:rsidR="008A702B" w:rsidRPr="00767733">
        <w:rPr>
          <w:sz w:val="22"/>
          <w:szCs w:val="22"/>
        </w:rPr>
        <w:t xml:space="preserve"> (towards the end of the project), the project provided three additional high capacity autoclaves for strengthening autoclaving points for two (2) new HCFs (annual treatment of 19,580 kg) and for one pilot HCFs among eleven (11). Thus the total number of HFCs where the HCW management has been installed increased from 11 to 13, and the total number of autoclaves provided to these 13</w:t>
      </w:r>
      <w:r w:rsidR="00444569">
        <w:rPr>
          <w:sz w:val="22"/>
          <w:szCs w:val="22"/>
        </w:rPr>
        <w:t xml:space="preserve"> </w:t>
      </w:r>
      <w:r w:rsidR="008A702B" w:rsidRPr="00767733">
        <w:rPr>
          <w:sz w:val="22"/>
          <w:szCs w:val="22"/>
        </w:rPr>
        <w:t>HCFs and increased to 17 (from 14 earlier).</w:t>
      </w:r>
    </w:p>
    <w:p w14:paraId="65A5F385" w14:textId="46C9F228" w:rsidR="000D6ED2" w:rsidRPr="00767733" w:rsidRDefault="000D6ED2" w:rsidP="00767733">
      <w:pPr>
        <w:widowControl w:val="0"/>
        <w:autoSpaceDE w:val="0"/>
        <w:autoSpaceDN w:val="0"/>
        <w:adjustRightInd w:val="0"/>
        <w:spacing w:before="100" w:beforeAutospacing="1"/>
        <w:jc w:val="both"/>
        <w:rPr>
          <w:sz w:val="22"/>
          <w:szCs w:val="22"/>
        </w:rPr>
      </w:pPr>
      <w:r w:rsidRPr="00767733">
        <w:rPr>
          <w:sz w:val="22"/>
          <w:szCs w:val="22"/>
        </w:rPr>
        <w:t xml:space="preserve">Cost-sharing agreements for infectious waste treatment between service and recipient HCFs have been developed and signed amongst the HCFs. SOPs for these technologies were developed and approved before project starting (under Outcome 1.2). Also, optimum transportation routes within the newly developed zoning plan </w:t>
      </w:r>
      <w:r w:rsidR="002A3947" w:rsidRPr="00767733">
        <w:rPr>
          <w:sz w:val="22"/>
          <w:szCs w:val="22"/>
        </w:rPr>
        <w:t>were</w:t>
      </w:r>
      <w:r w:rsidR="00DB5949" w:rsidRPr="00767733">
        <w:rPr>
          <w:sz w:val="22"/>
          <w:szCs w:val="22"/>
        </w:rPr>
        <w:t xml:space="preserve"> determined</w:t>
      </w:r>
      <w:r w:rsidR="002A3947" w:rsidRPr="00767733">
        <w:rPr>
          <w:sz w:val="22"/>
          <w:szCs w:val="22"/>
        </w:rPr>
        <w:t xml:space="preserve"> earlier</w:t>
      </w:r>
      <w:r w:rsidR="00DB5949" w:rsidRPr="00767733">
        <w:rPr>
          <w:sz w:val="22"/>
          <w:szCs w:val="22"/>
        </w:rPr>
        <w:t xml:space="preserve"> (under Outcome 2</w:t>
      </w:r>
      <w:r w:rsidRPr="00767733">
        <w:rPr>
          <w:sz w:val="22"/>
          <w:szCs w:val="22"/>
        </w:rPr>
        <w:t xml:space="preserve">.2).  </w:t>
      </w:r>
    </w:p>
    <w:p w14:paraId="3E84F4F5" w14:textId="35D2015C" w:rsidR="00206F34" w:rsidRPr="00767733" w:rsidRDefault="00DC278D" w:rsidP="00767733">
      <w:pPr>
        <w:widowControl w:val="0"/>
        <w:autoSpaceDE w:val="0"/>
        <w:autoSpaceDN w:val="0"/>
        <w:adjustRightInd w:val="0"/>
        <w:spacing w:before="100" w:beforeAutospacing="1"/>
        <w:jc w:val="both"/>
        <w:rPr>
          <w:sz w:val="22"/>
          <w:szCs w:val="22"/>
        </w:rPr>
      </w:pPr>
      <w:r w:rsidRPr="00767733">
        <w:rPr>
          <w:sz w:val="22"/>
          <w:szCs w:val="22"/>
        </w:rPr>
        <w:t xml:space="preserve">At some of the locations (depending on the need) the project also supported construction / renovation of the building to house the waste management facilities. </w:t>
      </w:r>
      <w:r w:rsidR="00206F34" w:rsidRPr="00767733">
        <w:rPr>
          <w:sz w:val="22"/>
          <w:szCs w:val="22"/>
        </w:rPr>
        <w:t xml:space="preserve">Training </w:t>
      </w:r>
      <w:r w:rsidR="007B435A" w:rsidRPr="00767733">
        <w:rPr>
          <w:sz w:val="22"/>
          <w:szCs w:val="22"/>
        </w:rPr>
        <w:t>was also provided to the staff of the HCFs in Bishkek on the management of HCW and safe handling and disposal of Mercury. Train</w:t>
      </w:r>
      <w:r w:rsidR="003952FF" w:rsidRPr="00767733">
        <w:rPr>
          <w:sz w:val="22"/>
          <w:szCs w:val="22"/>
        </w:rPr>
        <w:t>in</w:t>
      </w:r>
      <w:r w:rsidR="007B435A" w:rsidRPr="00767733">
        <w:rPr>
          <w:sz w:val="22"/>
          <w:szCs w:val="22"/>
        </w:rPr>
        <w:t>g was also provided to the staff of the 100 FMSs on the HCW management and the operation of newly created facilities.</w:t>
      </w:r>
      <w:r w:rsidR="005D6DEF" w:rsidRPr="00767733">
        <w:rPr>
          <w:sz w:val="22"/>
          <w:szCs w:val="22"/>
        </w:rPr>
        <w:t xml:space="preserve"> Based on the training models developed a special brochure with infographics on HCWM principles were prepared (in Russian and Kyrgyz language) and distributed amongst the pilot HCFs and other HCFs.</w:t>
      </w:r>
      <w:r w:rsidR="00E86FF1" w:rsidRPr="00767733">
        <w:rPr>
          <w:sz w:val="22"/>
          <w:szCs w:val="22"/>
        </w:rPr>
        <w:t xml:space="preserve"> </w:t>
      </w:r>
      <w:r w:rsidR="00206F34" w:rsidRPr="00767733">
        <w:rPr>
          <w:sz w:val="22"/>
          <w:szCs w:val="22"/>
        </w:rPr>
        <w:t xml:space="preserve">With this all the project pilot HCFs have introduced non-incineration technologies (autoclaves) for management of HCW.  </w:t>
      </w:r>
    </w:p>
    <w:p w14:paraId="5E47E9FE" w14:textId="233E0665" w:rsidR="00E86FF1" w:rsidRPr="00767733" w:rsidRDefault="00CD7AF5" w:rsidP="00767733">
      <w:pPr>
        <w:widowControl w:val="0"/>
        <w:autoSpaceDE w:val="0"/>
        <w:autoSpaceDN w:val="0"/>
        <w:adjustRightInd w:val="0"/>
        <w:spacing w:before="100" w:beforeAutospacing="1"/>
        <w:jc w:val="both"/>
        <w:rPr>
          <w:sz w:val="22"/>
          <w:szCs w:val="22"/>
        </w:rPr>
      </w:pPr>
      <w:r w:rsidRPr="00767733">
        <w:rPr>
          <w:sz w:val="22"/>
          <w:szCs w:val="22"/>
        </w:rPr>
        <w:t>There was an existing vehicle (</w:t>
      </w:r>
      <w:r w:rsidR="00E86FF1" w:rsidRPr="00767733">
        <w:rPr>
          <w:sz w:val="22"/>
          <w:szCs w:val="22"/>
        </w:rPr>
        <w:t>procured by UNDP's Global Fund on HIV/AIDS, malaria and tuberculosis in 2012</w:t>
      </w:r>
      <w:r w:rsidRPr="00767733">
        <w:rPr>
          <w:sz w:val="22"/>
          <w:szCs w:val="22"/>
        </w:rPr>
        <w:t>).</w:t>
      </w:r>
      <w:r w:rsidR="00E86FF1" w:rsidRPr="00767733">
        <w:rPr>
          <w:sz w:val="22"/>
          <w:szCs w:val="22"/>
        </w:rPr>
        <w:t xml:space="preserve"> </w:t>
      </w:r>
      <w:r w:rsidRPr="00767733">
        <w:rPr>
          <w:sz w:val="22"/>
          <w:szCs w:val="22"/>
        </w:rPr>
        <w:t xml:space="preserve">This vehicle </w:t>
      </w:r>
      <w:r w:rsidR="00E86FF1" w:rsidRPr="00767733">
        <w:rPr>
          <w:sz w:val="22"/>
          <w:szCs w:val="22"/>
        </w:rPr>
        <w:t>serves for transportation of infection HCW among HCFs (clu</w:t>
      </w:r>
      <w:r w:rsidRPr="00767733">
        <w:rPr>
          <w:sz w:val="22"/>
          <w:szCs w:val="22"/>
        </w:rPr>
        <w:t xml:space="preserve">ster </w:t>
      </w:r>
      <w:r w:rsidRPr="00767733">
        <w:rPr>
          <w:sz w:val="22"/>
          <w:szCs w:val="22"/>
        </w:rPr>
        <w:lastRenderedPageBreak/>
        <w:t>zones) in Bishkek</w:t>
      </w:r>
      <w:r w:rsidR="00E86FF1" w:rsidRPr="00767733">
        <w:rPr>
          <w:sz w:val="22"/>
          <w:szCs w:val="22"/>
        </w:rPr>
        <w:t>. However, after project's updating of zoning plan and inclusion of additional HCFs for treatment and transportation of HCW, the need for the second vehicle has brought up. The second vehicle for the transportation of HCW ha</w:t>
      </w:r>
      <w:r w:rsidRPr="00767733">
        <w:rPr>
          <w:sz w:val="22"/>
          <w:szCs w:val="22"/>
        </w:rPr>
        <w:t>s been procured and delivered under the project</w:t>
      </w:r>
    </w:p>
    <w:p w14:paraId="0B20B0C3" w14:textId="77777777" w:rsidR="00464F7F" w:rsidRPr="00767733" w:rsidRDefault="00464F7F" w:rsidP="00767733">
      <w:pPr>
        <w:widowControl w:val="0"/>
        <w:autoSpaceDE w:val="0"/>
        <w:autoSpaceDN w:val="0"/>
        <w:adjustRightInd w:val="0"/>
        <w:spacing w:before="100" w:beforeAutospacing="1"/>
        <w:jc w:val="both"/>
        <w:rPr>
          <w:sz w:val="22"/>
          <w:szCs w:val="22"/>
        </w:rPr>
      </w:pPr>
      <w:r w:rsidRPr="00767733">
        <w:rPr>
          <w:sz w:val="22"/>
          <w:szCs w:val="22"/>
        </w:rPr>
        <w:t xml:space="preserve">The project also supported construction of composting pits at six HCFs in Bishkek (other five HCFs had existed composting pits/or nor have trees on their territory). These pits will serve for composting leaves and brushes falls from trees in HCFs to avoid their burning. Project procured services to upgrade specialized vehicles for the safe transport of HCW as well as containers for the transportation of medical waste generated by HCFs located in Bishkek and the transportation of disinfected waste generated by the100 FMSs in Chui and Issyk-Kul oblasts.  </w:t>
      </w:r>
    </w:p>
    <w:p w14:paraId="7F9C73EE" w14:textId="3AA33B45" w:rsidR="008E18FB" w:rsidRPr="00767733" w:rsidRDefault="009C3712" w:rsidP="00767733">
      <w:pPr>
        <w:widowControl w:val="0"/>
        <w:autoSpaceDE w:val="0"/>
        <w:autoSpaceDN w:val="0"/>
        <w:adjustRightInd w:val="0"/>
        <w:spacing w:before="100" w:beforeAutospacing="1"/>
        <w:jc w:val="both"/>
        <w:rPr>
          <w:sz w:val="22"/>
          <w:szCs w:val="22"/>
        </w:rPr>
      </w:pPr>
      <w:r w:rsidRPr="00767733">
        <w:rPr>
          <w:sz w:val="22"/>
          <w:szCs w:val="22"/>
        </w:rPr>
        <w:t>Foll</w:t>
      </w:r>
      <w:r w:rsidR="006F14BB" w:rsidRPr="00767733">
        <w:rPr>
          <w:sz w:val="22"/>
          <w:szCs w:val="22"/>
        </w:rPr>
        <w:t>owing a decision by the Steering Committee</w:t>
      </w:r>
      <w:r w:rsidRPr="00767733">
        <w:rPr>
          <w:sz w:val="22"/>
          <w:szCs w:val="22"/>
        </w:rPr>
        <w:t xml:space="preserve">, </w:t>
      </w:r>
      <w:r w:rsidR="006F14BB" w:rsidRPr="00767733">
        <w:rPr>
          <w:sz w:val="22"/>
          <w:szCs w:val="22"/>
        </w:rPr>
        <w:t xml:space="preserve">the </w:t>
      </w:r>
      <w:r w:rsidRPr="00767733">
        <w:rPr>
          <w:sz w:val="22"/>
          <w:szCs w:val="22"/>
        </w:rPr>
        <w:t xml:space="preserve">project hired a company to raise awareness of project target groups and the general public on environmental issues and </w:t>
      </w:r>
      <w:r w:rsidR="00A31777" w:rsidRPr="00767733">
        <w:rPr>
          <w:sz w:val="22"/>
          <w:szCs w:val="22"/>
        </w:rPr>
        <w:t>the projects’ priorities. It organized four</w:t>
      </w:r>
      <w:r w:rsidRPr="00767733">
        <w:rPr>
          <w:sz w:val="22"/>
          <w:szCs w:val="22"/>
        </w:rPr>
        <w:t xml:space="preserve"> round tables with experts, ke</w:t>
      </w:r>
      <w:r w:rsidR="00A31777" w:rsidRPr="00767733">
        <w:rPr>
          <w:sz w:val="22"/>
          <w:szCs w:val="22"/>
        </w:rPr>
        <w:t xml:space="preserve">y decision </w:t>
      </w:r>
      <w:r w:rsidRPr="00767733">
        <w:rPr>
          <w:sz w:val="22"/>
          <w:szCs w:val="22"/>
        </w:rPr>
        <w:t xml:space="preserve">makers and staff of the relevant ministries, deputies and profile committees of the Parliament of the Kyrgyz Republic on the impact of U-POPs and mercury emissions on public health, with the involvement of television and appropriate coverage of events in the media, preparation and printing of booklets and other information materials in infographics.  </w:t>
      </w:r>
    </w:p>
    <w:p w14:paraId="3C48209C" w14:textId="7EED1FBF" w:rsidR="0090796C" w:rsidRPr="00767733" w:rsidRDefault="00E40F48" w:rsidP="00767733">
      <w:pPr>
        <w:widowControl w:val="0"/>
        <w:autoSpaceDE w:val="0"/>
        <w:autoSpaceDN w:val="0"/>
        <w:adjustRightInd w:val="0"/>
        <w:spacing w:before="100" w:beforeAutospacing="1"/>
        <w:jc w:val="both"/>
        <w:rPr>
          <w:sz w:val="22"/>
          <w:szCs w:val="22"/>
        </w:rPr>
      </w:pPr>
      <w:r w:rsidRPr="00767733">
        <w:rPr>
          <w:sz w:val="22"/>
          <w:szCs w:val="22"/>
        </w:rPr>
        <w:t>As was mentioned in section 3.1 (Analysis of Log Frame / Results Framework), t</w:t>
      </w:r>
      <w:r w:rsidR="0090796C" w:rsidRPr="00767733">
        <w:rPr>
          <w:sz w:val="22"/>
          <w:szCs w:val="22"/>
        </w:rPr>
        <w:t>her</w:t>
      </w:r>
      <w:r w:rsidRPr="00767733">
        <w:rPr>
          <w:sz w:val="22"/>
          <w:szCs w:val="22"/>
        </w:rPr>
        <w:t>e are issues with the</w:t>
      </w:r>
      <w:r w:rsidR="0090796C" w:rsidRPr="00767733">
        <w:rPr>
          <w:sz w:val="22"/>
          <w:szCs w:val="22"/>
        </w:rPr>
        <w:t xml:space="preserve"> indicators for Outcome 2.3</w:t>
      </w:r>
      <w:r w:rsidRPr="00767733">
        <w:rPr>
          <w:sz w:val="22"/>
          <w:szCs w:val="22"/>
        </w:rPr>
        <w:t>. This was also highlighted in Table 7.</w:t>
      </w:r>
      <w:r w:rsidR="007D614C" w:rsidRPr="00767733">
        <w:rPr>
          <w:sz w:val="22"/>
          <w:szCs w:val="22"/>
        </w:rPr>
        <w:t xml:space="preserve"> Most of the indictors for Outcome 2.3 are in percentage terms and without any numbers. Thus, for the indicators for Outcome 2.3 there are issues in terms of measurability and other aspects. This was highlighted in the MTR as well. The MTR noted</w:t>
      </w:r>
      <w:r w:rsidR="00A5692D" w:rsidRPr="00767733">
        <w:rPr>
          <w:sz w:val="22"/>
          <w:szCs w:val="22"/>
        </w:rPr>
        <w:t>,</w:t>
      </w:r>
      <w:r w:rsidR="007D614C" w:rsidRPr="00767733">
        <w:rPr>
          <w:sz w:val="22"/>
          <w:szCs w:val="22"/>
        </w:rPr>
        <w:t xml:space="preserve"> </w:t>
      </w:r>
      <w:r w:rsidR="00A5692D" w:rsidRPr="00767733">
        <w:rPr>
          <w:sz w:val="22"/>
          <w:szCs w:val="22"/>
        </w:rPr>
        <w:t>“the indicators for this outcome do not have much meaning”.</w:t>
      </w:r>
    </w:p>
    <w:p w14:paraId="3617E4B4" w14:textId="03F32D75" w:rsidR="0090796C" w:rsidRPr="00767733" w:rsidRDefault="00D514E9" w:rsidP="00767733">
      <w:pPr>
        <w:widowControl w:val="0"/>
        <w:autoSpaceDE w:val="0"/>
        <w:autoSpaceDN w:val="0"/>
        <w:adjustRightInd w:val="0"/>
        <w:spacing w:before="100" w:beforeAutospacing="1"/>
        <w:jc w:val="both"/>
        <w:rPr>
          <w:sz w:val="22"/>
          <w:szCs w:val="22"/>
          <w:highlight w:val="yellow"/>
        </w:rPr>
      </w:pPr>
      <w:r w:rsidRPr="00767733">
        <w:rPr>
          <w:sz w:val="22"/>
          <w:szCs w:val="22"/>
        </w:rPr>
        <w:t xml:space="preserve">One of the other issues with Outcome 2.3 is that this Outcome is the ‘Project itself’. Thus, it is not </w:t>
      </w:r>
      <w:r w:rsidR="00D0054F" w:rsidRPr="00767733">
        <w:rPr>
          <w:sz w:val="22"/>
          <w:szCs w:val="22"/>
        </w:rPr>
        <w:t>logical to separately assess the achievement of results against this Outcome.</w:t>
      </w:r>
      <w:r w:rsidR="00076C2B" w:rsidRPr="00767733">
        <w:rPr>
          <w:sz w:val="22"/>
          <w:szCs w:val="22"/>
        </w:rPr>
        <w:t xml:space="preserve"> Due to these reasons </w:t>
      </w:r>
      <w:r w:rsidR="00076C2B" w:rsidRPr="00767733">
        <w:rPr>
          <w:b/>
          <w:sz w:val="22"/>
          <w:szCs w:val="22"/>
        </w:rPr>
        <w:t>on assessment of achievement of results for Outcome 2.3 has been done</w:t>
      </w:r>
      <w:r w:rsidR="00DD2C75" w:rsidRPr="00767733">
        <w:rPr>
          <w:b/>
          <w:sz w:val="22"/>
          <w:szCs w:val="22"/>
        </w:rPr>
        <w:t xml:space="preserve"> </w:t>
      </w:r>
      <w:r w:rsidR="00A31777" w:rsidRPr="00767733">
        <w:rPr>
          <w:b/>
          <w:sz w:val="22"/>
          <w:szCs w:val="22"/>
        </w:rPr>
        <w:t>separately</w:t>
      </w:r>
      <w:r w:rsidR="00076C2B" w:rsidRPr="00767733">
        <w:rPr>
          <w:b/>
          <w:sz w:val="22"/>
          <w:szCs w:val="22"/>
        </w:rPr>
        <w:t>.</w:t>
      </w:r>
      <w:r w:rsidR="00D0054F" w:rsidRPr="00767733">
        <w:rPr>
          <w:sz w:val="22"/>
          <w:szCs w:val="22"/>
        </w:rPr>
        <w:t xml:space="preserve"> </w:t>
      </w:r>
    </w:p>
    <w:p w14:paraId="2A6A2B15" w14:textId="491D5365" w:rsidR="00D71614" w:rsidRPr="00767733" w:rsidRDefault="00D71614" w:rsidP="00767733">
      <w:pPr>
        <w:spacing w:before="100" w:beforeAutospacing="1"/>
        <w:jc w:val="both"/>
        <w:rPr>
          <w:b/>
          <w:sz w:val="22"/>
          <w:szCs w:val="22"/>
          <w:u w:val="single"/>
        </w:rPr>
      </w:pPr>
      <w:r w:rsidRPr="00767733">
        <w:rPr>
          <w:b/>
          <w:sz w:val="22"/>
          <w:szCs w:val="22"/>
          <w:u w:val="single"/>
        </w:rPr>
        <w:t>Outcome 2.4 (Indicator 7)</w:t>
      </w:r>
    </w:p>
    <w:p w14:paraId="358BEC6B" w14:textId="1180DCF1" w:rsidR="00EB739A" w:rsidRPr="00767733" w:rsidRDefault="00EB739A" w:rsidP="00767733">
      <w:pPr>
        <w:widowControl w:val="0"/>
        <w:autoSpaceDE w:val="0"/>
        <w:autoSpaceDN w:val="0"/>
        <w:adjustRightInd w:val="0"/>
        <w:spacing w:before="100" w:beforeAutospacing="1"/>
        <w:jc w:val="both"/>
        <w:rPr>
          <w:sz w:val="22"/>
          <w:szCs w:val="22"/>
          <w:highlight w:val="yellow"/>
        </w:rPr>
      </w:pPr>
      <w:r w:rsidRPr="00767733">
        <w:rPr>
          <w:sz w:val="22"/>
          <w:szCs w:val="22"/>
        </w:rPr>
        <w:t>This Outcome of the project was to address the issue of limited availability of training on HCWM. The Outcome 2.4 was to establish and institute training curricula at national level to ensure that future generations of medical and nursing staff have received appropriate training on different aspects of HCWM before starting work on the job.</w:t>
      </w:r>
    </w:p>
    <w:p w14:paraId="1480EA53" w14:textId="4CEEB5FE" w:rsidR="00B05318" w:rsidRPr="00767733" w:rsidRDefault="00EB739A" w:rsidP="00767733">
      <w:pPr>
        <w:widowControl w:val="0"/>
        <w:autoSpaceDE w:val="0"/>
        <w:autoSpaceDN w:val="0"/>
        <w:adjustRightInd w:val="0"/>
        <w:spacing w:before="100" w:beforeAutospacing="1"/>
        <w:jc w:val="both"/>
        <w:rPr>
          <w:sz w:val="22"/>
          <w:szCs w:val="22"/>
        </w:rPr>
      </w:pPr>
      <w:r w:rsidRPr="00767733">
        <w:rPr>
          <w:sz w:val="22"/>
          <w:szCs w:val="22"/>
        </w:rPr>
        <w:t xml:space="preserve">The activities carried out to </w:t>
      </w:r>
      <w:r w:rsidR="00D74B4C" w:rsidRPr="00767733">
        <w:rPr>
          <w:sz w:val="22"/>
          <w:szCs w:val="22"/>
        </w:rPr>
        <w:t>achieve</w:t>
      </w:r>
      <w:r w:rsidRPr="00767733">
        <w:rPr>
          <w:sz w:val="22"/>
          <w:szCs w:val="22"/>
        </w:rPr>
        <w:t xml:space="preserve"> the results of this Outcome includes </w:t>
      </w:r>
      <w:r w:rsidR="00D74B4C" w:rsidRPr="00767733">
        <w:rPr>
          <w:sz w:val="22"/>
          <w:szCs w:val="22"/>
        </w:rPr>
        <w:t>development of the t</w:t>
      </w:r>
      <w:r w:rsidR="00B05318" w:rsidRPr="00767733">
        <w:rPr>
          <w:sz w:val="22"/>
          <w:szCs w:val="22"/>
        </w:rPr>
        <w:t>raining materials on HCWM</w:t>
      </w:r>
      <w:r w:rsidR="00D74B4C" w:rsidRPr="00767733">
        <w:rPr>
          <w:sz w:val="22"/>
          <w:szCs w:val="22"/>
        </w:rPr>
        <w:t xml:space="preserve"> (</w:t>
      </w:r>
      <w:r w:rsidR="00B05318" w:rsidRPr="00767733">
        <w:rPr>
          <w:sz w:val="22"/>
          <w:szCs w:val="22"/>
        </w:rPr>
        <w:t xml:space="preserve">with the support of the project by Preventive Medicine </w:t>
      </w:r>
      <w:r w:rsidR="009E7871" w:rsidRPr="00767733">
        <w:rPr>
          <w:sz w:val="22"/>
          <w:szCs w:val="22"/>
        </w:rPr>
        <w:t>Centre</w:t>
      </w:r>
      <w:r w:rsidR="00D74B4C" w:rsidRPr="00767733">
        <w:rPr>
          <w:sz w:val="22"/>
          <w:szCs w:val="22"/>
        </w:rPr>
        <w:t xml:space="preserve">), </w:t>
      </w:r>
      <w:r w:rsidR="00B05318" w:rsidRPr="00767733">
        <w:rPr>
          <w:sz w:val="22"/>
          <w:szCs w:val="22"/>
        </w:rPr>
        <w:t xml:space="preserve">training of trainers in Bishkek </w:t>
      </w:r>
      <w:r w:rsidR="00D74B4C" w:rsidRPr="00767733">
        <w:rPr>
          <w:sz w:val="22"/>
          <w:szCs w:val="22"/>
        </w:rPr>
        <w:t>(</w:t>
      </w:r>
      <w:r w:rsidR="00B05318" w:rsidRPr="00767733">
        <w:rPr>
          <w:sz w:val="22"/>
          <w:szCs w:val="22"/>
        </w:rPr>
        <w:t>for 20 lecturers from med</w:t>
      </w:r>
      <w:r w:rsidR="00D74B4C" w:rsidRPr="00767733">
        <w:rPr>
          <w:sz w:val="22"/>
          <w:szCs w:val="22"/>
        </w:rPr>
        <w:t xml:space="preserve">ical universities and colleges - </w:t>
      </w:r>
      <w:r w:rsidR="00C45B9A" w:rsidRPr="00767733">
        <w:rPr>
          <w:sz w:val="22"/>
          <w:szCs w:val="22"/>
        </w:rPr>
        <w:t xml:space="preserve">3 men and 17 women), </w:t>
      </w:r>
      <w:r w:rsidR="00D74B4C" w:rsidRPr="00767733">
        <w:rPr>
          <w:sz w:val="22"/>
          <w:szCs w:val="22"/>
        </w:rPr>
        <w:t>integration of the t</w:t>
      </w:r>
      <w:r w:rsidR="00B05318" w:rsidRPr="00767733">
        <w:rPr>
          <w:sz w:val="22"/>
          <w:szCs w:val="22"/>
        </w:rPr>
        <w:t xml:space="preserve">raining materials </w:t>
      </w:r>
      <w:r w:rsidR="00D74B4C" w:rsidRPr="00767733">
        <w:rPr>
          <w:sz w:val="22"/>
          <w:szCs w:val="22"/>
        </w:rPr>
        <w:t xml:space="preserve">into the curriculum of four universities and one </w:t>
      </w:r>
      <w:r w:rsidR="00B05318" w:rsidRPr="00767733">
        <w:rPr>
          <w:sz w:val="22"/>
          <w:szCs w:val="22"/>
        </w:rPr>
        <w:t xml:space="preserve">college. </w:t>
      </w:r>
    </w:p>
    <w:p w14:paraId="7605323B" w14:textId="3F5178E0" w:rsidR="0032781D" w:rsidRPr="00767733" w:rsidRDefault="00D74B4C" w:rsidP="00767733">
      <w:pPr>
        <w:widowControl w:val="0"/>
        <w:autoSpaceDE w:val="0"/>
        <w:autoSpaceDN w:val="0"/>
        <w:adjustRightInd w:val="0"/>
        <w:spacing w:before="100" w:beforeAutospacing="1"/>
        <w:jc w:val="both"/>
        <w:rPr>
          <w:b/>
          <w:sz w:val="22"/>
          <w:szCs w:val="22"/>
        </w:rPr>
      </w:pPr>
      <w:r w:rsidRPr="00767733">
        <w:rPr>
          <w:b/>
          <w:sz w:val="22"/>
          <w:szCs w:val="22"/>
        </w:rPr>
        <w:t>The achievement of the results for Outcome 2.4 is rated as Satisfactory.</w:t>
      </w:r>
    </w:p>
    <w:p w14:paraId="379D5FDD" w14:textId="60527200" w:rsidR="000442AA" w:rsidRPr="00767733" w:rsidRDefault="0029531B" w:rsidP="00767733">
      <w:pPr>
        <w:widowControl w:val="0"/>
        <w:autoSpaceDE w:val="0"/>
        <w:autoSpaceDN w:val="0"/>
        <w:adjustRightInd w:val="0"/>
        <w:spacing w:before="100" w:beforeAutospacing="1"/>
        <w:jc w:val="both"/>
        <w:rPr>
          <w:b/>
          <w:sz w:val="22"/>
          <w:szCs w:val="22"/>
        </w:rPr>
      </w:pPr>
      <w:r w:rsidRPr="00767733">
        <w:rPr>
          <w:b/>
          <w:sz w:val="22"/>
          <w:szCs w:val="22"/>
        </w:rPr>
        <w:t xml:space="preserve">Based on the level of achievements for different </w:t>
      </w:r>
      <w:r w:rsidR="00E4788A" w:rsidRPr="00767733">
        <w:rPr>
          <w:b/>
          <w:sz w:val="22"/>
          <w:szCs w:val="22"/>
        </w:rPr>
        <w:t>Outcome</w:t>
      </w:r>
      <w:r w:rsidRPr="00767733">
        <w:rPr>
          <w:b/>
          <w:sz w:val="22"/>
          <w:szCs w:val="22"/>
        </w:rPr>
        <w:t>s and the Indictors</w:t>
      </w:r>
      <w:r w:rsidR="003C29AB" w:rsidRPr="00767733">
        <w:rPr>
          <w:b/>
          <w:sz w:val="22"/>
          <w:szCs w:val="22"/>
        </w:rPr>
        <w:t xml:space="preserve">, the achievement of results for Component 2 </w:t>
      </w:r>
      <w:r w:rsidR="00234EAC" w:rsidRPr="00767733">
        <w:rPr>
          <w:b/>
          <w:sz w:val="22"/>
          <w:szCs w:val="22"/>
        </w:rPr>
        <w:t xml:space="preserve">of the project </w:t>
      </w:r>
      <w:r w:rsidR="003C29AB" w:rsidRPr="00767733">
        <w:rPr>
          <w:b/>
          <w:sz w:val="22"/>
          <w:szCs w:val="22"/>
        </w:rPr>
        <w:t xml:space="preserve">is rated as </w:t>
      </w:r>
      <w:r w:rsidRPr="00767733">
        <w:rPr>
          <w:b/>
          <w:sz w:val="22"/>
          <w:szCs w:val="22"/>
        </w:rPr>
        <w:t xml:space="preserve">‘Satisfactory’.   </w:t>
      </w:r>
    </w:p>
    <w:p w14:paraId="1C27A156" w14:textId="21BD4720" w:rsidR="00E3390D" w:rsidRPr="00E3390D" w:rsidRDefault="00090A62" w:rsidP="00E3390D">
      <w:pPr>
        <w:pStyle w:val="Heading3"/>
        <w:tabs>
          <w:tab w:val="clear" w:pos="3504"/>
        </w:tabs>
        <w:spacing w:before="100" w:beforeAutospacing="1" w:after="0"/>
        <w:ind w:left="720" w:hanging="720"/>
        <w:rPr>
          <w:rFonts w:ascii="Times New Roman" w:hAnsi="Times New Roman" w:cs="Times New Roman"/>
        </w:rPr>
      </w:pPr>
      <w:bookmarkStart w:id="71" w:name="_Toc521932502"/>
      <w:r>
        <w:rPr>
          <w:rFonts w:ascii="Times New Roman" w:hAnsi="Times New Roman" w:cs="Times New Roman"/>
        </w:rPr>
        <w:t>Attainment of Results – Component 3</w:t>
      </w:r>
      <w:bookmarkEnd w:id="71"/>
    </w:p>
    <w:p w14:paraId="727EA49C" w14:textId="40BF791E" w:rsidR="00940DC5" w:rsidRPr="003669F4" w:rsidRDefault="00ED55D4" w:rsidP="003669F4">
      <w:pPr>
        <w:spacing w:before="100" w:beforeAutospacing="1"/>
        <w:jc w:val="both"/>
        <w:rPr>
          <w:sz w:val="22"/>
          <w:szCs w:val="22"/>
        </w:rPr>
      </w:pPr>
      <w:r w:rsidRPr="003669F4">
        <w:rPr>
          <w:sz w:val="22"/>
          <w:szCs w:val="22"/>
        </w:rPr>
        <w:t>Component 3 of the project was focused on the management of mercury</w:t>
      </w:r>
      <w:r w:rsidR="00281622" w:rsidRPr="003669F4">
        <w:rPr>
          <w:sz w:val="22"/>
          <w:szCs w:val="22"/>
        </w:rPr>
        <w:t xml:space="preserve">. </w:t>
      </w:r>
      <w:r w:rsidR="00940DC5" w:rsidRPr="003669F4">
        <w:rPr>
          <w:sz w:val="22"/>
          <w:szCs w:val="22"/>
        </w:rPr>
        <w:t>As per the project design (Project Document) the expected Outcomes for Component 3 of the project were as given below.</w:t>
      </w:r>
    </w:p>
    <w:p w14:paraId="7F7DDBFF" w14:textId="77777777" w:rsidR="00940DC5" w:rsidRPr="003669F4" w:rsidRDefault="00940DC5" w:rsidP="003669F4">
      <w:pPr>
        <w:spacing w:before="100" w:beforeAutospacing="1"/>
        <w:ind w:left="1080" w:hanging="1080"/>
        <w:contextualSpacing/>
        <w:jc w:val="both"/>
        <w:rPr>
          <w:sz w:val="22"/>
          <w:szCs w:val="22"/>
        </w:rPr>
      </w:pPr>
    </w:p>
    <w:p w14:paraId="4B6276B3" w14:textId="77777777" w:rsidR="00597620" w:rsidRPr="003669F4" w:rsidRDefault="00597620" w:rsidP="000B683B">
      <w:pPr>
        <w:spacing w:before="100" w:beforeAutospacing="1"/>
        <w:ind w:left="1350" w:hanging="1260"/>
        <w:contextualSpacing/>
        <w:rPr>
          <w:sz w:val="22"/>
          <w:szCs w:val="22"/>
        </w:rPr>
      </w:pPr>
      <w:r w:rsidRPr="003669F4">
        <w:rPr>
          <w:sz w:val="22"/>
          <w:szCs w:val="22"/>
        </w:rPr>
        <w:t>Outcome 3.1: Strengthened policy and regulatory framework to enable the phase-out/down of mercury containing products and encourage Hg-free or lower level Hg products</w:t>
      </w:r>
    </w:p>
    <w:p w14:paraId="1B708D31" w14:textId="77777777" w:rsidR="00597620" w:rsidRPr="003669F4" w:rsidRDefault="00597620" w:rsidP="000B683B">
      <w:pPr>
        <w:spacing w:before="100" w:beforeAutospacing="1"/>
        <w:ind w:left="1350" w:hanging="1260"/>
        <w:contextualSpacing/>
        <w:rPr>
          <w:sz w:val="22"/>
          <w:szCs w:val="22"/>
        </w:rPr>
      </w:pPr>
      <w:r w:rsidRPr="003669F4">
        <w:rPr>
          <w:sz w:val="22"/>
          <w:szCs w:val="22"/>
        </w:rPr>
        <w:lastRenderedPageBreak/>
        <w:t>Outcome 3.2: Improved Mercury management practices at HCFs and phase-out of Mercury containing thermometer</w:t>
      </w:r>
    </w:p>
    <w:p w14:paraId="47E55450" w14:textId="77777777" w:rsidR="00597620" w:rsidRPr="003669F4" w:rsidRDefault="00597620" w:rsidP="000B683B">
      <w:pPr>
        <w:spacing w:before="100" w:beforeAutospacing="1"/>
        <w:ind w:left="1350" w:hanging="1260"/>
        <w:contextualSpacing/>
        <w:rPr>
          <w:sz w:val="22"/>
          <w:szCs w:val="22"/>
        </w:rPr>
      </w:pPr>
      <w:r w:rsidRPr="003669F4">
        <w:rPr>
          <w:sz w:val="22"/>
          <w:szCs w:val="22"/>
        </w:rPr>
        <w:t>Outcome 3.3: Intermediate and long-term storage options for Mercury containing wastes identified</w:t>
      </w:r>
    </w:p>
    <w:p w14:paraId="5FAADC3C" w14:textId="77777777" w:rsidR="00940DC5" w:rsidRPr="003669F4" w:rsidRDefault="00940DC5" w:rsidP="003669F4">
      <w:pPr>
        <w:jc w:val="both"/>
        <w:rPr>
          <w:sz w:val="22"/>
          <w:szCs w:val="22"/>
        </w:rPr>
      </w:pPr>
    </w:p>
    <w:p w14:paraId="20CCDD3F" w14:textId="61420D33" w:rsidR="00281622" w:rsidRPr="003669F4" w:rsidRDefault="00281622" w:rsidP="003669F4">
      <w:pPr>
        <w:jc w:val="both"/>
        <w:rPr>
          <w:sz w:val="22"/>
          <w:szCs w:val="22"/>
        </w:rPr>
      </w:pPr>
      <w:r w:rsidRPr="003669F4">
        <w:rPr>
          <w:sz w:val="22"/>
          <w:szCs w:val="22"/>
        </w:rPr>
        <w:t>Although, Component 3 of the project</w:t>
      </w:r>
      <w:r w:rsidR="000F56C7" w:rsidRPr="003669F4">
        <w:rPr>
          <w:sz w:val="22"/>
          <w:szCs w:val="22"/>
        </w:rPr>
        <w:t xml:space="preserve"> was</w:t>
      </w:r>
      <w:r w:rsidRPr="003669F4">
        <w:rPr>
          <w:sz w:val="22"/>
          <w:szCs w:val="22"/>
        </w:rPr>
        <w:t xml:space="preserve"> largely for Bishkek (as evident from the title of the component), the impacts will get </w:t>
      </w:r>
      <w:r w:rsidR="00444569" w:rsidRPr="003669F4">
        <w:rPr>
          <w:sz w:val="22"/>
          <w:szCs w:val="22"/>
        </w:rPr>
        <w:t>realized</w:t>
      </w:r>
      <w:r w:rsidRPr="003669F4">
        <w:rPr>
          <w:sz w:val="22"/>
          <w:szCs w:val="22"/>
        </w:rPr>
        <w:t xml:space="preserve"> at the national level as the policy and regulatory measures (under Outcome 3.1) will get applied at the national level. Further, though </w:t>
      </w:r>
      <w:r w:rsidR="002576FB" w:rsidRPr="003669F4">
        <w:rPr>
          <w:sz w:val="22"/>
          <w:szCs w:val="22"/>
        </w:rPr>
        <w:t>the focus is on mercury containing medic</w:t>
      </w:r>
      <w:r w:rsidR="0048463E" w:rsidRPr="003669F4">
        <w:rPr>
          <w:sz w:val="22"/>
          <w:szCs w:val="22"/>
        </w:rPr>
        <w:t>al devices, the project has</w:t>
      </w:r>
      <w:r w:rsidR="002576FB" w:rsidRPr="003669F4">
        <w:rPr>
          <w:sz w:val="22"/>
          <w:szCs w:val="22"/>
        </w:rPr>
        <w:t xml:space="preserve"> tried to address the mercury contained in other devices (e.g. mercury containing lamps)</w:t>
      </w:r>
      <w:r w:rsidR="0048463E" w:rsidRPr="003669F4">
        <w:rPr>
          <w:sz w:val="22"/>
          <w:szCs w:val="22"/>
        </w:rPr>
        <w:t xml:space="preserve"> as well</w:t>
      </w:r>
      <w:r w:rsidR="002576FB" w:rsidRPr="003669F4">
        <w:rPr>
          <w:sz w:val="22"/>
          <w:szCs w:val="22"/>
        </w:rPr>
        <w:t>.</w:t>
      </w:r>
      <w:r w:rsidR="00FA6A72" w:rsidRPr="003669F4">
        <w:rPr>
          <w:sz w:val="22"/>
          <w:szCs w:val="22"/>
        </w:rPr>
        <w:t xml:space="preserve"> The </w:t>
      </w:r>
      <w:r w:rsidR="0048463E" w:rsidRPr="003669F4">
        <w:rPr>
          <w:sz w:val="22"/>
          <w:szCs w:val="22"/>
        </w:rPr>
        <w:t>strategy</w:t>
      </w:r>
      <w:r w:rsidR="00FA6A72" w:rsidRPr="003669F4">
        <w:rPr>
          <w:sz w:val="22"/>
          <w:szCs w:val="22"/>
        </w:rPr>
        <w:t xml:space="preserve"> </w:t>
      </w:r>
      <w:r w:rsidR="0048463E" w:rsidRPr="003669F4">
        <w:rPr>
          <w:sz w:val="22"/>
          <w:szCs w:val="22"/>
        </w:rPr>
        <w:t xml:space="preserve">(as used under this component of the project) to </w:t>
      </w:r>
      <w:r w:rsidR="00E777C1" w:rsidRPr="003669F4">
        <w:rPr>
          <w:sz w:val="22"/>
          <w:szCs w:val="22"/>
        </w:rPr>
        <w:t>minimize</w:t>
      </w:r>
      <w:r w:rsidR="0048463E" w:rsidRPr="003669F4">
        <w:rPr>
          <w:sz w:val="22"/>
          <w:szCs w:val="22"/>
        </w:rPr>
        <w:t xml:space="preserve"> the release of mercury due to use of medical devices, is to phase out the use of mercury containing medical devices over a period of time by using a policy and regulatory framework. </w:t>
      </w:r>
    </w:p>
    <w:p w14:paraId="415299E3" w14:textId="77777777" w:rsidR="00281622" w:rsidRPr="003669F4" w:rsidRDefault="00281622" w:rsidP="003669F4">
      <w:pPr>
        <w:jc w:val="both"/>
        <w:rPr>
          <w:sz w:val="22"/>
          <w:szCs w:val="22"/>
        </w:rPr>
      </w:pPr>
    </w:p>
    <w:p w14:paraId="38CFD0D3" w14:textId="5ACC95FD" w:rsidR="00940DC5" w:rsidRPr="00444569" w:rsidRDefault="00940DC5" w:rsidP="003669F4">
      <w:pPr>
        <w:jc w:val="both"/>
        <w:rPr>
          <w:sz w:val="22"/>
          <w:szCs w:val="22"/>
        </w:rPr>
      </w:pPr>
      <w:r w:rsidRPr="00444569">
        <w:rPr>
          <w:sz w:val="22"/>
          <w:szCs w:val="22"/>
        </w:rPr>
        <w:t xml:space="preserve">Indicative activities which were to be carried out under different Outcomes of Component 3 of the project were provided in Section 3.1 (please see Table 6). </w:t>
      </w:r>
      <w:r w:rsidR="00187505" w:rsidRPr="00444569">
        <w:rPr>
          <w:sz w:val="22"/>
          <w:szCs w:val="22"/>
        </w:rPr>
        <w:t>Table 14</w:t>
      </w:r>
      <w:r w:rsidRPr="00444569">
        <w:rPr>
          <w:sz w:val="22"/>
          <w:szCs w:val="22"/>
        </w:rPr>
        <w:t xml:space="preserve"> provides details of the achievement of the results for different indicators for </w:t>
      </w:r>
      <w:r w:rsidR="008B0FD9" w:rsidRPr="00444569">
        <w:rPr>
          <w:sz w:val="22"/>
          <w:szCs w:val="22"/>
        </w:rPr>
        <w:t>Component 3.</w:t>
      </w:r>
    </w:p>
    <w:p w14:paraId="6AE38978" w14:textId="0248C305" w:rsidR="00940DC5" w:rsidRPr="003669F4" w:rsidRDefault="00940DC5" w:rsidP="003669F4">
      <w:pPr>
        <w:spacing w:before="100" w:beforeAutospacing="1"/>
        <w:rPr>
          <w:b/>
          <w:bCs/>
          <w:sz w:val="22"/>
          <w:szCs w:val="22"/>
        </w:rPr>
      </w:pPr>
      <w:r w:rsidRPr="00444569">
        <w:rPr>
          <w:b/>
          <w:sz w:val="22"/>
          <w:szCs w:val="22"/>
        </w:rPr>
        <w:t xml:space="preserve">Table </w:t>
      </w:r>
      <w:r w:rsidRPr="00444569">
        <w:rPr>
          <w:b/>
          <w:sz w:val="22"/>
          <w:szCs w:val="22"/>
        </w:rPr>
        <w:fldChar w:fldCharType="begin"/>
      </w:r>
      <w:r w:rsidRPr="00444569">
        <w:rPr>
          <w:b/>
          <w:sz w:val="22"/>
          <w:szCs w:val="22"/>
        </w:rPr>
        <w:instrText xml:space="preserve"> SEQ Box \* ARABIC </w:instrText>
      </w:r>
      <w:r w:rsidRPr="00444569">
        <w:rPr>
          <w:b/>
          <w:sz w:val="22"/>
          <w:szCs w:val="22"/>
        </w:rPr>
        <w:fldChar w:fldCharType="separate"/>
      </w:r>
      <w:r w:rsidR="00187505" w:rsidRPr="00444569">
        <w:rPr>
          <w:b/>
          <w:noProof/>
          <w:sz w:val="22"/>
          <w:szCs w:val="22"/>
        </w:rPr>
        <w:t>14</w:t>
      </w:r>
      <w:r w:rsidRPr="00444569">
        <w:rPr>
          <w:b/>
          <w:sz w:val="22"/>
          <w:szCs w:val="22"/>
        </w:rPr>
        <w:fldChar w:fldCharType="end"/>
      </w:r>
      <w:r w:rsidRPr="00444569">
        <w:rPr>
          <w:b/>
          <w:sz w:val="22"/>
          <w:szCs w:val="22"/>
        </w:rPr>
        <w:t xml:space="preserve">: </w:t>
      </w:r>
      <w:r w:rsidRPr="00444569">
        <w:rPr>
          <w:b/>
          <w:bCs/>
          <w:sz w:val="22"/>
          <w:szCs w:val="22"/>
        </w:rPr>
        <w:t xml:space="preserve">Results: Component 3: </w:t>
      </w:r>
      <w:r w:rsidR="00EA5625" w:rsidRPr="00444569">
        <w:rPr>
          <w:b/>
          <w:bCs/>
          <w:sz w:val="22"/>
          <w:szCs w:val="22"/>
        </w:rPr>
        <w:t>Implement Mercury Waste Management and Reduction</w:t>
      </w:r>
      <w:r w:rsidR="00EA5625" w:rsidRPr="003669F4">
        <w:rPr>
          <w:b/>
          <w:bCs/>
          <w:sz w:val="22"/>
          <w:szCs w:val="22"/>
        </w:rPr>
        <w:t xml:space="preserve"> Activities for the City of Bishkek</w:t>
      </w:r>
    </w:p>
    <w:tbl>
      <w:tblPr>
        <w:tblW w:w="9170" w:type="dxa"/>
        <w:tblLayout w:type="fixed"/>
        <w:tblCellMar>
          <w:left w:w="0" w:type="dxa"/>
          <w:right w:w="0" w:type="dxa"/>
        </w:tblCellMar>
        <w:tblLook w:val="0600" w:firstRow="0" w:lastRow="0" w:firstColumn="0" w:lastColumn="0" w:noHBand="1" w:noVBand="1"/>
      </w:tblPr>
      <w:tblGrid>
        <w:gridCol w:w="1160"/>
        <w:gridCol w:w="1170"/>
        <w:gridCol w:w="2160"/>
        <w:gridCol w:w="1800"/>
        <w:gridCol w:w="968"/>
        <w:gridCol w:w="724"/>
        <w:gridCol w:w="1188"/>
      </w:tblGrid>
      <w:tr w:rsidR="00CC5DD4" w:rsidRPr="00682E68" w14:paraId="718E8AC5" w14:textId="77777777" w:rsidTr="00517EF5">
        <w:trPr>
          <w:trHeight w:val="87"/>
          <w:tblHeader/>
        </w:trPr>
        <w:tc>
          <w:tcPr>
            <w:tcW w:w="1160"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82" w:type="dxa"/>
              <w:bottom w:w="0" w:type="dxa"/>
              <w:right w:w="82" w:type="dxa"/>
            </w:tcMar>
            <w:hideMark/>
          </w:tcPr>
          <w:p w14:paraId="361DACB7" w14:textId="77777777" w:rsidR="00940DC5" w:rsidRPr="00682E68" w:rsidRDefault="00940DC5" w:rsidP="00E43A0F">
            <w:pPr>
              <w:jc w:val="center"/>
              <w:rPr>
                <w:b/>
                <w:bCs/>
                <w:sz w:val="20"/>
                <w:szCs w:val="20"/>
              </w:rPr>
            </w:pPr>
            <w:r w:rsidRPr="00682E68">
              <w:rPr>
                <w:b/>
                <w:bCs/>
                <w:sz w:val="20"/>
                <w:szCs w:val="20"/>
              </w:rPr>
              <w:t>Outcome</w:t>
            </w:r>
          </w:p>
        </w:tc>
        <w:tc>
          <w:tcPr>
            <w:tcW w:w="1170"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82" w:type="dxa"/>
              <w:bottom w:w="0" w:type="dxa"/>
              <w:right w:w="82" w:type="dxa"/>
            </w:tcMar>
            <w:hideMark/>
          </w:tcPr>
          <w:p w14:paraId="2B77C684" w14:textId="77777777" w:rsidR="00940DC5" w:rsidRPr="00682E68" w:rsidRDefault="00940DC5" w:rsidP="00E43A0F">
            <w:pPr>
              <w:jc w:val="center"/>
              <w:rPr>
                <w:b/>
                <w:bCs/>
                <w:sz w:val="20"/>
                <w:szCs w:val="20"/>
              </w:rPr>
            </w:pPr>
            <w:r w:rsidRPr="00682E68">
              <w:rPr>
                <w:b/>
                <w:bCs/>
                <w:sz w:val="20"/>
                <w:szCs w:val="20"/>
              </w:rPr>
              <w:t>Indicator</w:t>
            </w:r>
          </w:p>
        </w:tc>
        <w:tc>
          <w:tcPr>
            <w:tcW w:w="2160"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82" w:type="dxa"/>
              <w:bottom w:w="0" w:type="dxa"/>
              <w:right w:w="82" w:type="dxa"/>
            </w:tcMar>
            <w:hideMark/>
          </w:tcPr>
          <w:p w14:paraId="2D078E38" w14:textId="77777777" w:rsidR="00940DC5" w:rsidRPr="00682E68" w:rsidRDefault="00940DC5" w:rsidP="00E43A0F">
            <w:pPr>
              <w:jc w:val="center"/>
              <w:rPr>
                <w:b/>
                <w:bCs/>
                <w:sz w:val="20"/>
                <w:szCs w:val="20"/>
              </w:rPr>
            </w:pPr>
            <w:r w:rsidRPr="00682E68">
              <w:rPr>
                <w:b/>
                <w:bCs/>
                <w:sz w:val="20"/>
                <w:szCs w:val="20"/>
              </w:rPr>
              <w:t>Baseline</w:t>
            </w:r>
          </w:p>
        </w:tc>
        <w:tc>
          <w:tcPr>
            <w:tcW w:w="1800"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82" w:type="dxa"/>
              <w:bottom w:w="0" w:type="dxa"/>
              <w:right w:w="82" w:type="dxa"/>
            </w:tcMar>
            <w:hideMark/>
          </w:tcPr>
          <w:p w14:paraId="15E7D323" w14:textId="77777777" w:rsidR="00940DC5" w:rsidRPr="00682E68" w:rsidRDefault="00940DC5" w:rsidP="00E43A0F">
            <w:pPr>
              <w:jc w:val="center"/>
              <w:rPr>
                <w:b/>
                <w:bCs/>
                <w:sz w:val="20"/>
                <w:szCs w:val="20"/>
              </w:rPr>
            </w:pPr>
            <w:r w:rsidRPr="00682E68">
              <w:rPr>
                <w:b/>
                <w:bCs/>
                <w:sz w:val="20"/>
                <w:szCs w:val="20"/>
              </w:rPr>
              <w:t>Target</w:t>
            </w:r>
          </w:p>
        </w:tc>
        <w:tc>
          <w:tcPr>
            <w:tcW w:w="968"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14:paraId="799BA28E" w14:textId="77777777" w:rsidR="00940DC5" w:rsidRPr="00682E68" w:rsidRDefault="00940DC5" w:rsidP="00E43A0F">
            <w:pPr>
              <w:jc w:val="center"/>
              <w:rPr>
                <w:b/>
                <w:bCs/>
                <w:sz w:val="20"/>
                <w:szCs w:val="20"/>
              </w:rPr>
            </w:pPr>
            <w:r w:rsidRPr="00682E68">
              <w:rPr>
                <w:b/>
                <w:bCs/>
                <w:sz w:val="20"/>
                <w:szCs w:val="20"/>
              </w:rPr>
              <w:t>Status at MTR</w:t>
            </w:r>
          </w:p>
        </w:tc>
        <w:tc>
          <w:tcPr>
            <w:tcW w:w="724"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14:paraId="62B80E4E" w14:textId="77777777" w:rsidR="00940DC5" w:rsidRPr="00682E68" w:rsidRDefault="00940DC5" w:rsidP="00E43A0F">
            <w:pPr>
              <w:jc w:val="center"/>
              <w:rPr>
                <w:b/>
                <w:bCs/>
                <w:sz w:val="20"/>
                <w:szCs w:val="20"/>
              </w:rPr>
            </w:pPr>
            <w:r w:rsidRPr="00682E68">
              <w:rPr>
                <w:b/>
                <w:bCs/>
                <w:sz w:val="20"/>
                <w:szCs w:val="20"/>
              </w:rPr>
              <w:t>Level at PIR 2018</w:t>
            </w:r>
          </w:p>
        </w:tc>
        <w:tc>
          <w:tcPr>
            <w:tcW w:w="1188"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82" w:type="dxa"/>
              <w:bottom w:w="0" w:type="dxa"/>
              <w:right w:w="82" w:type="dxa"/>
            </w:tcMar>
            <w:hideMark/>
          </w:tcPr>
          <w:p w14:paraId="4A09B5C1" w14:textId="77777777" w:rsidR="00940DC5" w:rsidRPr="00682E68" w:rsidRDefault="00940DC5" w:rsidP="00E43A0F">
            <w:pPr>
              <w:jc w:val="center"/>
              <w:rPr>
                <w:b/>
                <w:bCs/>
                <w:sz w:val="20"/>
                <w:szCs w:val="20"/>
              </w:rPr>
            </w:pPr>
            <w:r>
              <w:rPr>
                <w:b/>
                <w:bCs/>
                <w:sz w:val="20"/>
                <w:szCs w:val="20"/>
              </w:rPr>
              <w:t xml:space="preserve">TE </w:t>
            </w:r>
            <w:r w:rsidRPr="00682E68">
              <w:rPr>
                <w:b/>
                <w:bCs/>
                <w:sz w:val="20"/>
                <w:szCs w:val="20"/>
              </w:rPr>
              <w:t>Rating</w:t>
            </w:r>
          </w:p>
        </w:tc>
      </w:tr>
      <w:tr w:rsidR="00CC5DD4" w:rsidRPr="00682E68" w14:paraId="34975A2A" w14:textId="77777777" w:rsidTr="004D6257">
        <w:trPr>
          <w:trHeight w:val="1558"/>
        </w:trPr>
        <w:tc>
          <w:tcPr>
            <w:tcW w:w="116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tcPr>
          <w:p w14:paraId="297A3869" w14:textId="77777777" w:rsidR="004C0C77" w:rsidRPr="004C0C77" w:rsidRDefault="004C0C77" w:rsidP="00E43A0F">
            <w:pPr>
              <w:rPr>
                <w:bCs/>
                <w:sz w:val="18"/>
                <w:szCs w:val="18"/>
              </w:rPr>
            </w:pPr>
            <w:r w:rsidRPr="004C0C77">
              <w:rPr>
                <w:bCs/>
                <w:sz w:val="18"/>
                <w:szCs w:val="18"/>
              </w:rPr>
              <w:t xml:space="preserve">Outcome 3.1: Strengthened policy and regulatory framework to enable the phase-out/down of mercury containing products and encourage Hg- free or lower level Hg products </w:t>
            </w:r>
          </w:p>
          <w:p w14:paraId="2471BEF4" w14:textId="77777777" w:rsidR="00940DC5" w:rsidRPr="00682E68" w:rsidRDefault="00940DC5" w:rsidP="00E43A0F">
            <w:pPr>
              <w:rPr>
                <w:bCs/>
                <w:sz w:val="18"/>
                <w:szCs w:val="18"/>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tcPr>
          <w:p w14:paraId="6860039D" w14:textId="467796E5" w:rsidR="007C6DF7" w:rsidRPr="007C6DF7" w:rsidRDefault="007C6DF7" w:rsidP="007C6DF7">
            <w:pPr>
              <w:rPr>
                <w:bCs/>
                <w:i/>
                <w:sz w:val="18"/>
                <w:szCs w:val="18"/>
                <w:u w:val="single"/>
              </w:rPr>
            </w:pPr>
            <w:r w:rsidRPr="007C6DF7">
              <w:rPr>
                <w:bCs/>
                <w:i/>
                <w:sz w:val="18"/>
                <w:szCs w:val="18"/>
                <w:u w:val="single"/>
              </w:rPr>
              <w:t>Indicator 8</w:t>
            </w:r>
          </w:p>
          <w:p w14:paraId="3AB75894" w14:textId="24F3184A" w:rsidR="00940DC5" w:rsidRPr="00E3390D" w:rsidRDefault="004C0C77" w:rsidP="007C6DF7">
            <w:pPr>
              <w:rPr>
                <w:bCs/>
                <w:sz w:val="18"/>
                <w:szCs w:val="18"/>
              </w:rPr>
            </w:pPr>
            <w:r w:rsidRPr="004C0C77">
              <w:rPr>
                <w:bCs/>
                <w:sz w:val="18"/>
                <w:szCs w:val="18"/>
              </w:rPr>
              <w:t>A regulatory framework pertaining to the management of Mercury containing products is developing and available</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tcPr>
          <w:p w14:paraId="04AA1EFB" w14:textId="77777777" w:rsidR="008C1FB0" w:rsidRPr="004C0C77" w:rsidRDefault="008C1FB0" w:rsidP="00E43A0F">
            <w:pPr>
              <w:numPr>
                <w:ilvl w:val="0"/>
                <w:numId w:val="60"/>
              </w:numPr>
              <w:tabs>
                <w:tab w:val="clear" w:pos="720"/>
              </w:tabs>
              <w:ind w:left="68" w:hanging="90"/>
              <w:rPr>
                <w:bCs/>
                <w:sz w:val="18"/>
                <w:szCs w:val="18"/>
              </w:rPr>
            </w:pPr>
            <w:r w:rsidRPr="004C0C77">
              <w:rPr>
                <w:bCs/>
                <w:sz w:val="18"/>
                <w:szCs w:val="18"/>
              </w:rPr>
              <w:t xml:space="preserve">In Kyrgyzstan, the management of Mercury containing products is not being addressed, whether in the healthcare sector or any other sector. </w:t>
            </w:r>
          </w:p>
          <w:p w14:paraId="0D73443A" w14:textId="77777777" w:rsidR="008C1FB0" w:rsidRPr="004C0C77" w:rsidRDefault="008C1FB0" w:rsidP="00E43A0F">
            <w:pPr>
              <w:numPr>
                <w:ilvl w:val="0"/>
                <w:numId w:val="60"/>
              </w:numPr>
              <w:tabs>
                <w:tab w:val="clear" w:pos="720"/>
              </w:tabs>
              <w:ind w:left="68" w:hanging="90"/>
              <w:rPr>
                <w:bCs/>
                <w:sz w:val="18"/>
                <w:szCs w:val="18"/>
              </w:rPr>
            </w:pPr>
            <w:r w:rsidRPr="004C0C77">
              <w:rPr>
                <w:bCs/>
                <w:sz w:val="18"/>
                <w:szCs w:val="18"/>
              </w:rPr>
              <w:t xml:space="preserve">When products that contain Mercury break or need to be disposed of, such wastes are being discarded along with regular municipal waste. </w:t>
            </w:r>
          </w:p>
          <w:p w14:paraId="1A0D0BA9" w14:textId="77777777" w:rsidR="008C1FB0" w:rsidRPr="004C0C77" w:rsidRDefault="008C1FB0" w:rsidP="00E43A0F">
            <w:pPr>
              <w:numPr>
                <w:ilvl w:val="0"/>
                <w:numId w:val="60"/>
              </w:numPr>
              <w:tabs>
                <w:tab w:val="clear" w:pos="720"/>
              </w:tabs>
              <w:ind w:left="68" w:hanging="90"/>
              <w:rPr>
                <w:bCs/>
                <w:sz w:val="18"/>
                <w:szCs w:val="18"/>
              </w:rPr>
            </w:pPr>
            <w:r w:rsidRPr="004C0C77">
              <w:rPr>
                <w:bCs/>
                <w:sz w:val="18"/>
                <w:szCs w:val="18"/>
              </w:rPr>
              <w:t xml:space="preserve">No special measures are taken to protect healthcare facility staff, the environment or people/communities coming in close contact with such wastes. </w:t>
            </w:r>
          </w:p>
          <w:p w14:paraId="01851AC8" w14:textId="77777777" w:rsidR="008C1FB0" w:rsidRPr="004C0C77" w:rsidRDefault="008C1FB0" w:rsidP="00E43A0F">
            <w:pPr>
              <w:numPr>
                <w:ilvl w:val="0"/>
                <w:numId w:val="60"/>
              </w:numPr>
              <w:tabs>
                <w:tab w:val="clear" w:pos="720"/>
              </w:tabs>
              <w:ind w:left="68" w:hanging="90"/>
              <w:rPr>
                <w:bCs/>
                <w:sz w:val="18"/>
                <w:szCs w:val="18"/>
              </w:rPr>
            </w:pPr>
            <w:r w:rsidRPr="004C0C77">
              <w:rPr>
                <w:bCs/>
                <w:sz w:val="18"/>
                <w:szCs w:val="18"/>
              </w:rPr>
              <w:t xml:space="preserve">There are no restrictions on the importation of high Hg-content lamps (CFLs, tubes) or Hg- containing medical devices. </w:t>
            </w:r>
          </w:p>
          <w:p w14:paraId="6A610999" w14:textId="77777777" w:rsidR="008C1FB0" w:rsidRPr="004C0C77" w:rsidRDefault="008C1FB0" w:rsidP="00E43A0F">
            <w:pPr>
              <w:numPr>
                <w:ilvl w:val="0"/>
                <w:numId w:val="60"/>
              </w:numPr>
              <w:tabs>
                <w:tab w:val="clear" w:pos="720"/>
              </w:tabs>
              <w:ind w:left="68" w:hanging="90"/>
              <w:rPr>
                <w:bCs/>
                <w:sz w:val="18"/>
                <w:szCs w:val="18"/>
              </w:rPr>
            </w:pPr>
            <w:r w:rsidRPr="004C0C77">
              <w:rPr>
                <w:bCs/>
                <w:sz w:val="18"/>
                <w:szCs w:val="18"/>
              </w:rPr>
              <w:t xml:space="preserve">Guidelines on the management, storage and disposal of Hg containing lamps are not available. </w:t>
            </w:r>
          </w:p>
          <w:p w14:paraId="26CDF99D" w14:textId="3ABD0B0C" w:rsidR="00940DC5" w:rsidRPr="00A0369E" w:rsidRDefault="008C1FB0" w:rsidP="00E43A0F">
            <w:pPr>
              <w:numPr>
                <w:ilvl w:val="0"/>
                <w:numId w:val="60"/>
              </w:numPr>
              <w:tabs>
                <w:tab w:val="clear" w:pos="720"/>
              </w:tabs>
              <w:ind w:left="68" w:hanging="90"/>
              <w:rPr>
                <w:bCs/>
                <w:sz w:val="18"/>
                <w:szCs w:val="18"/>
              </w:rPr>
            </w:pPr>
            <w:r w:rsidRPr="004C0C77">
              <w:rPr>
                <w:bCs/>
                <w:sz w:val="18"/>
                <w:szCs w:val="18"/>
              </w:rPr>
              <w:t xml:space="preserve">Maximum permissible concentration (MAC) for metallic mercury (Hg) </w:t>
            </w:r>
            <w:r w:rsidR="00A0369E">
              <w:rPr>
                <w:bCs/>
                <w:sz w:val="18"/>
                <w:szCs w:val="18"/>
              </w:rPr>
              <w:t>are set for air, water and soil.</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tcPr>
          <w:p w14:paraId="37FF4E0D" w14:textId="77777777" w:rsidR="004C0C77" w:rsidRPr="004C0C77" w:rsidRDefault="004C0C77" w:rsidP="00E43A0F">
            <w:pPr>
              <w:numPr>
                <w:ilvl w:val="0"/>
                <w:numId w:val="60"/>
              </w:numPr>
              <w:tabs>
                <w:tab w:val="clear" w:pos="720"/>
              </w:tabs>
              <w:ind w:left="107" w:hanging="90"/>
              <w:rPr>
                <w:bCs/>
                <w:sz w:val="18"/>
                <w:szCs w:val="18"/>
              </w:rPr>
            </w:pPr>
            <w:r w:rsidRPr="004C0C77">
              <w:rPr>
                <w:bCs/>
                <w:sz w:val="18"/>
                <w:szCs w:val="18"/>
              </w:rPr>
              <w:t xml:space="preserve">National action plan on the LCM of Hg containing products developed. </w:t>
            </w:r>
          </w:p>
          <w:p w14:paraId="58621586" w14:textId="77777777" w:rsidR="004C0C77" w:rsidRPr="004C0C77" w:rsidRDefault="004C0C77" w:rsidP="00E43A0F">
            <w:pPr>
              <w:numPr>
                <w:ilvl w:val="0"/>
                <w:numId w:val="60"/>
              </w:numPr>
              <w:tabs>
                <w:tab w:val="clear" w:pos="720"/>
              </w:tabs>
              <w:ind w:left="107" w:hanging="90"/>
              <w:rPr>
                <w:bCs/>
                <w:sz w:val="18"/>
                <w:szCs w:val="18"/>
              </w:rPr>
            </w:pPr>
            <w:r w:rsidRPr="004C0C77">
              <w:rPr>
                <w:bCs/>
                <w:sz w:val="18"/>
                <w:szCs w:val="18"/>
              </w:rPr>
              <w:t xml:space="preserve">National standards/guidelines on the management, storage and disposal of mercury containing products developed for large public and private entities, as well as HCFs. </w:t>
            </w:r>
          </w:p>
          <w:p w14:paraId="45E0967D" w14:textId="77777777" w:rsidR="004C0C77" w:rsidRPr="004C0C77" w:rsidRDefault="004C0C77" w:rsidP="00E43A0F">
            <w:pPr>
              <w:numPr>
                <w:ilvl w:val="0"/>
                <w:numId w:val="60"/>
              </w:numPr>
              <w:tabs>
                <w:tab w:val="clear" w:pos="720"/>
              </w:tabs>
              <w:ind w:left="107" w:hanging="90"/>
              <w:rPr>
                <w:bCs/>
                <w:sz w:val="18"/>
                <w:szCs w:val="18"/>
              </w:rPr>
            </w:pPr>
            <w:r w:rsidRPr="004C0C77">
              <w:rPr>
                <w:bCs/>
                <w:sz w:val="18"/>
                <w:szCs w:val="18"/>
              </w:rPr>
              <w:t xml:space="preserve">MSP degree drafted prescribing a phased approach/total phase-out for the use of Hg-containing thermometers. </w:t>
            </w:r>
          </w:p>
          <w:p w14:paraId="53FA06F6" w14:textId="77777777" w:rsidR="004C0C77" w:rsidRPr="004C0C77" w:rsidRDefault="004C0C77" w:rsidP="00E43A0F">
            <w:pPr>
              <w:numPr>
                <w:ilvl w:val="0"/>
                <w:numId w:val="60"/>
              </w:numPr>
              <w:tabs>
                <w:tab w:val="clear" w:pos="720"/>
              </w:tabs>
              <w:ind w:left="107" w:hanging="90"/>
              <w:rPr>
                <w:bCs/>
                <w:sz w:val="18"/>
                <w:szCs w:val="18"/>
              </w:rPr>
            </w:pPr>
            <w:r w:rsidRPr="004C0C77">
              <w:rPr>
                <w:bCs/>
                <w:sz w:val="18"/>
                <w:szCs w:val="18"/>
              </w:rPr>
              <w:t xml:space="preserve">EU RoHS directives for lighting products transposed into national regulations through a degree. </w:t>
            </w:r>
          </w:p>
          <w:p w14:paraId="70CC4167" w14:textId="722245F2" w:rsidR="00940DC5" w:rsidRPr="00A0369E" w:rsidRDefault="004C0C77" w:rsidP="00E43A0F">
            <w:pPr>
              <w:numPr>
                <w:ilvl w:val="0"/>
                <w:numId w:val="60"/>
              </w:numPr>
              <w:tabs>
                <w:tab w:val="clear" w:pos="720"/>
              </w:tabs>
              <w:ind w:left="107" w:hanging="90"/>
              <w:rPr>
                <w:bCs/>
                <w:sz w:val="18"/>
                <w:szCs w:val="18"/>
              </w:rPr>
            </w:pPr>
            <w:r w:rsidRPr="004C0C77">
              <w:rPr>
                <w:bCs/>
                <w:sz w:val="18"/>
                <w:szCs w:val="18"/>
              </w:rPr>
              <w:t>Assessment of potential Cost- Recovery Mechanisms for the future disposal/treatment of Mercury containing products conducted.</w:t>
            </w:r>
          </w:p>
        </w:tc>
        <w:tc>
          <w:tcPr>
            <w:tcW w:w="968" w:type="dxa"/>
            <w:tcBorders>
              <w:top w:val="single" w:sz="8" w:space="0" w:color="000000"/>
              <w:left w:val="single" w:sz="8" w:space="0" w:color="000000"/>
              <w:bottom w:val="single" w:sz="8" w:space="0" w:color="000000"/>
              <w:right w:val="single" w:sz="8" w:space="0" w:color="000000"/>
            </w:tcBorders>
          </w:tcPr>
          <w:p w14:paraId="6642AF28" w14:textId="6444E89A" w:rsidR="00940DC5" w:rsidRDefault="00E43A0F" w:rsidP="00E43A0F">
            <w:pPr>
              <w:rPr>
                <w:bCs/>
                <w:sz w:val="18"/>
                <w:szCs w:val="18"/>
              </w:rPr>
            </w:pPr>
            <w:r>
              <w:rPr>
                <w:bCs/>
                <w:sz w:val="18"/>
                <w:szCs w:val="18"/>
              </w:rPr>
              <w:t>Achieved</w:t>
            </w:r>
          </w:p>
          <w:p w14:paraId="75A991C7" w14:textId="77777777" w:rsidR="00E43A0F" w:rsidRDefault="00E43A0F" w:rsidP="00E43A0F">
            <w:pPr>
              <w:rPr>
                <w:b/>
                <w:bCs/>
                <w:sz w:val="18"/>
                <w:szCs w:val="18"/>
              </w:rPr>
            </w:pPr>
          </w:p>
          <w:p w14:paraId="054A76F5" w14:textId="77777777" w:rsidR="00E43A0F" w:rsidRDefault="00E43A0F" w:rsidP="00E43A0F">
            <w:pPr>
              <w:rPr>
                <w:b/>
                <w:bCs/>
                <w:sz w:val="18"/>
                <w:szCs w:val="18"/>
              </w:rPr>
            </w:pPr>
          </w:p>
          <w:p w14:paraId="66F60BB8" w14:textId="576900F4" w:rsidR="00E43A0F" w:rsidRPr="00E43A0F" w:rsidRDefault="00E43A0F" w:rsidP="00E43A0F">
            <w:pPr>
              <w:rPr>
                <w:b/>
                <w:bCs/>
                <w:sz w:val="18"/>
                <w:szCs w:val="18"/>
              </w:rPr>
            </w:pPr>
            <w:r w:rsidRPr="00E43A0F">
              <w:rPr>
                <w:b/>
                <w:bCs/>
                <w:sz w:val="18"/>
                <w:szCs w:val="18"/>
              </w:rPr>
              <w:t>Satisfactory</w:t>
            </w:r>
          </w:p>
        </w:tc>
        <w:tc>
          <w:tcPr>
            <w:tcW w:w="724" w:type="dxa"/>
            <w:tcBorders>
              <w:top w:val="single" w:sz="8" w:space="0" w:color="000000"/>
              <w:left w:val="single" w:sz="8" w:space="0" w:color="000000"/>
              <w:bottom w:val="single" w:sz="8" w:space="0" w:color="000000"/>
              <w:right w:val="single" w:sz="8" w:space="0" w:color="000000"/>
            </w:tcBorders>
          </w:tcPr>
          <w:p w14:paraId="082C8310" w14:textId="13329F79" w:rsidR="00940DC5" w:rsidRPr="00682E68" w:rsidRDefault="004D6257" w:rsidP="00E43A0F">
            <w:pPr>
              <w:rPr>
                <w:bCs/>
                <w:sz w:val="18"/>
                <w:szCs w:val="18"/>
              </w:rPr>
            </w:pPr>
            <w:r>
              <w:rPr>
                <w:bCs/>
                <w:sz w:val="18"/>
                <w:szCs w:val="18"/>
              </w:rPr>
              <w:t>Achieved</w:t>
            </w:r>
          </w:p>
        </w:tc>
        <w:tc>
          <w:tcPr>
            <w:tcW w:w="1188"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14:paraId="3FA03005" w14:textId="77777777" w:rsidR="004D6257" w:rsidRPr="00682E68" w:rsidRDefault="004D6257" w:rsidP="004D6257">
            <w:pPr>
              <w:rPr>
                <w:bCs/>
                <w:sz w:val="18"/>
                <w:szCs w:val="18"/>
              </w:rPr>
            </w:pPr>
            <w:r w:rsidRPr="00682E68">
              <w:rPr>
                <w:bCs/>
                <w:sz w:val="18"/>
                <w:szCs w:val="18"/>
              </w:rPr>
              <w:t>Achieved</w:t>
            </w:r>
          </w:p>
          <w:p w14:paraId="7F5EF798" w14:textId="77777777" w:rsidR="004D6257" w:rsidRDefault="004D6257" w:rsidP="004D6257">
            <w:pPr>
              <w:rPr>
                <w:bCs/>
                <w:sz w:val="18"/>
                <w:szCs w:val="18"/>
              </w:rPr>
            </w:pPr>
          </w:p>
          <w:p w14:paraId="794D82DE" w14:textId="77777777" w:rsidR="004D6257" w:rsidRDefault="004D6257" w:rsidP="004D6257">
            <w:pPr>
              <w:rPr>
                <w:b/>
                <w:bCs/>
                <w:sz w:val="18"/>
                <w:szCs w:val="18"/>
              </w:rPr>
            </w:pPr>
          </w:p>
          <w:p w14:paraId="2DA27A35" w14:textId="77777777" w:rsidR="004D6257" w:rsidRPr="005964EF" w:rsidRDefault="004D6257" w:rsidP="004D6257">
            <w:pPr>
              <w:rPr>
                <w:b/>
                <w:bCs/>
                <w:sz w:val="18"/>
                <w:szCs w:val="18"/>
              </w:rPr>
            </w:pPr>
            <w:r w:rsidRPr="005964EF">
              <w:rPr>
                <w:b/>
                <w:bCs/>
                <w:sz w:val="18"/>
                <w:szCs w:val="18"/>
              </w:rPr>
              <w:t>Satisfactory</w:t>
            </w:r>
          </w:p>
          <w:p w14:paraId="4D370AF6" w14:textId="77777777" w:rsidR="004D6257" w:rsidRDefault="004D6257" w:rsidP="004D6257">
            <w:pPr>
              <w:rPr>
                <w:bCs/>
                <w:sz w:val="18"/>
                <w:szCs w:val="18"/>
              </w:rPr>
            </w:pPr>
          </w:p>
          <w:p w14:paraId="2EACC1E6" w14:textId="53AC52B0" w:rsidR="00940DC5" w:rsidRPr="00682E68" w:rsidRDefault="004D6257" w:rsidP="004D6257">
            <w:pPr>
              <w:rPr>
                <w:bCs/>
                <w:sz w:val="18"/>
                <w:szCs w:val="18"/>
              </w:rPr>
            </w:pPr>
            <w:r>
              <w:rPr>
                <w:bCs/>
                <w:sz w:val="18"/>
                <w:szCs w:val="18"/>
              </w:rPr>
              <w:t>(please see the details provided in the paragraphs following this Table)</w:t>
            </w:r>
          </w:p>
        </w:tc>
      </w:tr>
      <w:tr w:rsidR="00CC5DD4" w:rsidRPr="00682E68" w14:paraId="7755244E" w14:textId="77777777" w:rsidTr="004D6257">
        <w:trPr>
          <w:trHeight w:val="1666"/>
        </w:trPr>
        <w:tc>
          <w:tcPr>
            <w:tcW w:w="116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tcPr>
          <w:p w14:paraId="69CEC858" w14:textId="274684FF" w:rsidR="004B3598" w:rsidRPr="004B3598" w:rsidRDefault="00CC5DD4" w:rsidP="00E43A0F">
            <w:pPr>
              <w:rPr>
                <w:bCs/>
                <w:sz w:val="18"/>
                <w:szCs w:val="18"/>
              </w:rPr>
            </w:pPr>
            <w:r>
              <w:rPr>
                <w:bCs/>
                <w:sz w:val="18"/>
                <w:szCs w:val="18"/>
              </w:rPr>
              <w:t xml:space="preserve">Outcome 3.2: </w:t>
            </w:r>
            <w:r w:rsidR="004B3598" w:rsidRPr="004B3598">
              <w:rPr>
                <w:bCs/>
                <w:sz w:val="18"/>
                <w:szCs w:val="18"/>
              </w:rPr>
              <w:t xml:space="preserve">Improved Mercury management practices at HCFs and phase-out of Mercury </w:t>
            </w:r>
            <w:r w:rsidR="004B3598" w:rsidRPr="004B3598">
              <w:rPr>
                <w:bCs/>
                <w:sz w:val="18"/>
                <w:szCs w:val="18"/>
              </w:rPr>
              <w:lastRenderedPageBreak/>
              <w:t xml:space="preserve">containing thermometer </w:t>
            </w:r>
          </w:p>
          <w:p w14:paraId="75521CB1" w14:textId="77777777" w:rsidR="00940DC5" w:rsidRPr="00682E68" w:rsidRDefault="00940DC5" w:rsidP="00E43A0F">
            <w:pPr>
              <w:rPr>
                <w:bCs/>
                <w:sz w:val="18"/>
                <w:szCs w:val="18"/>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tcPr>
          <w:p w14:paraId="2F3346FF" w14:textId="5D377735" w:rsidR="00E30321" w:rsidRPr="00E30321" w:rsidRDefault="00E30321" w:rsidP="00E30321">
            <w:pPr>
              <w:rPr>
                <w:bCs/>
                <w:i/>
                <w:sz w:val="18"/>
                <w:szCs w:val="18"/>
                <w:u w:val="single"/>
              </w:rPr>
            </w:pPr>
            <w:r w:rsidRPr="00E30321">
              <w:rPr>
                <w:bCs/>
                <w:i/>
                <w:sz w:val="18"/>
                <w:szCs w:val="18"/>
                <w:u w:val="single"/>
              </w:rPr>
              <w:lastRenderedPageBreak/>
              <w:t>Indicator 9</w:t>
            </w:r>
          </w:p>
          <w:p w14:paraId="6A23B4D3" w14:textId="65A5AB3F" w:rsidR="00940DC5" w:rsidRPr="00E3390D" w:rsidRDefault="004B3598" w:rsidP="00E30321">
            <w:pPr>
              <w:rPr>
                <w:bCs/>
                <w:sz w:val="18"/>
                <w:szCs w:val="18"/>
              </w:rPr>
            </w:pPr>
            <w:r w:rsidRPr="004B3598">
              <w:rPr>
                <w:bCs/>
                <w:sz w:val="18"/>
                <w:szCs w:val="18"/>
              </w:rPr>
              <w:t>80% of project HCFs have introduced Mercury-free devices</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tcPr>
          <w:p w14:paraId="748FECF5" w14:textId="77777777" w:rsidR="004B3598" w:rsidRPr="004B3598" w:rsidRDefault="004B3598" w:rsidP="00E43A0F">
            <w:pPr>
              <w:numPr>
                <w:ilvl w:val="0"/>
                <w:numId w:val="61"/>
              </w:numPr>
              <w:tabs>
                <w:tab w:val="clear" w:pos="720"/>
              </w:tabs>
              <w:ind w:left="68" w:hanging="90"/>
              <w:rPr>
                <w:bCs/>
                <w:sz w:val="18"/>
                <w:szCs w:val="18"/>
              </w:rPr>
            </w:pPr>
            <w:r w:rsidRPr="004B3598">
              <w:rPr>
                <w:bCs/>
                <w:sz w:val="18"/>
                <w:szCs w:val="18"/>
              </w:rPr>
              <w:t xml:space="preserve">Mercury containing sphygmomanometers have been phased-out approximately 10 years ago, however Mercury containing thermometers are still in wide use. In </w:t>
            </w:r>
            <w:r w:rsidRPr="004B3598">
              <w:rPr>
                <w:bCs/>
                <w:sz w:val="18"/>
                <w:szCs w:val="18"/>
              </w:rPr>
              <w:lastRenderedPageBreak/>
              <w:t xml:space="preserve">2011 and 2012, respectively 203,121 and 116,034 were imported. </w:t>
            </w:r>
          </w:p>
          <w:p w14:paraId="50825CF4" w14:textId="77777777" w:rsidR="004B3598" w:rsidRPr="004B3598" w:rsidRDefault="004B3598" w:rsidP="00E43A0F">
            <w:pPr>
              <w:numPr>
                <w:ilvl w:val="0"/>
                <w:numId w:val="61"/>
              </w:numPr>
              <w:tabs>
                <w:tab w:val="clear" w:pos="720"/>
              </w:tabs>
              <w:ind w:left="68" w:hanging="90"/>
              <w:rPr>
                <w:bCs/>
                <w:sz w:val="18"/>
                <w:szCs w:val="18"/>
              </w:rPr>
            </w:pPr>
            <w:r w:rsidRPr="004B3598">
              <w:rPr>
                <w:bCs/>
                <w:sz w:val="18"/>
                <w:szCs w:val="18"/>
              </w:rPr>
              <w:t xml:space="preserve">When products that contain Mercury break or need to be disposed of, such wastes are being discarded along with regular municipal waste. </w:t>
            </w:r>
          </w:p>
          <w:p w14:paraId="14708384" w14:textId="085644A3" w:rsidR="00940DC5" w:rsidRPr="00A0369E" w:rsidRDefault="004B3598" w:rsidP="00E43A0F">
            <w:pPr>
              <w:numPr>
                <w:ilvl w:val="0"/>
                <w:numId w:val="61"/>
              </w:numPr>
              <w:tabs>
                <w:tab w:val="clear" w:pos="720"/>
              </w:tabs>
              <w:ind w:left="68" w:hanging="90"/>
              <w:rPr>
                <w:bCs/>
                <w:sz w:val="18"/>
                <w:szCs w:val="18"/>
              </w:rPr>
            </w:pPr>
            <w:r w:rsidRPr="004B3598">
              <w:rPr>
                <w:bCs/>
                <w:sz w:val="18"/>
                <w:szCs w:val="18"/>
              </w:rPr>
              <w:t xml:space="preserve">Currently there are no safeguarding procedures in place at HCF level to ensure the safe clean-up, management and storage of broken thermometers or other mercury containing wastes, as such exposing healthcare facility staff, patients or visitors to Hg exposure. </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tcPr>
          <w:p w14:paraId="592417F4" w14:textId="77777777" w:rsidR="004B3598" w:rsidRPr="004B3598" w:rsidRDefault="004B3598" w:rsidP="00E43A0F">
            <w:pPr>
              <w:numPr>
                <w:ilvl w:val="0"/>
                <w:numId w:val="61"/>
              </w:numPr>
              <w:tabs>
                <w:tab w:val="clear" w:pos="720"/>
              </w:tabs>
              <w:ind w:left="107" w:hanging="90"/>
              <w:rPr>
                <w:bCs/>
                <w:sz w:val="18"/>
                <w:szCs w:val="18"/>
              </w:rPr>
            </w:pPr>
            <w:r w:rsidRPr="004B3598">
              <w:rPr>
                <w:bCs/>
                <w:sz w:val="18"/>
                <w:szCs w:val="18"/>
              </w:rPr>
              <w:lastRenderedPageBreak/>
              <w:t xml:space="preserve">Hg baseline assessments completed for each project HCF (as part of the I-RATs, see Activity 2.1.1). </w:t>
            </w:r>
          </w:p>
          <w:p w14:paraId="58B7E04E" w14:textId="77777777" w:rsidR="004B3598" w:rsidRPr="004B3598" w:rsidRDefault="004B3598" w:rsidP="00E43A0F">
            <w:pPr>
              <w:numPr>
                <w:ilvl w:val="0"/>
                <w:numId w:val="61"/>
              </w:numPr>
              <w:tabs>
                <w:tab w:val="clear" w:pos="720"/>
              </w:tabs>
              <w:ind w:left="107" w:hanging="90"/>
              <w:rPr>
                <w:bCs/>
                <w:sz w:val="18"/>
                <w:szCs w:val="18"/>
              </w:rPr>
            </w:pPr>
            <w:r w:rsidRPr="004B3598">
              <w:rPr>
                <w:bCs/>
                <w:sz w:val="18"/>
                <w:szCs w:val="18"/>
              </w:rPr>
              <w:lastRenderedPageBreak/>
              <w:t xml:space="preserve">Mercury management and phase- out plans developed and implemented for each project HCF (included in the development of HCWM plans as part of Activity 2.3.2). </w:t>
            </w:r>
          </w:p>
          <w:p w14:paraId="2124E30F" w14:textId="77777777" w:rsidR="004B3598" w:rsidRPr="004B3598" w:rsidRDefault="004B3598" w:rsidP="00E43A0F">
            <w:pPr>
              <w:numPr>
                <w:ilvl w:val="0"/>
                <w:numId w:val="61"/>
              </w:numPr>
              <w:tabs>
                <w:tab w:val="clear" w:pos="720"/>
              </w:tabs>
              <w:ind w:left="107" w:hanging="90"/>
              <w:rPr>
                <w:bCs/>
                <w:sz w:val="18"/>
                <w:szCs w:val="18"/>
              </w:rPr>
            </w:pPr>
            <w:r w:rsidRPr="004B3598">
              <w:rPr>
                <w:bCs/>
                <w:sz w:val="18"/>
                <w:szCs w:val="18"/>
              </w:rPr>
              <w:t xml:space="preserve">500 medical personnel trained in the clean-up, storage and safe transport of Hg wastes. </w:t>
            </w:r>
          </w:p>
          <w:p w14:paraId="1F277E4F" w14:textId="77777777" w:rsidR="004B3598" w:rsidRPr="004B3598" w:rsidRDefault="004B3598" w:rsidP="00E43A0F">
            <w:pPr>
              <w:numPr>
                <w:ilvl w:val="0"/>
                <w:numId w:val="61"/>
              </w:numPr>
              <w:tabs>
                <w:tab w:val="clear" w:pos="720"/>
              </w:tabs>
              <w:ind w:left="107" w:hanging="90"/>
              <w:rPr>
                <w:bCs/>
                <w:sz w:val="18"/>
                <w:szCs w:val="18"/>
              </w:rPr>
            </w:pPr>
            <w:r w:rsidRPr="004B3598">
              <w:rPr>
                <w:bCs/>
                <w:sz w:val="18"/>
                <w:szCs w:val="18"/>
              </w:rPr>
              <w:t xml:space="preserve">Training video produced on "Cleanup and Temporary Storage of Mercury Waste for Health Care Facilities" in Kyrgyz and Russian and used in training activities. </w:t>
            </w:r>
          </w:p>
          <w:p w14:paraId="49255798" w14:textId="77777777" w:rsidR="004B3598" w:rsidRPr="004B3598" w:rsidRDefault="004B3598" w:rsidP="00E43A0F">
            <w:pPr>
              <w:numPr>
                <w:ilvl w:val="0"/>
                <w:numId w:val="61"/>
              </w:numPr>
              <w:tabs>
                <w:tab w:val="clear" w:pos="720"/>
              </w:tabs>
              <w:ind w:left="107" w:hanging="90"/>
              <w:rPr>
                <w:bCs/>
                <w:sz w:val="18"/>
                <w:szCs w:val="18"/>
              </w:rPr>
            </w:pPr>
            <w:r w:rsidRPr="004B3598">
              <w:rPr>
                <w:bCs/>
                <w:sz w:val="18"/>
                <w:szCs w:val="18"/>
              </w:rPr>
              <w:t xml:space="preserve">Study on staff preferences for cost- effective Hg-free alternatives conducted at a number of project HCFs. </w:t>
            </w:r>
          </w:p>
          <w:p w14:paraId="389E3338" w14:textId="77777777" w:rsidR="004B3598" w:rsidRPr="004B3598" w:rsidRDefault="004B3598" w:rsidP="00E43A0F">
            <w:pPr>
              <w:numPr>
                <w:ilvl w:val="0"/>
                <w:numId w:val="61"/>
              </w:numPr>
              <w:tabs>
                <w:tab w:val="clear" w:pos="720"/>
              </w:tabs>
              <w:ind w:left="107" w:hanging="90"/>
              <w:rPr>
                <w:bCs/>
                <w:sz w:val="18"/>
                <w:szCs w:val="18"/>
              </w:rPr>
            </w:pPr>
            <w:r w:rsidRPr="004B3598">
              <w:rPr>
                <w:bCs/>
                <w:sz w:val="18"/>
                <w:szCs w:val="18"/>
              </w:rPr>
              <w:t xml:space="preserve">Mercury-free thermometers introduced at the project’s HCFs and personnel trained in their use. </w:t>
            </w:r>
          </w:p>
          <w:p w14:paraId="1A5D8F0D" w14:textId="033229BA" w:rsidR="00940DC5" w:rsidRPr="00A0369E" w:rsidRDefault="004B3598" w:rsidP="00E43A0F">
            <w:pPr>
              <w:numPr>
                <w:ilvl w:val="0"/>
                <w:numId w:val="61"/>
              </w:numPr>
              <w:tabs>
                <w:tab w:val="clear" w:pos="720"/>
              </w:tabs>
              <w:ind w:left="107" w:hanging="90"/>
              <w:rPr>
                <w:bCs/>
                <w:sz w:val="18"/>
                <w:szCs w:val="18"/>
              </w:rPr>
            </w:pPr>
            <w:r w:rsidRPr="004B3598">
              <w:rPr>
                <w:bCs/>
                <w:sz w:val="18"/>
                <w:szCs w:val="18"/>
              </w:rPr>
              <w:t xml:space="preserve">Emergency response teams (Ministry of Emergencies) trained on how to respond to large Mercury spills. </w:t>
            </w:r>
          </w:p>
        </w:tc>
        <w:tc>
          <w:tcPr>
            <w:tcW w:w="968" w:type="dxa"/>
            <w:tcBorders>
              <w:top w:val="single" w:sz="8" w:space="0" w:color="000000"/>
              <w:left w:val="single" w:sz="8" w:space="0" w:color="000000"/>
              <w:bottom w:val="single" w:sz="8" w:space="0" w:color="000000"/>
              <w:right w:val="single" w:sz="8" w:space="0" w:color="000000"/>
            </w:tcBorders>
          </w:tcPr>
          <w:p w14:paraId="04DFC261" w14:textId="77777777" w:rsidR="00E43A0F" w:rsidRDefault="00E43A0F" w:rsidP="00E43A0F">
            <w:pPr>
              <w:rPr>
                <w:bCs/>
                <w:sz w:val="18"/>
                <w:szCs w:val="18"/>
              </w:rPr>
            </w:pPr>
            <w:r>
              <w:rPr>
                <w:bCs/>
                <w:sz w:val="18"/>
                <w:szCs w:val="18"/>
              </w:rPr>
              <w:lastRenderedPageBreak/>
              <w:t>On Track to be achieved</w:t>
            </w:r>
          </w:p>
          <w:p w14:paraId="1730B152" w14:textId="77777777" w:rsidR="00E43A0F" w:rsidRDefault="00E43A0F" w:rsidP="00E43A0F">
            <w:pPr>
              <w:rPr>
                <w:bCs/>
                <w:sz w:val="18"/>
                <w:szCs w:val="18"/>
              </w:rPr>
            </w:pPr>
          </w:p>
          <w:p w14:paraId="1245B1DA" w14:textId="420F6577" w:rsidR="00940DC5" w:rsidRPr="00682E68" w:rsidRDefault="00E43A0F" w:rsidP="00E43A0F">
            <w:pPr>
              <w:rPr>
                <w:bCs/>
                <w:sz w:val="18"/>
                <w:szCs w:val="18"/>
              </w:rPr>
            </w:pPr>
            <w:r w:rsidRPr="009C4C6C">
              <w:rPr>
                <w:b/>
                <w:bCs/>
                <w:sz w:val="18"/>
                <w:szCs w:val="18"/>
              </w:rPr>
              <w:t>Satisfactory</w:t>
            </w:r>
          </w:p>
        </w:tc>
        <w:tc>
          <w:tcPr>
            <w:tcW w:w="724" w:type="dxa"/>
            <w:tcBorders>
              <w:top w:val="single" w:sz="8" w:space="0" w:color="000000"/>
              <w:left w:val="single" w:sz="8" w:space="0" w:color="000000"/>
              <w:bottom w:val="single" w:sz="8" w:space="0" w:color="000000"/>
              <w:right w:val="single" w:sz="8" w:space="0" w:color="000000"/>
            </w:tcBorders>
          </w:tcPr>
          <w:p w14:paraId="16C4C0A7" w14:textId="22947146" w:rsidR="00940DC5" w:rsidRPr="00682E68" w:rsidRDefault="004D6257" w:rsidP="00E43A0F">
            <w:pPr>
              <w:rPr>
                <w:bCs/>
                <w:sz w:val="18"/>
                <w:szCs w:val="18"/>
              </w:rPr>
            </w:pPr>
            <w:r>
              <w:rPr>
                <w:bCs/>
                <w:sz w:val="18"/>
                <w:szCs w:val="18"/>
              </w:rPr>
              <w:t>Achieved</w:t>
            </w:r>
          </w:p>
        </w:tc>
        <w:tc>
          <w:tcPr>
            <w:tcW w:w="1188"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14:paraId="14ED032E" w14:textId="77777777" w:rsidR="004D6257" w:rsidRPr="00682E68" w:rsidRDefault="004D6257" w:rsidP="004D6257">
            <w:pPr>
              <w:rPr>
                <w:bCs/>
                <w:sz w:val="18"/>
                <w:szCs w:val="18"/>
              </w:rPr>
            </w:pPr>
            <w:r w:rsidRPr="00682E68">
              <w:rPr>
                <w:bCs/>
                <w:sz w:val="18"/>
                <w:szCs w:val="18"/>
              </w:rPr>
              <w:t>Achieved</w:t>
            </w:r>
          </w:p>
          <w:p w14:paraId="639FBBFF" w14:textId="77777777" w:rsidR="004D6257" w:rsidRDefault="004D6257" w:rsidP="004D6257">
            <w:pPr>
              <w:rPr>
                <w:bCs/>
                <w:sz w:val="18"/>
                <w:szCs w:val="18"/>
              </w:rPr>
            </w:pPr>
          </w:p>
          <w:p w14:paraId="01FC2000" w14:textId="77777777" w:rsidR="004D6257" w:rsidRDefault="004D6257" w:rsidP="004D6257">
            <w:pPr>
              <w:rPr>
                <w:b/>
                <w:bCs/>
                <w:sz w:val="18"/>
                <w:szCs w:val="18"/>
              </w:rPr>
            </w:pPr>
          </w:p>
          <w:p w14:paraId="406444DD" w14:textId="77777777" w:rsidR="004D6257" w:rsidRPr="005964EF" w:rsidRDefault="004D6257" w:rsidP="004D6257">
            <w:pPr>
              <w:rPr>
                <w:b/>
                <w:bCs/>
                <w:sz w:val="18"/>
                <w:szCs w:val="18"/>
              </w:rPr>
            </w:pPr>
            <w:r w:rsidRPr="005964EF">
              <w:rPr>
                <w:b/>
                <w:bCs/>
                <w:sz w:val="18"/>
                <w:szCs w:val="18"/>
              </w:rPr>
              <w:t>Satisfactory</w:t>
            </w:r>
          </w:p>
          <w:p w14:paraId="61B2BA36" w14:textId="77777777" w:rsidR="004D6257" w:rsidRDefault="004D6257" w:rsidP="004D6257">
            <w:pPr>
              <w:rPr>
                <w:bCs/>
                <w:sz w:val="18"/>
                <w:szCs w:val="18"/>
              </w:rPr>
            </w:pPr>
          </w:p>
          <w:p w14:paraId="151F92F3" w14:textId="209E97FD" w:rsidR="00940DC5" w:rsidRPr="00682E68" w:rsidRDefault="004D6257" w:rsidP="004D6257">
            <w:pPr>
              <w:rPr>
                <w:bCs/>
                <w:sz w:val="18"/>
                <w:szCs w:val="18"/>
              </w:rPr>
            </w:pPr>
            <w:r>
              <w:rPr>
                <w:bCs/>
                <w:sz w:val="18"/>
                <w:szCs w:val="18"/>
              </w:rPr>
              <w:t xml:space="preserve">(please see the details provided in </w:t>
            </w:r>
            <w:r>
              <w:rPr>
                <w:bCs/>
                <w:sz w:val="18"/>
                <w:szCs w:val="18"/>
              </w:rPr>
              <w:lastRenderedPageBreak/>
              <w:t>the paragraphs following this Table)</w:t>
            </w:r>
          </w:p>
        </w:tc>
      </w:tr>
      <w:tr w:rsidR="00CC5DD4" w:rsidRPr="00682E68" w14:paraId="06840B6B" w14:textId="77777777" w:rsidTr="000A7329">
        <w:trPr>
          <w:trHeight w:val="1279"/>
        </w:trPr>
        <w:tc>
          <w:tcPr>
            <w:tcW w:w="116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tcPr>
          <w:p w14:paraId="00D99BFD" w14:textId="77777777" w:rsidR="008C1FB0" w:rsidRPr="008C1FB0" w:rsidRDefault="008C1FB0" w:rsidP="00E43A0F">
            <w:pPr>
              <w:rPr>
                <w:bCs/>
                <w:sz w:val="18"/>
                <w:szCs w:val="18"/>
              </w:rPr>
            </w:pPr>
            <w:r w:rsidRPr="008C1FB0">
              <w:rPr>
                <w:bCs/>
                <w:sz w:val="18"/>
                <w:szCs w:val="18"/>
              </w:rPr>
              <w:lastRenderedPageBreak/>
              <w:t xml:space="preserve">Outcome 3.3: Intermediate and long-term storage options for Mercury containing wastes identified </w:t>
            </w:r>
          </w:p>
          <w:p w14:paraId="65D63CC7" w14:textId="77777777" w:rsidR="00815347" w:rsidRPr="004B3598" w:rsidRDefault="00815347" w:rsidP="00E43A0F">
            <w:pPr>
              <w:rPr>
                <w:bCs/>
                <w:sz w:val="18"/>
                <w:szCs w:val="18"/>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tcPr>
          <w:p w14:paraId="33E5238A" w14:textId="78914590" w:rsidR="00E30321" w:rsidRPr="00E30321" w:rsidRDefault="00E30321" w:rsidP="00E30321">
            <w:pPr>
              <w:rPr>
                <w:bCs/>
                <w:i/>
                <w:sz w:val="18"/>
                <w:szCs w:val="18"/>
                <w:u w:val="single"/>
              </w:rPr>
            </w:pPr>
            <w:r w:rsidRPr="00E30321">
              <w:rPr>
                <w:bCs/>
                <w:i/>
                <w:sz w:val="18"/>
                <w:szCs w:val="18"/>
                <w:u w:val="single"/>
              </w:rPr>
              <w:t>Indicator 10</w:t>
            </w:r>
          </w:p>
          <w:p w14:paraId="66E68B76" w14:textId="061C5568" w:rsidR="00815347" w:rsidRPr="004B3598" w:rsidRDefault="008C1FB0" w:rsidP="00E30321">
            <w:pPr>
              <w:rPr>
                <w:bCs/>
                <w:sz w:val="18"/>
                <w:szCs w:val="18"/>
              </w:rPr>
            </w:pPr>
            <w:r w:rsidRPr="008C1FB0">
              <w:rPr>
                <w:bCs/>
                <w:sz w:val="18"/>
                <w:szCs w:val="18"/>
              </w:rPr>
              <w:t>Phased-out Mercury containing thermometers have been safely disposed of as possible within the limitations of the infrastructure present in Kyrgyzstan</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tcPr>
          <w:p w14:paraId="560F66A6" w14:textId="77777777" w:rsidR="00054732" w:rsidRPr="00054732" w:rsidRDefault="00054732" w:rsidP="00E43A0F">
            <w:pPr>
              <w:numPr>
                <w:ilvl w:val="0"/>
                <w:numId w:val="61"/>
              </w:numPr>
              <w:tabs>
                <w:tab w:val="clear" w:pos="720"/>
              </w:tabs>
              <w:ind w:left="68" w:hanging="90"/>
              <w:rPr>
                <w:bCs/>
                <w:sz w:val="18"/>
                <w:szCs w:val="18"/>
              </w:rPr>
            </w:pPr>
            <w:r w:rsidRPr="00054732">
              <w:rPr>
                <w:bCs/>
                <w:sz w:val="18"/>
                <w:szCs w:val="18"/>
              </w:rPr>
              <w:t xml:space="preserve">Currently such wastes end up at the Bishkek landfill site, which is not engineered and doesn’t have any leachate control, allowing Mercury to seep into the leachate and end up polluting nearby soil and water resources. </w:t>
            </w:r>
          </w:p>
          <w:p w14:paraId="358120A9" w14:textId="00D4BB21" w:rsidR="00815347" w:rsidRPr="00CC5DD4" w:rsidRDefault="00054732" w:rsidP="00E43A0F">
            <w:pPr>
              <w:numPr>
                <w:ilvl w:val="0"/>
                <w:numId w:val="61"/>
              </w:numPr>
              <w:tabs>
                <w:tab w:val="clear" w:pos="720"/>
              </w:tabs>
              <w:ind w:left="68" w:hanging="90"/>
              <w:rPr>
                <w:bCs/>
                <w:sz w:val="18"/>
                <w:szCs w:val="18"/>
              </w:rPr>
            </w:pPr>
            <w:r w:rsidRPr="00054732">
              <w:rPr>
                <w:bCs/>
                <w:sz w:val="18"/>
                <w:szCs w:val="18"/>
              </w:rPr>
              <w:t>The dumpsite is also not fenced and waste pickers living on adjacent plots, have free access to pick through the waste, and as such expose themselves and their families to Mercury containing wastes.</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tcPr>
          <w:p w14:paraId="1E5DBFA6" w14:textId="77777777" w:rsidR="00A82199" w:rsidRPr="00054732" w:rsidRDefault="00A82199" w:rsidP="00E43A0F">
            <w:pPr>
              <w:numPr>
                <w:ilvl w:val="0"/>
                <w:numId w:val="61"/>
              </w:numPr>
              <w:tabs>
                <w:tab w:val="clear" w:pos="720"/>
              </w:tabs>
              <w:ind w:left="107" w:hanging="90"/>
              <w:rPr>
                <w:bCs/>
                <w:sz w:val="18"/>
                <w:szCs w:val="18"/>
              </w:rPr>
            </w:pPr>
            <w:r w:rsidRPr="00054732">
              <w:rPr>
                <w:bCs/>
                <w:sz w:val="18"/>
                <w:szCs w:val="18"/>
              </w:rPr>
              <w:t xml:space="preserve">Assessment for short-term, interim and long-term storage and disposal options for Mercury containing spent products and Hg containing wastes completed (e.g. Khaidarkan Mercury Mine and Plant, EBRD hazardous cell, EBRD demercurization plant, interim storage, disposal abroad, etc.). </w:t>
            </w:r>
          </w:p>
          <w:p w14:paraId="35CEB15C" w14:textId="0D8E08B1" w:rsidR="00815347" w:rsidRPr="004B3598" w:rsidRDefault="00054732" w:rsidP="00E43A0F">
            <w:pPr>
              <w:numPr>
                <w:ilvl w:val="0"/>
                <w:numId w:val="61"/>
              </w:numPr>
              <w:tabs>
                <w:tab w:val="clear" w:pos="720"/>
              </w:tabs>
              <w:ind w:left="107" w:hanging="90"/>
              <w:rPr>
                <w:bCs/>
                <w:sz w:val="18"/>
                <w:szCs w:val="18"/>
              </w:rPr>
            </w:pPr>
            <w:r w:rsidRPr="00054732">
              <w:rPr>
                <w:bCs/>
                <w:sz w:val="18"/>
                <w:szCs w:val="18"/>
              </w:rPr>
              <w:lastRenderedPageBreak/>
              <w:t>Treatment/Disposal solution identified for the Mercury-containing equipment phased-out as part of the project</w:t>
            </w:r>
          </w:p>
        </w:tc>
        <w:tc>
          <w:tcPr>
            <w:tcW w:w="968" w:type="dxa"/>
            <w:tcBorders>
              <w:top w:val="single" w:sz="8" w:space="0" w:color="000000"/>
              <w:left w:val="single" w:sz="8" w:space="0" w:color="000000"/>
              <w:bottom w:val="single" w:sz="8" w:space="0" w:color="000000"/>
              <w:right w:val="single" w:sz="8" w:space="0" w:color="000000"/>
            </w:tcBorders>
          </w:tcPr>
          <w:p w14:paraId="63B4556E" w14:textId="77777777" w:rsidR="00E43A0F" w:rsidRDefault="00E43A0F" w:rsidP="00E43A0F">
            <w:pPr>
              <w:rPr>
                <w:bCs/>
                <w:sz w:val="18"/>
                <w:szCs w:val="18"/>
              </w:rPr>
            </w:pPr>
            <w:r>
              <w:rPr>
                <w:bCs/>
                <w:sz w:val="18"/>
                <w:szCs w:val="18"/>
              </w:rPr>
              <w:lastRenderedPageBreak/>
              <w:t>On Track to be achieved</w:t>
            </w:r>
          </w:p>
          <w:p w14:paraId="183E3694" w14:textId="77777777" w:rsidR="00E43A0F" w:rsidRDefault="00E43A0F" w:rsidP="00E43A0F">
            <w:pPr>
              <w:rPr>
                <w:bCs/>
                <w:sz w:val="18"/>
                <w:szCs w:val="18"/>
              </w:rPr>
            </w:pPr>
          </w:p>
          <w:p w14:paraId="5576F894" w14:textId="25C08889" w:rsidR="00815347" w:rsidRPr="00682E68" w:rsidRDefault="00E43A0F" w:rsidP="00E43A0F">
            <w:pPr>
              <w:rPr>
                <w:bCs/>
                <w:sz w:val="18"/>
                <w:szCs w:val="18"/>
              </w:rPr>
            </w:pPr>
            <w:r w:rsidRPr="009C4C6C">
              <w:rPr>
                <w:b/>
                <w:bCs/>
                <w:sz w:val="18"/>
                <w:szCs w:val="18"/>
              </w:rPr>
              <w:t>Satisfactory</w:t>
            </w:r>
          </w:p>
        </w:tc>
        <w:tc>
          <w:tcPr>
            <w:tcW w:w="724" w:type="dxa"/>
            <w:tcBorders>
              <w:top w:val="single" w:sz="8" w:space="0" w:color="000000"/>
              <w:left w:val="single" w:sz="8" w:space="0" w:color="000000"/>
              <w:bottom w:val="single" w:sz="8" w:space="0" w:color="000000"/>
              <w:right w:val="single" w:sz="8" w:space="0" w:color="000000"/>
            </w:tcBorders>
          </w:tcPr>
          <w:p w14:paraId="502B1DA8" w14:textId="33CA6013" w:rsidR="00815347" w:rsidRPr="00682E68" w:rsidRDefault="004D6257" w:rsidP="00E43A0F">
            <w:pPr>
              <w:rPr>
                <w:bCs/>
                <w:sz w:val="18"/>
                <w:szCs w:val="18"/>
              </w:rPr>
            </w:pPr>
            <w:r>
              <w:rPr>
                <w:bCs/>
                <w:sz w:val="18"/>
                <w:szCs w:val="18"/>
              </w:rPr>
              <w:t>Achieved</w:t>
            </w:r>
          </w:p>
        </w:tc>
        <w:tc>
          <w:tcPr>
            <w:tcW w:w="1188"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tcPr>
          <w:p w14:paraId="7F398DBD" w14:textId="77777777" w:rsidR="004D6257" w:rsidRPr="00682E68" w:rsidRDefault="004D6257" w:rsidP="004D6257">
            <w:pPr>
              <w:rPr>
                <w:bCs/>
                <w:sz w:val="18"/>
                <w:szCs w:val="18"/>
              </w:rPr>
            </w:pPr>
            <w:r w:rsidRPr="00682E68">
              <w:rPr>
                <w:bCs/>
                <w:sz w:val="18"/>
                <w:szCs w:val="18"/>
              </w:rPr>
              <w:t>Achieved</w:t>
            </w:r>
          </w:p>
          <w:p w14:paraId="5DFF7AC7" w14:textId="77777777" w:rsidR="004D6257" w:rsidRDefault="004D6257" w:rsidP="004D6257">
            <w:pPr>
              <w:rPr>
                <w:bCs/>
                <w:sz w:val="18"/>
                <w:szCs w:val="18"/>
              </w:rPr>
            </w:pPr>
          </w:p>
          <w:p w14:paraId="2D160C85" w14:textId="77777777" w:rsidR="004D6257" w:rsidRDefault="004D6257" w:rsidP="004D6257">
            <w:pPr>
              <w:rPr>
                <w:b/>
                <w:bCs/>
                <w:sz w:val="18"/>
                <w:szCs w:val="18"/>
              </w:rPr>
            </w:pPr>
          </w:p>
          <w:p w14:paraId="41EB1731" w14:textId="77777777" w:rsidR="004D6257" w:rsidRPr="005964EF" w:rsidRDefault="004D6257" w:rsidP="004D6257">
            <w:pPr>
              <w:rPr>
                <w:b/>
                <w:bCs/>
                <w:sz w:val="18"/>
                <w:szCs w:val="18"/>
              </w:rPr>
            </w:pPr>
            <w:r w:rsidRPr="005964EF">
              <w:rPr>
                <w:b/>
                <w:bCs/>
                <w:sz w:val="18"/>
                <w:szCs w:val="18"/>
              </w:rPr>
              <w:t>Satisfactory</w:t>
            </w:r>
          </w:p>
          <w:p w14:paraId="72E59A93" w14:textId="77777777" w:rsidR="004D6257" w:rsidRDefault="004D6257" w:rsidP="004D6257">
            <w:pPr>
              <w:rPr>
                <w:bCs/>
                <w:sz w:val="18"/>
                <w:szCs w:val="18"/>
              </w:rPr>
            </w:pPr>
          </w:p>
          <w:p w14:paraId="211D9258" w14:textId="6D67E931" w:rsidR="00815347" w:rsidRPr="00682E68" w:rsidRDefault="004D6257" w:rsidP="004D6257">
            <w:pPr>
              <w:rPr>
                <w:bCs/>
                <w:sz w:val="18"/>
                <w:szCs w:val="18"/>
              </w:rPr>
            </w:pPr>
            <w:r>
              <w:rPr>
                <w:bCs/>
                <w:sz w:val="18"/>
                <w:szCs w:val="18"/>
              </w:rPr>
              <w:t>(please see the details provided in the paragraphs following this Table)</w:t>
            </w:r>
          </w:p>
        </w:tc>
      </w:tr>
    </w:tbl>
    <w:p w14:paraId="749EB388" w14:textId="4A28A37C" w:rsidR="00E3390D" w:rsidRPr="00D5471A" w:rsidRDefault="007C6DF7" w:rsidP="00D5471A">
      <w:pPr>
        <w:spacing w:before="100" w:beforeAutospacing="1"/>
        <w:jc w:val="both"/>
        <w:rPr>
          <w:b/>
          <w:sz w:val="22"/>
          <w:szCs w:val="22"/>
          <w:u w:val="single"/>
        </w:rPr>
      </w:pPr>
      <w:r w:rsidRPr="00D5471A">
        <w:rPr>
          <w:b/>
          <w:sz w:val="22"/>
          <w:szCs w:val="22"/>
          <w:u w:val="single"/>
        </w:rPr>
        <w:t xml:space="preserve">Outcome 3.1 (Indicator </w:t>
      </w:r>
      <w:r w:rsidR="00E30321" w:rsidRPr="00D5471A">
        <w:rPr>
          <w:b/>
          <w:sz w:val="22"/>
          <w:szCs w:val="22"/>
          <w:u w:val="single"/>
        </w:rPr>
        <w:t>8</w:t>
      </w:r>
      <w:r w:rsidRPr="00D5471A">
        <w:rPr>
          <w:b/>
          <w:sz w:val="22"/>
          <w:szCs w:val="22"/>
          <w:u w:val="single"/>
        </w:rPr>
        <w:t>)</w:t>
      </w:r>
    </w:p>
    <w:p w14:paraId="6FF663B3" w14:textId="77777777" w:rsidR="00965A64" w:rsidRPr="00D5471A" w:rsidRDefault="00252264" w:rsidP="00D5471A">
      <w:pPr>
        <w:spacing w:before="100" w:beforeAutospacing="1"/>
        <w:jc w:val="both"/>
        <w:rPr>
          <w:sz w:val="22"/>
          <w:szCs w:val="22"/>
        </w:rPr>
      </w:pPr>
      <w:r w:rsidRPr="00D5471A">
        <w:rPr>
          <w:sz w:val="22"/>
          <w:szCs w:val="22"/>
        </w:rPr>
        <w:t xml:space="preserve">As was mentioned earlier paragraphs (while deliberating </w:t>
      </w:r>
      <w:r w:rsidR="002042B0" w:rsidRPr="00D5471A">
        <w:rPr>
          <w:sz w:val="22"/>
          <w:szCs w:val="22"/>
        </w:rPr>
        <w:t>for</w:t>
      </w:r>
      <w:r w:rsidRPr="00D5471A">
        <w:rPr>
          <w:sz w:val="22"/>
          <w:szCs w:val="22"/>
        </w:rPr>
        <w:t xml:space="preserve"> Outcome </w:t>
      </w:r>
      <w:r w:rsidR="002042B0" w:rsidRPr="00D5471A">
        <w:rPr>
          <w:sz w:val="22"/>
          <w:szCs w:val="22"/>
        </w:rPr>
        <w:t>1.2) a</w:t>
      </w:r>
      <w:r w:rsidRPr="00D5471A">
        <w:rPr>
          <w:sz w:val="22"/>
          <w:szCs w:val="22"/>
        </w:rPr>
        <w:t xml:space="preserve"> </w:t>
      </w:r>
      <w:r w:rsidR="00A63719" w:rsidRPr="00D5471A">
        <w:rPr>
          <w:sz w:val="22"/>
          <w:szCs w:val="22"/>
        </w:rPr>
        <w:t xml:space="preserve">Regulatory and Institutional Analysis (RIA) document was developed, including a matrix indicating possible regulatory gaps and needs in the field of HCWM with a focus </w:t>
      </w:r>
      <w:r w:rsidR="00965A64" w:rsidRPr="00D5471A">
        <w:rPr>
          <w:sz w:val="22"/>
          <w:szCs w:val="22"/>
        </w:rPr>
        <w:t xml:space="preserve">on UPOPs and mercury releases. The </w:t>
      </w:r>
      <w:r w:rsidR="00A63719" w:rsidRPr="00D5471A">
        <w:rPr>
          <w:sz w:val="22"/>
          <w:szCs w:val="22"/>
        </w:rPr>
        <w:t xml:space="preserve">Ministry </w:t>
      </w:r>
      <w:r w:rsidR="00965A64" w:rsidRPr="00D5471A">
        <w:rPr>
          <w:sz w:val="22"/>
          <w:szCs w:val="22"/>
        </w:rPr>
        <w:t xml:space="preserve">of Health </w:t>
      </w:r>
      <w:r w:rsidR="00A63719" w:rsidRPr="00D5471A">
        <w:rPr>
          <w:sz w:val="22"/>
          <w:szCs w:val="22"/>
        </w:rPr>
        <w:t xml:space="preserve">created an </w:t>
      </w:r>
      <w:r w:rsidR="00965A64" w:rsidRPr="00D5471A">
        <w:rPr>
          <w:sz w:val="22"/>
          <w:szCs w:val="22"/>
        </w:rPr>
        <w:t xml:space="preserve">inter-department working group </w:t>
      </w:r>
      <w:r w:rsidR="00A63719" w:rsidRPr="00D5471A">
        <w:rPr>
          <w:sz w:val="22"/>
          <w:szCs w:val="22"/>
        </w:rPr>
        <w:t xml:space="preserve">to strengthen the legislative and regulatory framework on healthcare waste management with the objective to reduce unintentional releases of persistent organic pollutants (U-POPs) and releases of mercury.  A draft for the national action plan on phasing out mercury and prohibiting mercury containing equipment usage in the healthcare sector has been developed and included in the national HCWM strategy. </w:t>
      </w:r>
    </w:p>
    <w:p w14:paraId="24F22286" w14:textId="77777777" w:rsidR="0084264E" w:rsidRPr="00D5471A" w:rsidRDefault="0084264E" w:rsidP="00D5471A">
      <w:pPr>
        <w:spacing w:before="100" w:beforeAutospacing="1"/>
        <w:jc w:val="both"/>
        <w:rPr>
          <w:sz w:val="22"/>
          <w:szCs w:val="22"/>
        </w:rPr>
      </w:pPr>
      <w:r w:rsidRPr="00D5471A">
        <w:rPr>
          <w:sz w:val="22"/>
          <w:szCs w:val="22"/>
        </w:rPr>
        <w:t>T</w:t>
      </w:r>
      <w:r w:rsidR="00A63719" w:rsidRPr="00D5471A">
        <w:rPr>
          <w:sz w:val="22"/>
          <w:szCs w:val="22"/>
        </w:rPr>
        <w:t xml:space="preserve">he National HCWM Strategy </w:t>
      </w:r>
      <w:r w:rsidRPr="00D5471A">
        <w:rPr>
          <w:sz w:val="22"/>
          <w:szCs w:val="22"/>
        </w:rPr>
        <w:t>includes;</w:t>
      </w:r>
    </w:p>
    <w:p w14:paraId="5CFA8F20" w14:textId="03EABAB6" w:rsidR="0084264E" w:rsidRPr="00D5471A" w:rsidRDefault="00A63719" w:rsidP="00D5471A">
      <w:pPr>
        <w:pStyle w:val="ListParagraph"/>
        <w:numPr>
          <w:ilvl w:val="0"/>
          <w:numId w:val="64"/>
        </w:numPr>
        <w:spacing w:before="100" w:beforeAutospacing="1" w:after="0" w:line="240" w:lineRule="auto"/>
        <w:ind w:left="418"/>
        <w:jc w:val="both"/>
        <w:rPr>
          <w:rFonts w:ascii="Times New Roman" w:hAnsi="Times New Roman"/>
        </w:rPr>
      </w:pPr>
      <w:r w:rsidRPr="00D5471A">
        <w:rPr>
          <w:rFonts w:ascii="Times New Roman" w:hAnsi="Times New Roman"/>
        </w:rPr>
        <w:t>analysis of the project pilot activities on mercury thermometers phase out f</w:t>
      </w:r>
      <w:r w:rsidR="0084264E" w:rsidRPr="00D5471A">
        <w:rPr>
          <w:rFonts w:ascii="Times New Roman" w:hAnsi="Times New Roman"/>
        </w:rPr>
        <w:t>rom eleven HCFs in Bishkek</w:t>
      </w:r>
    </w:p>
    <w:p w14:paraId="20BA5C52" w14:textId="1DA7B2C1" w:rsidR="0084264E" w:rsidRPr="00D5471A" w:rsidRDefault="00A63719" w:rsidP="00D5471A">
      <w:pPr>
        <w:pStyle w:val="ListParagraph"/>
        <w:numPr>
          <w:ilvl w:val="0"/>
          <w:numId w:val="64"/>
        </w:numPr>
        <w:spacing w:before="100" w:beforeAutospacing="1" w:after="0" w:line="240" w:lineRule="auto"/>
        <w:ind w:left="418"/>
        <w:jc w:val="both"/>
        <w:rPr>
          <w:rFonts w:ascii="Times New Roman" w:hAnsi="Times New Roman"/>
        </w:rPr>
      </w:pPr>
      <w:r w:rsidRPr="00D5471A">
        <w:rPr>
          <w:rFonts w:ascii="Times New Roman" w:hAnsi="Times New Roman"/>
        </w:rPr>
        <w:t>development of data base on all mercury so</w:t>
      </w:r>
      <w:r w:rsidR="0084264E" w:rsidRPr="00D5471A">
        <w:rPr>
          <w:rFonts w:ascii="Times New Roman" w:hAnsi="Times New Roman"/>
        </w:rPr>
        <w:t>urces in the health-care sector</w:t>
      </w:r>
    </w:p>
    <w:p w14:paraId="1672964F" w14:textId="0215D6B1" w:rsidR="0084264E" w:rsidRPr="00D5471A" w:rsidRDefault="00A63719" w:rsidP="00D5471A">
      <w:pPr>
        <w:pStyle w:val="ListParagraph"/>
        <w:numPr>
          <w:ilvl w:val="0"/>
          <w:numId w:val="64"/>
        </w:numPr>
        <w:spacing w:before="100" w:beforeAutospacing="1" w:after="0" w:line="240" w:lineRule="auto"/>
        <w:ind w:left="418"/>
        <w:jc w:val="both"/>
      </w:pPr>
      <w:r w:rsidRPr="00D5471A">
        <w:rPr>
          <w:rFonts w:ascii="Times New Roman" w:hAnsi="Times New Roman"/>
        </w:rPr>
        <w:t xml:space="preserve">review of developed National Action Plan on phasing out mercury and gradual restrictions mercury containing equipment use in the healthcare sector. </w:t>
      </w:r>
    </w:p>
    <w:p w14:paraId="7E0C0731" w14:textId="4EA49867" w:rsidR="00D85F5B" w:rsidRPr="00D5471A" w:rsidRDefault="0084264E" w:rsidP="00D5471A">
      <w:pPr>
        <w:spacing w:before="100" w:beforeAutospacing="1"/>
        <w:jc w:val="both"/>
        <w:rPr>
          <w:sz w:val="22"/>
          <w:szCs w:val="22"/>
        </w:rPr>
      </w:pPr>
      <w:r w:rsidRPr="00D5471A">
        <w:rPr>
          <w:sz w:val="22"/>
          <w:szCs w:val="22"/>
        </w:rPr>
        <w:t>T</w:t>
      </w:r>
      <w:r w:rsidR="00A63719" w:rsidRPr="00D5471A">
        <w:rPr>
          <w:sz w:val="22"/>
          <w:szCs w:val="22"/>
        </w:rPr>
        <w:t xml:space="preserve">he project </w:t>
      </w:r>
      <w:r w:rsidRPr="00D5471A">
        <w:rPr>
          <w:sz w:val="22"/>
          <w:szCs w:val="22"/>
        </w:rPr>
        <w:t>would lead to</w:t>
      </w:r>
      <w:r w:rsidR="008D0F30" w:rsidRPr="00D5471A">
        <w:rPr>
          <w:sz w:val="22"/>
          <w:szCs w:val="22"/>
        </w:rPr>
        <w:t xml:space="preserve"> sustained</w:t>
      </w:r>
      <w:r w:rsidR="00A63719" w:rsidRPr="00D5471A">
        <w:rPr>
          <w:sz w:val="22"/>
          <w:szCs w:val="22"/>
        </w:rPr>
        <w:t xml:space="preserve"> mercury use reductions in the years to </w:t>
      </w:r>
      <w:r w:rsidR="008D0F30" w:rsidRPr="00D5471A">
        <w:rPr>
          <w:sz w:val="22"/>
          <w:szCs w:val="22"/>
        </w:rPr>
        <w:t xml:space="preserve">come. </w:t>
      </w:r>
      <w:r w:rsidRPr="00D5471A">
        <w:rPr>
          <w:sz w:val="22"/>
          <w:szCs w:val="22"/>
        </w:rPr>
        <w:t xml:space="preserve"> </w:t>
      </w:r>
      <w:r w:rsidR="00A63719" w:rsidRPr="00D5471A">
        <w:rPr>
          <w:sz w:val="22"/>
          <w:szCs w:val="22"/>
        </w:rPr>
        <w:t xml:space="preserve">A consultant </w:t>
      </w:r>
      <w:r w:rsidR="008D0F30" w:rsidRPr="00D5471A">
        <w:rPr>
          <w:sz w:val="22"/>
          <w:szCs w:val="22"/>
        </w:rPr>
        <w:t xml:space="preserve">was </w:t>
      </w:r>
      <w:r w:rsidR="00A63719" w:rsidRPr="00D5471A">
        <w:rPr>
          <w:sz w:val="22"/>
          <w:szCs w:val="22"/>
        </w:rPr>
        <w:t xml:space="preserve">hired by the project for the preparation </w:t>
      </w:r>
      <w:r w:rsidR="008D0F30" w:rsidRPr="00D5471A">
        <w:rPr>
          <w:sz w:val="22"/>
          <w:szCs w:val="22"/>
        </w:rPr>
        <w:t>of amendments in</w:t>
      </w:r>
      <w:r w:rsidR="00A63719" w:rsidRPr="00D5471A">
        <w:rPr>
          <w:sz w:val="22"/>
          <w:szCs w:val="22"/>
        </w:rPr>
        <w:t xml:space="preserve"> the legislation for th</w:t>
      </w:r>
      <w:r w:rsidR="008D0F30" w:rsidRPr="00D5471A">
        <w:rPr>
          <w:sz w:val="22"/>
          <w:szCs w:val="22"/>
        </w:rPr>
        <w:t>e restriction on</w:t>
      </w:r>
      <w:r w:rsidR="00A63719" w:rsidRPr="00D5471A">
        <w:rPr>
          <w:sz w:val="22"/>
          <w:szCs w:val="22"/>
        </w:rPr>
        <w:t xml:space="preserve"> the import of mercury containing</w:t>
      </w:r>
      <w:r w:rsidR="008D0F30" w:rsidRPr="00D5471A">
        <w:rPr>
          <w:sz w:val="22"/>
          <w:szCs w:val="22"/>
        </w:rPr>
        <w:t xml:space="preserve"> medical devices. Documents has been</w:t>
      </w:r>
      <w:r w:rsidR="00A63719" w:rsidRPr="00D5471A">
        <w:rPr>
          <w:sz w:val="22"/>
          <w:szCs w:val="22"/>
        </w:rPr>
        <w:t xml:space="preserve"> prepared and submitted to the Parliament for further discussion and approval. At </w:t>
      </w:r>
      <w:r w:rsidR="008D0F30" w:rsidRPr="00D5471A">
        <w:rPr>
          <w:sz w:val="22"/>
          <w:szCs w:val="22"/>
        </w:rPr>
        <w:t>the time of TE the Parliament was</w:t>
      </w:r>
      <w:r w:rsidR="00A63719" w:rsidRPr="00D5471A">
        <w:rPr>
          <w:sz w:val="22"/>
          <w:szCs w:val="22"/>
        </w:rPr>
        <w:t xml:space="preserve"> giving a final readin</w:t>
      </w:r>
      <w:r w:rsidR="008D0F30" w:rsidRPr="00D5471A">
        <w:rPr>
          <w:sz w:val="22"/>
          <w:szCs w:val="22"/>
        </w:rPr>
        <w:t>g to the draft of law, on</w:t>
      </w:r>
      <w:r w:rsidR="00A63719" w:rsidRPr="00D5471A">
        <w:rPr>
          <w:sz w:val="22"/>
          <w:szCs w:val="22"/>
        </w:rPr>
        <w:t xml:space="preserve"> introduction of amendments and changes to certain legislative acts </w:t>
      </w:r>
      <w:r w:rsidR="008D0F30" w:rsidRPr="00D5471A">
        <w:rPr>
          <w:sz w:val="22"/>
          <w:szCs w:val="22"/>
        </w:rPr>
        <w:t>regarding</w:t>
      </w:r>
      <w:r w:rsidR="00A63719" w:rsidRPr="00D5471A">
        <w:rPr>
          <w:sz w:val="22"/>
          <w:szCs w:val="22"/>
        </w:rPr>
        <w:t xml:space="preserve"> import regulation</w:t>
      </w:r>
      <w:r w:rsidR="008D0F30" w:rsidRPr="00D5471A">
        <w:rPr>
          <w:sz w:val="22"/>
          <w:szCs w:val="22"/>
        </w:rPr>
        <w:t xml:space="preserve"> of mercury-containing products</w:t>
      </w:r>
      <w:r w:rsidR="00693C77" w:rsidRPr="00D5471A">
        <w:rPr>
          <w:sz w:val="22"/>
          <w:szCs w:val="22"/>
        </w:rPr>
        <w:t xml:space="preserve">. </w:t>
      </w:r>
      <w:r w:rsidR="00747BCA" w:rsidRPr="00D5471A">
        <w:rPr>
          <w:sz w:val="22"/>
          <w:szCs w:val="22"/>
        </w:rPr>
        <w:t>T</w:t>
      </w:r>
      <w:r w:rsidR="00781E9F" w:rsidRPr="00D5471A">
        <w:rPr>
          <w:sz w:val="22"/>
          <w:szCs w:val="22"/>
        </w:rPr>
        <w:t xml:space="preserve">he “Rules for working with mercury-containing medical products” were adopted by the Decree of the Government </w:t>
      </w:r>
      <w:r w:rsidR="00693C77" w:rsidRPr="00D5471A">
        <w:rPr>
          <w:sz w:val="22"/>
          <w:szCs w:val="22"/>
        </w:rPr>
        <w:t>in Feb.</w:t>
      </w:r>
      <w:r w:rsidR="00781E9F" w:rsidRPr="00D5471A">
        <w:rPr>
          <w:sz w:val="22"/>
          <w:szCs w:val="22"/>
        </w:rPr>
        <w:t xml:space="preserve"> 2018.</w:t>
      </w:r>
    </w:p>
    <w:p w14:paraId="5E975355" w14:textId="7CABE022" w:rsidR="00D85F5B" w:rsidRPr="00D5471A" w:rsidRDefault="00D85F5B" w:rsidP="00D5471A">
      <w:pPr>
        <w:spacing w:before="100" w:beforeAutospacing="1"/>
        <w:jc w:val="both"/>
        <w:rPr>
          <w:sz w:val="22"/>
          <w:szCs w:val="22"/>
        </w:rPr>
      </w:pPr>
      <w:r w:rsidRPr="00D5471A">
        <w:rPr>
          <w:b/>
          <w:sz w:val="22"/>
          <w:szCs w:val="22"/>
        </w:rPr>
        <w:t>The achievement of the results for Outcome 3.1 is rated as Satisfactory.</w:t>
      </w:r>
    </w:p>
    <w:p w14:paraId="667FF4FC" w14:textId="151D5355" w:rsidR="00E30321" w:rsidRPr="00D5471A" w:rsidRDefault="00E30321" w:rsidP="00D5471A">
      <w:pPr>
        <w:spacing w:before="100" w:beforeAutospacing="1"/>
        <w:jc w:val="both"/>
        <w:rPr>
          <w:b/>
          <w:sz w:val="22"/>
          <w:szCs w:val="22"/>
          <w:u w:val="single"/>
        </w:rPr>
      </w:pPr>
      <w:r w:rsidRPr="00D5471A">
        <w:rPr>
          <w:b/>
          <w:sz w:val="22"/>
          <w:szCs w:val="22"/>
          <w:u w:val="single"/>
        </w:rPr>
        <w:t>Outcome 3.2 (Indicator 9)</w:t>
      </w:r>
    </w:p>
    <w:p w14:paraId="05FA67A5" w14:textId="07760F20" w:rsidR="00F46C0D" w:rsidRPr="00D5471A" w:rsidRDefault="00822488" w:rsidP="00D5471A">
      <w:pPr>
        <w:spacing w:before="100" w:beforeAutospacing="1"/>
        <w:jc w:val="both"/>
        <w:rPr>
          <w:sz w:val="22"/>
          <w:szCs w:val="22"/>
        </w:rPr>
      </w:pPr>
      <w:r w:rsidRPr="00D5471A">
        <w:rPr>
          <w:sz w:val="22"/>
          <w:szCs w:val="22"/>
        </w:rPr>
        <w:t>The I-RATs (conducted under Outcome 2.1), determined the number of mercury containing thermometers in all the HCFs in Bishkek.</w:t>
      </w:r>
      <w:r w:rsidR="00197291" w:rsidRPr="00D5471A">
        <w:rPr>
          <w:sz w:val="22"/>
          <w:szCs w:val="22"/>
        </w:rPr>
        <w:t xml:space="preserve"> About 3000 digital thermometers were provided by the project to replace the existing mercury containing thermometers.</w:t>
      </w:r>
      <w:r w:rsidRPr="00D5471A">
        <w:rPr>
          <w:sz w:val="22"/>
          <w:szCs w:val="22"/>
        </w:rPr>
        <w:t xml:space="preserve"> </w:t>
      </w:r>
      <w:r w:rsidR="00C02B42" w:rsidRPr="00D5471A">
        <w:rPr>
          <w:sz w:val="22"/>
          <w:szCs w:val="22"/>
        </w:rPr>
        <w:t>In the eleven (11) pilot facilities, all mercury containing thermometers were replaced with digital.</w:t>
      </w:r>
      <w:r w:rsidR="00123734" w:rsidRPr="00D5471A">
        <w:rPr>
          <w:sz w:val="22"/>
          <w:szCs w:val="22"/>
        </w:rPr>
        <w:t xml:space="preserve"> The project also procured a special gas-chromatograph for the MoH to </w:t>
      </w:r>
      <w:r w:rsidR="00C4506A" w:rsidRPr="00D5471A">
        <w:rPr>
          <w:sz w:val="22"/>
          <w:szCs w:val="22"/>
        </w:rPr>
        <w:t>analyze</w:t>
      </w:r>
      <w:r w:rsidR="00123734" w:rsidRPr="00D5471A">
        <w:rPr>
          <w:sz w:val="22"/>
          <w:szCs w:val="22"/>
        </w:rPr>
        <w:t xml:space="preserve"> Hg in air, water, soil, blood and hair to start such monitoring and train the staff for its usage.</w:t>
      </w:r>
    </w:p>
    <w:p w14:paraId="0B4A1009" w14:textId="0CD55EA6" w:rsidR="00F46C0D" w:rsidRPr="00D5471A" w:rsidRDefault="00197291" w:rsidP="00D5471A">
      <w:pPr>
        <w:spacing w:before="100" w:beforeAutospacing="1"/>
        <w:jc w:val="both"/>
        <w:rPr>
          <w:sz w:val="22"/>
          <w:szCs w:val="22"/>
        </w:rPr>
      </w:pPr>
      <w:r w:rsidRPr="00D5471A">
        <w:rPr>
          <w:sz w:val="22"/>
          <w:szCs w:val="22"/>
        </w:rPr>
        <w:t>The project supported three training sessions</w:t>
      </w:r>
      <w:r w:rsidR="00F46C0D" w:rsidRPr="00D5471A">
        <w:rPr>
          <w:sz w:val="22"/>
          <w:szCs w:val="22"/>
        </w:rPr>
        <w:t xml:space="preserve"> </w:t>
      </w:r>
      <w:r w:rsidRPr="00D5471A">
        <w:rPr>
          <w:sz w:val="22"/>
          <w:szCs w:val="22"/>
        </w:rPr>
        <w:t xml:space="preserve">(33 participants - 2 men and 31 women) </w:t>
      </w:r>
      <w:r w:rsidR="00F46C0D" w:rsidRPr="00D5471A">
        <w:rPr>
          <w:sz w:val="22"/>
          <w:szCs w:val="22"/>
        </w:rPr>
        <w:t>from 11 HCFs in Bishkek</w:t>
      </w:r>
      <w:r w:rsidRPr="00D5471A">
        <w:rPr>
          <w:sz w:val="22"/>
          <w:szCs w:val="22"/>
        </w:rPr>
        <w:t xml:space="preserve">. The training </w:t>
      </w:r>
      <w:r w:rsidR="00F46C0D" w:rsidRPr="00D5471A">
        <w:rPr>
          <w:sz w:val="22"/>
          <w:szCs w:val="22"/>
        </w:rPr>
        <w:t xml:space="preserve">included </w:t>
      </w:r>
      <w:r w:rsidRPr="00D5471A">
        <w:rPr>
          <w:sz w:val="22"/>
          <w:szCs w:val="22"/>
        </w:rPr>
        <w:t xml:space="preserve">different </w:t>
      </w:r>
      <w:r w:rsidR="00F46C0D" w:rsidRPr="00D5471A">
        <w:rPr>
          <w:sz w:val="22"/>
          <w:szCs w:val="22"/>
        </w:rPr>
        <w:t>aspects related to mercury-containing waste management</w:t>
      </w:r>
      <w:r w:rsidRPr="00D5471A">
        <w:rPr>
          <w:sz w:val="22"/>
          <w:szCs w:val="22"/>
        </w:rPr>
        <w:t>.</w:t>
      </w:r>
      <w:r w:rsidR="00F46C0D" w:rsidRPr="00D5471A">
        <w:rPr>
          <w:sz w:val="22"/>
          <w:szCs w:val="22"/>
        </w:rPr>
        <w:t xml:space="preserve"> </w:t>
      </w:r>
      <w:r w:rsidRPr="00D5471A">
        <w:rPr>
          <w:sz w:val="22"/>
          <w:szCs w:val="22"/>
        </w:rPr>
        <w:t xml:space="preserve">The project also supported training of </w:t>
      </w:r>
      <w:r w:rsidR="00C02B42" w:rsidRPr="00D5471A">
        <w:rPr>
          <w:sz w:val="22"/>
          <w:szCs w:val="22"/>
        </w:rPr>
        <w:t xml:space="preserve">personals from the 100 FMSs (100 participants - </w:t>
      </w:r>
      <w:r w:rsidR="00F46C0D" w:rsidRPr="00D5471A">
        <w:rPr>
          <w:sz w:val="22"/>
          <w:szCs w:val="22"/>
        </w:rPr>
        <w:t>1 m</w:t>
      </w:r>
      <w:r w:rsidR="00C02B42" w:rsidRPr="00D5471A">
        <w:rPr>
          <w:sz w:val="22"/>
          <w:szCs w:val="22"/>
        </w:rPr>
        <w:t xml:space="preserve">an and 99 women) from 100 FMSs. The training </w:t>
      </w:r>
      <w:r w:rsidR="00F46C0D" w:rsidRPr="00D5471A">
        <w:rPr>
          <w:sz w:val="22"/>
          <w:szCs w:val="22"/>
        </w:rPr>
        <w:t xml:space="preserve">included </w:t>
      </w:r>
      <w:r w:rsidR="00C02B42" w:rsidRPr="00D5471A">
        <w:rPr>
          <w:sz w:val="22"/>
          <w:szCs w:val="22"/>
        </w:rPr>
        <w:t xml:space="preserve">different </w:t>
      </w:r>
      <w:r w:rsidR="00F46C0D" w:rsidRPr="00D5471A">
        <w:rPr>
          <w:sz w:val="22"/>
          <w:szCs w:val="22"/>
        </w:rPr>
        <w:t>aspects related to mercury-containing waste management</w:t>
      </w:r>
      <w:r w:rsidR="00C02B42" w:rsidRPr="00D5471A">
        <w:rPr>
          <w:sz w:val="22"/>
          <w:szCs w:val="22"/>
        </w:rPr>
        <w:t>.</w:t>
      </w:r>
      <w:r w:rsidR="00F46C0D" w:rsidRPr="00D5471A">
        <w:rPr>
          <w:sz w:val="22"/>
          <w:szCs w:val="22"/>
        </w:rPr>
        <w:t xml:space="preserve"> </w:t>
      </w:r>
    </w:p>
    <w:p w14:paraId="01F3BDAF" w14:textId="2C5E26AB" w:rsidR="00F46C0D" w:rsidRPr="00D5471A" w:rsidRDefault="00F46C0D" w:rsidP="00D5471A">
      <w:pPr>
        <w:spacing w:before="100" w:beforeAutospacing="1"/>
        <w:jc w:val="both"/>
        <w:rPr>
          <w:sz w:val="22"/>
          <w:szCs w:val="22"/>
        </w:rPr>
      </w:pPr>
      <w:r w:rsidRPr="00D5471A">
        <w:rPr>
          <w:sz w:val="22"/>
          <w:szCs w:val="22"/>
        </w:rPr>
        <w:lastRenderedPageBreak/>
        <w:t xml:space="preserve">Training on safe handling of mercury waste (emergency preparedness) was </w:t>
      </w:r>
      <w:r w:rsidR="00C02B42" w:rsidRPr="00D5471A">
        <w:rPr>
          <w:sz w:val="22"/>
          <w:szCs w:val="22"/>
        </w:rPr>
        <w:t>also for the personnel of the Ministry of Emergency (</w:t>
      </w:r>
      <w:r w:rsidRPr="00D5471A">
        <w:rPr>
          <w:sz w:val="22"/>
          <w:szCs w:val="22"/>
        </w:rPr>
        <w:t>23 participants</w:t>
      </w:r>
      <w:r w:rsidR="00C02B42" w:rsidRPr="00D5471A">
        <w:rPr>
          <w:sz w:val="22"/>
          <w:szCs w:val="22"/>
        </w:rPr>
        <w:t>)</w:t>
      </w:r>
      <w:r w:rsidRPr="00D5471A">
        <w:rPr>
          <w:sz w:val="22"/>
          <w:szCs w:val="22"/>
        </w:rPr>
        <w:t>. In order to institutionalize the training module for further use the Ministry</w:t>
      </w:r>
      <w:r w:rsidR="00C02B42" w:rsidRPr="00D5471A">
        <w:rPr>
          <w:sz w:val="22"/>
          <w:szCs w:val="22"/>
        </w:rPr>
        <w:t>,</w:t>
      </w:r>
      <w:r w:rsidRPr="00D5471A">
        <w:rPr>
          <w:sz w:val="22"/>
          <w:szCs w:val="22"/>
        </w:rPr>
        <w:t xml:space="preserve"> integrated </w:t>
      </w:r>
      <w:r w:rsidR="00C02B42" w:rsidRPr="00D5471A">
        <w:rPr>
          <w:sz w:val="22"/>
          <w:szCs w:val="22"/>
        </w:rPr>
        <w:t xml:space="preserve">it </w:t>
      </w:r>
      <w:r w:rsidRPr="00D5471A">
        <w:rPr>
          <w:sz w:val="22"/>
          <w:szCs w:val="22"/>
        </w:rPr>
        <w:t xml:space="preserve">into the Ministry's curriculum for further use.    </w:t>
      </w:r>
    </w:p>
    <w:p w14:paraId="04E5CC67" w14:textId="2D9FB407" w:rsidR="00ED3D0A" w:rsidRPr="00D5471A" w:rsidRDefault="00ED3D0A" w:rsidP="00D5471A">
      <w:pPr>
        <w:spacing w:before="100" w:beforeAutospacing="1"/>
        <w:jc w:val="both"/>
        <w:rPr>
          <w:sz w:val="22"/>
          <w:szCs w:val="22"/>
        </w:rPr>
      </w:pPr>
      <w:r w:rsidRPr="00D5471A">
        <w:rPr>
          <w:sz w:val="22"/>
          <w:szCs w:val="22"/>
        </w:rPr>
        <w:t>An animated video in Kyrgyz and Russian languages for general use on mercury devices, their safe handling and preventive measures “Do you know what to do if your mercury thermometer is broken?” was produced and disseminated through the UNDP Facebook page. Based on this popular video</w:t>
      </w:r>
      <w:r w:rsidR="00F46C0D" w:rsidRPr="00D5471A">
        <w:rPr>
          <w:sz w:val="22"/>
          <w:szCs w:val="22"/>
        </w:rPr>
        <w:t>, the MoH and the State Agency on Environment Protection and Forestry cooperated to prepare a poster which was entitled “Do you know what to do if your mercury thermometer is broken?”. The poster was distributed among schools and HCFs in Bishkek</w:t>
      </w:r>
      <w:r w:rsidRPr="00D5471A">
        <w:rPr>
          <w:sz w:val="22"/>
          <w:szCs w:val="22"/>
        </w:rPr>
        <w:t>.</w:t>
      </w:r>
      <w:r w:rsidR="00F46C0D" w:rsidRPr="00D5471A">
        <w:rPr>
          <w:sz w:val="22"/>
          <w:szCs w:val="22"/>
        </w:rPr>
        <w:t xml:space="preserve"> </w:t>
      </w:r>
    </w:p>
    <w:p w14:paraId="27AB1BF2" w14:textId="7EDF50A6" w:rsidR="00D85F5B" w:rsidRPr="00D5471A" w:rsidRDefault="00D85F5B" w:rsidP="00D5471A">
      <w:pPr>
        <w:spacing w:before="100" w:beforeAutospacing="1"/>
        <w:jc w:val="both"/>
        <w:rPr>
          <w:sz w:val="22"/>
          <w:szCs w:val="22"/>
        </w:rPr>
      </w:pPr>
      <w:r w:rsidRPr="00D5471A">
        <w:rPr>
          <w:b/>
          <w:sz w:val="22"/>
          <w:szCs w:val="22"/>
        </w:rPr>
        <w:t>The achievement of the results for Outcome 3.2 is rated as Satisfactory.</w:t>
      </w:r>
    </w:p>
    <w:p w14:paraId="58099300" w14:textId="61CC69A6" w:rsidR="00E30321" w:rsidRPr="00D5471A" w:rsidRDefault="00E30321" w:rsidP="00D5471A">
      <w:pPr>
        <w:spacing w:before="100" w:beforeAutospacing="1"/>
        <w:jc w:val="both"/>
        <w:rPr>
          <w:b/>
          <w:sz w:val="22"/>
          <w:szCs w:val="22"/>
          <w:u w:val="single"/>
        </w:rPr>
      </w:pPr>
      <w:r w:rsidRPr="00D5471A">
        <w:rPr>
          <w:b/>
          <w:sz w:val="22"/>
          <w:szCs w:val="22"/>
          <w:u w:val="single"/>
        </w:rPr>
        <w:t>Outcome 3.3 (Indicator 10)</w:t>
      </w:r>
    </w:p>
    <w:p w14:paraId="17977840" w14:textId="1BD429A6" w:rsidR="00DA684A" w:rsidRPr="00D5471A" w:rsidRDefault="00DA684A" w:rsidP="00D5471A">
      <w:pPr>
        <w:spacing w:before="100" w:beforeAutospacing="1"/>
        <w:jc w:val="both"/>
        <w:rPr>
          <w:sz w:val="22"/>
          <w:szCs w:val="22"/>
        </w:rPr>
      </w:pPr>
      <w:r w:rsidRPr="00D5471A">
        <w:rPr>
          <w:sz w:val="22"/>
          <w:szCs w:val="22"/>
        </w:rPr>
        <w:t xml:space="preserve">The project </w:t>
      </w:r>
      <w:r w:rsidR="00681443" w:rsidRPr="00D5471A">
        <w:rPr>
          <w:sz w:val="22"/>
          <w:szCs w:val="22"/>
        </w:rPr>
        <w:t xml:space="preserve">supported </w:t>
      </w:r>
      <w:r w:rsidRPr="00D5471A">
        <w:rPr>
          <w:sz w:val="22"/>
          <w:szCs w:val="22"/>
        </w:rPr>
        <w:t>collection, transportation and temporary storage of 1,300 Hg-containing thermome</w:t>
      </w:r>
      <w:r w:rsidR="00681443" w:rsidRPr="00D5471A">
        <w:rPr>
          <w:sz w:val="22"/>
          <w:szCs w:val="22"/>
        </w:rPr>
        <w:t>ters as well as the</w:t>
      </w:r>
      <w:r w:rsidRPr="00D5471A">
        <w:rPr>
          <w:sz w:val="22"/>
          <w:szCs w:val="22"/>
        </w:rPr>
        <w:t xml:space="preserve"> kits</w:t>
      </w:r>
      <w:r w:rsidR="00681443" w:rsidRPr="00D5471A">
        <w:rPr>
          <w:sz w:val="22"/>
          <w:szCs w:val="22"/>
        </w:rPr>
        <w:t xml:space="preserve"> to handle the situation </w:t>
      </w:r>
      <w:r w:rsidRPr="00D5471A">
        <w:rPr>
          <w:sz w:val="22"/>
          <w:szCs w:val="22"/>
        </w:rPr>
        <w:t xml:space="preserve">of accidental leakages. Interim storage for collected Hg thermometers </w:t>
      </w:r>
      <w:r w:rsidR="00681443" w:rsidRPr="00D5471A">
        <w:rPr>
          <w:sz w:val="22"/>
          <w:szCs w:val="22"/>
        </w:rPr>
        <w:t>was</w:t>
      </w:r>
      <w:r w:rsidRPr="00D5471A">
        <w:rPr>
          <w:sz w:val="22"/>
          <w:szCs w:val="22"/>
        </w:rPr>
        <w:t xml:space="preserve"> selected, refurbishe</w:t>
      </w:r>
      <w:r w:rsidR="00681443" w:rsidRPr="00D5471A">
        <w:rPr>
          <w:sz w:val="22"/>
          <w:szCs w:val="22"/>
        </w:rPr>
        <w:t>d.</w:t>
      </w:r>
      <w:r w:rsidRPr="00D5471A">
        <w:rPr>
          <w:sz w:val="22"/>
          <w:szCs w:val="22"/>
        </w:rPr>
        <w:t xml:space="preserve"> A special</w:t>
      </w:r>
      <w:r w:rsidR="00681443" w:rsidRPr="00D5471A">
        <w:rPr>
          <w:sz w:val="22"/>
          <w:szCs w:val="22"/>
        </w:rPr>
        <w:t xml:space="preserve">ized company hired under the project managed the collection and </w:t>
      </w:r>
      <w:r w:rsidRPr="00D5471A">
        <w:rPr>
          <w:sz w:val="22"/>
          <w:szCs w:val="22"/>
        </w:rPr>
        <w:t xml:space="preserve">transportation of phased-out thermometers to the temporary storage.   </w:t>
      </w:r>
    </w:p>
    <w:p w14:paraId="5FB2501F" w14:textId="6BDBBB38" w:rsidR="00E30321" w:rsidRPr="00D5471A" w:rsidRDefault="00DA684A" w:rsidP="00D5471A">
      <w:pPr>
        <w:spacing w:before="100" w:beforeAutospacing="1"/>
        <w:jc w:val="both"/>
        <w:rPr>
          <w:sz w:val="22"/>
          <w:szCs w:val="22"/>
        </w:rPr>
      </w:pPr>
      <w:r w:rsidRPr="00D5471A">
        <w:rPr>
          <w:sz w:val="22"/>
          <w:szCs w:val="22"/>
        </w:rPr>
        <w:t xml:space="preserve">A Memorandum of Understanding (MoU) with the Khaidarkan Mercury Mining Plant and the Ministry of Health for the treatment and disposal of phased out thermometers (1,300 items) was signed for one year with a possibility of extension. The Khaidarkan Mercury Mining Plant transported and disposed the </w:t>
      </w:r>
      <w:r w:rsidR="00681443" w:rsidRPr="00D5471A">
        <w:rPr>
          <w:sz w:val="22"/>
          <w:szCs w:val="22"/>
        </w:rPr>
        <w:t xml:space="preserve">phased out </w:t>
      </w:r>
      <w:r w:rsidRPr="00D5471A">
        <w:rPr>
          <w:sz w:val="22"/>
          <w:szCs w:val="22"/>
        </w:rPr>
        <w:t>mercury thermometers</w:t>
      </w:r>
      <w:r w:rsidR="00681443" w:rsidRPr="00D5471A">
        <w:rPr>
          <w:sz w:val="22"/>
          <w:szCs w:val="22"/>
        </w:rPr>
        <w:t xml:space="preserve">. </w:t>
      </w:r>
    </w:p>
    <w:p w14:paraId="078C9214" w14:textId="4C006932" w:rsidR="004E0A92" w:rsidRPr="00D5471A" w:rsidRDefault="004E0A92" w:rsidP="00D5471A">
      <w:pPr>
        <w:widowControl w:val="0"/>
        <w:autoSpaceDE w:val="0"/>
        <w:autoSpaceDN w:val="0"/>
        <w:adjustRightInd w:val="0"/>
        <w:spacing w:before="100" w:beforeAutospacing="1"/>
        <w:jc w:val="both"/>
        <w:rPr>
          <w:b/>
          <w:sz w:val="22"/>
          <w:szCs w:val="22"/>
        </w:rPr>
      </w:pPr>
      <w:r w:rsidRPr="00D5471A">
        <w:rPr>
          <w:b/>
          <w:sz w:val="22"/>
          <w:szCs w:val="22"/>
        </w:rPr>
        <w:t>The achievement of the results for Outcome 3.3 is rated as Satisfactory.</w:t>
      </w:r>
    </w:p>
    <w:p w14:paraId="36CCB2A0" w14:textId="05594501" w:rsidR="004E0A92" w:rsidRPr="00D5471A" w:rsidRDefault="004E0A92" w:rsidP="00D5471A">
      <w:pPr>
        <w:widowControl w:val="0"/>
        <w:autoSpaceDE w:val="0"/>
        <w:autoSpaceDN w:val="0"/>
        <w:adjustRightInd w:val="0"/>
        <w:spacing w:before="100" w:beforeAutospacing="1"/>
        <w:jc w:val="both"/>
        <w:rPr>
          <w:b/>
          <w:sz w:val="22"/>
          <w:szCs w:val="22"/>
        </w:rPr>
      </w:pPr>
      <w:r w:rsidRPr="00D5471A">
        <w:rPr>
          <w:b/>
          <w:sz w:val="22"/>
          <w:szCs w:val="22"/>
        </w:rPr>
        <w:t xml:space="preserve">Based on the level of achievements for different Outcomes and the Indictors, the achievement of results for Component 3 of the project is rated as ‘Satisfactory’.   </w:t>
      </w:r>
    </w:p>
    <w:p w14:paraId="51486845" w14:textId="7521A682" w:rsidR="000442AA" w:rsidRPr="00912BED" w:rsidRDefault="000442AA" w:rsidP="00D90B0D">
      <w:pPr>
        <w:pStyle w:val="Heading3"/>
        <w:tabs>
          <w:tab w:val="clear" w:pos="3504"/>
        </w:tabs>
        <w:spacing w:before="100" w:beforeAutospacing="1" w:after="0"/>
        <w:ind w:left="720" w:hanging="720"/>
        <w:rPr>
          <w:rFonts w:ascii="Times New Roman" w:hAnsi="Times New Roman" w:cs="Times New Roman"/>
        </w:rPr>
      </w:pPr>
      <w:bookmarkStart w:id="72" w:name="_Toc521932503"/>
      <w:r w:rsidRPr="00912BED">
        <w:rPr>
          <w:rFonts w:ascii="Times New Roman" w:hAnsi="Times New Roman" w:cs="Times New Roman"/>
        </w:rPr>
        <w:t>Attainment of Results - Project Objectives</w:t>
      </w:r>
      <w:bookmarkEnd w:id="72"/>
      <w:r w:rsidR="000415A0" w:rsidRPr="00912BED">
        <w:rPr>
          <w:rFonts w:ascii="Times New Roman" w:hAnsi="Times New Roman" w:cs="Times New Roman"/>
        </w:rPr>
        <w:t xml:space="preserve"> </w:t>
      </w:r>
    </w:p>
    <w:p w14:paraId="042FACBA" w14:textId="50629841" w:rsidR="00A91696" w:rsidRPr="00E777C1" w:rsidRDefault="003D6E24" w:rsidP="004F3FD3">
      <w:pPr>
        <w:widowControl w:val="0"/>
        <w:autoSpaceDE w:val="0"/>
        <w:autoSpaceDN w:val="0"/>
        <w:adjustRightInd w:val="0"/>
        <w:spacing w:before="100" w:beforeAutospacing="1"/>
        <w:jc w:val="both"/>
        <w:rPr>
          <w:color w:val="000000"/>
          <w:sz w:val="22"/>
          <w:szCs w:val="22"/>
        </w:rPr>
      </w:pPr>
      <w:r w:rsidRPr="004F3FD3">
        <w:rPr>
          <w:color w:val="000000"/>
          <w:sz w:val="22"/>
          <w:szCs w:val="22"/>
        </w:rPr>
        <w:t>The s</w:t>
      </w:r>
      <w:r w:rsidR="0060702A" w:rsidRPr="004F3FD3">
        <w:rPr>
          <w:color w:val="000000"/>
          <w:sz w:val="22"/>
          <w:szCs w:val="22"/>
        </w:rPr>
        <w:t xml:space="preserve">tated objective of the project was to “Implement Best Environmental Practices (BEP) and Best Available Technologies (BAT) in the health-care sector to assist Kyrgyzstan in meeting its obligations under the Stockholm Convention to reduce UPOPs as well as Mercury releases”. Project document has </w:t>
      </w:r>
      <w:r w:rsidR="0060702A" w:rsidRPr="00E777C1">
        <w:rPr>
          <w:color w:val="000000"/>
          <w:sz w:val="22"/>
          <w:szCs w:val="22"/>
        </w:rPr>
        <w:t xml:space="preserve">specified the Indicators, the Baseline situation and the Target values of the indicators. </w:t>
      </w:r>
      <w:r w:rsidR="00A91696" w:rsidRPr="00E777C1">
        <w:rPr>
          <w:color w:val="000000"/>
          <w:sz w:val="22"/>
          <w:szCs w:val="22"/>
        </w:rPr>
        <w:t xml:space="preserve">In the above paragraphs </w:t>
      </w:r>
      <w:r w:rsidR="00FB6D67" w:rsidRPr="00E777C1">
        <w:rPr>
          <w:color w:val="000000"/>
          <w:sz w:val="22"/>
          <w:szCs w:val="22"/>
        </w:rPr>
        <w:t>the achievement of results for different components (and the outcomes) of the project was presented. Table 15 provides the summary of the achievement of results for different components and outcomes of the project</w:t>
      </w:r>
      <w:r w:rsidR="008E7688" w:rsidRPr="00E777C1">
        <w:rPr>
          <w:color w:val="000000"/>
          <w:sz w:val="22"/>
          <w:szCs w:val="22"/>
        </w:rPr>
        <w:t>.</w:t>
      </w:r>
    </w:p>
    <w:p w14:paraId="7C014F27" w14:textId="3CC0B255" w:rsidR="0060702A" w:rsidRPr="004F3FD3" w:rsidRDefault="0060702A" w:rsidP="0060702A">
      <w:pPr>
        <w:spacing w:before="100" w:beforeAutospacing="1"/>
        <w:rPr>
          <w:b/>
          <w:bCs/>
          <w:sz w:val="22"/>
          <w:szCs w:val="22"/>
        </w:rPr>
      </w:pPr>
      <w:r w:rsidRPr="00E777C1">
        <w:rPr>
          <w:b/>
          <w:sz w:val="22"/>
          <w:szCs w:val="22"/>
        </w:rPr>
        <w:t xml:space="preserve">Table </w:t>
      </w:r>
      <w:r w:rsidRPr="00E777C1">
        <w:rPr>
          <w:b/>
          <w:sz w:val="22"/>
          <w:szCs w:val="22"/>
        </w:rPr>
        <w:fldChar w:fldCharType="begin"/>
      </w:r>
      <w:r w:rsidRPr="00E777C1">
        <w:rPr>
          <w:b/>
          <w:sz w:val="22"/>
          <w:szCs w:val="22"/>
        </w:rPr>
        <w:instrText xml:space="preserve"> SEQ Box \* ARABIC </w:instrText>
      </w:r>
      <w:r w:rsidRPr="00E777C1">
        <w:rPr>
          <w:b/>
          <w:sz w:val="22"/>
          <w:szCs w:val="22"/>
        </w:rPr>
        <w:fldChar w:fldCharType="separate"/>
      </w:r>
      <w:r w:rsidR="00832620" w:rsidRPr="00E777C1">
        <w:rPr>
          <w:b/>
          <w:noProof/>
          <w:sz w:val="22"/>
          <w:szCs w:val="22"/>
        </w:rPr>
        <w:t>15</w:t>
      </w:r>
      <w:r w:rsidRPr="00E777C1">
        <w:rPr>
          <w:b/>
          <w:sz w:val="22"/>
          <w:szCs w:val="22"/>
        </w:rPr>
        <w:fldChar w:fldCharType="end"/>
      </w:r>
      <w:r w:rsidRPr="00E777C1">
        <w:rPr>
          <w:b/>
          <w:sz w:val="22"/>
          <w:szCs w:val="22"/>
        </w:rPr>
        <w:t xml:space="preserve">: </w:t>
      </w:r>
      <w:r w:rsidR="00FB6D67" w:rsidRPr="00E777C1">
        <w:rPr>
          <w:b/>
          <w:sz w:val="22"/>
          <w:szCs w:val="22"/>
        </w:rPr>
        <w:t xml:space="preserve">Summary of Achievement of Results for Components and Outcomes of the </w:t>
      </w:r>
      <w:r w:rsidR="00FB6D67" w:rsidRPr="00E777C1">
        <w:rPr>
          <w:b/>
          <w:bCs/>
          <w:sz w:val="22"/>
          <w:szCs w:val="22"/>
        </w:rPr>
        <w:t>Project</w:t>
      </w:r>
      <w:r w:rsidR="00FB6D67" w:rsidRPr="004F3FD3">
        <w:rPr>
          <w:b/>
          <w:bCs/>
          <w:sz w:val="22"/>
          <w:szCs w:val="22"/>
        </w:rPr>
        <w:t xml:space="preserve"> </w:t>
      </w:r>
    </w:p>
    <w:tbl>
      <w:tblPr>
        <w:tblW w:w="9350" w:type="dxa"/>
        <w:tblLayout w:type="fixed"/>
        <w:tblCellMar>
          <w:left w:w="0" w:type="dxa"/>
          <w:right w:w="0" w:type="dxa"/>
        </w:tblCellMar>
        <w:tblLook w:val="0600" w:firstRow="0" w:lastRow="0" w:firstColumn="0" w:lastColumn="0" w:noHBand="1" w:noVBand="1"/>
      </w:tblPr>
      <w:tblGrid>
        <w:gridCol w:w="2150"/>
        <w:gridCol w:w="3960"/>
        <w:gridCol w:w="1080"/>
        <w:gridCol w:w="990"/>
        <w:gridCol w:w="1170"/>
      </w:tblGrid>
      <w:tr w:rsidR="00892B43" w:rsidRPr="00682E68" w14:paraId="22CB4E5F" w14:textId="77777777" w:rsidTr="001D2D57">
        <w:trPr>
          <w:trHeight w:val="288"/>
          <w:tblHeader/>
        </w:trPr>
        <w:tc>
          <w:tcPr>
            <w:tcW w:w="2150"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14:paraId="7DBF56CF" w14:textId="5B382785" w:rsidR="00EF3765" w:rsidRPr="00714B41" w:rsidRDefault="00423DD0" w:rsidP="00D4082B">
            <w:pPr>
              <w:jc w:val="center"/>
              <w:rPr>
                <w:b/>
                <w:bCs/>
                <w:sz w:val="22"/>
                <w:szCs w:val="22"/>
              </w:rPr>
            </w:pPr>
            <w:r w:rsidRPr="00714B41">
              <w:rPr>
                <w:b/>
                <w:bCs/>
                <w:sz w:val="22"/>
                <w:szCs w:val="22"/>
              </w:rPr>
              <w:t>Component</w:t>
            </w:r>
          </w:p>
        </w:tc>
        <w:tc>
          <w:tcPr>
            <w:tcW w:w="3960"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82" w:type="dxa"/>
              <w:bottom w:w="0" w:type="dxa"/>
              <w:right w:w="82" w:type="dxa"/>
            </w:tcMar>
            <w:hideMark/>
          </w:tcPr>
          <w:p w14:paraId="0C2C503A" w14:textId="143CDB8C" w:rsidR="00EF3765" w:rsidRPr="00714B41" w:rsidRDefault="00EF3765" w:rsidP="00D4082B">
            <w:pPr>
              <w:jc w:val="center"/>
              <w:rPr>
                <w:b/>
                <w:bCs/>
                <w:sz w:val="22"/>
                <w:szCs w:val="22"/>
              </w:rPr>
            </w:pPr>
            <w:r w:rsidRPr="00714B41">
              <w:rPr>
                <w:b/>
                <w:bCs/>
                <w:sz w:val="22"/>
                <w:szCs w:val="22"/>
              </w:rPr>
              <w:t>Outcome</w:t>
            </w:r>
          </w:p>
        </w:tc>
        <w:tc>
          <w:tcPr>
            <w:tcW w:w="1080"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14:paraId="5240D230" w14:textId="77777777" w:rsidR="00EF3765" w:rsidRPr="00714B41" w:rsidRDefault="00EF3765" w:rsidP="00D4082B">
            <w:pPr>
              <w:jc w:val="center"/>
              <w:rPr>
                <w:b/>
                <w:bCs/>
                <w:sz w:val="22"/>
                <w:szCs w:val="22"/>
              </w:rPr>
            </w:pPr>
            <w:r w:rsidRPr="00714B41">
              <w:rPr>
                <w:b/>
                <w:bCs/>
                <w:sz w:val="22"/>
                <w:szCs w:val="22"/>
              </w:rPr>
              <w:t>Status at MTR</w:t>
            </w:r>
          </w:p>
        </w:tc>
        <w:tc>
          <w:tcPr>
            <w:tcW w:w="990"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14:paraId="1BCC5415" w14:textId="3AC8AFB8" w:rsidR="00EF3765" w:rsidRPr="00714B41" w:rsidRDefault="00EF3765" w:rsidP="00423DD0">
            <w:pPr>
              <w:jc w:val="center"/>
              <w:rPr>
                <w:b/>
                <w:bCs/>
                <w:sz w:val="22"/>
                <w:szCs w:val="22"/>
              </w:rPr>
            </w:pPr>
            <w:r w:rsidRPr="00714B41">
              <w:rPr>
                <w:b/>
                <w:bCs/>
                <w:sz w:val="22"/>
                <w:szCs w:val="22"/>
              </w:rPr>
              <w:t>Level at PIR 2018</w:t>
            </w:r>
          </w:p>
        </w:tc>
        <w:tc>
          <w:tcPr>
            <w:tcW w:w="1170"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82" w:type="dxa"/>
              <w:bottom w:w="0" w:type="dxa"/>
              <w:right w:w="82" w:type="dxa"/>
            </w:tcMar>
            <w:hideMark/>
          </w:tcPr>
          <w:p w14:paraId="08C2588A" w14:textId="6E5E82B1" w:rsidR="00EF3765" w:rsidRPr="00714B41" w:rsidRDefault="00EF3765" w:rsidP="00423DD0">
            <w:pPr>
              <w:jc w:val="center"/>
              <w:rPr>
                <w:b/>
                <w:bCs/>
                <w:sz w:val="22"/>
                <w:szCs w:val="22"/>
              </w:rPr>
            </w:pPr>
            <w:r w:rsidRPr="00714B41">
              <w:rPr>
                <w:b/>
                <w:bCs/>
                <w:sz w:val="22"/>
                <w:szCs w:val="22"/>
              </w:rPr>
              <w:t xml:space="preserve">TE </w:t>
            </w:r>
            <w:r w:rsidRPr="00714B41">
              <w:rPr>
                <w:b/>
                <w:sz w:val="22"/>
                <w:szCs w:val="22"/>
              </w:rPr>
              <w:t>Rating</w:t>
            </w:r>
          </w:p>
        </w:tc>
      </w:tr>
      <w:tr w:rsidR="00892B43" w:rsidRPr="002C2EB7" w14:paraId="457E78DC" w14:textId="77777777" w:rsidTr="00F81569">
        <w:trPr>
          <w:trHeight w:val="288"/>
        </w:trPr>
        <w:tc>
          <w:tcPr>
            <w:tcW w:w="2150" w:type="dxa"/>
            <w:vMerge w:val="restart"/>
            <w:tcBorders>
              <w:top w:val="single" w:sz="8" w:space="0" w:color="000000"/>
              <w:left w:val="single" w:sz="8" w:space="0" w:color="000000"/>
              <w:right w:val="single" w:sz="8" w:space="0" w:color="000000"/>
            </w:tcBorders>
            <w:shd w:val="clear" w:color="auto" w:fill="auto"/>
            <w:vAlign w:val="center"/>
          </w:tcPr>
          <w:p w14:paraId="2B319D16" w14:textId="77777777" w:rsidR="00952251" w:rsidRDefault="002737BF" w:rsidP="00892B43">
            <w:pPr>
              <w:rPr>
                <w:bCs/>
                <w:sz w:val="18"/>
                <w:szCs w:val="18"/>
              </w:rPr>
            </w:pPr>
            <w:r w:rsidRPr="002737BF">
              <w:rPr>
                <w:bCs/>
                <w:sz w:val="18"/>
                <w:szCs w:val="18"/>
              </w:rPr>
              <w:t xml:space="preserve">Component 1: </w:t>
            </w:r>
          </w:p>
          <w:p w14:paraId="27F2D660" w14:textId="29640F70" w:rsidR="007C5AAA" w:rsidRPr="00682E68" w:rsidRDefault="002737BF" w:rsidP="00892B43">
            <w:pPr>
              <w:rPr>
                <w:bCs/>
                <w:sz w:val="18"/>
                <w:szCs w:val="18"/>
              </w:rPr>
            </w:pPr>
            <w:r w:rsidRPr="002737BF">
              <w:rPr>
                <w:bCs/>
                <w:sz w:val="18"/>
                <w:szCs w:val="18"/>
              </w:rPr>
              <w:t>Strengthening of the National Regulatory and Policy Framework for Health Care Waste Management</w:t>
            </w:r>
          </w:p>
        </w:tc>
        <w:tc>
          <w:tcPr>
            <w:tcW w:w="396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14:paraId="6C8A5ABD" w14:textId="307231F2" w:rsidR="007C5AAA" w:rsidRPr="00682E68" w:rsidRDefault="007C5AAA" w:rsidP="007C5AAA">
            <w:pPr>
              <w:ind w:left="998" w:hanging="1080"/>
              <w:rPr>
                <w:bCs/>
                <w:sz w:val="18"/>
                <w:szCs w:val="18"/>
              </w:rPr>
            </w:pPr>
            <w:r w:rsidRPr="00682E68">
              <w:rPr>
                <w:bCs/>
                <w:sz w:val="18"/>
                <w:szCs w:val="18"/>
              </w:rPr>
              <w:t xml:space="preserve">Outcome 1.1 The policy framework for Health Care Waste Management enhanced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14:paraId="54135B2A" w14:textId="1AF11B94" w:rsidR="007C5AAA" w:rsidRDefault="007C5AAA" w:rsidP="00D4082B">
            <w:pPr>
              <w:rPr>
                <w:bCs/>
                <w:sz w:val="18"/>
                <w:szCs w:val="18"/>
              </w:rPr>
            </w:pPr>
            <w:r>
              <w:rPr>
                <w:bCs/>
                <w:sz w:val="18"/>
                <w:szCs w:val="18"/>
              </w:rPr>
              <w:t>Achieved</w:t>
            </w:r>
          </w:p>
          <w:p w14:paraId="059D4C01" w14:textId="77777777" w:rsidR="007C5AAA" w:rsidRPr="00BE6476" w:rsidRDefault="007C5AAA" w:rsidP="00D4082B">
            <w:pPr>
              <w:rPr>
                <w:b/>
                <w:bCs/>
                <w:sz w:val="18"/>
                <w:szCs w:val="18"/>
              </w:rPr>
            </w:pPr>
            <w:r w:rsidRPr="00BE6476">
              <w:rPr>
                <w:b/>
                <w:bCs/>
                <w:sz w:val="18"/>
                <w:szCs w:val="18"/>
              </w:rPr>
              <w:t>Satisfactory</w:t>
            </w:r>
          </w:p>
        </w:tc>
        <w:tc>
          <w:tcPr>
            <w:tcW w:w="990" w:type="dxa"/>
            <w:tcBorders>
              <w:top w:val="single" w:sz="8" w:space="0" w:color="000000"/>
              <w:left w:val="single" w:sz="8" w:space="0" w:color="000000"/>
              <w:bottom w:val="single" w:sz="8" w:space="0" w:color="000000"/>
              <w:right w:val="single" w:sz="8" w:space="0" w:color="000000"/>
            </w:tcBorders>
            <w:shd w:val="clear" w:color="auto" w:fill="auto"/>
          </w:tcPr>
          <w:p w14:paraId="7E796B7F" w14:textId="77777777" w:rsidR="007C5AAA" w:rsidRPr="00682E68" w:rsidRDefault="007C5AAA" w:rsidP="00D4082B">
            <w:pPr>
              <w:rPr>
                <w:bCs/>
                <w:sz w:val="18"/>
                <w:szCs w:val="18"/>
              </w:rPr>
            </w:pPr>
            <w:r>
              <w:rPr>
                <w:bCs/>
                <w:sz w:val="18"/>
                <w:szCs w:val="18"/>
              </w:rPr>
              <w:t>Achieved</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14:paraId="7BA5B8C5" w14:textId="34E5370A" w:rsidR="007C5AAA" w:rsidRDefault="007C5AAA" w:rsidP="00D4082B">
            <w:pPr>
              <w:rPr>
                <w:bCs/>
                <w:sz w:val="18"/>
                <w:szCs w:val="18"/>
              </w:rPr>
            </w:pPr>
            <w:r w:rsidRPr="00682E68">
              <w:rPr>
                <w:bCs/>
                <w:sz w:val="18"/>
                <w:szCs w:val="18"/>
              </w:rPr>
              <w:t>Achieved</w:t>
            </w:r>
          </w:p>
          <w:p w14:paraId="4E5F9FB3" w14:textId="598F6D3C" w:rsidR="007C5AAA" w:rsidRPr="00423DD0" w:rsidRDefault="007C5AAA" w:rsidP="00423DD0">
            <w:pPr>
              <w:rPr>
                <w:b/>
                <w:bCs/>
                <w:sz w:val="18"/>
                <w:szCs w:val="18"/>
              </w:rPr>
            </w:pPr>
            <w:r w:rsidRPr="005964EF">
              <w:rPr>
                <w:b/>
                <w:bCs/>
                <w:sz w:val="18"/>
                <w:szCs w:val="18"/>
              </w:rPr>
              <w:t>Satisfactory</w:t>
            </w:r>
          </w:p>
        </w:tc>
      </w:tr>
      <w:tr w:rsidR="00892B43" w:rsidRPr="002C2EB7" w14:paraId="4CDD75DA" w14:textId="77777777" w:rsidTr="00F81569">
        <w:trPr>
          <w:trHeight w:val="288"/>
        </w:trPr>
        <w:tc>
          <w:tcPr>
            <w:tcW w:w="2150" w:type="dxa"/>
            <w:vMerge/>
            <w:tcBorders>
              <w:left w:val="single" w:sz="8" w:space="0" w:color="000000"/>
              <w:bottom w:val="single" w:sz="8" w:space="0" w:color="000000"/>
              <w:right w:val="single" w:sz="8" w:space="0" w:color="000000"/>
            </w:tcBorders>
            <w:shd w:val="clear" w:color="auto" w:fill="auto"/>
            <w:vAlign w:val="center"/>
          </w:tcPr>
          <w:p w14:paraId="4B0DD926" w14:textId="77777777" w:rsidR="007C5AAA" w:rsidRPr="00682E68" w:rsidRDefault="007C5AAA" w:rsidP="00892B43">
            <w:pPr>
              <w:rPr>
                <w:bCs/>
                <w:sz w:val="18"/>
                <w:szCs w:val="18"/>
              </w:rPr>
            </w:pPr>
          </w:p>
        </w:tc>
        <w:tc>
          <w:tcPr>
            <w:tcW w:w="396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14:paraId="1FEF59CE" w14:textId="2A16E2F7" w:rsidR="007C5AAA" w:rsidRPr="00682E68" w:rsidRDefault="007C5AAA" w:rsidP="007C5AAA">
            <w:pPr>
              <w:ind w:left="998" w:hanging="1080"/>
              <w:rPr>
                <w:bCs/>
                <w:sz w:val="18"/>
                <w:szCs w:val="18"/>
              </w:rPr>
            </w:pPr>
            <w:r w:rsidRPr="00682E68">
              <w:rPr>
                <w:bCs/>
                <w:sz w:val="18"/>
                <w:szCs w:val="18"/>
              </w:rPr>
              <w:t xml:space="preserve">Outcome 1.2 The regulatory and policy framework for Health Care Waste Management enhanced.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14:paraId="561963FA" w14:textId="2EBBB1F7" w:rsidR="007C5AAA" w:rsidRDefault="007C5AAA" w:rsidP="00D4082B">
            <w:pPr>
              <w:rPr>
                <w:bCs/>
                <w:sz w:val="18"/>
                <w:szCs w:val="18"/>
              </w:rPr>
            </w:pPr>
            <w:r>
              <w:rPr>
                <w:bCs/>
                <w:sz w:val="18"/>
                <w:szCs w:val="18"/>
              </w:rPr>
              <w:t>On Track to be achieved</w:t>
            </w:r>
          </w:p>
          <w:p w14:paraId="271D5F90" w14:textId="77777777" w:rsidR="007C5AAA" w:rsidRPr="00BE6476" w:rsidRDefault="007C5AAA" w:rsidP="00D4082B">
            <w:pPr>
              <w:rPr>
                <w:b/>
                <w:bCs/>
                <w:sz w:val="18"/>
                <w:szCs w:val="18"/>
              </w:rPr>
            </w:pPr>
            <w:r w:rsidRPr="00BE6476">
              <w:rPr>
                <w:b/>
                <w:bCs/>
                <w:sz w:val="18"/>
                <w:szCs w:val="18"/>
              </w:rPr>
              <w:t>Satisfactory</w:t>
            </w:r>
          </w:p>
        </w:tc>
        <w:tc>
          <w:tcPr>
            <w:tcW w:w="990" w:type="dxa"/>
            <w:tcBorders>
              <w:top w:val="single" w:sz="8" w:space="0" w:color="000000"/>
              <w:left w:val="single" w:sz="8" w:space="0" w:color="000000"/>
              <w:bottom w:val="single" w:sz="8" w:space="0" w:color="000000"/>
              <w:right w:val="single" w:sz="8" w:space="0" w:color="000000"/>
            </w:tcBorders>
            <w:shd w:val="clear" w:color="auto" w:fill="auto"/>
          </w:tcPr>
          <w:p w14:paraId="2CE7E6D0" w14:textId="77777777" w:rsidR="007C5AAA" w:rsidRPr="00682E68" w:rsidRDefault="007C5AAA" w:rsidP="00D4082B">
            <w:pPr>
              <w:rPr>
                <w:bCs/>
                <w:sz w:val="18"/>
                <w:szCs w:val="18"/>
              </w:rPr>
            </w:pPr>
            <w:r>
              <w:rPr>
                <w:bCs/>
                <w:sz w:val="18"/>
                <w:szCs w:val="18"/>
              </w:rPr>
              <w:t>Achieved</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14:paraId="6962C79D" w14:textId="71A72938" w:rsidR="007C5AAA" w:rsidRPr="00D4082B" w:rsidRDefault="007C5AAA" w:rsidP="00D4082B">
            <w:pPr>
              <w:rPr>
                <w:bCs/>
                <w:sz w:val="18"/>
                <w:szCs w:val="18"/>
              </w:rPr>
            </w:pPr>
            <w:r w:rsidRPr="00682E68">
              <w:rPr>
                <w:bCs/>
                <w:sz w:val="18"/>
                <w:szCs w:val="18"/>
              </w:rPr>
              <w:t>Achieved</w:t>
            </w:r>
          </w:p>
          <w:p w14:paraId="786EC737" w14:textId="02DD3C91" w:rsidR="007C5AAA" w:rsidRPr="00423DD0" w:rsidRDefault="007C5AAA" w:rsidP="00D4082B">
            <w:pPr>
              <w:rPr>
                <w:b/>
                <w:bCs/>
                <w:sz w:val="18"/>
                <w:szCs w:val="18"/>
              </w:rPr>
            </w:pPr>
            <w:r w:rsidRPr="005964EF">
              <w:rPr>
                <w:b/>
                <w:bCs/>
                <w:sz w:val="18"/>
                <w:szCs w:val="18"/>
              </w:rPr>
              <w:t>Satisfactory</w:t>
            </w:r>
          </w:p>
        </w:tc>
      </w:tr>
      <w:tr w:rsidR="00892B43" w:rsidRPr="002C2EB7" w14:paraId="30D0B1F0" w14:textId="77777777" w:rsidTr="00F81569">
        <w:trPr>
          <w:trHeight w:val="288"/>
        </w:trPr>
        <w:tc>
          <w:tcPr>
            <w:tcW w:w="2150" w:type="dxa"/>
            <w:vMerge w:val="restart"/>
            <w:tcBorders>
              <w:top w:val="single" w:sz="8" w:space="0" w:color="000000"/>
              <w:left w:val="single" w:sz="8" w:space="0" w:color="000000"/>
              <w:right w:val="single" w:sz="8" w:space="0" w:color="000000"/>
            </w:tcBorders>
            <w:shd w:val="clear" w:color="auto" w:fill="auto"/>
            <w:vAlign w:val="center"/>
          </w:tcPr>
          <w:p w14:paraId="1DDB7DBA" w14:textId="08730E2F" w:rsidR="00952251" w:rsidRDefault="00952251" w:rsidP="00892B43">
            <w:pPr>
              <w:rPr>
                <w:bCs/>
                <w:sz w:val="18"/>
                <w:szCs w:val="18"/>
              </w:rPr>
            </w:pPr>
            <w:r>
              <w:rPr>
                <w:bCs/>
                <w:sz w:val="18"/>
                <w:szCs w:val="18"/>
              </w:rPr>
              <w:t>Component 2:</w:t>
            </w:r>
          </w:p>
          <w:p w14:paraId="48518630" w14:textId="196048F4" w:rsidR="007C5AAA" w:rsidRPr="00682E68" w:rsidRDefault="002737BF" w:rsidP="00892B43">
            <w:pPr>
              <w:rPr>
                <w:bCs/>
                <w:sz w:val="18"/>
                <w:szCs w:val="18"/>
              </w:rPr>
            </w:pPr>
            <w:r w:rsidRPr="002737BF">
              <w:rPr>
                <w:bCs/>
                <w:sz w:val="18"/>
                <w:szCs w:val="18"/>
              </w:rPr>
              <w:t>Implementation of Best Available Technologies (BAT), Best Environmental Practices (BEP) for Health Care Waste Management (HCWM) Systems</w:t>
            </w:r>
          </w:p>
        </w:tc>
        <w:tc>
          <w:tcPr>
            <w:tcW w:w="396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tcPr>
          <w:p w14:paraId="7A95C8C9" w14:textId="4E0E7025" w:rsidR="007C5AAA" w:rsidRPr="00682E68" w:rsidRDefault="007C5AAA" w:rsidP="007C5AAA">
            <w:pPr>
              <w:ind w:left="998" w:hanging="1080"/>
              <w:rPr>
                <w:bCs/>
                <w:sz w:val="18"/>
                <w:szCs w:val="18"/>
              </w:rPr>
            </w:pPr>
            <w:r>
              <w:rPr>
                <w:bCs/>
                <w:sz w:val="18"/>
                <w:szCs w:val="18"/>
              </w:rPr>
              <w:t xml:space="preserve">Outcome 2.1: </w:t>
            </w:r>
            <w:r w:rsidRPr="003F44E6">
              <w:rPr>
                <w:bCs/>
                <w:sz w:val="18"/>
                <w:szCs w:val="18"/>
              </w:rPr>
              <w:t xml:space="preserve">Accurate insight in the HCWM situation at each of the HCFs supported by the project.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14:paraId="5998287C" w14:textId="77777777" w:rsidR="007C5AAA" w:rsidRDefault="007C5AAA" w:rsidP="00F75F04">
            <w:pPr>
              <w:rPr>
                <w:bCs/>
                <w:sz w:val="18"/>
                <w:szCs w:val="18"/>
              </w:rPr>
            </w:pPr>
            <w:r>
              <w:rPr>
                <w:bCs/>
                <w:sz w:val="18"/>
                <w:szCs w:val="18"/>
              </w:rPr>
              <w:t>Achieved</w:t>
            </w:r>
          </w:p>
          <w:p w14:paraId="5F44AFB1" w14:textId="3D560725" w:rsidR="007C5AAA" w:rsidRDefault="007C5AAA" w:rsidP="00D4082B">
            <w:pPr>
              <w:rPr>
                <w:bCs/>
                <w:sz w:val="18"/>
                <w:szCs w:val="18"/>
              </w:rPr>
            </w:pPr>
            <w:r w:rsidRPr="00BE6476">
              <w:rPr>
                <w:b/>
                <w:bCs/>
                <w:sz w:val="18"/>
                <w:szCs w:val="18"/>
              </w:rPr>
              <w:t>Satisfactory</w:t>
            </w:r>
          </w:p>
        </w:tc>
        <w:tc>
          <w:tcPr>
            <w:tcW w:w="990" w:type="dxa"/>
            <w:tcBorders>
              <w:top w:val="single" w:sz="8" w:space="0" w:color="000000"/>
              <w:left w:val="single" w:sz="8" w:space="0" w:color="000000"/>
              <w:bottom w:val="single" w:sz="8" w:space="0" w:color="000000"/>
              <w:right w:val="single" w:sz="8" w:space="0" w:color="000000"/>
            </w:tcBorders>
            <w:shd w:val="clear" w:color="auto" w:fill="auto"/>
          </w:tcPr>
          <w:p w14:paraId="6915100F" w14:textId="285CF813" w:rsidR="007C5AAA" w:rsidRDefault="007C5AAA" w:rsidP="00D4082B">
            <w:pPr>
              <w:rPr>
                <w:bCs/>
                <w:sz w:val="18"/>
                <w:szCs w:val="18"/>
              </w:rPr>
            </w:pPr>
            <w:r>
              <w:rPr>
                <w:bCs/>
                <w:sz w:val="18"/>
                <w:szCs w:val="18"/>
              </w:rPr>
              <w:t>Achieved</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tcPr>
          <w:p w14:paraId="11A5BE62" w14:textId="77777777" w:rsidR="007C5AAA" w:rsidRDefault="007C5AAA" w:rsidP="00F75F04">
            <w:pPr>
              <w:rPr>
                <w:bCs/>
                <w:sz w:val="18"/>
                <w:szCs w:val="18"/>
              </w:rPr>
            </w:pPr>
            <w:r w:rsidRPr="00682E68">
              <w:rPr>
                <w:bCs/>
                <w:sz w:val="18"/>
                <w:szCs w:val="18"/>
              </w:rPr>
              <w:t>Achieved</w:t>
            </w:r>
          </w:p>
          <w:p w14:paraId="68160BD4" w14:textId="1E856209" w:rsidR="007C5AAA" w:rsidRPr="00682E68" w:rsidRDefault="007C5AAA" w:rsidP="00D4082B">
            <w:pPr>
              <w:rPr>
                <w:bCs/>
                <w:sz w:val="18"/>
                <w:szCs w:val="18"/>
              </w:rPr>
            </w:pPr>
            <w:r w:rsidRPr="005964EF">
              <w:rPr>
                <w:b/>
                <w:bCs/>
                <w:sz w:val="18"/>
                <w:szCs w:val="18"/>
              </w:rPr>
              <w:t>Satisfactory</w:t>
            </w:r>
          </w:p>
        </w:tc>
      </w:tr>
      <w:tr w:rsidR="00892B43" w:rsidRPr="002C2EB7" w14:paraId="42562D66" w14:textId="77777777" w:rsidTr="00F81569">
        <w:trPr>
          <w:trHeight w:val="288"/>
        </w:trPr>
        <w:tc>
          <w:tcPr>
            <w:tcW w:w="2150" w:type="dxa"/>
            <w:vMerge/>
            <w:tcBorders>
              <w:left w:val="single" w:sz="8" w:space="0" w:color="000000"/>
              <w:right w:val="single" w:sz="8" w:space="0" w:color="000000"/>
            </w:tcBorders>
            <w:shd w:val="clear" w:color="auto" w:fill="auto"/>
            <w:vAlign w:val="center"/>
          </w:tcPr>
          <w:p w14:paraId="50F48C07" w14:textId="77777777" w:rsidR="007C5AAA" w:rsidRPr="00682E68" w:rsidRDefault="007C5AAA" w:rsidP="00892B43">
            <w:pPr>
              <w:rPr>
                <w:bCs/>
                <w:sz w:val="18"/>
                <w:szCs w:val="18"/>
              </w:rPr>
            </w:pPr>
          </w:p>
        </w:tc>
        <w:tc>
          <w:tcPr>
            <w:tcW w:w="396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tcPr>
          <w:p w14:paraId="50ACBCD6" w14:textId="7348E1E1" w:rsidR="007C5AAA" w:rsidRPr="00682E68" w:rsidRDefault="007C5AAA" w:rsidP="007C5AAA">
            <w:pPr>
              <w:ind w:left="998" w:hanging="1080"/>
              <w:rPr>
                <w:bCs/>
                <w:sz w:val="18"/>
                <w:szCs w:val="18"/>
              </w:rPr>
            </w:pPr>
            <w:r>
              <w:rPr>
                <w:bCs/>
                <w:sz w:val="18"/>
                <w:szCs w:val="18"/>
              </w:rPr>
              <w:t xml:space="preserve">Outcome 2.2: </w:t>
            </w:r>
            <w:r w:rsidRPr="003F44E6">
              <w:rPr>
                <w:bCs/>
                <w:sz w:val="18"/>
                <w:szCs w:val="18"/>
              </w:rPr>
              <w:t>Allocation of HCWM technologies, devices, supplies and Technical Assistance (TA) needs determined for each HCF</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14:paraId="54AE46D0" w14:textId="77777777" w:rsidR="00F75F04" w:rsidRPr="00F81569" w:rsidRDefault="00F75F04" w:rsidP="00F75F04">
            <w:pPr>
              <w:rPr>
                <w:bCs/>
                <w:sz w:val="18"/>
                <w:szCs w:val="18"/>
              </w:rPr>
            </w:pPr>
            <w:r w:rsidRPr="00F81569">
              <w:rPr>
                <w:bCs/>
                <w:sz w:val="18"/>
                <w:szCs w:val="18"/>
              </w:rPr>
              <w:t>On Track to be achieved</w:t>
            </w:r>
          </w:p>
          <w:p w14:paraId="0DD544D9" w14:textId="3CDF81F0" w:rsidR="007C5AAA" w:rsidRPr="00F81569" w:rsidRDefault="00F75F04" w:rsidP="00F75F04">
            <w:pPr>
              <w:rPr>
                <w:bCs/>
                <w:sz w:val="18"/>
                <w:szCs w:val="18"/>
              </w:rPr>
            </w:pPr>
            <w:r w:rsidRPr="00F81569">
              <w:rPr>
                <w:b/>
                <w:bCs/>
                <w:sz w:val="18"/>
                <w:szCs w:val="18"/>
              </w:rPr>
              <w:t>Satisfactory</w:t>
            </w:r>
          </w:p>
        </w:tc>
        <w:tc>
          <w:tcPr>
            <w:tcW w:w="990" w:type="dxa"/>
            <w:tcBorders>
              <w:top w:val="single" w:sz="8" w:space="0" w:color="000000"/>
              <w:left w:val="single" w:sz="8" w:space="0" w:color="000000"/>
              <w:bottom w:val="single" w:sz="8" w:space="0" w:color="000000"/>
              <w:right w:val="single" w:sz="8" w:space="0" w:color="000000"/>
            </w:tcBorders>
            <w:shd w:val="clear" w:color="auto" w:fill="auto"/>
          </w:tcPr>
          <w:p w14:paraId="49BEE9E9" w14:textId="7E567601" w:rsidR="007C5AAA" w:rsidRDefault="007C5AAA" w:rsidP="00D4082B">
            <w:pPr>
              <w:rPr>
                <w:bCs/>
                <w:sz w:val="18"/>
                <w:szCs w:val="18"/>
              </w:rPr>
            </w:pPr>
            <w:r>
              <w:rPr>
                <w:bCs/>
                <w:sz w:val="18"/>
                <w:szCs w:val="18"/>
              </w:rPr>
              <w:t>Achieved</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tcPr>
          <w:p w14:paraId="55F9EF36" w14:textId="77777777" w:rsidR="007C5AAA" w:rsidRDefault="007C5AAA" w:rsidP="00F75F04">
            <w:pPr>
              <w:rPr>
                <w:bCs/>
                <w:sz w:val="18"/>
                <w:szCs w:val="18"/>
              </w:rPr>
            </w:pPr>
            <w:r w:rsidRPr="00682E68">
              <w:rPr>
                <w:bCs/>
                <w:sz w:val="18"/>
                <w:szCs w:val="18"/>
              </w:rPr>
              <w:t>Achieved</w:t>
            </w:r>
          </w:p>
          <w:p w14:paraId="3C206883" w14:textId="705AC55A" w:rsidR="007C5AAA" w:rsidRPr="00682E68" w:rsidRDefault="007C5AAA" w:rsidP="00D4082B">
            <w:pPr>
              <w:rPr>
                <w:bCs/>
                <w:sz w:val="18"/>
                <w:szCs w:val="18"/>
              </w:rPr>
            </w:pPr>
            <w:r w:rsidRPr="005964EF">
              <w:rPr>
                <w:b/>
                <w:bCs/>
                <w:sz w:val="18"/>
                <w:szCs w:val="18"/>
              </w:rPr>
              <w:t>Satisfactory</w:t>
            </w:r>
          </w:p>
        </w:tc>
      </w:tr>
      <w:tr w:rsidR="00892B43" w:rsidRPr="002C2EB7" w14:paraId="0AB76823" w14:textId="77777777" w:rsidTr="00F81569">
        <w:trPr>
          <w:trHeight w:val="288"/>
        </w:trPr>
        <w:tc>
          <w:tcPr>
            <w:tcW w:w="2150" w:type="dxa"/>
            <w:vMerge/>
            <w:tcBorders>
              <w:left w:val="single" w:sz="8" w:space="0" w:color="000000"/>
              <w:right w:val="single" w:sz="8" w:space="0" w:color="000000"/>
            </w:tcBorders>
            <w:shd w:val="clear" w:color="auto" w:fill="auto"/>
            <w:vAlign w:val="center"/>
          </w:tcPr>
          <w:p w14:paraId="04EFEA8C" w14:textId="77777777" w:rsidR="007C5AAA" w:rsidRPr="00682E68" w:rsidRDefault="007C5AAA" w:rsidP="00892B43">
            <w:pPr>
              <w:rPr>
                <w:bCs/>
                <w:sz w:val="18"/>
                <w:szCs w:val="18"/>
              </w:rPr>
            </w:pPr>
          </w:p>
        </w:tc>
        <w:tc>
          <w:tcPr>
            <w:tcW w:w="396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tcPr>
          <w:p w14:paraId="0305A181" w14:textId="72459A99" w:rsidR="007C5AAA" w:rsidRPr="00682E68" w:rsidRDefault="007C5AAA" w:rsidP="007C5AAA">
            <w:pPr>
              <w:ind w:left="998" w:hanging="1080"/>
              <w:rPr>
                <w:bCs/>
                <w:sz w:val="18"/>
                <w:szCs w:val="18"/>
              </w:rPr>
            </w:pPr>
            <w:r w:rsidRPr="005A6577">
              <w:rPr>
                <w:bCs/>
                <w:sz w:val="18"/>
                <w:szCs w:val="18"/>
              </w:rPr>
              <w:t>Outcome 2.3: UPOPs releases reduced as a result of improved HCWM systems in supported HCFs</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14:paraId="4E266521" w14:textId="77777777" w:rsidR="00F75F04" w:rsidRPr="00F81569" w:rsidRDefault="00F75F04" w:rsidP="00F75F04">
            <w:pPr>
              <w:rPr>
                <w:bCs/>
                <w:sz w:val="18"/>
                <w:szCs w:val="18"/>
              </w:rPr>
            </w:pPr>
            <w:r w:rsidRPr="00F81569">
              <w:rPr>
                <w:bCs/>
                <w:sz w:val="18"/>
                <w:szCs w:val="18"/>
              </w:rPr>
              <w:t>On Track to be achieved</w:t>
            </w:r>
          </w:p>
          <w:p w14:paraId="0A117E86" w14:textId="320289F1" w:rsidR="007C5AAA" w:rsidRPr="00F81569" w:rsidRDefault="00F75F04" w:rsidP="00F75F04">
            <w:pPr>
              <w:rPr>
                <w:bCs/>
                <w:sz w:val="18"/>
                <w:szCs w:val="18"/>
              </w:rPr>
            </w:pPr>
            <w:r w:rsidRPr="00F81569">
              <w:rPr>
                <w:b/>
                <w:bCs/>
                <w:sz w:val="18"/>
                <w:szCs w:val="18"/>
              </w:rPr>
              <w:t>Satisfactory</w:t>
            </w:r>
          </w:p>
        </w:tc>
        <w:tc>
          <w:tcPr>
            <w:tcW w:w="990" w:type="dxa"/>
            <w:tcBorders>
              <w:top w:val="single" w:sz="8" w:space="0" w:color="000000"/>
              <w:left w:val="single" w:sz="8" w:space="0" w:color="000000"/>
              <w:bottom w:val="single" w:sz="8" w:space="0" w:color="000000"/>
              <w:right w:val="single" w:sz="8" w:space="0" w:color="000000"/>
            </w:tcBorders>
            <w:shd w:val="clear" w:color="auto" w:fill="auto"/>
          </w:tcPr>
          <w:p w14:paraId="5C2F980C" w14:textId="0176FC10" w:rsidR="007C5AAA" w:rsidRDefault="007C5AAA" w:rsidP="00D4082B">
            <w:pPr>
              <w:rPr>
                <w:bCs/>
                <w:sz w:val="18"/>
                <w:szCs w:val="18"/>
              </w:rPr>
            </w:pPr>
            <w:r>
              <w:rPr>
                <w:bCs/>
                <w:sz w:val="18"/>
                <w:szCs w:val="18"/>
              </w:rPr>
              <w:t>Achieved</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tcPr>
          <w:p w14:paraId="28E8EC21" w14:textId="4C9D4593" w:rsidR="007C5AAA" w:rsidRPr="00711069" w:rsidRDefault="00711069" w:rsidP="00D4082B">
            <w:pPr>
              <w:rPr>
                <w:b/>
                <w:bCs/>
                <w:sz w:val="18"/>
                <w:szCs w:val="18"/>
              </w:rPr>
            </w:pPr>
            <w:r w:rsidRPr="00711069">
              <w:rPr>
                <w:b/>
                <w:bCs/>
                <w:sz w:val="18"/>
                <w:szCs w:val="18"/>
              </w:rPr>
              <w:t>Not assessed separately</w:t>
            </w:r>
          </w:p>
        </w:tc>
      </w:tr>
      <w:tr w:rsidR="00892B43" w:rsidRPr="002C2EB7" w14:paraId="2D3223FE" w14:textId="77777777" w:rsidTr="00F81569">
        <w:trPr>
          <w:trHeight w:val="288"/>
        </w:trPr>
        <w:tc>
          <w:tcPr>
            <w:tcW w:w="2150" w:type="dxa"/>
            <w:vMerge/>
            <w:tcBorders>
              <w:left w:val="single" w:sz="8" w:space="0" w:color="000000"/>
              <w:bottom w:val="single" w:sz="8" w:space="0" w:color="000000"/>
              <w:right w:val="single" w:sz="8" w:space="0" w:color="000000"/>
            </w:tcBorders>
            <w:shd w:val="clear" w:color="auto" w:fill="auto"/>
            <w:vAlign w:val="center"/>
          </w:tcPr>
          <w:p w14:paraId="77F60A9C" w14:textId="77777777" w:rsidR="007C5AAA" w:rsidRPr="00682E68" w:rsidRDefault="007C5AAA" w:rsidP="00892B43">
            <w:pPr>
              <w:rPr>
                <w:bCs/>
                <w:sz w:val="18"/>
                <w:szCs w:val="18"/>
              </w:rPr>
            </w:pPr>
          </w:p>
        </w:tc>
        <w:tc>
          <w:tcPr>
            <w:tcW w:w="396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tcPr>
          <w:p w14:paraId="35020353" w14:textId="5E3BB8F6" w:rsidR="007C5AAA" w:rsidRPr="00682E68" w:rsidRDefault="007C5AAA" w:rsidP="007C5AAA">
            <w:pPr>
              <w:ind w:left="998" w:hanging="1080"/>
              <w:rPr>
                <w:bCs/>
                <w:sz w:val="18"/>
                <w:szCs w:val="18"/>
              </w:rPr>
            </w:pPr>
            <w:r w:rsidRPr="0076583C">
              <w:rPr>
                <w:bCs/>
                <w:sz w:val="18"/>
                <w:szCs w:val="18"/>
              </w:rPr>
              <w:t>Outcome 2.4: National training modules on HCWM available and being used by the MoH (preventive Medicine), national training centers and Medical Faculties</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14:paraId="183F7632" w14:textId="77777777" w:rsidR="00F75F04" w:rsidRPr="00F81569" w:rsidRDefault="00F75F04" w:rsidP="00F75F04">
            <w:pPr>
              <w:rPr>
                <w:bCs/>
                <w:sz w:val="18"/>
                <w:szCs w:val="18"/>
              </w:rPr>
            </w:pPr>
            <w:r w:rsidRPr="00F81569">
              <w:rPr>
                <w:bCs/>
                <w:sz w:val="18"/>
                <w:szCs w:val="18"/>
              </w:rPr>
              <w:t>On Track to be achieved</w:t>
            </w:r>
          </w:p>
          <w:p w14:paraId="29465C59" w14:textId="55A61F39" w:rsidR="007C5AAA" w:rsidRPr="00F81569" w:rsidRDefault="00F75F04" w:rsidP="00F75F04">
            <w:pPr>
              <w:rPr>
                <w:bCs/>
                <w:sz w:val="18"/>
                <w:szCs w:val="18"/>
              </w:rPr>
            </w:pPr>
            <w:r w:rsidRPr="00F81569">
              <w:rPr>
                <w:b/>
                <w:bCs/>
                <w:sz w:val="18"/>
                <w:szCs w:val="18"/>
              </w:rPr>
              <w:t>Satisfactory</w:t>
            </w:r>
          </w:p>
        </w:tc>
        <w:tc>
          <w:tcPr>
            <w:tcW w:w="990" w:type="dxa"/>
            <w:tcBorders>
              <w:top w:val="single" w:sz="8" w:space="0" w:color="000000"/>
              <w:left w:val="single" w:sz="8" w:space="0" w:color="000000"/>
              <w:bottom w:val="single" w:sz="8" w:space="0" w:color="000000"/>
              <w:right w:val="single" w:sz="8" w:space="0" w:color="000000"/>
            </w:tcBorders>
            <w:shd w:val="clear" w:color="auto" w:fill="auto"/>
          </w:tcPr>
          <w:p w14:paraId="0B5189F8" w14:textId="2729992A" w:rsidR="007C5AAA" w:rsidRDefault="007C5AAA" w:rsidP="00D4082B">
            <w:pPr>
              <w:rPr>
                <w:bCs/>
                <w:sz w:val="18"/>
                <w:szCs w:val="18"/>
              </w:rPr>
            </w:pPr>
            <w:r>
              <w:rPr>
                <w:bCs/>
                <w:sz w:val="18"/>
                <w:szCs w:val="18"/>
              </w:rPr>
              <w:t>Achieved</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tcPr>
          <w:p w14:paraId="01E5AF63" w14:textId="77777777" w:rsidR="007C5AAA" w:rsidRDefault="007C5AAA" w:rsidP="00F75F04">
            <w:pPr>
              <w:rPr>
                <w:bCs/>
                <w:sz w:val="18"/>
                <w:szCs w:val="18"/>
              </w:rPr>
            </w:pPr>
            <w:r w:rsidRPr="00682E68">
              <w:rPr>
                <w:bCs/>
                <w:sz w:val="18"/>
                <w:szCs w:val="18"/>
              </w:rPr>
              <w:t>Achieved</w:t>
            </w:r>
          </w:p>
          <w:p w14:paraId="52269515" w14:textId="6386153F" w:rsidR="007C5AAA" w:rsidRPr="00682E68" w:rsidRDefault="007C5AAA" w:rsidP="00D4082B">
            <w:pPr>
              <w:rPr>
                <w:bCs/>
                <w:sz w:val="18"/>
                <w:szCs w:val="18"/>
              </w:rPr>
            </w:pPr>
            <w:r w:rsidRPr="005964EF">
              <w:rPr>
                <w:b/>
                <w:bCs/>
                <w:sz w:val="18"/>
                <w:szCs w:val="18"/>
              </w:rPr>
              <w:t>Satisfactory</w:t>
            </w:r>
          </w:p>
        </w:tc>
      </w:tr>
      <w:tr w:rsidR="00892B43" w:rsidRPr="002C2EB7" w14:paraId="1614D32B" w14:textId="77777777" w:rsidTr="00F81569">
        <w:trPr>
          <w:trHeight w:val="288"/>
        </w:trPr>
        <w:tc>
          <w:tcPr>
            <w:tcW w:w="2150" w:type="dxa"/>
            <w:vMerge w:val="restart"/>
            <w:tcBorders>
              <w:top w:val="single" w:sz="8" w:space="0" w:color="000000"/>
              <w:left w:val="single" w:sz="8" w:space="0" w:color="000000"/>
              <w:right w:val="single" w:sz="8" w:space="0" w:color="000000"/>
            </w:tcBorders>
            <w:shd w:val="clear" w:color="auto" w:fill="auto"/>
            <w:vAlign w:val="center"/>
          </w:tcPr>
          <w:p w14:paraId="7EB1093C" w14:textId="77777777" w:rsidR="00952251" w:rsidRDefault="002737BF" w:rsidP="00892B43">
            <w:pPr>
              <w:rPr>
                <w:bCs/>
                <w:sz w:val="18"/>
                <w:szCs w:val="18"/>
              </w:rPr>
            </w:pPr>
            <w:r w:rsidRPr="002737BF">
              <w:rPr>
                <w:bCs/>
                <w:sz w:val="18"/>
                <w:szCs w:val="18"/>
              </w:rPr>
              <w:t xml:space="preserve">Component 3: </w:t>
            </w:r>
          </w:p>
          <w:p w14:paraId="62BA9324" w14:textId="68BC42EC" w:rsidR="007C5AAA" w:rsidRPr="00682E68" w:rsidRDefault="002737BF" w:rsidP="00892B43">
            <w:pPr>
              <w:rPr>
                <w:bCs/>
                <w:sz w:val="18"/>
                <w:szCs w:val="18"/>
              </w:rPr>
            </w:pPr>
            <w:r w:rsidRPr="002737BF">
              <w:rPr>
                <w:bCs/>
                <w:sz w:val="18"/>
                <w:szCs w:val="18"/>
              </w:rPr>
              <w:t>Implement Mercury Waste Management and Reduction Activities for the City of Bishkek</w:t>
            </w:r>
          </w:p>
        </w:tc>
        <w:tc>
          <w:tcPr>
            <w:tcW w:w="396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tcPr>
          <w:p w14:paraId="2AABB102" w14:textId="6D8DC182" w:rsidR="007C5AAA" w:rsidRPr="0076583C" w:rsidRDefault="007C5AAA" w:rsidP="007C5AAA">
            <w:pPr>
              <w:ind w:left="998" w:hanging="1080"/>
              <w:rPr>
                <w:bCs/>
                <w:sz w:val="18"/>
                <w:szCs w:val="18"/>
              </w:rPr>
            </w:pPr>
            <w:r w:rsidRPr="004C0C77">
              <w:rPr>
                <w:bCs/>
                <w:sz w:val="18"/>
                <w:szCs w:val="18"/>
              </w:rPr>
              <w:t xml:space="preserve">Outcome 3.1: Strengthened policy and regulatory framework to enable the phase-out/down of mercury containing products and encourage Hg- free or lower level Hg products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14:paraId="29E9F924" w14:textId="77777777" w:rsidR="007C5AAA" w:rsidRPr="00F81569" w:rsidRDefault="007C5AAA" w:rsidP="00F75F04">
            <w:pPr>
              <w:rPr>
                <w:bCs/>
                <w:sz w:val="18"/>
                <w:szCs w:val="18"/>
              </w:rPr>
            </w:pPr>
            <w:r w:rsidRPr="00F81569">
              <w:rPr>
                <w:bCs/>
                <w:sz w:val="18"/>
                <w:szCs w:val="18"/>
              </w:rPr>
              <w:t>Achieved</w:t>
            </w:r>
          </w:p>
          <w:p w14:paraId="17B266E8" w14:textId="1007B019" w:rsidR="007C5AAA" w:rsidRPr="00F81569" w:rsidRDefault="007C5AAA" w:rsidP="00D4082B">
            <w:pPr>
              <w:rPr>
                <w:bCs/>
                <w:sz w:val="18"/>
                <w:szCs w:val="18"/>
              </w:rPr>
            </w:pPr>
            <w:r w:rsidRPr="00F81569">
              <w:rPr>
                <w:b/>
                <w:bCs/>
                <w:sz w:val="18"/>
                <w:szCs w:val="18"/>
              </w:rPr>
              <w:t>Satisfactory</w:t>
            </w:r>
          </w:p>
        </w:tc>
        <w:tc>
          <w:tcPr>
            <w:tcW w:w="990" w:type="dxa"/>
            <w:tcBorders>
              <w:top w:val="single" w:sz="8" w:space="0" w:color="000000"/>
              <w:left w:val="single" w:sz="8" w:space="0" w:color="000000"/>
              <w:bottom w:val="single" w:sz="8" w:space="0" w:color="000000"/>
              <w:right w:val="single" w:sz="8" w:space="0" w:color="000000"/>
            </w:tcBorders>
            <w:shd w:val="clear" w:color="auto" w:fill="auto"/>
          </w:tcPr>
          <w:p w14:paraId="32228934" w14:textId="11FB76A4" w:rsidR="007C5AAA" w:rsidRDefault="007C5AAA" w:rsidP="00D4082B">
            <w:pPr>
              <w:rPr>
                <w:bCs/>
                <w:sz w:val="18"/>
                <w:szCs w:val="18"/>
              </w:rPr>
            </w:pPr>
            <w:r>
              <w:rPr>
                <w:bCs/>
                <w:sz w:val="18"/>
                <w:szCs w:val="18"/>
              </w:rPr>
              <w:t>Achieved</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tcPr>
          <w:p w14:paraId="770336F5" w14:textId="77777777" w:rsidR="007C5AAA" w:rsidRDefault="007C5AAA" w:rsidP="00F75F04">
            <w:pPr>
              <w:rPr>
                <w:bCs/>
                <w:sz w:val="18"/>
                <w:szCs w:val="18"/>
              </w:rPr>
            </w:pPr>
            <w:r w:rsidRPr="00682E68">
              <w:rPr>
                <w:bCs/>
                <w:sz w:val="18"/>
                <w:szCs w:val="18"/>
              </w:rPr>
              <w:t>Achieved</w:t>
            </w:r>
          </w:p>
          <w:p w14:paraId="71F66F32" w14:textId="51605CD9" w:rsidR="007C5AAA" w:rsidRPr="00682E68" w:rsidRDefault="007C5AAA" w:rsidP="00D4082B">
            <w:pPr>
              <w:rPr>
                <w:bCs/>
                <w:sz w:val="18"/>
                <w:szCs w:val="18"/>
              </w:rPr>
            </w:pPr>
            <w:r w:rsidRPr="005964EF">
              <w:rPr>
                <w:b/>
                <w:bCs/>
                <w:sz w:val="18"/>
                <w:szCs w:val="18"/>
              </w:rPr>
              <w:t>Satisfactory</w:t>
            </w:r>
          </w:p>
        </w:tc>
      </w:tr>
      <w:tr w:rsidR="00892B43" w:rsidRPr="002C2EB7" w14:paraId="569EDD83" w14:textId="77777777" w:rsidTr="00F81569">
        <w:trPr>
          <w:trHeight w:val="288"/>
        </w:trPr>
        <w:tc>
          <w:tcPr>
            <w:tcW w:w="2150" w:type="dxa"/>
            <w:vMerge/>
            <w:tcBorders>
              <w:left w:val="single" w:sz="8" w:space="0" w:color="000000"/>
              <w:right w:val="single" w:sz="8" w:space="0" w:color="000000"/>
            </w:tcBorders>
            <w:shd w:val="clear" w:color="auto" w:fill="auto"/>
          </w:tcPr>
          <w:p w14:paraId="6740FB4C" w14:textId="77777777" w:rsidR="007C5AAA" w:rsidRPr="00682E68" w:rsidRDefault="007C5AAA" w:rsidP="00D4082B">
            <w:pPr>
              <w:rPr>
                <w:bCs/>
                <w:sz w:val="18"/>
                <w:szCs w:val="18"/>
              </w:rPr>
            </w:pPr>
          </w:p>
        </w:tc>
        <w:tc>
          <w:tcPr>
            <w:tcW w:w="396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tcPr>
          <w:p w14:paraId="42F57E82" w14:textId="14251470" w:rsidR="007C5AAA" w:rsidRPr="00682E68" w:rsidRDefault="007C5AAA" w:rsidP="007C5AAA">
            <w:pPr>
              <w:ind w:left="998" w:hanging="1080"/>
              <w:rPr>
                <w:bCs/>
                <w:sz w:val="18"/>
                <w:szCs w:val="18"/>
              </w:rPr>
            </w:pPr>
            <w:r>
              <w:rPr>
                <w:bCs/>
                <w:sz w:val="18"/>
                <w:szCs w:val="18"/>
              </w:rPr>
              <w:t xml:space="preserve">Outcome 3.2: </w:t>
            </w:r>
            <w:r w:rsidRPr="004B3598">
              <w:rPr>
                <w:bCs/>
                <w:sz w:val="18"/>
                <w:szCs w:val="18"/>
              </w:rPr>
              <w:t xml:space="preserve">Improved Mercury management practices at HCFs and phase-out of Mercury containing thermometer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14:paraId="66610C56" w14:textId="77777777" w:rsidR="00072754" w:rsidRPr="00F81569" w:rsidRDefault="00072754" w:rsidP="00072754">
            <w:pPr>
              <w:rPr>
                <w:bCs/>
                <w:sz w:val="18"/>
                <w:szCs w:val="18"/>
              </w:rPr>
            </w:pPr>
            <w:r w:rsidRPr="00F81569">
              <w:rPr>
                <w:bCs/>
                <w:sz w:val="18"/>
                <w:szCs w:val="18"/>
              </w:rPr>
              <w:t>On Track to be achieved</w:t>
            </w:r>
          </w:p>
          <w:p w14:paraId="5F030A48" w14:textId="34233C60" w:rsidR="007C5AAA" w:rsidRPr="00F81569" w:rsidRDefault="00072754" w:rsidP="00072754">
            <w:pPr>
              <w:rPr>
                <w:bCs/>
                <w:sz w:val="18"/>
                <w:szCs w:val="18"/>
              </w:rPr>
            </w:pPr>
            <w:r w:rsidRPr="00F81569">
              <w:rPr>
                <w:b/>
                <w:bCs/>
                <w:sz w:val="18"/>
                <w:szCs w:val="18"/>
              </w:rPr>
              <w:t>Satisfactory</w:t>
            </w:r>
          </w:p>
        </w:tc>
        <w:tc>
          <w:tcPr>
            <w:tcW w:w="990" w:type="dxa"/>
            <w:tcBorders>
              <w:top w:val="single" w:sz="8" w:space="0" w:color="000000"/>
              <w:left w:val="single" w:sz="8" w:space="0" w:color="000000"/>
              <w:bottom w:val="single" w:sz="8" w:space="0" w:color="000000"/>
              <w:right w:val="single" w:sz="8" w:space="0" w:color="000000"/>
            </w:tcBorders>
            <w:shd w:val="clear" w:color="auto" w:fill="auto"/>
          </w:tcPr>
          <w:p w14:paraId="12AE49D2" w14:textId="24FDAC36" w:rsidR="007C5AAA" w:rsidRDefault="007C5AAA" w:rsidP="00D4082B">
            <w:pPr>
              <w:rPr>
                <w:bCs/>
                <w:sz w:val="18"/>
                <w:szCs w:val="18"/>
              </w:rPr>
            </w:pPr>
            <w:r>
              <w:rPr>
                <w:bCs/>
                <w:sz w:val="18"/>
                <w:szCs w:val="18"/>
              </w:rPr>
              <w:t>Achieved</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tcPr>
          <w:p w14:paraId="32C451CF" w14:textId="77777777" w:rsidR="007C5AAA" w:rsidRDefault="007C5AAA" w:rsidP="00F75F04">
            <w:pPr>
              <w:rPr>
                <w:bCs/>
                <w:sz w:val="18"/>
                <w:szCs w:val="18"/>
              </w:rPr>
            </w:pPr>
            <w:r w:rsidRPr="00682E68">
              <w:rPr>
                <w:bCs/>
                <w:sz w:val="18"/>
                <w:szCs w:val="18"/>
              </w:rPr>
              <w:t>Achieved</w:t>
            </w:r>
          </w:p>
          <w:p w14:paraId="4352B2B7" w14:textId="308342E6" w:rsidR="007C5AAA" w:rsidRPr="00682E68" w:rsidRDefault="007C5AAA" w:rsidP="00D4082B">
            <w:pPr>
              <w:rPr>
                <w:bCs/>
                <w:sz w:val="18"/>
                <w:szCs w:val="18"/>
              </w:rPr>
            </w:pPr>
            <w:r w:rsidRPr="005964EF">
              <w:rPr>
                <w:b/>
                <w:bCs/>
                <w:sz w:val="18"/>
                <w:szCs w:val="18"/>
              </w:rPr>
              <w:t>Satisfactory</w:t>
            </w:r>
          </w:p>
        </w:tc>
      </w:tr>
      <w:tr w:rsidR="00892B43" w:rsidRPr="002C2EB7" w14:paraId="1D55D57C" w14:textId="77777777" w:rsidTr="00F81569">
        <w:trPr>
          <w:trHeight w:val="288"/>
        </w:trPr>
        <w:tc>
          <w:tcPr>
            <w:tcW w:w="2150" w:type="dxa"/>
            <w:vMerge/>
            <w:tcBorders>
              <w:left w:val="single" w:sz="8" w:space="0" w:color="000000"/>
              <w:bottom w:val="single" w:sz="8" w:space="0" w:color="000000"/>
              <w:right w:val="single" w:sz="8" w:space="0" w:color="000000"/>
            </w:tcBorders>
            <w:shd w:val="clear" w:color="auto" w:fill="auto"/>
          </w:tcPr>
          <w:p w14:paraId="2C6C8AEE" w14:textId="77777777" w:rsidR="007C5AAA" w:rsidRPr="00682E68" w:rsidRDefault="007C5AAA" w:rsidP="00D4082B">
            <w:pPr>
              <w:rPr>
                <w:bCs/>
                <w:sz w:val="18"/>
                <w:szCs w:val="18"/>
              </w:rPr>
            </w:pPr>
          </w:p>
        </w:tc>
        <w:tc>
          <w:tcPr>
            <w:tcW w:w="396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tcPr>
          <w:p w14:paraId="5B1AA2A1" w14:textId="389C6FAC" w:rsidR="007C5AAA" w:rsidRPr="00682E68" w:rsidRDefault="007C5AAA" w:rsidP="007C5AAA">
            <w:pPr>
              <w:ind w:left="998" w:hanging="1080"/>
              <w:rPr>
                <w:bCs/>
                <w:sz w:val="18"/>
                <w:szCs w:val="18"/>
              </w:rPr>
            </w:pPr>
            <w:r w:rsidRPr="008C1FB0">
              <w:rPr>
                <w:bCs/>
                <w:sz w:val="18"/>
                <w:szCs w:val="18"/>
              </w:rPr>
              <w:t>Outcome 3.3: Intermediate and long-term storage options for Mercury containing wastes identified</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14:paraId="33D75E14" w14:textId="77777777" w:rsidR="00072754" w:rsidRPr="00F81569" w:rsidRDefault="00072754" w:rsidP="00072754">
            <w:pPr>
              <w:rPr>
                <w:bCs/>
                <w:sz w:val="18"/>
                <w:szCs w:val="18"/>
              </w:rPr>
            </w:pPr>
            <w:r w:rsidRPr="00F81569">
              <w:rPr>
                <w:bCs/>
                <w:sz w:val="18"/>
                <w:szCs w:val="18"/>
              </w:rPr>
              <w:t>On Track to be achieved</w:t>
            </w:r>
          </w:p>
          <w:p w14:paraId="27DDCFFC" w14:textId="6840F9C8" w:rsidR="007C5AAA" w:rsidRPr="00F81569" w:rsidRDefault="00072754" w:rsidP="00072754">
            <w:pPr>
              <w:rPr>
                <w:bCs/>
                <w:sz w:val="18"/>
                <w:szCs w:val="18"/>
              </w:rPr>
            </w:pPr>
            <w:r w:rsidRPr="00F81569">
              <w:rPr>
                <w:b/>
                <w:bCs/>
                <w:sz w:val="18"/>
                <w:szCs w:val="18"/>
              </w:rPr>
              <w:t>Satisfactory</w:t>
            </w:r>
          </w:p>
        </w:tc>
        <w:tc>
          <w:tcPr>
            <w:tcW w:w="990" w:type="dxa"/>
            <w:tcBorders>
              <w:top w:val="single" w:sz="8" w:space="0" w:color="000000"/>
              <w:left w:val="single" w:sz="8" w:space="0" w:color="000000"/>
              <w:bottom w:val="single" w:sz="8" w:space="0" w:color="000000"/>
              <w:right w:val="single" w:sz="8" w:space="0" w:color="000000"/>
            </w:tcBorders>
            <w:shd w:val="clear" w:color="auto" w:fill="auto"/>
          </w:tcPr>
          <w:p w14:paraId="0380B3B1" w14:textId="6E054F0E" w:rsidR="007C5AAA" w:rsidRDefault="007C5AAA" w:rsidP="00D4082B">
            <w:pPr>
              <w:rPr>
                <w:bCs/>
                <w:sz w:val="18"/>
                <w:szCs w:val="18"/>
              </w:rPr>
            </w:pPr>
            <w:r>
              <w:rPr>
                <w:bCs/>
                <w:sz w:val="18"/>
                <w:szCs w:val="18"/>
              </w:rPr>
              <w:t>Achieved</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tcPr>
          <w:p w14:paraId="5CB6C5D8" w14:textId="77777777" w:rsidR="007C5AAA" w:rsidRDefault="007C5AAA" w:rsidP="00F75F04">
            <w:pPr>
              <w:rPr>
                <w:bCs/>
                <w:sz w:val="18"/>
                <w:szCs w:val="18"/>
              </w:rPr>
            </w:pPr>
            <w:r w:rsidRPr="00682E68">
              <w:rPr>
                <w:bCs/>
                <w:sz w:val="18"/>
                <w:szCs w:val="18"/>
              </w:rPr>
              <w:t>Achieved</w:t>
            </w:r>
          </w:p>
          <w:p w14:paraId="7B7A492A" w14:textId="6AD0CFC0" w:rsidR="007C5AAA" w:rsidRPr="00682E68" w:rsidRDefault="007C5AAA" w:rsidP="00D4082B">
            <w:pPr>
              <w:rPr>
                <w:bCs/>
                <w:sz w:val="18"/>
                <w:szCs w:val="18"/>
              </w:rPr>
            </w:pPr>
            <w:r w:rsidRPr="005964EF">
              <w:rPr>
                <w:b/>
                <w:bCs/>
                <w:sz w:val="18"/>
                <w:szCs w:val="18"/>
              </w:rPr>
              <w:t>Satisfactory</w:t>
            </w:r>
          </w:p>
        </w:tc>
      </w:tr>
    </w:tbl>
    <w:p w14:paraId="7CB262DB" w14:textId="77646390" w:rsidR="00FB6D67" w:rsidRPr="000C461F" w:rsidRDefault="00892B43" w:rsidP="000C461F">
      <w:pPr>
        <w:spacing w:before="100" w:beforeAutospacing="1"/>
        <w:jc w:val="both"/>
        <w:rPr>
          <w:bCs/>
          <w:sz w:val="22"/>
          <w:szCs w:val="22"/>
        </w:rPr>
      </w:pPr>
      <w:r w:rsidRPr="000C461F">
        <w:rPr>
          <w:bCs/>
          <w:sz w:val="22"/>
          <w:szCs w:val="22"/>
        </w:rPr>
        <w:t>As</w:t>
      </w:r>
      <w:r w:rsidR="00EB738A" w:rsidRPr="000C461F">
        <w:rPr>
          <w:bCs/>
          <w:sz w:val="22"/>
          <w:szCs w:val="22"/>
        </w:rPr>
        <w:t xml:space="preserve"> can be seen from Table 15 the performance against all the components and the Outcomes of the project has been Satisfactory. Thus, the achievement of results for the project objective, in terms of the </w:t>
      </w:r>
      <w:r w:rsidR="00EB738A" w:rsidRPr="00E777C1">
        <w:rPr>
          <w:bCs/>
          <w:sz w:val="22"/>
          <w:szCs w:val="22"/>
        </w:rPr>
        <w:t>results for different Components / Outcomes is rated as Satisfactory.</w:t>
      </w:r>
      <w:r w:rsidR="001D2D57" w:rsidRPr="00E777C1">
        <w:rPr>
          <w:bCs/>
          <w:sz w:val="22"/>
          <w:szCs w:val="22"/>
        </w:rPr>
        <w:t xml:space="preserve"> </w:t>
      </w:r>
      <w:r w:rsidR="001D2D57" w:rsidRPr="00E777C1">
        <w:rPr>
          <w:sz w:val="22"/>
          <w:szCs w:val="22"/>
        </w:rPr>
        <w:t>Table 16</w:t>
      </w:r>
      <w:r w:rsidR="000F4D7B" w:rsidRPr="00E777C1">
        <w:rPr>
          <w:sz w:val="22"/>
          <w:szCs w:val="22"/>
        </w:rPr>
        <w:t xml:space="preserve"> provides details of the achievement of the results for different indicators for Component 3.</w:t>
      </w:r>
    </w:p>
    <w:p w14:paraId="04CCD518" w14:textId="72CCE3B8" w:rsidR="000442AA" w:rsidRPr="000C461F" w:rsidRDefault="00A827B5" w:rsidP="000C461F">
      <w:pPr>
        <w:widowControl w:val="0"/>
        <w:autoSpaceDE w:val="0"/>
        <w:autoSpaceDN w:val="0"/>
        <w:adjustRightInd w:val="0"/>
        <w:spacing w:before="100" w:beforeAutospacing="1"/>
        <w:rPr>
          <w:b/>
          <w:bCs/>
          <w:sz w:val="22"/>
          <w:szCs w:val="22"/>
        </w:rPr>
      </w:pPr>
      <w:r w:rsidRPr="000C461F">
        <w:rPr>
          <w:b/>
          <w:sz w:val="22"/>
          <w:szCs w:val="22"/>
        </w:rPr>
        <w:t xml:space="preserve">Table </w:t>
      </w:r>
      <w:r w:rsidRPr="000C461F">
        <w:rPr>
          <w:b/>
          <w:sz w:val="22"/>
          <w:szCs w:val="22"/>
        </w:rPr>
        <w:fldChar w:fldCharType="begin"/>
      </w:r>
      <w:r w:rsidRPr="000C461F">
        <w:rPr>
          <w:b/>
          <w:sz w:val="22"/>
          <w:szCs w:val="22"/>
        </w:rPr>
        <w:instrText xml:space="preserve"> SEQ Box \* ARABIC </w:instrText>
      </w:r>
      <w:r w:rsidRPr="000C461F">
        <w:rPr>
          <w:b/>
          <w:sz w:val="22"/>
          <w:szCs w:val="22"/>
        </w:rPr>
        <w:fldChar w:fldCharType="separate"/>
      </w:r>
      <w:r w:rsidR="00D91313" w:rsidRPr="000C461F">
        <w:rPr>
          <w:b/>
          <w:noProof/>
          <w:sz w:val="22"/>
          <w:szCs w:val="22"/>
        </w:rPr>
        <w:t>16</w:t>
      </w:r>
      <w:r w:rsidRPr="000C461F">
        <w:rPr>
          <w:b/>
          <w:sz w:val="22"/>
          <w:szCs w:val="22"/>
        </w:rPr>
        <w:fldChar w:fldCharType="end"/>
      </w:r>
      <w:r w:rsidRPr="000C461F">
        <w:rPr>
          <w:b/>
          <w:sz w:val="22"/>
          <w:szCs w:val="22"/>
        </w:rPr>
        <w:t xml:space="preserve">: </w:t>
      </w:r>
      <w:r w:rsidR="00D91313" w:rsidRPr="000C461F">
        <w:rPr>
          <w:b/>
          <w:sz w:val="22"/>
          <w:szCs w:val="22"/>
        </w:rPr>
        <w:t xml:space="preserve">Results: </w:t>
      </w:r>
      <w:r w:rsidR="000442AA" w:rsidRPr="000C461F">
        <w:rPr>
          <w:b/>
          <w:bCs/>
          <w:sz w:val="22"/>
          <w:szCs w:val="22"/>
        </w:rPr>
        <w:t>Project Objectives</w:t>
      </w:r>
      <w:r w:rsidR="00A55B52" w:rsidRPr="000C461F">
        <w:rPr>
          <w:b/>
          <w:bCs/>
          <w:sz w:val="22"/>
          <w:szCs w:val="22"/>
        </w:rPr>
        <w:t xml:space="preserve">: </w:t>
      </w:r>
      <w:r w:rsidR="00D91313" w:rsidRPr="000C461F">
        <w:rPr>
          <w:b/>
          <w:bCs/>
          <w:sz w:val="22"/>
          <w:szCs w:val="22"/>
        </w:rPr>
        <w:t>Implement best environmental Practices (BEP) and Best Available Technologies (BAT) in the health-care sector to assist Kyrgyzstan in meeting its obligations under the Stockholm Convention to reduce UPOPs as well as Mercury releases</w:t>
      </w:r>
    </w:p>
    <w:tbl>
      <w:tblPr>
        <w:tblW w:w="9260" w:type="dxa"/>
        <w:tblLayout w:type="fixed"/>
        <w:tblCellMar>
          <w:left w:w="0" w:type="dxa"/>
          <w:right w:w="0" w:type="dxa"/>
        </w:tblCellMar>
        <w:tblLook w:val="0600" w:firstRow="0" w:lastRow="0" w:firstColumn="0" w:lastColumn="0" w:noHBand="1" w:noVBand="1"/>
      </w:tblPr>
      <w:tblGrid>
        <w:gridCol w:w="1970"/>
        <w:gridCol w:w="2610"/>
        <w:gridCol w:w="1710"/>
        <w:gridCol w:w="900"/>
        <w:gridCol w:w="900"/>
        <w:gridCol w:w="1170"/>
      </w:tblGrid>
      <w:tr w:rsidR="00091F03" w:rsidRPr="00682E68" w14:paraId="7D052586" w14:textId="77777777" w:rsidTr="00091F03">
        <w:trPr>
          <w:trHeight w:val="87"/>
          <w:tblHeader/>
        </w:trPr>
        <w:tc>
          <w:tcPr>
            <w:tcW w:w="1970"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82" w:type="dxa"/>
              <w:bottom w:w="0" w:type="dxa"/>
              <w:right w:w="82" w:type="dxa"/>
            </w:tcMar>
            <w:hideMark/>
          </w:tcPr>
          <w:p w14:paraId="0666EB2F" w14:textId="77777777" w:rsidR="001E7BFB" w:rsidRPr="00682E68" w:rsidRDefault="001E7BFB" w:rsidP="00066F38">
            <w:pPr>
              <w:jc w:val="center"/>
              <w:rPr>
                <w:b/>
                <w:bCs/>
                <w:sz w:val="20"/>
                <w:szCs w:val="20"/>
              </w:rPr>
            </w:pPr>
            <w:r w:rsidRPr="00682E68">
              <w:rPr>
                <w:b/>
                <w:bCs/>
                <w:sz w:val="20"/>
                <w:szCs w:val="20"/>
              </w:rPr>
              <w:t>Indicator</w:t>
            </w:r>
          </w:p>
        </w:tc>
        <w:tc>
          <w:tcPr>
            <w:tcW w:w="2610"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82" w:type="dxa"/>
              <w:bottom w:w="0" w:type="dxa"/>
              <w:right w:w="82" w:type="dxa"/>
            </w:tcMar>
            <w:hideMark/>
          </w:tcPr>
          <w:p w14:paraId="35591A7B" w14:textId="77777777" w:rsidR="001E7BFB" w:rsidRPr="00682E68" w:rsidRDefault="001E7BFB" w:rsidP="00066F38">
            <w:pPr>
              <w:jc w:val="center"/>
              <w:rPr>
                <w:b/>
                <w:bCs/>
                <w:sz w:val="20"/>
                <w:szCs w:val="20"/>
              </w:rPr>
            </w:pPr>
            <w:r w:rsidRPr="00682E68">
              <w:rPr>
                <w:b/>
                <w:bCs/>
                <w:sz w:val="20"/>
                <w:szCs w:val="20"/>
              </w:rPr>
              <w:t>Baseline</w:t>
            </w:r>
          </w:p>
        </w:tc>
        <w:tc>
          <w:tcPr>
            <w:tcW w:w="1710"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82" w:type="dxa"/>
              <w:bottom w:w="0" w:type="dxa"/>
              <w:right w:w="82" w:type="dxa"/>
            </w:tcMar>
            <w:hideMark/>
          </w:tcPr>
          <w:p w14:paraId="3659A133" w14:textId="77777777" w:rsidR="001E7BFB" w:rsidRPr="00682E68" w:rsidRDefault="001E7BFB" w:rsidP="00066F38">
            <w:pPr>
              <w:jc w:val="center"/>
              <w:rPr>
                <w:b/>
                <w:bCs/>
                <w:sz w:val="20"/>
                <w:szCs w:val="20"/>
              </w:rPr>
            </w:pPr>
            <w:r w:rsidRPr="00682E68">
              <w:rPr>
                <w:b/>
                <w:bCs/>
                <w:sz w:val="20"/>
                <w:szCs w:val="20"/>
              </w:rPr>
              <w:t>Target</w:t>
            </w:r>
          </w:p>
        </w:tc>
        <w:tc>
          <w:tcPr>
            <w:tcW w:w="900"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14:paraId="2789E411" w14:textId="77777777" w:rsidR="001E7BFB" w:rsidRPr="00682E68" w:rsidRDefault="001E7BFB" w:rsidP="00066F38">
            <w:pPr>
              <w:jc w:val="center"/>
              <w:rPr>
                <w:b/>
                <w:bCs/>
                <w:sz w:val="20"/>
                <w:szCs w:val="20"/>
              </w:rPr>
            </w:pPr>
            <w:r w:rsidRPr="00682E68">
              <w:rPr>
                <w:b/>
                <w:bCs/>
                <w:sz w:val="20"/>
                <w:szCs w:val="20"/>
              </w:rPr>
              <w:t>Status at MTR</w:t>
            </w:r>
          </w:p>
        </w:tc>
        <w:tc>
          <w:tcPr>
            <w:tcW w:w="900"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14:paraId="6FFF1F0A" w14:textId="77777777" w:rsidR="001E7BFB" w:rsidRPr="00682E68" w:rsidRDefault="001E7BFB" w:rsidP="00066F38">
            <w:pPr>
              <w:jc w:val="center"/>
              <w:rPr>
                <w:b/>
                <w:bCs/>
                <w:sz w:val="20"/>
                <w:szCs w:val="20"/>
              </w:rPr>
            </w:pPr>
            <w:r w:rsidRPr="00682E68">
              <w:rPr>
                <w:b/>
                <w:bCs/>
                <w:sz w:val="20"/>
                <w:szCs w:val="20"/>
              </w:rPr>
              <w:t>Level at PIR 2018</w:t>
            </w:r>
          </w:p>
        </w:tc>
        <w:tc>
          <w:tcPr>
            <w:tcW w:w="1170"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82" w:type="dxa"/>
              <w:bottom w:w="0" w:type="dxa"/>
              <w:right w:w="82" w:type="dxa"/>
            </w:tcMar>
            <w:hideMark/>
          </w:tcPr>
          <w:p w14:paraId="2956ABAF" w14:textId="77777777" w:rsidR="001E7BFB" w:rsidRPr="00682E68" w:rsidRDefault="001E7BFB" w:rsidP="00066F38">
            <w:pPr>
              <w:jc w:val="center"/>
              <w:rPr>
                <w:b/>
                <w:bCs/>
                <w:sz w:val="20"/>
                <w:szCs w:val="20"/>
              </w:rPr>
            </w:pPr>
            <w:r>
              <w:rPr>
                <w:b/>
                <w:bCs/>
                <w:sz w:val="20"/>
                <w:szCs w:val="20"/>
              </w:rPr>
              <w:t xml:space="preserve">TE </w:t>
            </w:r>
            <w:r w:rsidRPr="00682E68">
              <w:rPr>
                <w:b/>
                <w:bCs/>
                <w:sz w:val="20"/>
                <w:szCs w:val="20"/>
              </w:rPr>
              <w:t>Rating</w:t>
            </w:r>
          </w:p>
        </w:tc>
      </w:tr>
      <w:tr w:rsidR="00091F03" w:rsidRPr="00682E68" w14:paraId="1500044B" w14:textId="77777777" w:rsidTr="00091F03">
        <w:trPr>
          <w:trHeight w:val="1558"/>
        </w:trPr>
        <w:tc>
          <w:tcPr>
            <w:tcW w:w="197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tcPr>
          <w:p w14:paraId="08BA5C25" w14:textId="77777777" w:rsidR="001E7BFB" w:rsidRPr="00151177" w:rsidRDefault="001E7BFB" w:rsidP="007A769E">
            <w:pPr>
              <w:widowControl w:val="0"/>
              <w:autoSpaceDE w:val="0"/>
              <w:autoSpaceDN w:val="0"/>
              <w:adjustRightInd w:val="0"/>
              <w:rPr>
                <w:rFonts w:ascii="Times" w:eastAsiaTheme="minorHAnsi" w:hAnsi="Times" w:cs="Times"/>
                <w:i/>
                <w:sz w:val="18"/>
                <w:szCs w:val="18"/>
                <w:u w:val="single"/>
              </w:rPr>
            </w:pPr>
            <w:r w:rsidRPr="00151177">
              <w:rPr>
                <w:rFonts w:ascii="Times" w:eastAsiaTheme="minorHAnsi" w:hAnsi="Times" w:cs="Times"/>
                <w:i/>
                <w:sz w:val="18"/>
                <w:szCs w:val="18"/>
                <w:u w:val="single"/>
              </w:rPr>
              <w:t>Indicator A</w:t>
            </w:r>
          </w:p>
          <w:p w14:paraId="23973DB4" w14:textId="706DB3FB" w:rsidR="001E7BFB" w:rsidRPr="00E3390D" w:rsidRDefault="001E7BFB" w:rsidP="007A769E">
            <w:pPr>
              <w:rPr>
                <w:bCs/>
                <w:sz w:val="18"/>
                <w:szCs w:val="18"/>
              </w:rPr>
            </w:pPr>
            <w:r w:rsidRPr="0074359F">
              <w:rPr>
                <w:rFonts w:eastAsiaTheme="minorHAnsi"/>
                <w:sz w:val="18"/>
                <w:szCs w:val="18"/>
              </w:rPr>
              <w:t>UPOPs emissions reduced as a result of improved HCWM treatment systems used by HCFs benefitting from the project.</w:t>
            </w:r>
            <w:r w:rsidRPr="00FE5D94">
              <w:rPr>
                <w:rFonts w:ascii="Times" w:eastAsiaTheme="minorHAnsi" w:hAnsi="Times" w:cs="Arial"/>
                <w:sz w:val="18"/>
                <w:szCs w:val="18"/>
              </w:rPr>
              <w:t xml:space="preserve"> </w:t>
            </w:r>
          </w:p>
        </w:tc>
        <w:tc>
          <w:tcPr>
            <w:tcW w:w="261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tcPr>
          <w:p w14:paraId="0985CF42" w14:textId="3B9E9B65" w:rsidR="001E7BFB" w:rsidRPr="00A0369E" w:rsidRDefault="001E7BFB" w:rsidP="00066F38">
            <w:pPr>
              <w:numPr>
                <w:ilvl w:val="0"/>
                <w:numId w:val="60"/>
              </w:numPr>
              <w:tabs>
                <w:tab w:val="clear" w:pos="720"/>
              </w:tabs>
              <w:ind w:left="68" w:hanging="90"/>
              <w:rPr>
                <w:bCs/>
                <w:sz w:val="18"/>
                <w:szCs w:val="18"/>
              </w:rPr>
            </w:pPr>
            <w:r w:rsidRPr="004D3FD3">
              <w:rPr>
                <w:rFonts w:eastAsiaTheme="minorHAnsi"/>
                <w:sz w:val="18"/>
                <w:szCs w:val="18"/>
              </w:rPr>
              <w:t>Kyrgyzstan’s NIP, calculated that the total releases of dioxins in 2003 were 30.5 g-TEQ. The majority of releases were indicated to be the result of combustion practices, with the greatest contribution made by incineration of medical wastes (7 g- TEQ)</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tcPr>
          <w:p w14:paraId="579AC8DA" w14:textId="4EBC4B3B" w:rsidR="001E7BFB" w:rsidRPr="00A0369E" w:rsidRDefault="001E7BFB" w:rsidP="00066F38">
            <w:pPr>
              <w:numPr>
                <w:ilvl w:val="0"/>
                <w:numId w:val="60"/>
              </w:numPr>
              <w:tabs>
                <w:tab w:val="clear" w:pos="720"/>
              </w:tabs>
              <w:ind w:left="107" w:hanging="90"/>
              <w:rPr>
                <w:bCs/>
                <w:sz w:val="18"/>
                <w:szCs w:val="18"/>
              </w:rPr>
            </w:pPr>
            <w:r w:rsidRPr="004D3FD3">
              <w:rPr>
                <w:rFonts w:eastAsiaTheme="minorHAnsi"/>
                <w:sz w:val="18"/>
                <w:szCs w:val="18"/>
              </w:rPr>
              <w:t>In total the project expects to reduce UPOPs emissions by 3- TEQ/yr.</w:t>
            </w:r>
            <w:r w:rsidRPr="00FE5D94">
              <w:rPr>
                <w:rFonts w:ascii="Times" w:eastAsiaTheme="minorHAnsi" w:hAnsi="Times" w:cs="Arial"/>
                <w:sz w:val="18"/>
                <w:szCs w:val="18"/>
              </w:rPr>
              <w:t xml:space="preserve"> </w:t>
            </w:r>
          </w:p>
        </w:tc>
        <w:tc>
          <w:tcPr>
            <w:tcW w:w="900" w:type="dxa"/>
            <w:tcBorders>
              <w:top w:val="single" w:sz="8" w:space="0" w:color="000000"/>
              <w:left w:val="single" w:sz="8" w:space="0" w:color="000000"/>
              <w:bottom w:val="single" w:sz="8" w:space="0" w:color="000000"/>
              <w:right w:val="single" w:sz="8" w:space="0" w:color="000000"/>
            </w:tcBorders>
          </w:tcPr>
          <w:p w14:paraId="1C07E18E" w14:textId="5A0E68F9" w:rsidR="001E7BFB" w:rsidRPr="00E43A0F" w:rsidRDefault="00D6230D" w:rsidP="00066F38">
            <w:pPr>
              <w:rPr>
                <w:b/>
                <w:bCs/>
                <w:sz w:val="18"/>
                <w:szCs w:val="18"/>
              </w:rPr>
            </w:pPr>
            <w:r>
              <w:rPr>
                <w:b/>
                <w:bCs/>
                <w:sz w:val="18"/>
                <w:szCs w:val="18"/>
              </w:rPr>
              <w:t>Rating not provided</w:t>
            </w:r>
          </w:p>
        </w:tc>
        <w:tc>
          <w:tcPr>
            <w:tcW w:w="900" w:type="dxa"/>
            <w:tcBorders>
              <w:top w:val="single" w:sz="8" w:space="0" w:color="000000"/>
              <w:left w:val="single" w:sz="8" w:space="0" w:color="000000"/>
              <w:bottom w:val="single" w:sz="8" w:space="0" w:color="000000"/>
              <w:right w:val="single" w:sz="8" w:space="0" w:color="000000"/>
            </w:tcBorders>
          </w:tcPr>
          <w:p w14:paraId="7564C94B" w14:textId="30331526" w:rsidR="001E7BFB" w:rsidRPr="00D6230D" w:rsidRDefault="00D6230D" w:rsidP="00066F38">
            <w:pPr>
              <w:rPr>
                <w:b/>
                <w:bCs/>
                <w:sz w:val="18"/>
                <w:szCs w:val="18"/>
              </w:rPr>
            </w:pPr>
            <w:r w:rsidRPr="00D6230D">
              <w:rPr>
                <w:b/>
                <w:bCs/>
                <w:sz w:val="18"/>
                <w:szCs w:val="18"/>
              </w:rPr>
              <w:t>Not reported in PIR</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14:paraId="31FA55B3" w14:textId="77777777" w:rsidR="007A769E" w:rsidRPr="00682E68" w:rsidRDefault="007A769E" w:rsidP="007A769E">
            <w:pPr>
              <w:rPr>
                <w:bCs/>
                <w:sz w:val="18"/>
                <w:szCs w:val="18"/>
              </w:rPr>
            </w:pPr>
            <w:r w:rsidRPr="00682E68">
              <w:rPr>
                <w:bCs/>
                <w:sz w:val="18"/>
                <w:szCs w:val="18"/>
              </w:rPr>
              <w:t>Achieved</w:t>
            </w:r>
          </w:p>
          <w:p w14:paraId="6768A1E4" w14:textId="77777777" w:rsidR="007A769E" w:rsidRPr="005964EF" w:rsidRDefault="007A769E" w:rsidP="007A769E">
            <w:pPr>
              <w:rPr>
                <w:b/>
                <w:bCs/>
                <w:sz w:val="18"/>
                <w:szCs w:val="18"/>
              </w:rPr>
            </w:pPr>
            <w:r w:rsidRPr="005964EF">
              <w:rPr>
                <w:b/>
                <w:bCs/>
                <w:sz w:val="18"/>
                <w:szCs w:val="18"/>
              </w:rPr>
              <w:t>Satisfactory</w:t>
            </w:r>
          </w:p>
          <w:p w14:paraId="34179DC4" w14:textId="77777777" w:rsidR="007A769E" w:rsidRDefault="007A769E" w:rsidP="007A769E">
            <w:pPr>
              <w:rPr>
                <w:bCs/>
                <w:sz w:val="18"/>
                <w:szCs w:val="18"/>
              </w:rPr>
            </w:pPr>
          </w:p>
          <w:p w14:paraId="368B31BE" w14:textId="090C3E4D" w:rsidR="001E7BFB" w:rsidRPr="00682E68" w:rsidRDefault="007A769E" w:rsidP="007A769E">
            <w:pPr>
              <w:rPr>
                <w:bCs/>
                <w:sz w:val="18"/>
                <w:szCs w:val="18"/>
              </w:rPr>
            </w:pPr>
            <w:r>
              <w:rPr>
                <w:bCs/>
                <w:sz w:val="18"/>
                <w:szCs w:val="18"/>
              </w:rPr>
              <w:t>(please see the details provided in the paragraphs following this Table)</w:t>
            </w:r>
          </w:p>
        </w:tc>
      </w:tr>
      <w:tr w:rsidR="00091F03" w:rsidRPr="00682E68" w14:paraId="1576936B" w14:textId="77777777" w:rsidTr="00091F03">
        <w:trPr>
          <w:trHeight w:val="1558"/>
        </w:trPr>
        <w:tc>
          <w:tcPr>
            <w:tcW w:w="197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tcPr>
          <w:p w14:paraId="39505772" w14:textId="77777777" w:rsidR="001E7BFB" w:rsidRPr="00151177" w:rsidRDefault="001E7BFB" w:rsidP="007A769E">
            <w:pPr>
              <w:widowControl w:val="0"/>
              <w:autoSpaceDE w:val="0"/>
              <w:autoSpaceDN w:val="0"/>
              <w:adjustRightInd w:val="0"/>
              <w:rPr>
                <w:rFonts w:eastAsiaTheme="minorHAnsi"/>
                <w:i/>
                <w:sz w:val="18"/>
                <w:szCs w:val="18"/>
                <w:u w:val="single"/>
              </w:rPr>
            </w:pPr>
            <w:r w:rsidRPr="00151177">
              <w:rPr>
                <w:rFonts w:eastAsiaTheme="minorHAnsi"/>
                <w:i/>
                <w:sz w:val="18"/>
                <w:szCs w:val="18"/>
                <w:u w:val="single"/>
              </w:rPr>
              <w:t>Indicator B</w:t>
            </w:r>
          </w:p>
          <w:p w14:paraId="4A72A3DF" w14:textId="5A377280" w:rsidR="001E7BFB" w:rsidRPr="00151177" w:rsidRDefault="001E7BFB" w:rsidP="007A769E">
            <w:pPr>
              <w:widowControl w:val="0"/>
              <w:autoSpaceDE w:val="0"/>
              <w:autoSpaceDN w:val="0"/>
              <w:adjustRightInd w:val="0"/>
              <w:rPr>
                <w:rFonts w:ascii="Times" w:eastAsiaTheme="minorHAnsi" w:hAnsi="Times" w:cs="Times"/>
                <w:i/>
                <w:sz w:val="18"/>
                <w:szCs w:val="18"/>
                <w:u w:val="single"/>
              </w:rPr>
            </w:pPr>
            <w:r w:rsidRPr="0074359F">
              <w:rPr>
                <w:rFonts w:eastAsiaTheme="minorHAnsi"/>
                <w:sz w:val="18"/>
                <w:szCs w:val="18"/>
              </w:rPr>
              <w:t xml:space="preserve">Country capacity built to effectively phase out and reduce releases of POPs </w:t>
            </w:r>
          </w:p>
        </w:tc>
        <w:tc>
          <w:tcPr>
            <w:tcW w:w="261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tcPr>
          <w:p w14:paraId="2B056DC4" w14:textId="1C307A49" w:rsidR="001E7BFB" w:rsidRPr="004D3FD3" w:rsidRDefault="001E7BFB" w:rsidP="00066F38">
            <w:pPr>
              <w:numPr>
                <w:ilvl w:val="0"/>
                <w:numId w:val="60"/>
              </w:numPr>
              <w:tabs>
                <w:tab w:val="clear" w:pos="720"/>
              </w:tabs>
              <w:ind w:left="68" w:hanging="90"/>
              <w:rPr>
                <w:rFonts w:eastAsiaTheme="minorHAnsi"/>
                <w:sz w:val="18"/>
                <w:szCs w:val="18"/>
              </w:rPr>
            </w:pPr>
            <w:r w:rsidRPr="0074359F">
              <w:rPr>
                <w:rFonts w:eastAsiaTheme="minorHAnsi"/>
                <w:sz w:val="18"/>
                <w:szCs w:val="18"/>
              </w:rPr>
              <w:t xml:space="preserve">The current regulatory framework does not cover all medical waste management challenges, which the country is facing, while existing guidelines do not have any legal status and as such are not enforceable. </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tcPr>
          <w:p w14:paraId="0A50C42F" w14:textId="0ACFF793" w:rsidR="001E7BFB" w:rsidRPr="004D3FD3" w:rsidRDefault="001E7BFB" w:rsidP="00066F38">
            <w:pPr>
              <w:numPr>
                <w:ilvl w:val="0"/>
                <w:numId w:val="60"/>
              </w:numPr>
              <w:tabs>
                <w:tab w:val="clear" w:pos="720"/>
              </w:tabs>
              <w:ind w:left="107" w:hanging="90"/>
              <w:rPr>
                <w:rFonts w:eastAsiaTheme="minorHAnsi"/>
                <w:sz w:val="18"/>
                <w:szCs w:val="18"/>
              </w:rPr>
            </w:pPr>
            <w:r w:rsidRPr="0074359F">
              <w:rPr>
                <w:rFonts w:eastAsiaTheme="minorHAnsi"/>
                <w:sz w:val="18"/>
                <w:szCs w:val="18"/>
              </w:rPr>
              <w:t xml:space="preserve">Legal and regulatory framework enhanced through the revision of the national HCWM strategy, the development of a national strategy for anatomical waste, and the development of standards and degrees pertaining to HCWM. </w:t>
            </w:r>
          </w:p>
        </w:tc>
        <w:tc>
          <w:tcPr>
            <w:tcW w:w="900" w:type="dxa"/>
            <w:tcBorders>
              <w:top w:val="single" w:sz="8" w:space="0" w:color="000000"/>
              <w:left w:val="single" w:sz="8" w:space="0" w:color="000000"/>
              <w:bottom w:val="single" w:sz="8" w:space="0" w:color="000000"/>
              <w:right w:val="single" w:sz="8" w:space="0" w:color="000000"/>
            </w:tcBorders>
          </w:tcPr>
          <w:p w14:paraId="5782F998" w14:textId="75DE0EC4" w:rsidR="001E7BFB" w:rsidRPr="00E43A0F" w:rsidRDefault="00D6230D" w:rsidP="00066F38">
            <w:pPr>
              <w:rPr>
                <w:b/>
                <w:bCs/>
                <w:sz w:val="18"/>
                <w:szCs w:val="18"/>
              </w:rPr>
            </w:pPr>
            <w:r>
              <w:rPr>
                <w:b/>
                <w:bCs/>
                <w:sz w:val="18"/>
                <w:szCs w:val="18"/>
              </w:rPr>
              <w:t>Rating not provided</w:t>
            </w:r>
          </w:p>
        </w:tc>
        <w:tc>
          <w:tcPr>
            <w:tcW w:w="900" w:type="dxa"/>
            <w:tcBorders>
              <w:top w:val="single" w:sz="8" w:space="0" w:color="000000"/>
              <w:left w:val="single" w:sz="8" w:space="0" w:color="000000"/>
              <w:bottom w:val="single" w:sz="8" w:space="0" w:color="000000"/>
              <w:right w:val="single" w:sz="8" w:space="0" w:color="000000"/>
            </w:tcBorders>
          </w:tcPr>
          <w:p w14:paraId="56AE10BD" w14:textId="50FBB64E" w:rsidR="001E7BFB" w:rsidRPr="00682E68" w:rsidRDefault="00D6230D" w:rsidP="00066F38">
            <w:pPr>
              <w:rPr>
                <w:bCs/>
                <w:sz w:val="18"/>
                <w:szCs w:val="18"/>
              </w:rPr>
            </w:pPr>
            <w:r w:rsidRPr="00D6230D">
              <w:rPr>
                <w:b/>
                <w:bCs/>
                <w:sz w:val="18"/>
                <w:szCs w:val="18"/>
              </w:rPr>
              <w:t>Not reported in PIR</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tcPr>
          <w:p w14:paraId="4881527F" w14:textId="77777777" w:rsidR="006168F5" w:rsidRPr="00682E68" w:rsidRDefault="006168F5" w:rsidP="006168F5">
            <w:pPr>
              <w:rPr>
                <w:bCs/>
                <w:sz w:val="18"/>
                <w:szCs w:val="18"/>
              </w:rPr>
            </w:pPr>
            <w:r w:rsidRPr="00682E68">
              <w:rPr>
                <w:bCs/>
                <w:sz w:val="18"/>
                <w:szCs w:val="18"/>
              </w:rPr>
              <w:t>Achieved</w:t>
            </w:r>
          </w:p>
          <w:p w14:paraId="188000F9" w14:textId="77777777" w:rsidR="006168F5" w:rsidRPr="005964EF" w:rsidRDefault="006168F5" w:rsidP="006168F5">
            <w:pPr>
              <w:rPr>
                <w:b/>
                <w:bCs/>
                <w:sz w:val="18"/>
                <w:szCs w:val="18"/>
              </w:rPr>
            </w:pPr>
            <w:r w:rsidRPr="005964EF">
              <w:rPr>
                <w:b/>
                <w:bCs/>
                <w:sz w:val="18"/>
                <w:szCs w:val="18"/>
              </w:rPr>
              <w:t>Satisfactory</w:t>
            </w:r>
          </w:p>
          <w:p w14:paraId="01B2049C" w14:textId="77777777" w:rsidR="006168F5" w:rsidRDefault="006168F5" w:rsidP="006168F5">
            <w:pPr>
              <w:rPr>
                <w:bCs/>
                <w:sz w:val="18"/>
                <w:szCs w:val="18"/>
              </w:rPr>
            </w:pPr>
          </w:p>
          <w:p w14:paraId="6EC4F84D" w14:textId="25679856" w:rsidR="001E7BFB" w:rsidRPr="00682E68" w:rsidRDefault="006168F5" w:rsidP="006168F5">
            <w:pPr>
              <w:rPr>
                <w:bCs/>
                <w:sz w:val="18"/>
                <w:szCs w:val="18"/>
              </w:rPr>
            </w:pPr>
            <w:r>
              <w:rPr>
                <w:bCs/>
                <w:sz w:val="18"/>
                <w:szCs w:val="18"/>
              </w:rPr>
              <w:t>(please see the details provided in the paragraphs following this Table)</w:t>
            </w:r>
          </w:p>
        </w:tc>
      </w:tr>
      <w:tr w:rsidR="00091F03" w:rsidRPr="00682E68" w14:paraId="15C97970" w14:textId="77777777" w:rsidTr="00091F03">
        <w:trPr>
          <w:trHeight w:val="1558"/>
        </w:trPr>
        <w:tc>
          <w:tcPr>
            <w:tcW w:w="197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tcPr>
          <w:p w14:paraId="67596697" w14:textId="77777777" w:rsidR="001E7BFB" w:rsidRPr="00151177" w:rsidRDefault="001E7BFB" w:rsidP="007A769E">
            <w:pPr>
              <w:widowControl w:val="0"/>
              <w:autoSpaceDE w:val="0"/>
              <w:autoSpaceDN w:val="0"/>
              <w:adjustRightInd w:val="0"/>
              <w:rPr>
                <w:rFonts w:eastAsiaTheme="minorHAnsi"/>
                <w:i/>
                <w:sz w:val="18"/>
                <w:szCs w:val="18"/>
                <w:u w:val="single"/>
              </w:rPr>
            </w:pPr>
            <w:r w:rsidRPr="00151177">
              <w:rPr>
                <w:rFonts w:eastAsiaTheme="minorHAnsi"/>
                <w:i/>
                <w:sz w:val="18"/>
                <w:szCs w:val="18"/>
                <w:u w:val="single"/>
              </w:rPr>
              <w:lastRenderedPageBreak/>
              <w:t>Indicator C</w:t>
            </w:r>
          </w:p>
          <w:p w14:paraId="2FECBB94" w14:textId="6BC1A4CA" w:rsidR="001E7BFB" w:rsidRPr="00151177" w:rsidRDefault="001E7BFB" w:rsidP="007A769E">
            <w:pPr>
              <w:widowControl w:val="0"/>
              <w:autoSpaceDE w:val="0"/>
              <w:autoSpaceDN w:val="0"/>
              <w:adjustRightInd w:val="0"/>
              <w:rPr>
                <w:rFonts w:ascii="Times" w:eastAsiaTheme="minorHAnsi" w:hAnsi="Times" w:cs="Times"/>
                <w:i/>
                <w:sz w:val="18"/>
                <w:szCs w:val="18"/>
                <w:u w:val="single"/>
              </w:rPr>
            </w:pPr>
            <w:r w:rsidRPr="0074359F">
              <w:rPr>
                <w:rFonts w:eastAsiaTheme="minorHAnsi"/>
                <w:sz w:val="18"/>
                <w:szCs w:val="18"/>
              </w:rPr>
              <w:t>Mercury emissions reduced as a result of the phase-out of Mercury containing medical thermometers and improved management of Mercury containing wastes.</w:t>
            </w:r>
          </w:p>
        </w:tc>
        <w:tc>
          <w:tcPr>
            <w:tcW w:w="261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tcPr>
          <w:p w14:paraId="27E4F5DB" w14:textId="7EDBD5D6" w:rsidR="001E7BFB" w:rsidRPr="004D3FD3" w:rsidRDefault="001E7BFB" w:rsidP="00066F38">
            <w:pPr>
              <w:numPr>
                <w:ilvl w:val="0"/>
                <w:numId w:val="60"/>
              </w:numPr>
              <w:tabs>
                <w:tab w:val="clear" w:pos="720"/>
              </w:tabs>
              <w:ind w:left="68" w:hanging="90"/>
              <w:rPr>
                <w:rFonts w:eastAsiaTheme="minorHAnsi"/>
                <w:sz w:val="18"/>
                <w:szCs w:val="18"/>
              </w:rPr>
            </w:pPr>
            <w:r w:rsidRPr="004D3FD3">
              <w:rPr>
                <w:rFonts w:eastAsiaTheme="minorHAnsi"/>
                <w:sz w:val="18"/>
                <w:szCs w:val="18"/>
              </w:rPr>
              <w:t>No national Mercury Assessment has been undertaken yet, but based on 2011 and 2012 import figures, between 58 and 305 kg of Mercury, contained in medical thermometers, is imported yearly.</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tcPr>
          <w:p w14:paraId="15B8AB47" w14:textId="52A767B4" w:rsidR="001E7BFB" w:rsidRPr="004D3FD3" w:rsidRDefault="001E7BFB" w:rsidP="00066F38">
            <w:pPr>
              <w:numPr>
                <w:ilvl w:val="0"/>
                <w:numId w:val="60"/>
              </w:numPr>
              <w:tabs>
                <w:tab w:val="clear" w:pos="720"/>
              </w:tabs>
              <w:ind w:left="107" w:hanging="90"/>
              <w:rPr>
                <w:rFonts w:eastAsiaTheme="minorHAnsi"/>
                <w:sz w:val="18"/>
                <w:szCs w:val="18"/>
              </w:rPr>
            </w:pPr>
            <w:r w:rsidRPr="004D3FD3">
              <w:rPr>
                <w:rFonts w:eastAsiaTheme="minorHAnsi"/>
                <w:sz w:val="18"/>
                <w:szCs w:val="18"/>
              </w:rPr>
              <w:t>The phase-out of Mercury containing thermometers will result in sustained Mercury reductions of approximately 160 kg Hg/year.</w:t>
            </w:r>
            <w:r w:rsidRPr="00FE5D94">
              <w:rPr>
                <w:rFonts w:ascii="Times" w:eastAsiaTheme="minorHAnsi" w:hAnsi="Times" w:cs="Arial"/>
                <w:sz w:val="18"/>
                <w:szCs w:val="18"/>
              </w:rPr>
              <w:t xml:space="preserve"> </w:t>
            </w:r>
            <w:r w:rsidRPr="00FE5D94">
              <w:rPr>
                <w:rFonts w:ascii="Times" w:eastAsiaTheme="minorHAnsi" w:hAnsi="Times" w:cs="Times"/>
                <w:sz w:val="18"/>
                <w:szCs w:val="18"/>
              </w:rPr>
              <w:t xml:space="preserve"> </w:t>
            </w:r>
          </w:p>
        </w:tc>
        <w:tc>
          <w:tcPr>
            <w:tcW w:w="900" w:type="dxa"/>
            <w:tcBorders>
              <w:top w:val="single" w:sz="8" w:space="0" w:color="000000"/>
              <w:left w:val="single" w:sz="8" w:space="0" w:color="000000"/>
              <w:bottom w:val="single" w:sz="8" w:space="0" w:color="000000"/>
              <w:right w:val="single" w:sz="8" w:space="0" w:color="000000"/>
            </w:tcBorders>
          </w:tcPr>
          <w:p w14:paraId="688F78AA" w14:textId="62E96E23" w:rsidR="001E7BFB" w:rsidRPr="00E43A0F" w:rsidRDefault="00D6230D" w:rsidP="00066F38">
            <w:pPr>
              <w:rPr>
                <w:b/>
                <w:bCs/>
                <w:sz w:val="18"/>
                <w:szCs w:val="18"/>
              </w:rPr>
            </w:pPr>
            <w:r>
              <w:rPr>
                <w:b/>
                <w:bCs/>
                <w:sz w:val="18"/>
                <w:szCs w:val="18"/>
              </w:rPr>
              <w:t>Rating not provided</w:t>
            </w:r>
          </w:p>
        </w:tc>
        <w:tc>
          <w:tcPr>
            <w:tcW w:w="900" w:type="dxa"/>
            <w:tcBorders>
              <w:top w:val="single" w:sz="8" w:space="0" w:color="000000"/>
              <w:left w:val="single" w:sz="8" w:space="0" w:color="000000"/>
              <w:bottom w:val="single" w:sz="8" w:space="0" w:color="000000"/>
              <w:right w:val="single" w:sz="8" w:space="0" w:color="000000"/>
            </w:tcBorders>
          </w:tcPr>
          <w:p w14:paraId="63150299" w14:textId="638DC193" w:rsidR="001E7BFB" w:rsidRPr="00682E68" w:rsidRDefault="00D6230D" w:rsidP="00066F38">
            <w:pPr>
              <w:rPr>
                <w:bCs/>
                <w:sz w:val="18"/>
                <w:szCs w:val="18"/>
              </w:rPr>
            </w:pPr>
            <w:r w:rsidRPr="00D6230D">
              <w:rPr>
                <w:b/>
                <w:bCs/>
                <w:sz w:val="18"/>
                <w:szCs w:val="18"/>
              </w:rPr>
              <w:t>Not reported in PIR</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tcPr>
          <w:p w14:paraId="124BCF8C" w14:textId="77777777" w:rsidR="006168F5" w:rsidRPr="00682E68" w:rsidRDefault="006168F5" w:rsidP="006168F5">
            <w:pPr>
              <w:rPr>
                <w:bCs/>
                <w:sz w:val="18"/>
                <w:szCs w:val="18"/>
              </w:rPr>
            </w:pPr>
            <w:r w:rsidRPr="00682E68">
              <w:rPr>
                <w:bCs/>
                <w:sz w:val="18"/>
                <w:szCs w:val="18"/>
              </w:rPr>
              <w:t>Achieved</w:t>
            </w:r>
          </w:p>
          <w:p w14:paraId="40D195B0" w14:textId="5CD768AC" w:rsidR="006168F5" w:rsidRPr="003010CB" w:rsidRDefault="006168F5" w:rsidP="006168F5">
            <w:pPr>
              <w:rPr>
                <w:b/>
                <w:bCs/>
                <w:sz w:val="18"/>
                <w:szCs w:val="18"/>
              </w:rPr>
            </w:pPr>
            <w:r w:rsidRPr="005964EF">
              <w:rPr>
                <w:b/>
                <w:bCs/>
                <w:sz w:val="18"/>
                <w:szCs w:val="18"/>
              </w:rPr>
              <w:t>Satisfactory</w:t>
            </w:r>
          </w:p>
          <w:p w14:paraId="3811968D" w14:textId="436867D0" w:rsidR="001E7BFB" w:rsidRPr="00682E68" w:rsidRDefault="006168F5" w:rsidP="006168F5">
            <w:pPr>
              <w:rPr>
                <w:bCs/>
                <w:sz w:val="18"/>
                <w:szCs w:val="18"/>
              </w:rPr>
            </w:pPr>
            <w:r>
              <w:rPr>
                <w:bCs/>
                <w:sz w:val="18"/>
                <w:szCs w:val="18"/>
              </w:rPr>
              <w:t>(please see the details provided in the paragraphs following this Table)</w:t>
            </w:r>
          </w:p>
        </w:tc>
      </w:tr>
    </w:tbl>
    <w:p w14:paraId="3948F8D0" w14:textId="21697E77" w:rsidR="00D91313" w:rsidRPr="00D6261C" w:rsidRDefault="008225A8" w:rsidP="008C51E0">
      <w:pPr>
        <w:widowControl w:val="0"/>
        <w:autoSpaceDE w:val="0"/>
        <w:autoSpaceDN w:val="0"/>
        <w:adjustRightInd w:val="0"/>
        <w:spacing w:before="100" w:beforeAutospacing="1"/>
        <w:rPr>
          <w:b/>
          <w:bCs/>
          <w:sz w:val="22"/>
          <w:szCs w:val="22"/>
          <w:u w:val="single"/>
        </w:rPr>
      </w:pPr>
      <w:r w:rsidRPr="00D6261C">
        <w:rPr>
          <w:b/>
          <w:bCs/>
          <w:sz w:val="22"/>
          <w:szCs w:val="22"/>
          <w:u w:val="single"/>
        </w:rPr>
        <w:t>Indicator A</w:t>
      </w:r>
    </w:p>
    <w:p w14:paraId="3584A106" w14:textId="119E5BEB" w:rsidR="0002460A" w:rsidRPr="00D6261C" w:rsidRDefault="00310BDD" w:rsidP="002E7CB3">
      <w:pPr>
        <w:widowControl w:val="0"/>
        <w:autoSpaceDE w:val="0"/>
        <w:autoSpaceDN w:val="0"/>
        <w:adjustRightInd w:val="0"/>
        <w:spacing w:before="100" w:beforeAutospacing="1"/>
        <w:jc w:val="both"/>
        <w:rPr>
          <w:bCs/>
          <w:sz w:val="22"/>
          <w:szCs w:val="22"/>
        </w:rPr>
      </w:pPr>
      <w:r w:rsidRPr="00D6261C">
        <w:rPr>
          <w:bCs/>
          <w:sz w:val="22"/>
          <w:szCs w:val="22"/>
        </w:rPr>
        <w:t>The</w:t>
      </w:r>
      <w:r w:rsidR="0002460A" w:rsidRPr="00D6261C">
        <w:rPr>
          <w:bCs/>
          <w:sz w:val="22"/>
          <w:szCs w:val="22"/>
        </w:rPr>
        <w:t xml:space="preserve"> emissions of UPOPs (as per Project Document) in Kyrgyzstan’s NIP in the year 2003 were 30.5 g-TEQ. The majority of releases were indicated to be the result of combustion practices, with the greatest contribution made by incineration of medical wastes (7 g- TEQ).</w:t>
      </w:r>
      <w:r w:rsidR="002E7CB3" w:rsidRPr="00D6261C">
        <w:rPr>
          <w:bCs/>
          <w:sz w:val="22"/>
          <w:szCs w:val="22"/>
        </w:rPr>
        <w:t xml:space="preserve"> </w:t>
      </w:r>
      <w:r w:rsidR="008A1BE5" w:rsidRPr="00D6261C">
        <w:rPr>
          <w:bCs/>
          <w:sz w:val="22"/>
          <w:szCs w:val="22"/>
        </w:rPr>
        <w:t xml:space="preserve">The objective of the </w:t>
      </w:r>
      <w:r w:rsidR="0002460A" w:rsidRPr="00D6261C">
        <w:rPr>
          <w:bCs/>
          <w:sz w:val="22"/>
          <w:szCs w:val="22"/>
        </w:rPr>
        <w:t>GEF project was</w:t>
      </w:r>
      <w:r w:rsidR="009F66D8" w:rsidRPr="00D6261C">
        <w:rPr>
          <w:bCs/>
          <w:sz w:val="22"/>
          <w:szCs w:val="22"/>
        </w:rPr>
        <w:t xml:space="preserve"> to reduce UPOPs emissions by 3g</w:t>
      </w:r>
      <w:r w:rsidR="0002460A" w:rsidRPr="00D6261C">
        <w:rPr>
          <w:bCs/>
          <w:sz w:val="22"/>
          <w:szCs w:val="22"/>
        </w:rPr>
        <w:t xml:space="preserve"> TEQ/yr. </w:t>
      </w:r>
    </w:p>
    <w:p w14:paraId="7232C1AF" w14:textId="7F5852CA" w:rsidR="00FE0456" w:rsidRPr="00D6261C" w:rsidRDefault="001B4AA6" w:rsidP="002E7CB3">
      <w:pPr>
        <w:widowControl w:val="0"/>
        <w:autoSpaceDE w:val="0"/>
        <w:autoSpaceDN w:val="0"/>
        <w:adjustRightInd w:val="0"/>
        <w:spacing w:before="100" w:beforeAutospacing="1"/>
        <w:jc w:val="both"/>
        <w:rPr>
          <w:bCs/>
          <w:sz w:val="22"/>
          <w:szCs w:val="22"/>
        </w:rPr>
      </w:pPr>
      <w:r w:rsidRPr="00D6261C">
        <w:rPr>
          <w:bCs/>
          <w:sz w:val="22"/>
          <w:szCs w:val="22"/>
        </w:rPr>
        <w:t>The project</w:t>
      </w:r>
      <w:r w:rsidR="00DE6257" w:rsidRPr="00D6261C">
        <w:rPr>
          <w:bCs/>
          <w:sz w:val="22"/>
          <w:szCs w:val="22"/>
        </w:rPr>
        <w:t xml:space="preserve"> </w:t>
      </w:r>
      <w:r w:rsidR="00B03F13" w:rsidRPr="00D6261C">
        <w:rPr>
          <w:bCs/>
          <w:sz w:val="22"/>
          <w:szCs w:val="22"/>
        </w:rPr>
        <w:t>equipped</w:t>
      </w:r>
      <w:r w:rsidR="00DE6257" w:rsidRPr="00D6261C">
        <w:rPr>
          <w:bCs/>
          <w:sz w:val="22"/>
          <w:szCs w:val="22"/>
        </w:rPr>
        <w:t xml:space="preserve"> </w:t>
      </w:r>
      <w:r w:rsidR="00B03F13" w:rsidRPr="00D6261C">
        <w:rPr>
          <w:bCs/>
          <w:sz w:val="22"/>
          <w:szCs w:val="22"/>
        </w:rPr>
        <w:t>100 rural FMSs with the autoclaves for treatment of HCW</w:t>
      </w:r>
      <w:r w:rsidR="00380822" w:rsidRPr="00D6261C">
        <w:rPr>
          <w:bCs/>
          <w:sz w:val="22"/>
          <w:szCs w:val="22"/>
        </w:rPr>
        <w:t>. On an average these 100</w:t>
      </w:r>
      <w:r w:rsidR="00DE6257" w:rsidRPr="00D6261C">
        <w:rPr>
          <w:bCs/>
          <w:sz w:val="22"/>
          <w:szCs w:val="22"/>
        </w:rPr>
        <w:t xml:space="preserve"> FMS</w:t>
      </w:r>
      <w:r w:rsidR="00380822" w:rsidRPr="00D6261C">
        <w:rPr>
          <w:bCs/>
          <w:sz w:val="22"/>
          <w:szCs w:val="22"/>
        </w:rPr>
        <w:t>s</w:t>
      </w:r>
      <w:r w:rsidR="00DE6257" w:rsidRPr="00D6261C">
        <w:rPr>
          <w:bCs/>
          <w:sz w:val="22"/>
          <w:szCs w:val="22"/>
        </w:rPr>
        <w:t xml:space="preserve"> generate about</w:t>
      </w:r>
      <w:r w:rsidR="00D364B2" w:rsidRPr="00D6261C">
        <w:rPr>
          <w:bCs/>
          <w:sz w:val="22"/>
          <w:szCs w:val="22"/>
        </w:rPr>
        <w:t xml:space="preserve"> 12.42 kg</w:t>
      </w:r>
      <w:r w:rsidR="00DE6257" w:rsidRPr="00D6261C">
        <w:rPr>
          <w:bCs/>
          <w:sz w:val="22"/>
          <w:szCs w:val="22"/>
        </w:rPr>
        <w:t xml:space="preserve"> every day.</w:t>
      </w:r>
      <w:r w:rsidR="00D364B2" w:rsidRPr="00D6261C">
        <w:rPr>
          <w:bCs/>
          <w:sz w:val="22"/>
          <w:szCs w:val="22"/>
        </w:rPr>
        <w:t xml:space="preserve"> Assuming that during </w:t>
      </w:r>
      <w:r w:rsidR="00DE6257" w:rsidRPr="00D6261C">
        <w:rPr>
          <w:bCs/>
          <w:sz w:val="22"/>
          <w:szCs w:val="22"/>
        </w:rPr>
        <w:t xml:space="preserve">a </w:t>
      </w:r>
      <w:r w:rsidR="00D364B2" w:rsidRPr="00D6261C">
        <w:rPr>
          <w:bCs/>
          <w:sz w:val="22"/>
          <w:szCs w:val="22"/>
        </w:rPr>
        <w:t>year, FMSs work</w:t>
      </w:r>
      <w:r w:rsidR="00DE6257" w:rsidRPr="00D6261C">
        <w:rPr>
          <w:bCs/>
          <w:sz w:val="22"/>
          <w:szCs w:val="22"/>
        </w:rPr>
        <w:t>s for</w:t>
      </w:r>
      <w:r w:rsidR="00D364B2" w:rsidRPr="00D6261C">
        <w:rPr>
          <w:bCs/>
          <w:sz w:val="22"/>
          <w:szCs w:val="22"/>
        </w:rPr>
        <w:t xml:space="preserve"> 318 days (6 days a week), </w:t>
      </w:r>
      <w:r w:rsidR="00BB58CE" w:rsidRPr="00D6261C">
        <w:rPr>
          <w:bCs/>
          <w:sz w:val="22"/>
          <w:szCs w:val="22"/>
        </w:rPr>
        <w:t xml:space="preserve">the </w:t>
      </w:r>
      <w:r w:rsidR="00FE0456" w:rsidRPr="00D6261C">
        <w:rPr>
          <w:bCs/>
          <w:sz w:val="22"/>
          <w:szCs w:val="22"/>
        </w:rPr>
        <w:t>FMS</w:t>
      </w:r>
      <w:r w:rsidR="00BB58CE" w:rsidRPr="00D6261C">
        <w:rPr>
          <w:bCs/>
          <w:sz w:val="22"/>
          <w:szCs w:val="22"/>
        </w:rPr>
        <w:t>s</w:t>
      </w:r>
      <w:r w:rsidR="00FE0456" w:rsidRPr="00D6261C">
        <w:rPr>
          <w:bCs/>
          <w:sz w:val="22"/>
          <w:szCs w:val="22"/>
        </w:rPr>
        <w:t xml:space="preserve"> would </w:t>
      </w:r>
      <w:r w:rsidR="00D364B2" w:rsidRPr="00D6261C">
        <w:rPr>
          <w:bCs/>
          <w:sz w:val="22"/>
          <w:szCs w:val="22"/>
        </w:rPr>
        <w:t>generate</w:t>
      </w:r>
      <w:r w:rsidR="00FE0456" w:rsidRPr="00D6261C">
        <w:rPr>
          <w:bCs/>
          <w:sz w:val="22"/>
          <w:szCs w:val="22"/>
        </w:rPr>
        <w:t xml:space="preserve"> about 3950</w:t>
      </w:r>
      <w:r w:rsidR="00D364B2" w:rsidRPr="00D6261C">
        <w:rPr>
          <w:bCs/>
          <w:sz w:val="22"/>
          <w:szCs w:val="22"/>
        </w:rPr>
        <w:t xml:space="preserve"> kg of infectious waste</w:t>
      </w:r>
      <w:r w:rsidR="00FE0456" w:rsidRPr="00D6261C">
        <w:rPr>
          <w:bCs/>
          <w:sz w:val="22"/>
          <w:szCs w:val="22"/>
        </w:rPr>
        <w:t xml:space="preserve"> every year. In the baseline case this waste would have been burned </w:t>
      </w:r>
      <w:r w:rsidR="00D364B2" w:rsidRPr="00D6261C">
        <w:rPr>
          <w:bCs/>
          <w:sz w:val="22"/>
          <w:szCs w:val="22"/>
        </w:rPr>
        <w:t>in open near the facilities</w:t>
      </w:r>
      <w:r w:rsidR="00FE0456" w:rsidRPr="00D6261C">
        <w:rPr>
          <w:bCs/>
          <w:sz w:val="22"/>
          <w:szCs w:val="22"/>
        </w:rPr>
        <w:t>, leading to the emissions of uPOPs</w:t>
      </w:r>
      <w:r w:rsidR="00D364B2" w:rsidRPr="00D6261C">
        <w:rPr>
          <w:bCs/>
          <w:sz w:val="22"/>
          <w:szCs w:val="22"/>
        </w:rPr>
        <w:t xml:space="preserve">. </w:t>
      </w:r>
    </w:p>
    <w:p w14:paraId="0553ED0E" w14:textId="1A8DB6CD" w:rsidR="00D364B2" w:rsidRPr="00F024B8" w:rsidRDefault="00B03F13" w:rsidP="002E7CB3">
      <w:pPr>
        <w:widowControl w:val="0"/>
        <w:autoSpaceDE w:val="0"/>
        <w:autoSpaceDN w:val="0"/>
        <w:adjustRightInd w:val="0"/>
        <w:spacing w:before="100" w:beforeAutospacing="1"/>
        <w:jc w:val="both"/>
        <w:rPr>
          <w:bCs/>
          <w:sz w:val="22"/>
          <w:szCs w:val="22"/>
        </w:rPr>
      </w:pPr>
      <w:r w:rsidRPr="00D6261C">
        <w:rPr>
          <w:bCs/>
          <w:sz w:val="22"/>
          <w:szCs w:val="22"/>
        </w:rPr>
        <w:t>The project</w:t>
      </w:r>
      <w:r w:rsidR="004455CD" w:rsidRPr="00D6261C">
        <w:rPr>
          <w:bCs/>
          <w:sz w:val="22"/>
          <w:szCs w:val="22"/>
        </w:rPr>
        <w:t xml:space="preserve"> procured and distributed </w:t>
      </w:r>
      <w:r w:rsidR="00973258" w:rsidRPr="00D6261C">
        <w:rPr>
          <w:bCs/>
          <w:sz w:val="22"/>
          <w:szCs w:val="22"/>
        </w:rPr>
        <w:t>fourteen</w:t>
      </w:r>
      <w:r w:rsidR="004455CD" w:rsidRPr="00D6261C">
        <w:rPr>
          <w:bCs/>
          <w:sz w:val="22"/>
          <w:szCs w:val="22"/>
        </w:rPr>
        <w:t xml:space="preserve"> autoclaves which ha</w:t>
      </w:r>
      <w:r w:rsidRPr="00D6261C">
        <w:rPr>
          <w:bCs/>
          <w:sz w:val="22"/>
          <w:szCs w:val="22"/>
        </w:rPr>
        <w:t>ve been installed in eleven</w:t>
      </w:r>
      <w:r w:rsidR="004455CD" w:rsidRPr="00D6261C">
        <w:rPr>
          <w:bCs/>
          <w:sz w:val="22"/>
          <w:szCs w:val="22"/>
        </w:rPr>
        <w:t xml:space="preserve"> Health C</w:t>
      </w:r>
      <w:r w:rsidR="00BB58CE" w:rsidRPr="00D6261C">
        <w:rPr>
          <w:bCs/>
          <w:sz w:val="22"/>
          <w:szCs w:val="22"/>
        </w:rPr>
        <w:t>are Facilities (HCFs) for</w:t>
      </w:r>
      <w:r w:rsidR="004455CD" w:rsidRPr="00D6261C">
        <w:rPr>
          <w:bCs/>
          <w:sz w:val="22"/>
          <w:szCs w:val="22"/>
        </w:rPr>
        <w:t xml:space="preserve"> treatment of about 89,987 kg </w:t>
      </w:r>
      <w:r w:rsidR="00973258" w:rsidRPr="00D6261C">
        <w:rPr>
          <w:bCs/>
          <w:sz w:val="22"/>
          <w:szCs w:val="22"/>
        </w:rPr>
        <w:t xml:space="preserve">of medical waste per year </w:t>
      </w:r>
      <w:r w:rsidR="004455CD" w:rsidRPr="00D6261C">
        <w:rPr>
          <w:bCs/>
          <w:sz w:val="22"/>
          <w:szCs w:val="22"/>
        </w:rPr>
        <w:t>(based on I-RAT findings) of infectious healthcare waste.  Additi</w:t>
      </w:r>
      <w:r w:rsidR="00973258" w:rsidRPr="00D6261C">
        <w:rPr>
          <w:bCs/>
          <w:sz w:val="22"/>
          <w:szCs w:val="22"/>
        </w:rPr>
        <w:t>onally, the project procured</w:t>
      </w:r>
      <w:r w:rsidR="004455CD" w:rsidRPr="00D6261C">
        <w:rPr>
          <w:bCs/>
          <w:sz w:val="22"/>
          <w:szCs w:val="22"/>
        </w:rPr>
        <w:t xml:space="preserve"> three high capacity autoclaves for strengthenin</w:t>
      </w:r>
      <w:r w:rsidR="00973258" w:rsidRPr="00D6261C">
        <w:rPr>
          <w:bCs/>
          <w:sz w:val="22"/>
          <w:szCs w:val="22"/>
        </w:rPr>
        <w:t>g autoclaving points for two</w:t>
      </w:r>
      <w:r w:rsidR="004455CD" w:rsidRPr="00D6261C">
        <w:rPr>
          <w:bCs/>
          <w:sz w:val="22"/>
          <w:szCs w:val="22"/>
        </w:rPr>
        <w:t xml:space="preserve"> new HCFs (annual treatment of 19,580 kg) and for </w:t>
      </w:r>
      <w:r w:rsidR="00BB58CE" w:rsidRPr="00D6261C">
        <w:rPr>
          <w:bCs/>
          <w:sz w:val="22"/>
          <w:szCs w:val="22"/>
        </w:rPr>
        <w:t>one pilot HCFs among eleven</w:t>
      </w:r>
      <w:r w:rsidR="004455CD" w:rsidRPr="00D6261C">
        <w:rPr>
          <w:bCs/>
          <w:sz w:val="22"/>
          <w:szCs w:val="22"/>
        </w:rPr>
        <w:t xml:space="preserve">. </w:t>
      </w:r>
      <w:r w:rsidR="00973258" w:rsidRPr="00D6261C">
        <w:rPr>
          <w:bCs/>
          <w:sz w:val="22"/>
          <w:szCs w:val="22"/>
        </w:rPr>
        <w:t>In the baseline scenario this medical waste would have been disposed off at the dump site for municipal waste and would have got burned under uncontrolled conditions leading to emissions of POPs.</w:t>
      </w:r>
      <w:r w:rsidR="00D71E75" w:rsidRPr="00D6261C">
        <w:rPr>
          <w:bCs/>
          <w:sz w:val="22"/>
          <w:szCs w:val="22"/>
        </w:rPr>
        <w:t xml:space="preserve"> </w:t>
      </w:r>
      <w:r w:rsidR="00177B01" w:rsidRPr="00D6261C">
        <w:rPr>
          <w:bCs/>
          <w:sz w:val="22"/>
          <w:szCs w:val="22"/>
        </w:rPr>
        <w:t xml:space="preserve">The baseline emissions of UPOPs due to the treatment of HCW has been </w:t>
      </w:r>
      <w:r w:rsidR="00177B01" w:rsidRPr="00F024B8">
        <w:rPr>
          <w:bCs/>
          <w:sz w:val="22"/>
          <w:szCs w:val="22"/>
        </w:rPr>
        <w:t xml:space="preserve">estimated based on the emission factor for UPOPs for the disposal method which was being used prior the the project. </w:t>
      </w:r>
      <w:r w:rsidR="00DF2A8C" w:rsidRPr="00F024B8">
        <w:rPr>
          <w:bCs/>
          <w:sz w:val="22"/>
          <w:szCs w:val="22"/>
        </w:rPr>
        <w:t>Table 17</w:t>
      </w:r>
      <w:r w:rsidR="00177B01" w:rsidRPr="00F024B8">
        <w:rPr>
          <w:bCs/>
          <w:sz w:val="22"/>
          <w:szCs w:val="22"/>
        </w:rPr>
        <w:t xml:space="preserve"> provides the emission factor for different technologies for disposal of HCW.</w:t>
      </w:r>
    </w:p>
    <w:p w14:paraId="5BF94951" w14:textId="3DE7D330" w:rsidR="00177B01" w:rsidRPr="00D6261C" w:rsidRDefault="00DF2A8C" w:rsidP="00105576">
      <w:pPr>
        <w:widowControl w:val="0"/>
        <w:autoSpaceDE w:val="0"/>
        <w:autoSpaceDN w:val="0"/>
        <w:adjustRightInd w:val="0"/>
        <w:spacing w:before="100" w:beforeAutospacing="1"/>
        <w:rPr>
          <w:b/>
          <w:bCs/>
          <w:sz w:val="22"/>
          <w:szCs w:val="22"/>
        </w:rPr>
      </w:pPr>
      <w:r w:rsidRPr="00F024B8">
        <w:rPr>
          <w:b/>
          <w:sz w:val="22"/>
          <w:szCs w:val="22"/>
        </w:rPr>
        <w:t xml:space="preserve">Table </w:t>
      </w:r>
      <w:r w:rsidRPr="00F024B8">
        <w:rPr>
          <w:b/>
          <w:sz w:val="22"/>
          <w:szCs w:val="22"/>
        </w:rPr>
        <w:fldChar w:fldCharType="begin"/>
      </w:r>
      <w:r w:rsidRPr="00F024B8">
        <w:rPr>
          <w:b/>
          <w:sz w:val="22"/>
          <w:szCs w:val="22"/>
        </w:rPr>
        <w:instrText xml:space="preserve"> SEQ Box \* ARABIC </w:instrText>
      </w:r>
      <w:r w:rsidRPr="00F024B8">
        <w:rPr>
          <w:b/>
          <w:sz w:val="22"/>
          <w:szCs w:val="22"/>
        </w:rPr>
        <w:fldChar w:fldCharType="separate"/>
      </w:r>
      <w:r w:rsidRPr="00F024B8">
        <w:rPr>
          <w:b/>
          <w:noProof/>
          <w:sz w:val="22"/>
          <w:szCs w:val="22"/>
        </w:rPr>
        <w:t>17</w:t>
      </w:r>
      <w:r w:rsidRPr="00F024B8">
        <w:rPr>
          <w:b/>
          <w:sz w:val="22"/>
          <w:szCs w:val="22"/>
        </w:rPr>
        <w:fldChar w:fldCharType="end"/>
      </w:r>
      <w:r w:rsidRPr="00F024B8">
        <w:rPr>
          <w:b/>
          <w:sz w:val="22"/>
          <w:szCs w:val="22"/>
        </w:rPr>
        <w:t xml:space="preserve">: </w:t>
      </w:r>
      <w:r w:rsidR="00105576" w:rsidRPr="00F024B8">
        <w:rPr>
          <w:b/>
          <w:bCs/>
          <w:sz w:val="22"/>
          <w:szCs w:val="22"/>
        </w:rPr>
        <w:t>Emission Factors for UPOPs from Medical Waste Incinerators</w:t>
      </w:r>
      <w:r w:rsidR="007C45A8" w:rsidRPr="00F024B8">
        <w:rPr>
          <w:rStyle w:val="FootnoteReference"/>
          <w:b/>
          <w:bCs/>
          <w:sz w:val="22"/>
          <w:szCs w:val="22"/>
        </w:rPr>
        <w:footnoteReference w:id="15"/>
      </w:r>
      <w:r w:rsidR="00105576" w:rsidRPr="00F024B8">
        <w:rPr>
          <w:b/>
          <w:bCs/>
          <w:sz w:val="22"/>
          <w:szCs w:val="22"/>
        </w:rPr>
        <w:t xml:space="preserve"> (Figures in µg TEQ/t</w:t>
      </w:r>
      <w:r w:rsidR="00105576" w:rsidRPr="00D6261C">
        <w:rPr>
          <w:b/>
          <w:bCs/>
          <w:sz w:val="22"/>
          <w:szCs w:val="22"/>
        </w:rPr>
        <w:t xml:space="preserve"> of Medical Waste incinerated)</w:t>
      </w:r>
    </w:p>
    <w:tbl>
      <w:tblPr>
        <w:tblStyle w:val="TableGrid"/>
        <w:tblW w:w="9023" w:type="dxa"/>
        <w:tblLook w:val="04A0" w:firstRow="1" w:lastRow="0" w:firstColumn="1" w:lastColumn="0" w:noHBand="0" w:noVBand="1"/>
      </w:tblPr>
      <w:tblGrid>
        <w:gridCol w:w="763"/>
        <w:gridCol w:w="6465"/>
        <w:gridCol w:w="765"/>
        <w:gridCol w:w="1030"/>
      </w:tblGrid>
      <w:tr w:rsidR="00914362" w14:paraId="13E430B4" w14:textId="77777777" w:rsidTr="00914362">
        <w:tc>
          <w:tcPr>
            <w:tcW w:w="718" w:type="dxa"/>
            <w:shd w:val="clear" w:color="auto" w:fill="8DB3E2" w:themeFill="text2" w:themeFillTint="66"/>
            <w:vAlign w:val="center"/>
          </w:tcPr>
          <w:p w14:paraId="2A84CCBE" w14:textId="5AC9D56E" w:rsidR="00FB72F2" w:rsidRDefault="00914362" w:rsidP="00914362">
            <w:pPr>
              <w:widowControl w:val="0"/>
              <w:autoSpaceDE w:val="0"/>
              <w:autoSpaceDN w:val="0"/>
              <w:adjustRightInd w:val="0"/>
              <w:spacing w:before="100" w:beforeAutospacing="1"/>
              <w:jc w:val="center"/>
              <w:rPr>
                <w:b/>
                <w:bCs/>
              </w:rPr>
            </w:pPr>
            <w:r>
              <w:rPr>
                <w:b/>
                <w:bCs/>
              </w:rPr>
              <w:t>Class</w:t>
            </w:r>
          </w:p>
        </w:tc>
        <w:tc>
          <w:tcPr>
            <w:tcW w:w="6577" w:type="dxa"/>
            <w:shd w:val="clear" w:color="auto" w:fill="8DB3E2" w:themeFill="text2" w:themeFillTint="66"/>
            <w:vAlign w:val="center"/>
          </w:tcPr>
          <w:p w14:paraId="43AF5E27" w14:textId="080A870A" w:rsidR="00FB72F2" w:rsidRDefault="00FB72F2" w:rsidP="00914362">
            <w:pPr>
              <w:widowControl w:val="0"/>
              <w:autoSpaceDE w:val="0"/>
              <w:autoSpaceDN w:val="0"/>
              <w:adjustRightInd w:val="0"/>
              <w:spacing w:before="100" w:beforeAutospacing="1"/>
              <w:jc w:val="center"/>
              <w:rPr>
                <w:b/>
                <w:bCs/>
              </w:rPr>
            </w:pPr>
            <w:r w:rsidRPr="00FB72F2">
              <w:rPr>
                <w:b/>
                <w:bCs/>
              </w:rPr>
              <w:t>Medical Waste Incinerator</w:t>
            </w:r>
            <w:r w:rsidR="00914362">
              <w:rPr>
                <w:b/>
                <w:bCs/>
              </w:rPr>
              <w:t xml:space="preserve"> type</w:t>
            </w:r>
          </w:p>
        </w:tc>
        <w:tc>
          <w:tcPr>
            <w:tcW w:w="766" w:type="dxa"/>
            <w:shd w:val="clear" w:color="auto" w:fill="8DB3E2" w:themeFill="text2" w:themeFillTint="66"/>
            <w:vAlign w:val="center"/>
          </w:tcPr>
          <w:p w14:paraId="39BBE2CC" w14:textId="124365B2" w:rsidR="00FB72F2" w:rsidRDefault="00FB72F2" w:rsidP="00914362">
            <w:pPr>
              <w:widowControl w:val="0"/>
              <w:autoSpaceDE w:val="0"/>
              <w:autoSpaceDN w:val="0"/>
              <w:adjustRightInd w:val="0"/>
              <w:spacing w:before="100" w:beforeAutospacing="1"/>
              <w:jc w:val="center"/>
              <w:rPr>
                <w:b/>
                <w:bCs/>
              </w:rPr>
            </w:pPr>
            <w:r w:rsidRPr="00FB72F2">
              <w:rPr>
                <w:b/>
                <w:bCs/>
              </w:rPr>
              <w:t>Air</w:t>
            </w:r>
          </w:p>
        </w:tc>
        <w:tc>
          <w:tcPr>
            <w:tcW w:w="962" w:type="dxa"/>
            <w:shd w:val="clear" w:color="auto" w:fill="8DB3E2" w:themeFill="text2" w:themeFillTint="66"/>
            <w:vAlign w:val="center"/>
          </w:tcPr>
          <w:p w14:paraId="77F883C6" w14:textId="3EA11BC8" w:rsidR="00FB72F2" w:rsidRDefault="00FB72F2" w:rsidP="00914362">
            <w:pPr>
              <w:widowControl w:val="0"/>
              <w:autoSpaceDE w:val="0"/>
              <w:autoSpaceDN w:val="0"/>
              <w:adjustRightInd w:val="0"/>
              <w:spacing w:before="100" w:beforeAutospacing="1"/>
              <w:jc w:val="center"/>
              <w:rPr>
                <w:b/>
                <w:bCs/>
              </w:rPr>
            </w:pPr>
            <w:r w:rsidRPr="00FB72F2">
              <w:rPr>
                <w:b/>
                <w:bCs/>
              </w:rPr>
              <w:t>Residue</w:t>
            </w:r>
          </w:p>
        </w:tc>
      </w:tr>
      <w:tr w:rsidR="00914362" w14:paraId="20739FDE" w14:textId="77777777" w:rsidTr="00914362">
        <w:tc>
          <w:tcPr>
            <w:tcW w:w="718" w:type="dxa"/>
            <w:vAlign w:val="center"/>
          </w:tcPr>
          <w:p w14:paraId="342D20EA" w14:textId="505A2FF7" w:rsidR="00FB72F2" w:rsidRPr="00D8190C" w:rsidRDefault="00FB72F2" w:rsidP="00FB72F2">
            <w:pPr>
              <w:widowControl w:val="0"/>
              <w:autoSpaceDE w:val="0"/>
              <w:autoSpaceDN w:val="0"/>
              <w:adjustRightInd w:val="0"/>
              <w:spacing w:before="100" w:beforeAutospacing="1"/>
              <w:jc w:val="center"/>
              <w:rPr>
                <w:b/>
                <w:bCs/>
                <w:sz w:val="20"/>
                <w:szCs w:val="20"/>
              </w:rPr>
            </w:pPr>
            <w:r w:rsidRPr="00D8190C">
              <w:rPr>
                <w:bCs/>
                <w:sz w:val="20"/>
                <w:szCs w:val="20"/>
              </w:rPr>
              <w:t>1</w:t>
            </w:r>
          </w:p>
        </w:tc>
        <w:tc>
          <w:tcPr>
            <w:tcW w:w="6577" w:type="dxa"/>
            <w:vAlign w:val="center"/>
          </w:tcPr>
          <w:p w14:paraId="42547B56" w14:textId="0A703936" w:rsidR="00FB72F2" w:rsidRPr="00D8190C" w:rsidRDefault="00FB72F2" w:rsidP="00105576">
            <w:pPr>
              <w:widowControl w:val="0"/>
              <w:autoSpaceDE w:val="0"/>
              <w:autoSpaceDN w:val="0"/>
              <w:adjustRightInd w:val="0"/>
              <w:spacing w:before="100" w:beforeAutospacing="1"/>
              <w:jc w:val="left"/>
              <w:rPr>
                <w:b/>
                <w:bCs/>
                <w:sz w:val="20"/>
                <w:szCs w:val="20"/>
              </w:rPr>
            </w:pPr>
            <w:r w:rsidRPr="00D8190C">
              <w:rPr>
                <w:bCs/>
                <w:sz w:val="20"/>
                <w:szCs w:val="20"/>
              </w:rPr>
              <w:t xml:space="preserve">Uncontrolled batch type combustion, no </w:t>
            </w:r>
            <w:r w:rsidR="00431AF0">
              <w:rPr>
                <w:bCs/>
                <w:sz w:val="20"/>
                <w:szCs w:val="20"/>
              </w:rPr>
              <w:t>Air Pollution Control System (</w:t>
            </w:r>
            <w:r w:rsidRPr="00D8190C">
              <w:rPr>
                <w:bCs/>
                <w:sz w:val="20"/>
                <w:szCs w:val="20"/>
              </w:rPr>
              <w:t>APCS</w:t>
            </w:r>
            <w:r w:rsidR="00431AF0">
              <w:rPr>
                <w:bCs/>
                <w:sz w:val="20"/>
                <w:szCs w:val="20"/>
              </w:rPr>
              <w:t>)</w:t>
            </w:r>
          </w:p>
        </w:tc>
        <w:tc>
          <w:tcPr>
            <w:tcW w:w="766" w:type="dxa"/>
            <w:vAlign w:val="center"/>
          </w:tcPr>
          <w:p w14:paraId="3E0C7346" w14:textId="4CC9D56E" w:rsidR="00FB72F2" w:rsidRPr="00D8190C" w:rsidRDefault="00FB72F2" w:rsidP="00FB72F2">
            <w:pPr>
              <w:widowControl w:val="0"/>
              <w:autoSpaceDE w:val="0"/>
              <w:autoSpaceDN w:val="0"/>
              <w:adjustRightInd w:val="0"/>
              <w:spacing w:before="100" w:beforeAutospacing="1"/>
              <w:jc w:val="right"/>
              <w:rPr>
                <w:b/>
                <w:bCs/>
                <w:sz w:val="20"/>
                <w:szCs w:val="20"/>
              </w:rPr>
            </w:pPr>
            <w:r w:rsidRPr="00D8190C">
              <w:rPr>
                <w:bCs/>
                <w:sz w:val="20"/>
                <w:szCs w:val="20"/>
              </w:rPr>
              <w:t>40000</w:t>
            </w:r>
          </w:p>
        </w:tc>
        <w:tc>
          <w:tcPr>
            <w:tcW w:w="962" w:type="dxa"/>
            <w:vAlign w:val="center"/>
          </w:tcPr>
          <w:p w14:paraId="7EAF26E2" w14:textId="4A860D4A" w:rsidR="00FB72F2" w:rsidRPr="00D8190C" w:rsidRDefault="00FB72F2" w:rsidP="00FB72F2">
            <w:pPr>
              <w:widowControl w:val="0"/>
              <w:autoSpaceDE w:val="0"/>
              <w:autoSpaceDN w:val="0"/>
              <w:adjustRightInd w:val="0"/>
              <w:spacing w:before="100" w:beforeAutospacing="1"/>
              <w:jc w:val="right"/>
              <w:rPr>
                <w:b/>
                <w:bCs/>
                <w:sz w:val="20"/>
                <w:szCs w:val="20"/>
              </w:rPr>
            </w:pPr>
            <w:r w:rsidRPr="00D8190C">
              <w:rPr>
                <w:bCs/>
                <w:sz w:val="20"/>
                <w:szCs w:val="20"/>
              </w:rPr>
              <w:t>200</w:t>
            </w:r>
          </w:p>
        </w:tc>
      </w:tr>
      <w:tr w:rsidR="00914362" w14:paraId="5A51361D" w14:textId="77777777" w:rsidTr="00914362">
        <w:tc>
          <w:tcPr>
            <w:tcW w:w="718" w:type="dxa"/>
            <w:vAlign w:val="center"/>
          </w:tcPr>
          <w:p w14:paraId="0EC8D38E" w14:textId="57F6F6B4" w:rsidR="00FB72F2" w:rsidRPr="00D8190C" w:rsidRDefault="00FB72F2" w:rsidP="00FB72F2">
            <w:pPr>
              <w:widowControl w:val="0"/>
              <w:autoSpaceDE w:val="0"/>
              <w:autoSpaceDN w:val="0"/>
              <w:adjustRightInd w:val="0"/>
              <w:spacing w:before="100" w:beforeAutospacing="1"/>
              <w:jc w:val="center"/>
              <w:rPr>
                <w:b/>
                <w:bCs/>
                <w:sz w:val="20"/>
                <w:szCs w:val="20"/>
              </w:rPr>
            </w:pPr>
            <w:r w:rsidRPr="00D8190C">
              <w:rPr>
                <w:bCs/>
                <w:sz w:val="20"/>
                <w:szCs w:val="20"/>
              </w:rPr>
              <w:t>2</w:t>
            </w:r>
          </w:p>
        </w:tc>
        <w:tc>
          <w:tcPr>
            <w:tcW w:w="6577" w:type="dxa"/>
            <w:vAlign w:val="center"/>
          </w:tcPr>
          <w:p w14:paraId="4968A223" w14:textId="386341CA" w:rsidR="00FB72F2" w:rsidRPr="00D8190C" w:rsidRDefault="00FB72F2" w:rsidP="00105576">
            <w:pPr>
              <w:widowControl w:val="0"/>
              <w:autoSpaceDE w:val="0"/>
              <w:autoSpaceDN w:val="0"/>
              <w:adjustRightInd w:val="0"/>
              <w:spacing w:before="100" w:beforeAutospacing="1"/>
              <w:jc w:val="left"/>
              <w:rPr>
                <w:b/>
                <w:bCs/>
                <w:sz w:val="20"/>
                <w:szCs w:val="20"/>
              </w:rPr>
            </w:pPr>
            <w:r w:rsidRPr="00D8190C">
              <w:rPr>
                <w:bCs/>
                <w:sz w:val="20"/>
                <w:szCs w:val="20"/>
              </w:rPr>
              <w:t>Controlled, batch type combustion, no or minimal APCS</w:t>
            </w:r>
          </w:p>
        </w:tc>
        <w:tc>
          <w:tcPr>
            <w:tcW w:w="766" w:type="dxa"/>
            <w:vAlign w:val="center"/>
          </w:tcPr>
          <w:p w14:paraId="4E20F15B" w14:textId="0A6F2284" w:rsidR="00FB72F2" w:rsidRPr="00D8190C" w:rsidRDefault="00FB72F2" w:rsidP="00FB72F2">
            <w:pPr>
              <w:widowControl w:val="0"/>
              <w:autoSpaceDE w:val="0"/>
              <w:autoSpaceDN w:val="0"/>
              <w:adjustRightInd w:val="0"/>
              <w:spacing w:before="100" w:beforeAutospacing="1"/>
              <w:jc w:val="right"/>
              <w:rPr>
                <w:b/>
                <w:bCs/>
                <w:sz w:val="20"/>
                <w:szCs w:val="20"/>
              </w:rPr>
            </w:pPr>
            <w:r w:rsidRPr="00D8190C">
              <w:rPr>
                <w:bCs/>
                <w:sz w:val="20"/>
                <w:szCs w:val="20"/>
              </w:rPr>
              <w:t>3000</w:t>
            </w:r>
          </w:p>
        </w:tc>
        <w:tc>
          <w:tcPr>
            <w:tcW w:w="962" w:type="dxa"/>
            <w:vAlign w:val="center"/>
          </w:tcPr>
          <w:p w14:paraId="60D80553" w14:textId="6BDD2D08" w:rsidR="00FB72F2" w:rsidRPr="00D8190C" w:rsidRDefault="00FB72F2" w:rsidP="00FB72F2">
            <w:pPr>
              <w:widowControl w:val="0"/>
              <w:autoSpaceDE w:val="0"/>
              <w:autoSpaceDN w:val="0"/>
              <w:adjustRightInd w:val="0"/>
              <w:spacing w:before="100" w:beforeAutospacing="1"/>
              <w:jc w:val="right"/>
              <w:rPr>
                <w:b/>
                <w:bCs/>
                <w:sz w:val="20"/>
                <w:szCs w:val="20"/>
              </w:rPr>
            </w:pPr>
            <w:r w:rsidRPr="00D8190C">
              <w:rPr>
                <w:bCs/>
                <w:sz w:val="20"/>
                <w:szCs w:val="20"/>
              </w:rPr>
              <w:t>20</w:t>
            </w:r>
          </w:p>
        </w:tc>
      </w:tr>
      <w:tr w:rsidR="00914362" w14:paraId="2FC9802D" w14:textId="77777777" w:rsidTr="00914362">
        <w:tc>
          <w:tcPr>
            <w:tcW w:w="718" w:type="dxa"/>
            <w:vAlign w:val="center"/>
          </w:tcPr>
          <w:p w14:paraId="7895E520" w14:textId="517F6ACC" w:rsidR="00FB72F2" w:rsidRPr="00D8190C" w:rsidRDefault="00FB72F2" w:rsidP="00FB72F2">
            <w:pPr>
              <w:widowControl w:val="0"/>
              <w:autoSpaceDE w:val="0"/>
              <w:autoSpaceDN w:val="0"/>
              <w:adjustRightInd w:val="0"/>
              <w:spacing w:before="100" w:beforeAutospacing="1"/>
              <w:jc w:val="center"/>
              <w:rPr>
                <w:b/>
                <w:bCs/>
                <w:sz w:val="20"/>
                <w:szCs w:val="20"/>
              </w:rPr>
            </w:pPr>
            <w:r w:rsidRPr="00D8190C">
              <w:rPr>
                <w:bCs/>
                <w:sz w:val="20"/>
                <w:szCs w:val="20"/>
              </w:rPr>
              <w:t>3</w:t>
            </w:r>
          </w:p>
        </w:tc>
        <w:tc>
          <w:tcPr>
            <w:tcW w:w="6577" w:type="dxa"/>
            <w:vAlign w:val="center"/>
          </w:tcPr>
          <w:p w14:paraId="298400BA" w14:textId="2030EB41" w:rsidR="00FB72F2" w:rsidRPr="00D8190C" w:rsidRDefault="00FB72F2" w:rsidP="00105576">
            <w:pPr>
              <w:widowControl w:val="0"/>
              <w:autoSpaceDE w:val="0"/>
              <w:autoSpaceDN w:val="0"/>
              <w:adjustRightInd w:val="0"/>
              <w:spacing w:before="100" w:beforeAutospacing="1"/>
              <w:jc w:val="left"/>
              <w:rPr>
                <w:b/>
                <w:bCs/>
                <w:sz w:val="20"/>
                <w:szCs w:val="20"/>
              </w:rPr>
            </w:pPr>
            <w:r w:rsidRPr="00D8190C">
              <w:rPr>
                <w:bCs/>
                <w:sz w:val="20"/>
                <w:szCs w:val="20"/>
              </w:rPr>
              <w:t>Controlled, batch type combustion, good APCS</w:t>
            </w:r>
          </w:p>
        </w:tc>
        <w:tc>
          <w:tcPr>
            <w:tcW w:w="766" w:type="dxa"/>
            <w:vAlign w:val="center"/>
          </w:tcPr>
          <w:p w14:paraId="481C9C0A" w14:textId="0FBDD99C" w:rsidR="00FB72F2" w:rsidRPr="00D8190C" w:rsidRDefault="00FB72F2" w:rsidP="00FB72F2">
            <w:pPr>
              <w:widowControl w:val="0"/>
              <w:autoSpaceDE w:val="0"/>
              <w:autoSpaceDN w:val="0"/>
              <w:adjustRightInd w:val="0"/>
              <w:spacing w:before="100" w:beforeAutospacing="1"/>
              <w:jc w:val="right"/>
              <w:rPr>
                <w:b/>
                <w:bCs/>
                <w:sz w:val="20"/>
                <w:szCs w:val="20"/>
              </w:rPr>
            </w:pPr>
            <w:r w:rsidRPr="00D8190C">
              <w:rPr>
                <w:bCs/>
                <w:sz w:val="20"/>
                <w:szCs w:val="20"/>
              </w:rPr>
              <w:t>525</w:t>
            </w:r>
          </w:p>
        </w:tc>
        <w:tc>
          <w:tcPr>
            <w:tcW w:w="962" w:type="dxa"/>
            <w:vAlign w:val="center"/>
          </w:tcPr>
          <w:p w14:paraId="0C9AF584" w14:textId="0151E39B" w:rsidR="00FB72F2" w:rsidRPr="00D8190C" w:rsidRDefault="00FB72F2" w:rsidP="00FB72F2">
            <w:pPr>
              <w:widowControl w:val="0"/>
              <w:autoSpaceDE w:val="0"/>
              <w:autoSpaceDN w:val="0"/>
              <w:adjustRightInd w:val="0"/>
              <w:spacing w:before="100" w:beforeAutospacing="1"/>
              <w:jc w:val="right"/>
              <w:rPr>
                <w:b/>
                <w:bCs/>
                <w:sz w:val="20"/>
                <w:szCs w:val="20"/>
              </w:rPr>
            </w:pPr>
            <w:r w:rsidRPr="00D8190C">
              <w:rPr>
                <w:bCs/>
                <w:sz w:val="20"/>
                <w:szCs w:val="20"/>
              </w:rPr>
              <w:t>920</w:t>
            </w:r>
          </w:p>
        </w:tc>
      </w:tr>
      <w:tr w:rsidR="00914362" w14:paraId="3702002A" w14:textId="77777777" w:rsidTr="00914362">
        <w:tc>
          <w:tcPr>
            <w:tcW w:w="718" w:type="dxa"/>
            <w:vAlign w:val="center"/>
          </w:tcPr>
          <w:p w14:paraId="6047132A" w14:textId="77C263E5" w:rsidR="00FB72F2" w:rsidRPr="00D8190C" w:rsidRDefault="00FB72F2" w:rsidP="00FB72F2">
            <w:pPr>
              <w:widowControl w:val="0"/>
              <w:autoSpaceDE w:val="0"/>
              <w:autoSpaceDN w:val="0"/>
              <w:adjustRightInd w:val="0"/>
              <w:spacing w:before="100" w:beforeAutospacing="1"/>
              <w:jc w:val="center"/>
              <w:rPr>
                <w:b/>
                <w:bCs/>
                <w:sz w:val="20"/>
                <w:szCs w:val="20"/>
              </w:rPr>
            </w:pPr>
            <w:r w:rsidRPr="00D8190C">
              <w:rPr>
                <w:bCs/>
                <w:sz w:val="20"/>
                <w:szCs w:val="20"/>
              </w:rPr>
              <w:t>4</w:t>
            </w:r>
          </w:p>
        </w:tc>
        <w:tc>
          <w:tcPr>
            <w:tcW w:w="6577" w:type="dxa"/>
            <w:vAlign w:val="center"/>
          </w:tcPr>
          <w:p w14:paraId="21B723C7" w14:textId="777F2E8A" w:rsidR="00FB72F2" w:rsidRPr="00D8190C" w:rsidRDefault="00FB72F2" w:rsidP="00105576">
            <w:pPr>
              <w:widowControl w:val="0"/>
              <w:autoSpaceDE w:val="0"/>
              <w:autoSpaceDN w:val="0"/>
              <w:adjustRightInd w:val="0"/>
              <w:spacing w:before="100" w:beforeAutospacing="1"/>
              <w:jc w:val="left"/>
              <w:rPr>
                <w:b/>
                <w:bCs/>
                <w:sz w:val="20"/>
                <w:szCs w:val="20"/>
              </w:rPr>
            </w:pPr>
            <w:r w:rsidRPr="00D8190C">
              <w:rPr>
                <w:bCs/>
                <w:sz w:val="20"/>
                <w:szCs w:val="20"/>
              </w:rPr>
              <w:t>High technology, continuous, controlled combustion, sophisticated APCS</w:t>
            </w:r>
          </w:p>
        </w:tc>
        <w:tc>
          <w:tcPr>
            <w:tcW w:w="766" w:type="dxa"/>
            <w:vAlign w:val="center"/>
          </w:tcPr>
          <w:p w14:paraId="09E443E4" w14:textId="65296921" w:rsidR="00FB72F2" w:rsidRPr="00D8190C" w:rsidRDefault="00FB72F2" w:rsidP="00FB72F2">
            <w:pPr>
              <w:widowControl w:val="0"/>
              <w:autoSpaceDE w:val="0"/>
              <w:autoSpaceDN w:val="0"/>
              <w:adjustRightInd w:val="0"/>
              <w:spacing w:before="100" w:beforeAutospacing="1"/>
              <w:jc w:val="right"/>
              <w:rPr>
                <w:b/>
                <w:bCs/>
                <w:sz w:val="20"/>
                <w:szCs w:val="20"/>
              </w:rPr>
            </w:pPr>
            <w:r w:rsidRPr="00D8190C">
              <w:rPr>
                <w:bCs/>
                <w:sz w:val="20"/>
                <w:szCs w:val="20"/>
              </w:rPr>
              <w:t>1</w:t>
            </w:r>
          </w:p>
        </w:tc>
        <w:tc>
          <w:tcPr>
            <w:tcW w:w="962" w:type="dxa"/>
            <w:vAlign w:val="center"/>
          </w:tcPr>
          <w:p w14:paraId="150D36F5" w14:textId="00B300B7" w:rsidR="00FB72F2" w:rsidRPr="00D8190C" w:rsidRDefault="00FB72F2" w:rsidP="00FB72F2">
            <w:pPr>
              <w:widowControl w:val="0"/>
              <w:autoSpaceDE w:val="0"/>
              <w:autoSpaceDN w:val="0"/>
              <w:adjustRightInd w:val="0"/>
              <w:spacing w:before="100" w:beforeAutospacing="1"/>
              <w:jc w:val="right"/>
              <w:rPr>
                <w:b/>
                <w:bCs/>
                <w:sz w:val="20"/>
                <w:szCs w:val="20"/>
              </w:rPr>
            </w:pPr>
            <w:r w:rsidRPr="00D8190C">
              <w:rPr>
                <w:bCs/>
                <w:sz w:val="20"/>
                <w:szCs w:val="20"/>
              </w:rPr>
              <w:t>150</w:t>
            </w:r>
          </w:p>
        </w:tc>
      </w:tr>
      <w:tr w:rsidR="006E3EA2" w:rsidRPr="00D8190C" w14:paraId="061629C4" w14:textId="77777777" w:rsidTr="00FF3228">
        <w:tc>
          <w:tcPr>
            <w:tcW w:w="9023" w:type="dxa"/>
            <w:gridSpan w:val="4"/>
            <w:vAlign w:val="center"/>
          </w:tcPr>
          <w:p w14:paraId="303F7F5E" w14:textId="2460E660" w:rsidR="00914362" w:rsidRPr="00D8190C" w:rsidRDefault="00914362" w:rsidP="00914362">
            <w:pPr>
              <w:widowControl w:val="0"/>
              <w:autoSpaceDE w:val="0"/>
              <w:autoSpaceDN w:val="0"/>
              <w:adjustRightInd w:val="0"/>
              <w:spacing w:line="240" w:lineRule="auto"/>
              <w:jc w:val="left"/>
              <w:rPr>
                <w:b/>
                <w:bCs/>
                <w:sz w:val="20"/>
                <w:szCs w:val="20"/>
                <w:u w:val="single"/>
              </w:rPr>
            </w:pPr>
            <w:r w:rsidRPr="00D8190C">
              <w:rPr>
                <w:b/>
                <w:bCs/>
                <w:sz w:val="20"/>
                <w:szCs w:val="20"/>
                <w:u w:val="single"/>
              </w:rPr>
              <w:t>Guidance for Classification of Sources</w:t>
            </w:r>
            <w:r w:rsidR="00D8190C">
              <w:rPr>
                <w:b/>
                <w:bCs/>
                <w:sz w:val="20"/>
                <w:szCs w:val="20"/>
                <w:u w:val="single"/>
              </w:rPr>
              <w:t>:</w:t>
            </w:r>
          </w:p>
          <w:p w14:paraId="0F060222" w14:textId="07D5180E" w:rsidR="00914362" w:rsidRPr="00D8190C" w:rsidRDefault="00D8190C" w:rsidP="00D8190C">
            <w:pPr>
              <w:widowControl w:val="0"/>
              <w:autoSpaceDE w:val="0"/>
              <w:autoSpaceDN w:val="0"/>
              <w:adjustRightInd w:val="0"/>
              <w:spacing w:line="240" w:lineRule="auto"/>
              <w:ind w:left="697" w:hanging="720"/>
              <w:jc w:val="left"/>
              <w:rPr>
                <w:bCs/>
                <w:sz w:val="20"/>
                <w:szCs w:val="20"/>
              </w:rPr>
            </w:pPr>
            <w:r>
              <w:rPr>
                <w:bCs/>
                <w:sz w:val="20"/>
                <w:szCs w:val="20"/>
              </w:rPr>
              <w:t>Class 1:</w:t>
            </w:r>
            <w:r w:rsidR="00914362" w:rsidRPr="00D8190C">
              <w:rPr>
                <w:bCs/>
                <w:sz w:val="20"/>
                <w:szCs w:val="20"/>
              </w:rPr>
              <w:t xml:space="preserve"> includes very small and simple, small box type incinerators operated intermittently (in which waste loads are ignited and left) with no secondary combustion chamber, no temperature controls and no air pollution control equipment.</w:t>
            </w:r>
          </w:p>
          <w:p w14:paraId="748C82AD" w14:textId="1508755B" w:rsidR="00914362" w:rsidRPr="00D8190C" w:rsidRDefault="00914362" w:rsidP="00D8190C">
            <w:pPr>
              <w:widowControl w:val="0"/>
              <w:autoSpaceDE w:val="0"/>
              <w:autoSpaceDN w:val="0"/>
              <w:adjustRightInd w:val="0"/>
              <w:spacing w:line="240" w:lineRule="auto"/>
              <w:ind w:left="697" w:hanging="720"/>
              <w:jc w:val="left"/>
              <w:rPr>
                <w:bCs/>
                <w:sz w:val="20"/>
                <w:szCs w:val="20"/>
              </w:rPr>
            </w:pPr>
            <w:r w:rsidRPr="00D8190C">
              <w:rPr>
                <w:bCs/>
                <w:sz w:val="20"/>
                <w:szCs w:val="20"/>
              </w:rPr>
              <w:t>Class 2</w:t>
            </w:r>
            <w:r w:rsidR="00D8190C">
              <w:rPr>
                <w:bCs/>
                <w:sz w:val="20"/>
                <w:szCs w:val="20"/>
              </w:rPr>
              <w:t>:</w:t>
            </w:r>
            <w:r w:rsidRPr="00D8190C">
              <w:rPr>
                <w:bCs/>
                <w:sz w:val="20"/>
                <w:szCs w:val="20"/>
              </w:rPr>
              <w:t xml:space="preserve"> applies to all medical waste incinerators with controlled combustion and an afterburner, but still operated in a batch type mode.</w:t>
            </w:r>
          </w:p>
          <w:p w14:paraId="4D7E2D1E" w14:textId="6506A335" w:rsidR="00914362" w:rsidRPr="00D8190C" w:rsidRDefault="00914362" w:rsidP="00F024B8">
            <w:pPr>
              <w:widowControl w:val="0"/>
              <w:autoSpaceDE w:val="0"/>
              <w:autoSpaceDN w:val="0"/>
              <w:adjustRightInd w:val="0"/>
              <w:spacing w:line="240" w:lineRule="auto"/>
              <w:ind w:left="697" w:hanging="720"/>
              <w:jc w:val="left"/>
              <w:rPr>
                <w:bCs/>
                <w:sz w:val="20"/>
                <w:szCs w:val="20"/>
              </w:rPr>
            </w:pPr>
            <w:r w:rsidRPr="00D8190C">
              <w:rPr>
                <w:bCs/>
                <w:sz w:val="20"/>
                <w:szCs w:val="20"/>
              </w:rPr>
              <w:t>Class 3</w:t>
            </w:r>
            <w:r w:rsidR="00D8190C">
              <w:rPr>
                <w:bCs/>
                <w:sz w:val="20"/>
                <w:szCs w:val="20"/>
              </w:rPr>
              <w:t>:</w:t>
            </w:r>
            <w:r w:rsidRPr="00D8190C">
              <w:rPr>
                <w:bCs/>
                <w:sz w:val="20"/>
                <w:szCs w:val="20"/>
              </w:rPr>
              <w:t xml:space="preserve"> includes controlled batch-type plants, with good APC systems in place, e.g., ESPs </w:t>
            </w:r>
          </w:p>
          <w:p w14:paraId="219256BC" w14:textId="47835EC9" w:rsidR="006E3EA2" w:rsidRPr="00D8190C" w:rsidRDefault="00914362" w:rsidP="00FF3228">
            <w:pPr>
              <w:widowControl w:val="0"/>
              <w:autoSpaceDE w:val="0"/>
              <w:autoSpaceDN w:val="0"/>
              <w:adjustRightInd w:val="0"/>
              <w:spacing w:line="240" w:lineRule="auto"/>
              <w:ind w:left="697" w:hanging="720"/>
              <w:jc w:val="left"/>
              <w:rPr>
                <w:bCs/>
                <w:sz w:val="20"/>
                <w:szCs w:val="20"/>
              </w:rPr>
            </w:pPr>
            <w:r w:rsidRPr="00D8190C">
              <w:rPr>
                <w:bCs/>
                <w:sz w:val="20"/>
                <w:szCs w:val="20"/>
              </w:rPr>
              <w:t>Class 4</w:t>
            </w:r>
            <w:r w:rsidR="00D8190C">
              <w:rPr>
                <w:bCs/>
                <w:sz w:val="20"/>
                <w:szCs w:val="20"/>
              </w:rPr>
              <w:t>:</w:t>
            </w:r>
            <w:r w:rsidRPr="00D8190C">
              <w:rPr>
                <w:bCs/>
                <w:sz w:val="20"/>
                <w:szCs w:val="20"/>
              </w:rPr>
              <w:t xml:space="preserve"> includes highly sophisticated medical waste incineration plants that are capable of complying with an air emission 0.1 ng TEQ/Nm³ (at 11% O2). Whether these plants are continuous or batch type operations is not relevant when they are preheated with oil or natural gas to achieve a furnace operating temperature of usually well above 900°C or higher before medical waste is introduced into the furnace.</w:t>
            </w:r>
          </w:p>
        </w:tc>
      </w:tr>
    </w:tbl>
    <w:p w14:paraId="1DC4B879" w14:textId="0AC35DAE" w:rsidR="00FB72F2" w:rsidRPr="00F024B8" w:rsidRDefault="00DC1689" w:rsidP="00595BF5">
      <w:pPr>
        <w:widowControl w:val="0"/>
        <w:autoSpaceDE w:val="0"/>
        <w:autoSpaceDN w:val="0"/>
        <w:adjustRightInd w:val="0"/>
        <w:spacing w:before="100" w:beforeAutospacing="1"/>
        <w:jc w:val="both"/>
        <w:rPr>
          <w:bCs/>
          <w:sz w:val="22"/>
          <w:szCs w:val="22"/>
        </w:rPr>
      </w:pPr>
      <w:r w:rsidRPr="00D6261C">
        <w:rPr>
          <w:bCs/>
          <w:sz w:val="22"/>
          <w:szCs w:val="22"/>
        </w:rPr>
        <w:lastRenderedPageBreak/>
        <w:t xml:space="preserve">Based on the baseline emission factors for emissions of UPOPs and the quantum of medical waste likely </w:t>
      </w:r>
      <w:r w:rsidRPr="00F024B8">
        <w:rPr>
          <w:bCs/>
          <w:sz w:val="22"/>
          <w:szCs w:val="22"/>
        </w:rPr>
        <w:t>to be processed in the autoclaves provided by the project, the baseline emissions of UPOPs has been estimated and given in Table 18.</w:t>
      </w:r>
      <w:r w:rsidR="00EF557D" w:rsidRPr="00F024B8">
        <w:rPr>
          <w:bCs/>
          <w:sz w:val="22"/>
          <w:szCs w:val="22"/>
        </w:rPr>
        <w:t xml:space="preserve"> For calculating the emissions of UPOPs in the baseline case the baseline technology considered is ‘Uncontrolled batch type combustion with no APCs’.</w:t>
      </w:r>
    </w:p>
    <w:p w14:paraId="63F2BAAC" w14:textId="3A33C36F" w:rsidR="00DC1689" w:rsidRPr="00D6261C" w:rsidRDefault="00E34CA8" w:rsidP="00105576">
      <w:pPr>
        <w:widowControl w:val="0"/>
        <w:autoSpaceDE w:val="0"/>
        <w:autoSpaceDN w:val="0"/>
        <w:adjustRightInd w:val="0"/>
        <w:spacing w:before="100" w:beforeAutospacing="1"/>
        <w:rPr>
          <w:b/>
          <w:bCs/>
          <w:sz w:val="22"/>
          <w:szCs w:val="22"/>
        </w:rPr>
      </w:pPr>
      <w:r w:rsidRPr="00F024B8">
        <w:rPr>
          <w:b/>
          <w:sz w:val="22"/>
          <w:szCs w:val="22"/>
        </w:rPr>
        <w:t xml:space="preserve">Table </w:t>
      </w:r>
      <w:r w:rsidRPr="00F024B8">
        <w:rPr>
          <w:b/>
          <w:sz w:val="22"/>
          <w:szCs w:val="22"/>
        </w:rPr>
        <w:fldChar w:fldCharType="begin"/>
      </w:r>
      <w:r w:rsidRPr="00F024B8">
        <w:rPr>
          <w:b/>
          <w:sz w:val="22"/>
          <w:szCs w:val="22"/>
        </w:rPr>
        <w:instrText xml:space="preserve"> SEQ Box \* ARABIC </w:instrText>
      </w:r>
      <w:r w:rsidRPr="00F024B8">
        <w:rPr>
          <w:b/>
          <w:sz w:val="22"/>
          <w:szCs w:val="22"/>
        </w:rPr>
        <w:fldChar w:fldCharType="separate"/>
      </w:r>
      <w:r w:rsidRPr="00F024B8">
        <w:rPr>
          <w:b/>
          <w:noProof/>
          <w:sz w:val="22"/>
          <w:szCs w:val="22"/>
        </w:rPr>
        <w:t>18</w:t>
      </w:r>
      <w:r w:rsidRPr="00F024B8">
        <w:rPr>
          <w:b/>
          <w:sz w:val="22"/>
          <w:szCs w:val="22"/>
        </w:rPr>
        <w:fldChar w:fldCharType="end"/>
      </w:r>
      <w:r w:rsidRPr="00F024B8">
        <w:rPr>
          <w:b/>
          <w:sz w:val="22"/>
          <w:szCs w:val="22"/>
        </w:rPr>
        <w:t xml:space="preserve">: </w:t>
      </w:r>
      <w:r w:rsidRPr="00F024B8">
        <w:rPr>
          <w:b/>
          <w:bCs/>
          <w:sz w:val="22"/>
          <w:szCs w:val="22"/>
        </w:rPr>
        <w:t>Emission of UPOPs before the project</w:t>
      </w:r>
      <w:r w:rsidR="009F66D8" w:rsidRPr="00F024B8">
        <w:rPr>
          <w:b/>
          <w:bCs/>
          <w:sz w:val="22"/>
          <w:szCs w:val="22"/>
        </w:rPr>
        <w:t xml:space="preserve"> (figures of release are in g TEQ</w:t>
      </w:r>
      <w:r w:rsidR="003E074E" w:rsidRPr="00F024B8">
        <w:rPr>
          <w:b/>
          <w:bCs/>
          <w:sz w:val="22"/>
          <w:szCs w:val="22"/>
        </w:rPr>
        <w:t xml:space="preserve"> / Yr.</w:t>
      </w:r>
      <w:r w:rsidR="009F66D8" w:rsidRPr="00F024B8">
        <w:rPr>
          <w:b/>
          <w:bCs/>
          <w:sz w:val="22"/>
          <w:szCs w:val="22"/>
        </w:rPr>
        <w:t>)</w:t>
      </w:r>
    </w:p>
    <w:tbl>
      <w:tblPr>
        <w:tblW w:w="0" w:type="auto"/>
        <w:tblLayout w:type="fixed"/>
        <w:tblLook w:val="04A0" w:firstRow="1" w:lastRow="0" w:firstColumn="1" w:lastColumn="0" w:noHBand="0" w:noVBand="1"/>
      </w:tblPr>
      <w:tblGrid>
        <w:gridCol w:w="3685"/>
        <w:gridCol w:w="1530"/>
        <w:gridCol w:w="1350"/>
        <w:gridCol w:w="1440"/>
        <w:gridCol w:w="1011"/>
      </w:tblGrid>
      <w:tr w:rsidR="00A0339F" w:rsidRPr="003E074E" w14:paraId="18D645BE" w14:textId="77777777" w:rsidTr="00A0339F">
        <w:trPr>
          <w:trHeight w:val="20"/>
        </w:trPr>
        <w:tc>
          <w:tcPr>
            <w:tcW w:w="3685" w:type="dxa"/>
            <w:tcBorders>
              <w:top w:val="single" w:sz="4" w:space="0" w:color="auto"/>
              <w:left w:val="single" w:sz="4" w:space="0" w:color="auto"/>
              <w:bottom w:val="single" w:sz="4" w:space="0" w:color="auto"/>
              <w:right w:val="single" w:sz="4" w:space="0" w:color="auto"/>
            </w:tcBorders>
            <w:shd w:val="clear" w:color="auto" w:fill="8DB3E2" w:themeFill="text2" w:themeFillTint="66"/>
            <w:noWrap/>
            <w:hideMark/>
          </w:tcPr>
          <w:p w14:paraId="77B14F9B" w14:textId="77777777" w:rsidR="00EF557D" w:rsidRPr="003E074E" w:rsidRDefault="00EF557D" w:rsidP="00EF557D">
            <w:pPr>
              <w:rPr>
                <w:b/>
                <w:color w:val="000000"/>
                <w:sz w:val="22"/>
                <w:szCs w:val="22"/>
              </w:rPr>
            </w:pPr>
            <w:r w:rsidRPr="003E074E">
              <w:rPr>
                <w:b/>
                <w:color w:val="000000"/>
                <w:sz w:val="22"/>
                <w:szCs w:val="22"/>
              </w:rPr>
              <w:t> </w:t>
            </w:r>
          </w:p>
        </w:tc>
        <w:tc>
          <w:tcPr>
            <w:tcW w:w="1530" w:type="dxa"/>
            <w:tcBorders>
              <w:top w:val="single" w:sz="4" w:space="0" w:color="auto"/>
              <w:left w:val="nil"/>
              <w:bottom w:val="single" w:sz="4" w:space="0" w:color="auto"/>
              <w:right w:val="single" w:sz="4" w:space="0" w:color="auto"/>
            </w:tcBorders>
            <w:shd w:val="clear" w:color="auto" w:fill="8DB3E2" w:themeFill="text2" w:themeFillTint="66"/>
            <w:noWrap/>
            <w:hideMark/>
          </w:tcPr>
          <w:p w14:paraId="416E94F3" w14:textId="77777777" w:rsidR="00EF557D" w:rsidRPr="003E074E" w:rsidRDefault="00EF557D" w:rsidP="00EF557D">
            <w:pPr>
              <w:jc w:val="center"/>
              <w:rPr>
                <w:b/>
                <w:color w:val="000000"/>
                <w:sz w:val="22"/>
                <w:szCs w:val="22"/>
              </w:rPr>
            </w:pPr>
            <w:r w:rsidRPr="003E074E">
              <w:rPr>
                <w:b/>
                <w:color w:val="000000"/>
                <w:sz w:val="22"/>
                <w:szCs w:val="22"/>
              </w:rPr>
              <w:t>Qty. of HCW</w:t>
            </w:r>
          </w:p>
          <w:p w14:paraId="6847DBE7" w14:textId="5F442DE5" w:rsidR="003E074E" w:rsidRPr="003E074E" w:rsidRDefault="003E074E" w:rsidP="00EF557D">
            <w:pPr>
              <w:jc w:val="center"/>
              <w:rPr>
                <w:b/>
                <w:color w:val="000000"/>
                <w:sz w:val="22"/>
                <w:szCs w:val="22"/>
              </w:rPr>
            </w:pPr>
            <w:r>
              <w:rPr>
                <w:b/>
                <w:color w:val="000000"/>
                <w:sz w:val="22"/>
                <w:szCs w:val="22"/>
              </w:rPr>
              <w:t>(</w:t>
            </w:r>
            <w:r w:rsidRPr="003E074E">
              <w:rPr>
                <w:b/>
                <w:color w:val="000000"/>
                <w:sz w:val="22"/>
                <w:szCs w:val="22"/>
              </w:rPr>
              <w:t>Kg./Yr.</w:t>
            </w:r>
            <w:r>
              <w:rPr>
                <w:b/>
                <w:color w:val="000000"/>
                <w:sz w:val="22"/>
                <w:szCs w:val="22"/>
              </w:rPr>
              <w:t>)</w:t>
            </w:r>
          </w:p>
        </w:tc>
        <w:tc>
          <w:tcPr>
            <w:tcW w:w="1350" w:type="dxa"/>
            <w:tcBorders>
              <w:top w:val="single" w:sz="4" w:space="0" w:color="auto"/>
              <w:left w:val="nil"/>
              <w:bottom w:val="single" w:sz="4" w:space="0" w:color="auto"/>
              <w:right w:val="single" w:sz="4" w:space="0" w:color="auto"/>
            </w:tcBorders>
            <w:shd w:val="clear" w:color="auto" w:fill="8DB3E2" w:themeFill="text2" w:themeFillTint="66"/>
            <w:noWrap/>
            <w:hideMark/>
          </w:tcPr>
          <w:p w14:paraId="710E9782" w14:textId="77777777" w:rsidR="00EF557D" w:rsidRPr="003E074E" w:rsidRDefault="00EF557D" w:rsidP="00EF557D">
            <w:pPr>
              <w:jc w:val="center"/>
              <w:rPr>
                <w:b/>
                <w:color w:val="000000"/>
                <w:sz w:val="22"/>
                <w:szCs w:val="22"/>
              </w:rPr>
            </w:pPr>
            <w:r w:rsidRPr="003E074E">
              <w:rPr>
                <w:b/>
                <w:color w:val="000000"/>
                <w:sz w:val="22"/>
                <w:szCs w:val="22"/>
              </w:rPr>
              <w:t>Release in Air</w:t>
            </w:r>
          </w:p>
        </w:tc>
        <w:tc>
          <w:tcPr>
            <w:tcW w:w="1440" w:type="dxa"/>
            <w:tcBorders>
              <w:top w:val="single" w:sz="4" w:space="0" w:color="auto"/>
              <w:left w:val="nil"/>
              <w:bottom w:val="single" w:sz="4" w:space="0" w:color="auto"/>
              <w:right w:val="single" w:sz="4" w:space="0" w:color="auto"/>
            </w:tcBorders>
            <w:shd w:val="clear" w:color="auto" w:fill="8DB3E2" w:themeFill="text2" w:themeFillTint="66"/>
            <w:noWrap/>
            <w:hideMark/>
          </w:tcPr>
          <w:p w14:paraId="57D737EF" w14:textId="77777777" w:rsidR="00EF557D" w:rsidRPr="003E074E" w:rsidRDefault="00EF557D" w:rsidP="00EF557D">
            <w:pPr>
              <w:jc w:val="center"/>
              <w:rPr>
                <w:b/>
                <w:color w:val="000000"/>
                <w:sz w:val="22"/>
                <w:szCs w:val="22"/>
              </w:rPr>
            </w:pPr>
            <w:r w:rsidRPr="003E074E">
              <w:rPr>
                <w:b/>
                <w:color w:val="000000"/>
                <w:sz w:val="22"/>
                <w:szCs w:val="22"/>
              </w:rPr>
              <w:t>Release in Residue</w:t>
            </w:r>
          </w:p>
        </w:tc>
        <w:tc>
          <w:tcPr>
            <w:tcW w:w="1011" w:type="dxa"/>
            <w:tcBorders>
              <w:top w:val="single" w:sz="4" w:space="0" w:color="auto"/>
              <w:left w:val="nil"/>
              <w:bottom w:val="single" w:sz="4" w:space="0" w:color="auto"/>
              <w:right w:val="single" w:sz="4" w:space="0" w:color="auto"/>
            </w:tcBorders>
            <w:shd w:val="clear" w:color="auto" w:fill="8DB3E2" w:themeFill="text2" w:themeFillTint="66"/>
            <w:noWrap/>
            <w:hideMark/>
          </w:tcPr>
          <w:p w14:paraId="7689A044" w14:textId="77164EE7" w:rsidR="00EF557D" w:rsidRPr="003E074E" w:rsidRDefault="00EF557D" w:rsidP="00EF557D">
            <w:pPr>
              <w:jc w:val="center"/>
              <w:rPr>
                <w:b/>
                <w:color w:val="000000"/>
                <w:sz w:val="22"/>
                <w:szCs w:val="22"/>
              </w:rPr>
            </w:pPr>
            <w:r w:rsidRPr="003E074E">
              <w:rPr>
                <w:b/>
                <w:color w:val="000000"/>
                <w:sz w:val="22"/>
                <w:szCs w:val="22"/>
              </w:rPr>
              <w:t>Total Release</w:t>
            </w:r>
          </w:p>
        </w:tc>
      </w:tr>
      <w:tr w:rsidR="00A0339F" w14:paraId="11876684" w14:textId="77777777" w:rsidTr="00A0339F">
        <w:trPr>
          <w:trHeight w:val="20"/>
        </w:trPr>
        <w:tc>
          <w:tcPr>
            <w:tcW w:w="3685" w:type="dxa"/>
            <w:tcBorders>
              <w:top w:val="nil"/>
              <w:left w:val="single" w:sz="4" w:space="0" w:color="auto"/>
              <w:bottom w:val="single" w:sz="4" w:space="0" w:color="auto"/>
              <w:right w:val="single" w:sz="4" w:space="0" w:color="auto"/>
            </w:tcBorders>
            <w:shd w:val="clear" w:color="auto" w:fill="auto"/>
            <w:noWrap/>
            <w:hideMark/>
          </w:tcPr>
          <w:p w14:paraId="26BADF2D" w14:textId="77777777" w:rsidR="00EF557D" w:rsidRPr="00A0339F" w:rsidRDefault="00EF557D" w:rsidP="00EF557D">
            <w:pPr>
              <w:rPr>
                <w:color w:val="000000"/>
                <w:sz w:val="22"/>
                <w:szCs w:val="22"/>
              </w:rPr>
            </w:pPr>
            <w:r w:rsidRPr="00A0339F">
              <w:rPr>
                <w:color w:val="000000"/>
                <w:sz w:val="22"/>
                <w:szCs w:val="22"/>
              </w:rPr>
              <w:t>Emission Factor (Microgram / Kg)</w:t>
            </w:r>
          </w:p>
        </w:tc>
        <w:tc>
          <w:tcPr>
            <w:tcW w:w="1530" w:type="dxa"/>
            <w:tcBorders>
              <w:top w:val="nil"/>
              <w:left w:val="nil"/>
              <w:bottom w:val="single" w:sz="4" w:space="0" w:color="auto"/>
              <w:right w:val="single" w:sz="4" w:space="0" w:color="auto"/>
            </w:tcBorders>
            <w:shd w:val="clear" w:color="auto" w:fill="auto"/>
            <w:noWrap/>
            <w:hideMark/>
          </w:tcPr>
          <w:p w14:paraId="6A10969D" w14:textId="77777777" w:rsidR="00EF557D" w:rsidRPr="00A0339F" w:rsidRDefault="00EF557D" w:rsidP="00EF557D">
            <w:pPr>
              <w:rPr>
                <w:color w:val="000000"/>
                <w:sz w:val="22"/>
                <w:szCs w:val="22"/>
              </w:rPr>
            </w:pPr>
            <w:r w:rsidRPr="00A0339F">
              <w:rPr>
                <w:color w:val="000000"/>
                <w:sz w:val="22"/>
                <w:szCs w:val="22"/>
              </w:rPr>
              <w:t> </w:t>
            </w:r>
          </w:p>
        </w:tc>
        <w:tc>
          <w:tcPr>
            <w:tcW w:w="1350" w:type="dxa"/>
            <w:tcBorders>
              <w:top w:val="nil"/>
              <w:left w:val="nil"/>
              <w:bottom w:val="single" w:sz="4" w:space="0" w:color="auto"/>
              <w:right w:val="single" w:sz="4" w:space="0" w:color="auto"/>
            </w:tcBorders>
            <w:shd w:val="clear" w:color="auto" w:fill="auto"/>
            <w:noWrap/>
            <w:hideMark/>
          </w:tcPr>
          <w:p w14:paraId="411EA72B" w14:textId="6B220F11" w:rsidR="00EF557D" w:rsidRPr="00A0339F" w:rsidRDefault="00EF557D" w:rsidP="003E074E">
            <w:pPr>
              <w:jc w:val="right"/>
              <w:rPr>
                <w:color w:val="000000"/>
                <w:sz w:val="22"/>
                <w:szCs w:val="22"/>
              </w:rPr>
            </w:pPr>
            <w:r w:rsidRPr="00A0339F">
              <w:rPr>
                <w:color w:val="000000"/>
                <w:sz w:val="22"/>
                <w:szCs w:val="22"/>
              </w:rPr>
              <w:t>40</w:t>
            </w:r>
          </w:p>
        </w:tc>
        <w:tc>
          <w:tcPr>
            <w:tcW w:w="1440" w:type="dxa"/>
            <w:tcBorders>
              <w:top w:val="nil"/>
              <w:left w:val="nil"/>
              <w:bottom w:val="single" w:sz="4" w:space="0" w:color="auto"/>
              <w:right w:val="single" w:sz="4" w:space="0" w:color="auto"/>
            </w:tcBorders>
            <w:shd w:val="clear" w:color="auto" w:fill="auto"/>
            <w:noWrap/>
            <w:hideMark/>
          </w:tcPr>
          <w:p w14:paraId="4FFFFF60" w14:textId="2E662B82" w:rsidR="00EF557D" w:rsidRPr="00A0339F" w:rsidRDefault="00EF557D" w:rsidP="003E074E">
            <w:pPr>
              <w:jc w:val="right"/>
              <w:rPr>
                <w:color w:val="000000"/>
                <w:sz w:val="22"/>
                <w:szCs w:val="22"/>
              </w:rPr>
            </w:pPr>
            <w:r w:rsidRPr="00A0339F">
              <w:rPr>
                <w:color w:val="000000"/>
                <w:sz w:val="22"/>
                <w:szCs w:val="22"/>
              </w:rPr>
              <w:t>0.2</w:t>
            </w:r>
          </w:p>
        </w:tc>
        <w:tc>
          <w:tcPr>
            <w:tcW w:w="1011" w:type="dxa"/>
            <w:tcBorders>
              <w:top w:val="nil"/>
              <w:left w:val="nil"/>
              <w:bottom w:val="single" w:sz="4" w:space="0" w:color="auto"/>
              <w:right w:val="single" w:sz="4" w:space="0" w:color="auto"/>
            </w:tcBorders>
            <w:shd w:val="clear" w:color="auto" w:fill="auto"/>
            <w:noWrap/>
            <w:hideMark/>
          </w:tcPr>
          <w:p w14:paraId="2AF4EF27" w14:textId="77777777" w:rsidR="00EF557D" w:rsidRPr="00A0339F" w:rsidRDefault="00EF557D" w:rsidP="00EF557D">
            <w:pPr>
              <w:rPr>
                <w:color w:val="000000"/>
                <w:sz w:val="22"/>
                <w:szCs w:val="22"/>
              </w:rPr>
            </w:pPr>
            <w:r w:rsidRPr="00A0339F">
              <w:rPr>
                <w:color w:val="000000"/>
                <w:sz w:val="22"/>
                <w:szCs w:val="22"/>
              </w:rPr>
              <w:t> </w:t>
            </w:r>
          </w:p>
        </w:tc>
      </w:tr>
      <w:tr w:rsidR="00A0339F" w14:paraId="0C8582B7" w14:textId="77777777" w:rsidTr="00A0339F">
        <w:trPr>
          <w:trHeight w:val="20"/>
        </w:trPr>
        <w:tc>
          <w:tcPr>
            <w:tcW w:w="3685" w:type="dxa"/>
            <w:tcBorders>
              <w:top w:val="nil"/>
              <w:left w:val="single" w:sz="4" w:space="0" w:color="auto"/>
              <w:bottom w:val="single" w:sz="4" w:space="0" w:color="auto"/>
              <w:right w:val="single" w:sz="4" w:space="0" w:color="auto"/>
            </w:tcBorders>
            <w:shd w:val="clear" w:color="auto" w:fill="auto"/>
            <w:noWrap/>
            <w:hideMark/>
          </w:tcPr>
          <w:p w14:paraId="1274840A" w14:textId="442C78F2" w:rsidR="00EF557D" w:rsidRPr="00A0339F" w:rsidRDefault="00EF557D" w:rsidP="00EF557D">
            <w:pPr>
              <w:rPr>
                <w:color w:val="000000"/>
                <w:sz w:val="22"/>
                <w:szCs w:val="22"/>
              </w:rPr>
            </w:pPr>
            <w:r w:rsidRPr="00A0339F">
              <w:rPr>
                <w:color w:val="000000"/>
                <w:sz w:val="22"/>
                <w:szCs w:val="22"/>
              </w:rPr>
              <w:t xml:space="preserve">Small Autoclaves at </w:t>
            </w:r>
            <w:r w:rsidR="009F66D8" w:rsidRPr="00A0339F">
              <w:rPr>
                <w:color w:val="000000"/>
                <w:sz w:val="22"/>
                <w:szCs w:val="22"/>
              </w:rPr>
              <w:t>FMSs</w:t>
            </w:r>
          </w:p>
        </w:tc>
        <w:tc>
          <w:tcPr>
            <w:tcW w:w="1530" w:type="dxa"/>
            <w:tcBorders>
              <w:top w:val="nil"/>
              <w:left w:val="nil"/>
              <w:bottom w:val="single" w:sz="4" w:space="0" w:color="auto"/>
              <w:right w:val="single" w:sz="4" w:space="0" w:color="auto"/>
            </w:tcBorders>
            <w:shd w:val="clear" w:color="auto" w:fill="auto"/>
            <w:noWrap/>
            <w:hideMark/>
          </w:tcPr>
          <w:p w14:paraId="1AFA1BF2" w14:textId="77777777" w:rsidR="00EF557D" w:rsidRPr="00A0339F" w:rsidRDefault="00EF557D" w:rsidP="00EF557D">
            <w:pPr>
              <w:jc w:val="right"/>
              <w:rPr>
                <w:color w:val="000000"/>
                <w:sz w:val="22"/>
                <w:szCs w:val="22"/>
              </w:rPr>
            </w:pPr>
            <w:r w:rsidRPr="00A0339F">
              <w:rPr>
                <w:color w:val="000000"/>
                <w:sz w:val="22"/>
                <w:szCs w:val="22"/>
              </w:rPr>
              <w:t>3950</w:t>
            </w:r>
          </w:p>
        </w:tc>
        <w:tc>
          <w:tcPr>
            <w:tcW w:w="1350" w:type="dxa"/>
            <w:tcBorders>
              <w:top w:val="nil"/>
              <w:left w:val="nil"/>
              <w:bottom w:val="single" w:sz="4" w:space="0" w:color="auto"/>
              <w:right w:val="single" w:sz="4" w:space="0" w:color="auto"/>
            </w:tcBorders>
            <w:shd w:val="clear" w:color="auto" w:fill="auto"/>
            <w:noWrap/>
            <w:hideMark/>
          </w:tcPr>
          <w:p w14:paraId="6C4730EF" w14:textId="77777777" w:rsidR="00EF557D" w:rsidRPr="00A0339F" w:rsidRDefault="00EF557D" w:rsidP="00EF557D">
            <w:pPr>
              <w:jc w:val="right"/>
              <w:rPr>
                <w:color w:val="000000"/>
                <w:sz w:val="22"/>
                <w:szCs w:val="22"/>
              </w:rPr>
            </w:pPr>
            <w:r w:rsidRPr="00A0339F">
              <w:rPr>
                <w:color w:val="000000"/>
                <w:sz w:val="22"/>
                <w:szCs w:val="22"/>
              </w:rPr>
              <w:t>0.157984</w:t>
            </w:r>
          </w:p>
        </w:tc>
        <w:tc>
          <w:tcPr>
            <w:tcW w:w="1440" w:type="dxa"/>
            <w:tcBorders>
              <w:top w:val="nil"/>
              <w:left w:val="nil"/>
              <w:bottom w:val="single" w:sz="4" w:space="0" w:color="auto"/>
              <w:right w:val="single" w:sz="4" w:space="0" w:color="auto"/>
            </w:tcBorders>
            <w:shd w:val="clear" w:color="auto" w:fill="auto"/>
            <w:noWrap/>
            <w:hideMark/>
          </w:tcPr>
          <w:p w14:paraId="022D2695" w14:textId="77777777" w:rsidR="00EF557D" w:rsidRPr="00A0339F" w:rsidRDefault="00EF557D" w:rsidP="00EF557D">
            <w:pPr>
              <w:jc w:val="right"/>
              <w:rPr>
                <w:color w:val="000000"/>
                <w:sz w:val="22"/>
                <w:szCs w:val="22"/>
              </w:rPr>
            </w:pPr>
            <w:r w:rsidRPr="00A0339F">
              <w:rPr>
                <w:color w:val="000000"/>
                <w:sz w:val="22"/>
                <w:szCs w:val="22"/>
              </w:rPr>
              <w:t>0.00078992</w:t>
            </w:r>
          </w:p>
        </w:tc>
        <w:tc>
          <w:tcPr>
            <w:tcW w:w="1011" w:type="dxa"/>
            <w:tcBorders>
              <w:top w:val="nil"/>
              <w:left w:val="nil"/>
              <w:bottom w:val="single" w:sz="4" w:space="0" w:color="auto"/>
              <w:right w:val="single" w:sz="4" w:space="0" w:color="auto"/>
            </w:tcBorders>
            <w:shd w:val="clear" w:color="auto" w:fill="auto"/>
            <w:noWrap/>
            <w:hideMark/>
          </w:tcPr>
          <w:p w14:paraId="192DC905" w14:textId="77777777" w:rsidR="00EF557D" w:rsidRPr="00A0339F" w:rsidRDefault="00EF557D" w:rsidP="00EF557D">
            <w:pPr>
              <w:jc w:val="right"/>
              <w:rPr>
                <w:b/>
                <w:bCs/>
                <w:color w:val="000000"/>
                <w:sz w:val="22"/>
                <w:szCs w:val="22"/>
              </w:rPr>
            </w:pPr>
            <w:r w:rsidRPr="00A0339F">
              <w:rPr>
                <w:b/>
                <w:bCs/>
                <w:color w:val="000000"/>
                <w:sz w:val="22"/>
                <w:szCs w:val="22"/>
              </w:rPr>
              <w:t>0.159</w:t>
            </w:r>
          </w:p>
        </w:tc>
      </w:tr>
      <w:tr w:rsidR="00A0339F" w14:paraId="59311BCA" w14:textId="77777777" w:rsidTr="00A0339F">
        <w:trPr>
          <w:trHeight w:val="20"/>
        </w:trPr>
        <w:tc>
          <w:tcPr>
            <w:tcW w:w="3685" w:type="dxa"/>
            <w:tcBorders>
              <w:top w:val="nil"/>
              <w:left w:val="single" w:sz="4" w:space="0" w:color="auto"/>
              <w:bottom w:val="single" w:sz="4" w:space="0" w:color="auto"/>
              <w:right w:val="single" w:sz="4" w:space="0" w:color="auto"/>
            </w:tcBorders>
            <w:shd w:val="clear" w:color="auto" w:fill="auto"/>
            <w:noWrap/>
            <w:hideMark/>
          </w:tcPr>
          <w:p w14:paraId="78F44BF1" w14:textId="27421C46" w:rsidR="00EF557D" w:rsidRPr="00A0339F" w:rsidRDefault="00EF557D" w:rsidP="00EF557D">
            <w:pPr>
              <w:rPr>
                <w:color w:val="000000"/>
                <w:sz w:val="22"/>
                <w:szCs w:val="22"/>
              </w:rPr>
            </w:pPr>
            <w:r w:rsidRPr="00A0339F">
              <w:rPr>
                <w:color w:val="000000"/>
                <w:sz w:val="22"/>
                <w:szCs w:val="22"/>
              </w:rPr>
              <w:t>Autoclaves</w:t>
            </w:r>
            <w:r w:rsidR="009F66D8" w:rsidRPr="00A0339F">
              <w:rPr>
                <w:color w:val="000000"/>
                <w:sz w:val="22"/>
                <w:szCs w:val="22"/>
              </w:rPr>
              <w:t xml:space="preserve"> at HCFs</w:t>
            </w:r>
          </w:p>
        </w:tc>
        <w:tc>
          <w:tcPr>
            <w:tcW w:w="1530" w:type="dxa"/>
            <w:tcBorders>
              <w:top w:val="nil"/>
              <w:left w:val="nil"/>
              <w:bottom w:val="single" w:sz="4" w:space="0" w:color="auto"/>
              <w:right w:val="single" w:sz="4" w:space="0" w:color="auto"/>
            </w:tcBorders>
            <w:shd w:val="clear" w:color="auto" w:fill="auto"/>
            <w:noWrap/>
            <w:hideMark/>
          </w:tcPr>
          <w:p w14:paraId="4F1255DC" w14:textId="77777777" w:rsidR="00EF557D" w:rsidRPr="00A0339F" w:rsidRDefault="00EF557D" w:rsidP="00EF557D">
            <w:pPr>
              <w:jc w:val="right"/>
              <w:rPr>
                <w:color w:val="000000"/>
                <w:sz w:val="22"/>
                <w:szCs w:val="22"/>
              </w:rPr>
            </w:pPr>
            <w:r w:rsidRPr="00A0339F">
              <w:rPr>
                <w:color w:val="000000"/>
                <w:sz w:val="22"/>
                <w:szCs w:val="22"/>
              </w:rPr>
              <w:t>89987</w:t>
            </w:r>
          </w:p>
        </w:tc>
        <w:tc>
          <w:tcPr>
            <w:tcW w:w="1350" w:type="dxa"/>
            <w:tcBorders>
              <w:top w:val="nil"/>
              <w:left w:val="nil"/>
              <w:bottom w:val="single" w:sz="4" w:space="0" w:color="auto"/>
              <w:right w:val="single" w:sz="4" w:space="0" w:color="auto"/>
            </w:tcBorders>
            <w:shd w:val="clear" w:color="auto" w:fill="auto"/>
            <w:noWrap/>
            <w:hideMark/>
          </w:tcPr>
          <w:p w14:paraId="77EC6A9A" w14:textId="77777777" w:rsidR="00EF557D" w:rsidRPr="00A0339F" w:rsidRDefault="00EF557D" w:rsidP="00EF557D">
            <w:pPr>
              <w:jc w:val="right"/>
              <w:rPr>
                <w:color w:val="000000"/>
                <w:sz w:val="22"/>
                <w:szCs w:val="22"/>
              </w:rPr>
            </w:pPr>
            <w:r w:rsidRPr="00A0339F">
              <w:rPr>
                <w:color w:val="000000"/>
                <w:sz w:val="22"/>
                <w:szCs w:val="22"/>
              </w:rPr>
              <w:t>3.5994816</w:t>
            </w:r>
          </w:p>
        </w:tc>
        <w:tc>
          <w:tcPr>
            <w:tcW w:w="1440" w:type="dxa"/>
            <w:tcBorders>
              <w:top w:val="nil"/>
              <w:left w:val="nil"/>
              <w:bottom w:val="single" w:sz="4" w:space="0" w:color="auto"/>
              <w:right w:val="single" w:sz="4" w:space="0" w:color="auto"/>
            </w:tcBorders>
            <w:shd w:val="clear" w:color="auto" w:fill="auto"/>
            <w:noWrap/>
            <w:hideMark/>
          </w:tcPr>
          <w:p w14:paraId="43C29985" w14:textId="77777777" w:rsidR="00EF557D" w:rsidRPr="00A0339F" w:rsidRDefault="00EF557D" w:rsidP="00EF557D">
            <w:pPr>
              <w:jc w:val="right"/>
              <w:rPr>
                <w:color w:val="000000"/>
                <w:sz w:val="22"/>
                <w:szCs w:val="22"/>
              </w:rPr>
            </w:pPr>
            <w:r w:rsidRPr="00A0339F">
              <w:rPr>
                <w:color w:val="000000"/>
                <w:sz w:val="22"/>
                <w:szCs w:val="22"/>
              </w:rPr>
              <w:t>0.017997408</w:t>
            </w:r>
          </w:p>
        </w:tc>
        <w:tc>
          <w:tcPr>
            <w:tcW w:w="1011" w:type="dxa"/>
            <w:tcBorders>
              <w:top w:val="nil"/>
              <w:left w:val="nil"/>
              <w:bottom w:val="single" w:sz="4" w:space="0" w:color="auto"/>
              <w:right w:val="single" w:sz="4" w:space="0" w:color="auto"/>
            </w:tcBorders>
            <w:shd w:val="clear" w:color="auto" w:fill="auto"/>
            <w:noWrap/>
            <w:hideMark/>
          </w:tcPr>
          <w:p w14:paraId="1B885BA9" w14:textId="77777777" w:rsidR="00EF557D" w:rsidRPr="00A0339F" w:rsidRDefault="00EF557D" w:rsidP="00EF557D">
            <w:pPr>
              <w:jc w:val="right"/>
              <w:rPr>
                <w:b/>
                <w:bCs/>
                <w:color w:val="000000"/>
                <w:sz w:val="22"/>
                <w:szCs w:val="22"/>
              </w:rPr>
            </w:pPr>
            <w:r w:rsidRPr="00A0339F">
              <w:rPr>
                <w:b/>
                <w:bCs/>
                <w:color w:val="000000"/>
                <w:sz w:val="22"/>
                <w:szCs w:val="22"/>
              </w:rPr>
              <w:t>3.617</w:t>
            </w:r>
          </w:p>
        </w:tc>
      </w:tr>
      <w:tr w:rsidR="00A0339F" w14:paraId="1728381B" w14:textId="77777777" w:rsidTr="00A0339F">
        <w:trPr>
          <w:trHeight w:val="20"/>
        </w:trPr>
        <w:tc>
          <w:tcPr>
            <w:tcW w:w="3685" w:type="dxa"/>
            <w:tcBorders>
              <w:top w:val="nil"/>
              <w:left w:val="single" w:sz="4" w:space="0" w:color="auto"/>
              <w:bottom w:val="single" w:sz="4" w:space="0" w:color="auto"/>
              <w:right w:val="single" w:sz="4" w:space="0" w:color="auto"/>
            </w:tcBorders>
            <w:shd w:val="clear" w:color="auto" w:fill="auto"/>
            <w:noWrap/>
            <w:hideMark/>
          </w:tcPr>
          <w:p w14:paraId="4C03F377" w14:textId="77777777" w:rsidR="00EF557D" w:rsidRPr="00A0339F" w:rsidRDefault="00EF557D" w:rsidP="00EF557D">
            <w:pPr>
              <w:rPr>
                <w:color w:val="000000"/>
                <w:sz w:val="22"/>
                <w:szCs w:val="22"/>
              </w:rPr>
            </w:pPr>
            <w:r w:rsidRPr="00A0339F">
              <w:rPr>
                <w:color w:val="000000"/>
                <w:sz w:val="22"/>
                <w:szCs w:val="22"/>
              </w:rPr>
              <w:t>Additional Autoclaves</w:t>
            </w:r>
          </w:p>
        </w:tc>
        <w:tc>
          <w:tcPr>
            <w:tcW w:w="1530" w:type="dxa"/>
            <w:tcBorders>
              <w:top w:val="nil"/>
              <w:left w:val="nil"/>
              <w:bottom w:val="single" w:sz="4" w:space="0" w:color="auto"/>
              <w:right w:val="single" w:sz="4" w:space="0" w:color="auto"/>
            </w:tcBorders>
            <w:shd w:val="clear" w:color="auto" w:fill="auto"/>
            <w:noWrap/>
            <w:hideMark/>
          </w:tcPr>
          <w:p w14:paraId="4EA00953" w14:textId="77777777" w:rsidR="00EF557D" w:rsidRPr="00A0339F" w:rsidRDefault="00EF557D" w:rsidP="00EF557D">
            <w:pPr>
              <w:jc w:val="right"/>
              <w:rPr>
                <w:color w:val="000000"/>
                <w:sz w:val="22"/>
                <w:szCs w:val="22"/>
              </w:rPr>
            </w:pPr>
            <w:r w:rsidRPr="00A0339F">
              <w:rPr>
                <w:color w:val="000000"/>
                <w:sz w:val="22"/>
                <w:szCs w:val="22"/>
              </w:rPr>
              <w:t>19580</w:t>
            </w:r>
          </w:p>
        </w:tc>
        <w:tc>
          <w:tcPr>
            <w:tcW w:w="1350" w:type="dxa"/>
            <w:tcBorders>
              <w:top w:val="nil"/>
              <w:left w:val="nil"/>
              <w:bottom w:val="single" w:sz="4" w:space="0" w:color="auto"/>
              <w:right w:val="single" w:sz="4" w:space="0" w:color="auto"/>
            </w:tcBorders>
            <w:shd w:val="clear" w:color="auto" w:fill="auto"/>
            <w:noWrap/>
            <w:hideMark/>
          </w:tcPr>
          <w:p w14:paraId="4FFD9E36" w14:textId="77777777" w:rsidR="00EF557D" w:rsidRPr="00A0339F" w:rsidRDefault="00EF557D" w:rsidP="00EF557D">
            <w:pPr>
              <w:jc w:val="right"/>
              <w:rPr>
                <w:color w:val="000000"/>
                <w:sz w:val="22"/>
                <w:szCs w:val="22"/>
              </w:rPr>
            </w:pPr>
            <w:r w:rsidRPr="00A0339F">
              <w:rPr>
                <w:color w:val="000000"/>
                <w:sz w:val="22"/>
                <w:szCs w:val="22"/>
              </w:rPr>
              <w:t>0.7832</w:t>
            </w:r>
          </w:p>
        </w:tc>
        <w:tc>
          <w:tcPr>
            <w:tcW w:w="1440" w:type="dxa"/>
            <w:tcBorders>
              <w:top w:val="nil"/>
              <w:left w:val="nil"/>
              <w:bottom w:val="single" w:sz="4" w:space="0" w:color="auto"/>
              <w:right w:val="single" w:sz="4" w:space="0" w:color="auto"/>
            </w:tcBorders>
            <w:shd w:val="clear" w:color="auto" w:fill="auto"/>
            <w:noWrap/>
            <w:hideMark/>
          </w:tcPr>
          <w:p w14:paraId="4FAB66F7" w14:textId="77777777" w:rsidR="00EF557D" w:rsidRPr="00A0339F" w:rsidRDefault="00EF557D" w:rsidP="00EF557D">
            <w:pPr>
              <w:jc w:val="right"/>
              <w:rPr>
                <w:color w:val="000000"/>
                <w:sz w:val="22"/>
                <w:szCs w:val="22"/>
              </w:rPr>
            </w:pPr>
            <w:r w:rsidRPr="00A0339F">
              <w:rPr>
                <w:color w:val="000000"/>
                <w:sz w:val="22"/>
                <w:szCs w:val="22"/>
              </w:rPr>
              <w:t>0.003916</w:t>
            </w:r>
          </w:p>
        </w:tc>
        <w:tc>
          <w:tcPr>
            <w:tcW w:w="1011" w:type="dxa"/>
            <w:tcBorders>
              <w:top w:val="nil"/>
              <w:left w:val="nil"/>
              <w:bottom w:val="single" w:sz="4" w:space="0" w:color="auto"/>
              <w:right w:val="single" w:sz="4" w:space="0" w:color="auto"/>
            </w:tcBorders>
            <w:shd w:val="clear" w:color="auto" w:fill="auto"/>
            <w:noWrap/>
            <w:hideMark/>
          </w:tcPr>
          <w:p w14:paraId="7D99FA67" w14:textId="77777777" w:rsidR="00EF557D" w:rsidRPr="00A0339F" w:rsidRDefault="00EF557D" w:rsidP="00EF557D">
            <w:pPr>
              <w:jc w:val="right"/>
              <w:rPr>
                <w:b/>
                <w:bCs/>
                <w:color w:val="000000"/>
                <w:sz w:val="22"/>
                <w:szCs w:val="22"/>
              </w:rPr>
            </w:pPr>
            <w:r w:rsidRPr="00A0339F">
              <w:rPr>
                <w:b/>
                <w:bCs/>
                <w:color w:val="000000"/>
                <w:sz w:val="22"/>
                <w:szCs w:val="22"/>
              </w:rPr>
              <w:t>0.787</w:t>
            </w:r>
          </w:p>
        </w:tc>
      </w:tr>
      <w:tr w:rsidR="00A0339F" w14:paraId="01B7B6EA" w14:textId="77777777" w:rsidTr="00A0339F">
        <w:trPr>
          <w:trHeight w:val="20"/>
        </w:trPr>
        <w:tc>
          <w:tcPr>
            <w:tcW w:w="3685" w:type="dxa"/>
            <w:tcBorders>
              <w:top w:val="nil"/>
              <w:left w:val="single" w:sz="4" w:space="0" w:color="auto"/>
              <w:bottom w:val="single" w:sz="4" w:space="0" w:color="auto"/>
              <w:right w:val="single" w:sz="4" w:space="0" w:color="auto"/>
            </w:tcBorders>
            <w:shd w:val="clear" w:color="auto" w:fill="auto"/>
            <w:noWrap/>
            <w:hideMark/>
          </w:tcPr>
          <w:p w14:paraId="7CFD32DB" w14:textId="77777777" w:rsidR="00EF557D" w:rsidRPr="00A0339F" w:rsidRDefault="00EF557D" w:rsidP="00EF557D">
            <w:pPr>
              <w:jc w:val="center"/>
              <w:rPr>
                <w:b/>
                <w:bCs/>
                <w:color w:val="000000"/>
                <w:sz w:val="22"/>
                <w:szCs w:val="22"/>
              </w:rPr>
            </w:pPr>
            <w:r w:rsidRPr="00A0339F">
              <w:rPr>
                <w:b/>
                <w:bCs/>
                <w:color w:val="000000"/>
                <w:sz w:val="22"/>
                <w:szCs w:val="22"/>
              </w:rPr>
              <w:t>Total</w:t>
            </w:r>
          </w:p>
        </w:tc>
        <w:tc>
          <w:tcPr>
            <w:tcW w:w="1530" w:type="dxa"/>
            <w:tcBorders>
              <w:top w:val="nil"/>
              <w:left w:val="nil"/>
              <w:bottom w:val="single" w:sz="4" w:space="0" w:color="auto"/>
              <w:right w:val="single" w:sz="4" w:space="0" w:color="auto"/>
            </w:tcBorders>
            <w:shd w:val="clear" w:color="auto" w:fill="auto"/>
            <w:noWrap/>
            <w:hideMark/>
          </w:tcPr>
          <w:p w14:paraId="1894ED9A" w14:textId="77777777" w:rsidR="00EF557D" w:rsidRPr="00A0339F" w:rsidRDefault="00EF557D" w:rsidP="00EF557D">
            <w:pPr>
              <w:jc w:val="right"/>
              <w:rPr>
                <w:b/>
                <w:bCs/>
                <w:color w:val="000000"/>
                <w:sz w:val="22"/>
                <w:szCs w:val="22"/>
              </w:rPr>
            </w:pPr>
            <w:r w:rsidRPr="00A0339F">
              <w:rPr>
                <w:b/>
                <w:bCs/>
                <w:color w:val="000000"/>
                <w:sz w:val="22"/>
                <w:szCs w:val="22"/>
              </w:rPr>
              <w:t>113517</w:t>
            </w:r>
          </w:p>
        </w:tc>
        <w:tc>
          <w:tcPr>
            <w:tcW w:w="1350" w:type="dxa"/>
            <w:tcBorders>
              <w:top w:val="nil"/>
              <w:left w:val="nil"/>
              <w:bottom w:val="single" w:sz="4" w:space="0" w:color="auto"/>
              <w:right w:val="single" w:sz="4" w:space="0" w:color="auto"/>
            </w:tcBorders>
            <w:shd w:val="clear" w:color="auto" w:fill="auto"/>
            <w:noWrap/>
            <w:hideMark/>
          </w:tcPr>
          <w:p w14:paraId="48B51BDE" w14:textId="77777777" w:rsidR="00EF557D" w:rsidRPr="00A0339F" w:rsidRDefault="00EF557D" w:rsidP="00EF557D">
            <w:pPr>
              <w:jc w:val="right"/>
              <w:rPr>
                <w:b/>
                <w:bCs/>
                <w:color w:val="000000"/>
                <w:sz w:val="22"/>
                <w:szCs w:val="22"/>
              </w:rPr>
            </w:pPr>
            <w:r w:rsidRPr="00A0339F">
              <w:rPr>
                <w:b/>
                <w:bCs/>
                <w:color w:val="000000"/>
                <w:sz w:val="22"/>
                <w:szCs w:val="22"/>
              </w:rPr>
              <w:t>4.541</w:t>
            </w:r>
          </w:p>
        </w:tc>
        <w:tc>
          <w:tcPr>
            <w:tcW w:w="1440" w:type="dxa"/>
            <w:tcBorders>
              <w:top w:val="nil"/>
              <w:left w:val="nil"/>
              <w:bottom w:val="single" w:sz="4" w:space="0" w:color="auto"/>
              <w:right w:val="single" w:sz="4" w:space="0" w:color="auto"/>
            </w:tcBorders>
            <w:shd w:val="clear" w:color="auto" w:fill="auto"/>
            <w:noWrap/>
            <w:hideMark/>
          </w:tcPr>
          <w:p w14:paraId="66FAED8F" w14:textId="77777777" w:rsidR="00EF557D" w:rsidRPr="00A0339F" w:rsidRDefault="00EF557D" w:rsidP="00EF557D">
            <w:pPr>
              <w:jc w:val="right"/>
              <w:rPr>
                <w:b/>
                <w:bCs/>
                <w:color w:val="000000"/>
                <w:sz w:val="22"/>
                <w:szCs w:val="22"/>
              </w:rPr>
            </w:pPr>
            <w:r w:rsidRPr="00A0339F">
              <w:rPr>
                <w:b/>
                <w:bCs/>
                <w:color w:val="000000"/>
                <w:sz w:val="22"/>
                <w:szCs w:val="22"/>
              </w:rPr>
              <w:t>0.023</w:t>
            </w:r>
          </w:p>
        </w:tc>
        <w:tc>
          <w:tcPr>
            <w:tcW w:w="1011" w:type="dxa"/>
            <w:tcBorders>
              <w:top w:val="nil"/>
              <w:left w:val="nil"/>
              <w:bottom w:val="single" w:sz="4" w:space="0" w:color="auto"/>
              <w:right w:val="single" w:sz="4" w:space="0" w:color="auto"/>
            </w:tcBorders>
            <w:shd w:val="clear" w:color="auto" w:fill="auto"/>
            <w:noWrap/>
            <w:hideMark/>
          </w:tcPr>
          <w:p w14:paraId="437885F4" w14:textId="77777777" w:rsidR="00EF557D" w:rsidRPr="00A0339F" w:rsidRDefault="00EF557D" w:rsidP="00EF557D">
            <w:pPr>
              <w:jc w:val="right"/>
              <w:rPr>
                <w:b/>
                <w:bCs/>
                <w:color w:val="000000"/>
                <w:sz w:val="22"/>
                <w:szCs w:val="22"/>
              </w:rPr>
            </w:pPr>
            <w:r w:rsidRPr="00A0339F">
              <w:rPr>
                <w:b/>
                <w:bCs/>
                <w:color w:val="000000"/>
                <w:sz w:val="22"/>
                <w:szCs w:val="22"/>
              </w:rPr>
              <w:t>4.563</w:t>
            </w:r>
          </w:p>
        </w:tc>
      </w:tr>
    </w:tbl>
    <w:p w14:paraId="0DA84889" w14:textId="77777777" w:rsidR="0036692E" w:rsidRDefault="007C0D25" w:rsidP="007C0D25">
      <w:pPr>
        <w:widowControl w:val="0"/>
        <w:autoSpaceDE w:val="0"/>
        <w:autoSpaceDN w:val="0"/>
        <w:adjustRightInd w:val="0"/>
        <w:spacing w:before="100" w:beforeAutospacing="1"/>
        <w:jc w:val="both"/>
        <w:rPr>
          <w:bCs/>
          <w:sz w:val="22"/>
          <w:szCs w:val="22"/>
        </w:rPr>
      </w:pPr>
      <w:r w:rsidRPr="007C0D25">
        <w:rPr>
          <w:bCs/>
          <w:sz w:val="22"/>
          <w:szCs w:val="22"/>
        </w:rPr>
        <w:t xml:space="preserve">As can be </w:t>
      </w:r>
      <w:r w:rsidR="0021425A">
        <w:rPr>
          <w:bCs/>
          <w:sz w:val="22"/>
          <w:szCs w:val="22"/>
        </w:rPr>
        <w:t xml:space="preserve">seen from the Table </w:t>
      </w:r>
      <w:r w:rsidR="00E535AC">
        <w:rPr>
          <w:bCs/>
          <w:sz w:val="22"/>
          <w:szCs w:val="22"/>
        </w:rPr>
        <w:t xml:space="preserve">the emissions of UPOPs due to treatment of the healthcare waste in the baseline would have 4.563 g TEQ / Yr. With the implementation of the GEF project a part of this emissions of UPOPs would now be avoided. As not all the plastic health care waste treated in the autoclaves provided by the project gets recycled (PVC based plastic waste still goes to the landfill), thus the achievement would be lesser then what has been given in Table 18. </w:t>
      </w:r>
    </w:p>
    <w:p w14:paraId="14F76961" w14:textId="77777777" w:rsidR="0036692E" w:rsidRDefault="00E535AC" w:rsidP="007C0D25">
      <w:pPr>
        <w:widowControl w:val="0"/>
        <w:autoSpaceDE w:val="0"/>
        <w:autoSpaceDN w:val="0"/>
        <w:adjustRightInd w:val="0"/>
        <w:spacing w:before="100" w:beforeAutospacing="1"/>
        <w:jc w:val="both"/>
        <w:rPr>
          <w:bCs/>
          <w:sz w:val="22"/>
          <w:szCs w:val="22"/>
        </w:rPr>
      </w:pPr>
      <w:r>
        <w:rPr>
          <w:bCs/>
          <w:sz w:val="22"/>
          <w:szCs w:val="22"/>
        </w:rPr>
        <w:t xml:space="preserve">Further, the figures given in Table 18 is only for the government rum HCFs and does not include the privately provided healthcare. With the regulations regarding treatment of HCW coming in force the private HCFs would also be required to get their waste treated and recycled. </w:t>
      </w:r>
      <w:r w:rsidR="0036692E">
        <w:rPr>
          <w:bCs/>
          <w:sz w:val="22"/>
          <w:szCs w:val="22"/>
        </w:rPr>
        <w:t>As per Project Document i</w:t>
      </w:r>
      <w:r w:rsidR="0036692E" w:rsidRPr="0036692E">
        <w:rPr>
          <w:bCs/>
          <w:sz w:val="22"/>
          <w:szCs w:val="22"/>
        </w:rPr>
        <w:t xml:space="preserve">n Kyrgyzstan private healthcare services are provided by more than 637 licensees (192 businesses and 455 individuals. </w:t>
      </w:r>
      <w:r w:rsidR="0036692E">
        <w:rPr>
          <w:bCs/>
          <w:sz w:val="22"/>
          <w:szCs w:val="22"/>
        </w:rPr>
        <w:t>T</w:t>
      </w:r>
      <w:r w:rsidR="0036692E" w:rsidRPr="0036692E">
        <w:rPr>
          <w:bCs/>
          <w:sz w:val="22"/>
          <w:szCs w:val="22"/>
        </w:rPr>
        <w:t>here are 20 private hospitals, with a total hospital bed capacity of 300 beds</w:t>
      </w:r>
      <w:r w:rsidR="0036692E">
        <w:rPr>
          <w:bCs/>
          <w:sz w:val="22"/>
          <w:szCs w:val="22"/>
        </w:rPr>
        <w:t>.</w:t>
      </w:r>
    </w:p>
    <w:p w14:paraId="7DD490FD" w14:textId="44BB5A93" w:rsidR="00924FFA" w:rsidRDefault="00E535AC" w:rsidP="007C0D25">
      <w:pPr>
        <w:widowControl w:val="0"/>
        <w:autoSpaceDE w:val="0"/>
        <w:autoSpaceDN w:val="0"/>
        <w:adjustRightInd w:val="0"/>
        <w:spacing w:before="100" w:beforeAutospacing="1"/>
        <w:jc w:val="both"/>
        <w:rPr>
          <w:bCs/>
          <w:sz w:val="22"/>
          <w:szCs w:val="22"/>
        </w:rPr>
      </w:pPr>
      <w:r>
        <w:rPr>
          <w:bCs/>
          <w:sz w:val="22"/>
          <w:szCs w:val="22"/>
        </w:rPr>
        <w:t xml:space="preserve">In view of </w:t>
      </w:r>
      <w:r w:rsidR="00362A6F">
        <w:rPr>
          <w:bCs/>
          <w:sz w:val="22"/>
          <w:szCs w:val="22"/>
        </w:rPr>
        <w:t xml:space="preserve">the deliberations above it is concluded that the project has lead to reduction in the emissions of UPOPs by about 4.5 g TEQ/ Yr. This is against the target of reduction of 3 g TEQ/ Yr. The project has </w:t>
      </w:r>
      <w:r w:rsidR="00C00407">
        <w:rPr>
          <w:bCs/>
          <w:sz w:val="22"/>
          <w:szCs w:val="22"/>
        </w:rPr>
        <w:t>achieved</w:t>
      </w:r>
      <w:r w:rsidR="00362A6F">
        <w:rPr>
          <w:bCs/>
          <w:sz w:val="22"/>
          <w:szCs w:val="22"/>
        </w:rPr>
        <w:t xml:space="preserve"> the target for Indicator A of the project objective. </w:t>
      </w:r>
    </w:p>
    <w:p w14:paraId="7CD7DD3D" w14:textId="5ECB25CE" w:rsidR="00E535AC" w:rsidRDefault="00362A6F" w:rsidP="007C0D25">
      <w:pPr>
        <w:widowControl w:val="0"/>
        <w:autoSpaceDE w:val="0"/>
        <w:autoSpaceDN w:val="0"/>
        <w:adjustRightInd w:val="0"/>
        <w:spacing w:before="100" w:beforeAutospacing="1"/>
        <w:jc w:val="both"/>
        <w:rPr>
          <w:bCs/>
          <w:sz w:val="22"/>
          <w:szCs w:val="22"/>
        </w:rPr>
      </w:pPr>
      <w:r w:rsidRPr="00C00407">
        <w:rPr>
          <w:b/>
          <w:bCs/>
          <w:sz w:val="22"/>
          <w:szCs w:val="22"/>
        </w:rPr>
        <w:t xml:space="preserve">The achievement of results for Indicator A of the project </w:t>
      </w:r>
      <w:r w:rsidR="00C00407" w:rsidRPr="00C00407">
        <w:rPr>
          <w:b/>
          <w:bCs/>
          <w:sz w:val="22"/>
          <w:szCs w:val="22"/>
        </w:rPr>
        <w:t>objectives</w:t>
      </w:r>
      <w:r w:rsidRPr="00C00407">
        <w:rPr>
          <w:b/>
          <w:bCs/>
          <w:sz w:val="22"/>
          <w:szCs w:val="22"/>
        </w:rPr>
        <w:t xml:space="preserve"> is rated as Satisfactory</w:t>
      </w:r>
      <w:r>
        <w:rPr>
          <w:bCs/>
          <w:sz w:val="22"/>
          <w:szCs w:val="22"/>
        </w:rPr>
        <w:t>.</w:t>
      </w:r>
    </w:p>
    <w:p w14:paraId="5C157A80" w14:textId="3F0962BB" w:rsidR="008225A8" w:rsidRPr="00924FFA" w:rsidRDefault="008225A8" w:rsidP="00924FFA">
      <w:pPr>
        <w:widowControl w:val="0"/>
        <w:autoSpaceDE w:val="0"/>
        <w:autoSpaceDN w:val="0"/>
        <w:adjustRightInd w:val="0"/>
        <w:spacing w:before="100" w:beforeAutospacing="1"/>
        <w:jc w:val="both"/>
        <w:rPr>
          <w:b/>
          <w:bCs/>
          <w:sz w:val="22"/>
          <w:szCs w:val="22"/>
          <w:u w:val="single"/>
        </w:rPr>
      </w:pPr>
      <w:r w:rsidRPr="00924FFA">
        <w:rPr>
          <w:b/>
          <w:bCs/>
          <w:sz w:val="22"/>
          <w:szCs w:val="22"/>
          <w:u w:val="single"/>
        </w:rPr>
        <w:t>Indicator B</w:t>
      </w:r>
    </w:p>
    <w:p w14:paraId="4123CFFC" w14:textId="77777777" w:rsidR="00AB71C4" w:rsidRDefault="009A22CE" w:rsidP="00924FFA">
      <w:pPr>
        <w:widowControl w:val="0"/>
        <w:autoSpaceDE w:val="0"/>
        <w:autoSpaceDN w:val="0"/>
        <w:adjustRightInd w:val="0"/>
        <w:spacing w:before="100" w:beforeAutospacing="1"/>
        <w:jc w:val="both"/>
        <w:rPr>
          <w:bCs/>
          <w:sz w:val="22"/>
          <w:szCs w:val="22"/>
        </w:rPr>
      </w:pPr>
      <w:r>
        <w:rPr>
          <w:bCs/>
          <w:sz w:val="22"/>
          <w:szCs w:val="22"/>
        </w:rPr>
        <w:t>The targets for Indictor B (</w:t>
      </w:r>
      <w:r w:rsidR="00DA7C51" w:rsidRPr="00DA7C51">
        <w:rPr>
          <w:bCs/>
          <w:sz w:val="22"/>
          <w:szCs w:val="22"/>
        </w:rPr>
        <w:t>Country capacity built to effectively phase out and reduce releases of POPs</w:t>
      </w:r>
      <w:r>
        <w:rPr>
          <w:bCs/>
          <w:sz w:val="22"/>
          <w:szCs w:val="22"/>
        </w:rPr>
        <w:t>) are the same as those for Component 1 of the project.</w:t>
      </w:r>
      <w:r w:rsidR="00E14275">
        <w:rPr>
          <w:bCs/>
          <w:sz w:val="22"/>
          <w:szCs w:val="22"/>
        </w:rPr>
        <w:t xml:space="preserve"> Thus, the achievement against Indicator B is being done based on the deliberations provided for Component 1 (Outcome 1.1 and 1.2) of the project. </w:t>
      </w:r>
    </w:p>
    <w:p w14:paraId="4A319ADD" w14:textId="15EEC97F" w:rsidR="00CA35F6" w:rsidRDefault="00E14275" w:rsidP="00924FFA">
      <w:pPr>
        <w:widowControl w:val="0"/>
        <w:autoSpaceDE w:val="0"/>
        <w:autoSpaceDN w:val="0"/>
        <w:adjustRightInd w:val="0"/>
        <w:spacing w:before="100" w:beforeAutospacing="1"/>
        <w:jc w:val="both"/>
        <w:rPr>
          <w:bCs/>
          <w:sz w:val="22"/>
          <w:szCs w:val="22"/>
        </w:rPr>
      </w:pPr>
      <w:r w:rsidRPr="00E14275">
        <w:rPr>
          <w:b/>
          <w:bCs/>
          <w:sz w:val="22"/>
          <w:szCs w:val="22"/>
        </w:rPr>
        <w:t>The achievement of targets for Indicator B is rated as Satisfactory.</w:t>
      </w:r>
    </w:p>
    <w:p w14:paraId="67256F99" w14:textId="149609F1" w:rsidR="008225A8" w:rsidRDefault="008225A8" w:rsidP="00924FFA">
      <w:pPr>
        <w:widowControl w:val="0"/>
        <w:autoSpaceDE w:val="0"/>
        <w:autoSpaceDN w:val="0"/>
        <w:adjustRightInd w:val="0"/>
        <w:spacing w:before="100" w:beforeAutospacing="1"/>
        <w:jc w:val="both"/>
        <w:rPr>
          <w:b/>
          <w:bCs/>
          <w:sz w:val="22"/>
          <w:szCs w:val="22"/>
          <w:u w:val="single"/>
        </w:rPr>
      </w:pPr>
      <w:r w:rsidRPr="00924FFA">
        <w:rPr>
          <w:b/>
          <w:bCs/>
          <w:sz w:val="22"/>
          <w:szCs w:val="22"/>
          <w:u w:val="single"/>
        </w:rPr>
        <w:t>Indicator C</w:t>
      </w:r>
    </w:p>
    <w:p w14:paraId="2BA879DD" w14:textId="77BFD698" w:rsidR="005E6704" w:rsidRPr="00D5471A" w:rsidRDefault="005E6704" w:rsidP="005E6704">
      <w:pPr>
        <w:spacing w:before="100" w:beforeAutospacing="1"/>
        <w:jc w:val="both"/>
        <w:rPr>
          <w:sz w:val="22"/>
          <w:szCs w:val="22"/>
        </w:rPr>
      </w:pPr>
      <w:r w:rsidRPr="00D5471A">
        <w:rPr>
          <w:sz w:val="22"/>
          <w:szCs w:val="22"/>
        </w:rPr>
        <w:t xml:space="preserve">As was mentioned earlier paragraphs (while deliberating for Outcome </w:t>
      </w:r>
      <w:r>
        <w:rPr>
          <w:sz w:val="22"/>
          <w:szCs w:val="22"/>
        </w:rPr>
        <w:t>3.1, Indicator 9</w:t>
      </w:r>
      <w:r w:rsidRPr="00D5471A">
        <w:rPr>
          <w:sz w:val="22"/>
          <w:szCs w:val="22"/>
        </w:rPr>
        <w:t xml:space="preserve">) a Regulatory and Institutional Analysis (RIA) document was developed, including a matrix indicating possible regulatory gaps and needs in the field of HCWM with a focus on UPOPs and mercury releases. The Ministry of Health created an inter-department working group to strengthen the legislative and regulatory framework on healthcare waste management with the objective to reduce </w:t>
      </w:r>
      <w:r w:rsidR="00BD4ED1">
        <w:rPr>
          <w:sz w:val="22"/>
          <w:szCs w:val="22"/>
        </w:rPr>
        <w:t>release</w:t>
      </w:r>
      <w:r w:rsidRPr="00D5471A">
        <w:rPr>
          <w:sz w:val="22"/>
          <w:szCs w:val="22"/>
        </w:rPr>
        <w:t xml:space="preserve"> </w:t>
      </w:r>
      <w:r w:rsidR="00BD4ED1">
        <w:rPr>
          <w:sz w:val="22"/>
          <w:szCs w:val="22"/>
        </w:rPr>
        <w:t>UPOPs</w:t>
      </w:r>
      <w:r w:rsidRPr="00D5471A">
        <w:rPr>
          <w:sz w:val="22"/>
          <w:szCs w:val="22"/>
        </w:rPr>
        <w:t xml:space="preserve"> and releases of mercury.  A draft for the national action plan on phasing out mercury and prohibiting mercury containing equipment usage in the healthcare sector has been developed and included in the national HCWM strategy. The National HCWM Strategy includes;</w:t>
      </w:r>
    </w:p>
    <w:p w14:paraId="7957D79E" w14:textId="77777777" w:rsidR="005E6704" w:rsidRPr="00D5471A" w:rsidRDefault="005E6704" w:rsidP="005E6704">
      <w:pPr>
        <w:pStyle w:val="ListParagraph"/>
        <w:numPr>
          <w:ilvl w:val="0"/>
          <w:numId w:val="66"/>
        </w:numPr>
        <w:spacing w:before="100" w:beforeAutospacing="1" w:after="0" w:line="240" w:lineRule="auto"/>
        <w:jc w:val="both"/>
        <w:rPr>
          <w:rFonts w:ascii="Times New Roman" w:hAnsi="Times New Roman"/>
        </w:rPr>
      </w:pPr>
      <w:r w:rsidRPr="00D5471A">
        <w:rPr>
          <w:rFonts w:ascii="Times New Roman" w:hAnsi="Times New Roman"/>
        </w:rPr>
        <w:t>analysis of the project pilot activities on mercury thermometers phase out from eleven HCFs in Bishkek</w:t>
      </w:r>
    </w:p>
    <w:p w14:paraId="39F7BB6A" w14:textId="77777777" w:rsidR="005E6704" w:rsidRPr="00D5471A" w:rsidRDefault="005E6704" w:rsidP="005E6704">
      <w:pPr>
        <w:pStyle w:val="ListParagraph"/>
        <w:numPr>
          <w:ilvl w:val="0"/>
          <w:numId w:val="66"/>
        </w:numPr>
        <w:spacing w:before="100" w:beforeAutospacing="1" w:after="0" w:line="240" w:lineRule="auto"/>
        <w:ind w:left="418"/>
        <w:jc w:val="both"/>
        <w:rPr>
          <w:rFonts w:ascii="Times New Roman" w:hAnsi="Times New Roman"/>
        </w:rPr>
      </w:pPr>
      <w:r w:rsidRPr="00D5471A">
        <w:rPr>
          <w:rFonts w:ascii="Times New Roman" w:hAnsi="Times New Roman"/>
        </w:rPr>
        <w:lastRenderedPageBreak/>
        <w:t>development of data base on all mercury sources in the health-care sector</w:t>
      </w:r>
    </w:p>
    <w:p w14:paraId="6FDDA473" w14:textId="77777777" w:rsidR="005E6704" w:rsidRPr="00D5471A" w:rsidRDefault="005E6704" w:rsidP="005E6704">
      <w:pPr>
        <w:pStyle w:val="ListParagraph"/>
        <w:numPr>
          <w:ilvl w:val="0"/>
          <w:numId w:val="66"/>
        </w:numPr>
        <w:spacing w:before="100" w:beforeAutospacing="1" w:after="0" w:line="240" w:lineRule="auto"/>
        <w:ind w:left="418"/>
        <w:jc w:val="both"/>
      </w:pPr>
      <w:r w:rsidRPr="00D5471A">
        <w:rPr>
          <w:rFonts w:ascii="Times New Roman" w:hAnsi="Times New Roman"/>
        </w:rPr>
        <w:t xml:space="preserve">review of developed National Action Plan on phasing out mercury and gradual restrictions mercury containing equipment use in the healthcare sector. </w:t>
      </w:r>
    </w:p>
    <w:p w14:paraId="75D75DAE" w14:textId="2465A9FE" w:rsidR="005E6704" w:rsidRDefault="005E6704" w:rsidP="005E6704">
      <w:pPr>
        <w:widowControl w:val="0"/>
        <w:autoSpaceDE w:val="0"/>
        <w:autoSpaceDN w:val="0"/>
        <w:adjustRightInd w:val="0"/>
        <w:spacing w:before="100" w:beforeAutospacing="1"/>
        <w:jc w:val="both"/>
        <w:rPr>
          <w:bCs/>
          <w:sz w:val="22"/>
          <w:szCs w:val="22"/>
        </w:rPr>
      </w:pPr>
      <w:r w:rsidRPr="00D5471A">
        <w:rPr>
          <w:sz w:val="22"/>
          <w:szCs w:val="22"/>
        </w:rPr>
        <w:t>The project would lead to sustained mercury use reductions in the years to come. Documents</w:t>
      </w:r>
      <w:r w:rsidR="00BD4ED1">
        <w:rPr>
          <w:sz w:val="22"/>
          <w:szCs w:val="22"/>
        </w:rPr>
        <w:t xml:space="preserve"> for </w:t>
      </w:r>
      <w:r w:rsidR="00BD4ED1" w:rsidRPr="00BD4ED1">
        <w:rPr>
          <w:sz w:val="22"/>
          <w:szCs w:val="22"/>
        </w:rPr>
        <w:t>amendments in the legislation for the restriction on the import of mercury containing medical devices</w:t>
      </w:r>
      <w:r w:rsidRPr="00D5471A">
        <w:rPr>
          <w:sz w:val="22"/>
          <w:szCs w:val="22"/>
        </w:rPr>
        <w:t xml:space="preserve"> has been prepared and submitted to the Parliament for further discussion and approval. At the time of TE the Parliament was giving a final reading to the draft of law, on introduction of amendments and changes to certain legislative acts regarding import regulation of mercury-containing products. The “Rules for working with mercury-containing medical products” were adopted by the Decree of the Government in Feb. 2018.</w:t>
      </w:r>
    </w:p>
    <w:p w14:paraId="73975C0D" w14:textId="77777777" w:rsidR="002B5C6B" w:rsidRDefault="00CC72A6" w:rsidP="00CC72A6">
      <w:pPr>
        <w:widowControl w:val="0"/>
        <w:autoSpaceDE w:val="0"/>
        <w:autoSpaceDN w:val="0"/>
        <w:adjustRightInd w:val="0"/>
        <w:spacing w:before="100" w:beforeAutospacing="1"/>
        <w:jc w:val="both"/>
        <w:rPr>
          <w:bCs/>
          <w:sz w:val="22"/>
          <w:szCs w:val="22"/>
        </w:rPr>
      </w:pPr>
      <w:r>
        <w:rPr>
          <w:bCs/>
          <w:sz w:val="22"/>
          <w:szCs w:val="22"/>
        </w:rPr>
        <w:t>The project document mentions that, i</w:t>
      </w:r>
      <w:r w:rsidRPr="00CC72A6">
        <w:rPr>
          <w:bCs/>
          <w:sz w:val="22"/>
          <w:szCs w:val="22"/>
        </w:rPr>
        <w:t xml:space="preserve">n 2011 and 2012, respectively 203,121 and 116,034 </w:t>
      </w:r>
      <w:r>
        <w:rPr>
          <w:bCs/>
          <w:sz w:val="22"/>
          <w:szCs w:val="22"/>
        </w:rPr>
        <w:t xml:space="preserve">medical thermometers </w:t>
      </w:r>
      <w:r w:rsidRPr="00CC72A6">
        <w:rPr>
          <w:bCs/>
          <w:sz w:val="22"/>
          <w:szCs w:val="22"/>
        </w:rPr>
        <w:t>were imported</w:t>
      </w:r>
      <w:r>
        <w:rPr>
          <w:bCs/>
          <w:sz w:val="22"/>
          <w:szCs w:val="22"/>
        </w:rPr>
        <w:t xml:space="preserve"> in the country</w:t>
      </w:r>
      <w:r w:rsidRPr="00CC72A6">
        <w:rPr>
          <w:bCs/>
          <w:sz w:val="22"/>
          <w:szCs w:val="22"/>
        </w:rPr>
        <w:t>.</w:t>
      </w:r>
      <w:r>
        <w:rPr>
          <w:bCs/>
          <w:sz w:val="22"/>
          <w:szCs w:val="22"/>
        </w:rPr>
        <w:t xml:space="preserve"> Considering that the need to import largely arises due to the breakage of the thermometers the </w:t>
      </w:r>
      <w:r w:rsidR="002B5C6B">
        <w:rPr>
          <w:bCs/>
          <w:sz w:val="22"/>
          <w:szCs w:val="22"/>
        </w:rPr>
        <w:t>release</w:t>
      </w:r>
      <w:r>
        <w:rPr>
          <w:bCs/>
          <w:sz w:val="22"/>
          <w:szCs w:val="22"/>
        </w:rPr>
        <w:t xml:space="preserve"> of mercury due to </w:t>
      </w:r>
      <w:r w:rsidR="002B5C6B">
        <w:rPr>
          <w:bCs/>
          <w:sz w:val="22"/>
          <w:szCs w:val="22"/>
        </w:rPr>
        <w:t xml:space="preserve">use (and breakage) of thermometers is considered to be f the order of 115 to 200 Kg every year. This is considering that on a average a thermometer contains about 1 gram of mercury. With the ban on the imports of mercury containing thermometers there will be reduction in the release of mercury. </w:t>
      </w:r>
    </w:p>
    <w:p w14:paraId="7355F04F" w14:textId="137517A6" w:rsidR="00CC72A6" w:rsidRPr="002B5C6B" w:rsidRDefault="002B5C6B" w:rsidP="00CC72A6">
      <w:pPr>
        <w:widowControl w:val="0"/>
        <w:autoSpaceDE w:val="0"/>
        <w:autoSpaceDN w:val="0"/>
        <w:adjustRightInd w:val="0"/>
        <w:spacing w:before="100" w:beforeAutospacing="1"/>
        <w:jc w:val="both"/>
        <w:rPr>
          <w:b/>
          <w:bCs/>
          <w:sz w:val="22"/>
          <w:szCs w:val="22"/>
        </w:rPr>
      </w:pPr>
      <w:r w:rsidRPr="002B5C6B">
        <w:rPr>
          <w:b/>
          <w:bCs/>
          <w:sz w:val="22"/>
          <w:szCs w:val="22"/>
        </w:rPr>
        <w:t>Achievement of resu</w:t>
      </w:r>
      <w:r>
        <w:rPr>
          <w:b/>
          <w:bCs/>
          <w:sz w:val="22"/>
          <w:szCs w:val="22"/>
        </w:rPr>
        <w:t>lts against Indicator C is</w:t>
      </w:r>
      <w:r w:rsidRPr="002B5C6B">
        <w:rPr>
          <w:b/>
          <w:bCs/>
          <w:sz w:val="22"/>
          <w:szCs w:val="22"/>
        </w:rPr>
        <w:t xml:space="preserve"> rated as Satisfactory.</w:t>
      </w:r>
    </w:p>
    <w:p w14:paraId="772B657F" w14:textId="584125A8" w:rsidR="002B5C6B" w:rsidRPr="002B5C6B" w:rsidRDefault="002B5C6B" w:rsidP="00CC72A6">
      <w:pPr>
        <w:widowControl w:val="0"/>
        <w:autoSpaceDE w:val="0"/>
        <w:autoSpaceDN w:val="0"/>
        <w:adjustRightInd w:val="0"/>
        <w:spacing w:before="100" w:beforeAutospacing="1"/>
        <w:jc w:val="both"/>
        <w:rPr>
          <w:b/>
          <w:bCs/>
          <w:sz w:val="22"/>
          <w:szCs w:val="22"/>
        </w:rPr>
      </w:pPr>
      <w:r w:rsidRPr="002B5C6B">
        <w:rPr>
          <w:b/>
          <w:bCs/>
          <w:sz w:val="22"/>
          <w:szCs w:val="22"/>
        </w:rPr>
        <w:t>Achievement of Project Objective is rated as Satisfactory.</w:t>
      </w:r>
    </w:p>
    <w:p w14:paraId="6BB58C41" w14:textId="77777777" w:rsidR="0031773E" w:rsidRPr="00912BED" w:rsidRDefault="0031773E" w:rsidP="00942CCA">
      <w:pPr>
        <w:pStyle w:val="Heading2"/>
        <w:numPr>
          <w:ilvl w:val="1"/>
          <w:numId w:val="37"/>
        </w:numPr>
        <w:spacing w:before="100" w:beforeAutospacing="1" w:after="0" w:line="240" w:lineRule="auto"/>
        <w:rPr>
          <w:rFonts w:ascii="Times New Roman" w:hAnsi="Times New Roman" w:cs="Times New Roman"/>
        </w:rPr>
      </w:pPr>
      <w:bookmarkStart w:id="73" w:name="_Toc496095096"/>
      <w:bookmarkStart w:id="74" w:name="_Toc521932504"/>
      <w:r w:rsidRPr="00912BED">
        <w:rPr>
          <w:rFonts w:ascii="Times New Roman" w:hAnsi="Times New Roman" w:cs="Times New Roman"/>
        </w:rPr>
        <w:t>Relevance</w:t>
      </w:r>
      <w:bookmarkEnd w:id="73"/>
      <w:bookmarkEnd w:id="74"/>
    </w:p>
    <w:p w14:paraId="2ED29253" w14:textId="333EAEE5" w:rsidR="0031773E" w:rsidRPr="00CE4AF4" w:rsidRDefault="0031773E" w:rsidP="008C51E0">
      <w:pPr>
        <w:spacing w:before="100" w:beforeAutospacing="1"/>
      </w:pPr>
      <w:r w:rsidRPr="00CE4AF4">
        <w:t xml:space="preserve">The main questions for </w:t>
      </w:r>
      <w:r w:rsidR="00783991" w:rsidRPr="00CE4AF4">
        <w:t xml:space="preserve">the </w:t>
      </w:r>
      <w:r w:rsidRPr="00CE4AF4">
        <w:t xml:space="preserve">TE </w:t>
      </w:r>
      <w:r w:rsidR="006059E4" w:rsidRPr="00CE4AF4">
        <w:t>were</w:t>
      </w:r>
      <w:r w:rsidRPr="00CE4AF4">
        <w:t>: (please see Annex B for the evaluation questions)</w:t>
      </w:r>
    </w:p>
    <w:tbl>
      <w:tblPr>
        <w:tblW w:w="9000" w:type="dxa"/>
        <w:tblInd w:w="-5" w:type="dxa"/>
        <w:tblBorders>
          <w:top w:val="single" w:sz="4" w:space="0" w:color="auto"/>
          <w:left w:val="single" w:sz="4" w:space="0" w:color="auto"/>
          <w:bottom w:val="single" w:sz="4" w:space="0" w:color="auto"/>
          <w:right w:val="single" w:sz="4" w:space="0" w:color="auto"/>
        </w:tblBorders>
        <w:shd w:val="clear" w:color="auto" w:fill="95B3D7" w:themeFill="accent1" w:themeFillTint="99"/>
        <w:tblLook w:val="04A0" w:firstRow="1" w:lastRow="0" w:firstColumn="1" w:lastColumn="0" w:noHBand="0" w:noVBand="1"/>
      </w:tblPr>
      <w:tblGrid>
        <w:gridCol w:w="9000"/>
      </w:tblGrid>
      <w:tr w:rsidR="0031773E" w:rsidRPr="00912BED" w14:paraId="002F9A4D" w14:textId="77777777" w:rsidTr="003D2DDB">
        <w:tc>
          <w:tcPr>
            <w:tcW w:w="9000" w:type="dxa"/>
            <w:shd w:val="clear" w:color="auto" w:fill="95B3D7" w:themeFill="accent1" w:themeFillTint="99"/>
          </w:tcPr>
          <w:p w14:paraId="5F44459B" w14:textId="77777777" w:rsidR="0031773E" w:rsidRPr="00CE4AF4" w:rsidRDefault="0031773E" w:rsidP="00942CCA">
            <w:pPr>
              <w:pStyle w:val="ListParagraph"/>
              <w:numPr>
                <w:ilvl w:val="0"/>
                <w:numId w:val="35"/>
              </w:numPr>
              <w:autoSpaceDE w:val="0"/>
              <w:autoSpaceDN w:val="0"/>
              <w:adjustRightInd w:val="0"/>
              <w:spacing w:before="100" w:beforeAutospacing="1" w:after="0" w:line="240" w:lineRule="auto"/>
              <w:rPr>
                <w:rFonts w:ascii="Times New Roman" w:hAnsi="Times New Roman"/>
                <w:b/>
                <w:color w:val="000000"/>
                <w:sz w:val="18"/>
              </w:rPr>
            </w:pPr>
            <w:r w:rsidRPr="00CE4AF4">
              <w:rPr>
                <w:rFonts w:ascii="Times New Roman" w:hAnsi="Times New Roman"/>
                <w:b/>
                <w:color w:val="000000"/>
                <w:sz w:val="18"/>
              </w:rPr>
              <w:t>To what extent is the activity suited to local and national development priorities and organizational policies, including changes over time?</w:t>
            </w:r>
          </w:p>
          <w:p w14:paraId="592F21C6" w14:textId="0C0D45A3" w:rsidR="0031773E" w:rsidRPr="00CE4AF4" w:rsidRDefault="0031773E" w:rsidP="00942CCA">
            <w:pPr>
              <w:pStyle w:val="ListParagraph"/>
              <w:numPr>
                <w:ilvl w:val="0"/>
                <w:numId w:val="35"/>
              </w:numPr>
              <w:autoSpaceDE w:val="0"/>
              <w:autoSpaceDN w:val="0"/>
              <w:adjustRightInd w:val="0"/>
              <w:spacing w:before="100" w:beforeAutospacing="1" w:after="0" w:line="240" w:lineRule="auto"/>
              <w:rPr>
                <w:rFonts w:ascii="Times New Roman" w:hAnsi="Times New Roman"/>
                <w:b/>
                <w:color w:val="000000"/>
                <w:sz w:val="16"/>
              </w:rPr>
            </w:pPr>
            <w:r w:rsidRPr="00CE4AF4">
              <w:rPr>
                <w:rFonts w:ascii="Times New Roman" w:hAnsi="Times New Roman"/>
                <w:b/>
                <w:color w:val="000000"/>
                <w:sz w:val="18"/>
              </w:rPr>
              <w:t xml:space="preserve">To what extent is the project in line with UNDP Operational Programs or the strategic priorities under which the project has </w:t>
            </w:r>
            <w:r w:rsidR="000F08F3" w:rsidRPr="00052959">
              <w:rPr>
                <w:rFonts w:ascii="Times New Roman" w:hAnsi="Times New Roman"/>
                <w:b/>
                <w:color w:val="000000"/>
                <w:sz w:val="18"/>
              </w:rPr>
              <w:t>been funded</w:t>
            </w:r>
            <w:r w:rsidRPr="00CE4AF4">
              <w:rPr>
                <w:rFonts w:ascii="Times New Roman" w:hAnsi="Times New Roman"/>
                <w:b/>
                <w:color w:val="000000"/>
                <w:sz w:val="18"/>
              </w:rPr>
              <w:t>?</w:t>
            </w:r>
          </w:p>
        </w:tc>
      </w:tr>
    </w:tbl>
    <w:p w14:paraId="640E583D" w14:textId="3BAB3A6B" w:rsidR="00AF0580" w:rsidRPr="00AF0580" w:rsidRDefault="006316C5" w:rsidP="0043403D">
      <w:pPr>
        <w:widowControl w:val="0"/>
        <w:autoSpaceDE w:val="0"/>
        <w:autoSpaceDN w:val="0"/>
        <w:adjustRightInd w:val="0"/>
        <w:spacing w:before="100" w:beforeAutospacing="1"/>
        <w:jc w:val="both"/>
        <w:rPr>
          <w:color w:val="000000"/>
          <w:sz w:val="22"/>
          <w:szCs w:val="22"/>
        </w:rPr>
      </w:pPr>
      <w:bookmarkStart w:id="75" w:name="_Toc496095097"/>
      <w:r w:rsidRPr="006316C5">
        <w:rPr>
          <w:color w:val="000000"/>
          <w:sz w:val="22"/>
          <w:szCs w:val="22"/>
        </w:rPr>
        <w:t>Kyrgyzstan ratified the Stockholm Convention on Persist</w:t>
      </w:r>
      <w:r w:rsidR="0043403D">
        <w:rPr>
          <w:color w:val="000000"/>
          <w:sz w:val="22"/>
          <w:szCs w:val="22"/>
        </w:rPr>
        <w:t xml:space="preserve">ent Organic Pollutants (POPs) in </w:t>
      </w:r>
      <w:r w:rsidRPr="006316C5">
        <w:rPr>
          <w:color w:val="000000"/>
          <w:sz w:val="22"/>
          <w:szCs w:val="22"/>
        </w:rPr>
        <w:t>July 2005 and with GEF funding and UNEP support developed its National Implementation Plan (NIP) including a Nat</w:t>
      </w:r>
      <w:r w:rsidR="0043403D">
        <w:rPr>
          <w:color w:val="000000"/>
          <w:sz w:val="22"/>
          <w:szCs w:val="22"/>
        </w:rPr>
        <w:t>ional Action Plan (NAP) on POPs</w:t>
      </w:r>
      <w:r w:rsidRPr="006316C5">
        <w:rPr>
          <w:color w:val="000000"/>
          <w:sz w:val="22"/>
          <w:szCs w:val="22"/>
        </w:rPr>
        <w:t xml:space="preserve">. The NIP was approved by the Kyrgyzstan Presidential </w:t>
      </w:r>
      <w:r w:rsidR="0043403D">
        <w:rPr>
          <w:color w:val="000000"/>
          <w:sz w:val="22"/>
          <w:szCs w:val="22"/>
        </w:rPr>
        <w:t>Decree</w:t>
      </w:r>
      <w:r w:rsidRPr="006316C5">
        <w:rPr>
          <w:color w:val="000000"/>
          <w:sz w:val="22"/>
          <w:szCs w:val="22"/>
        </w:rPr>
        <w:t xml:space="preserve"> and transmitted to the Stockholm Convention </w:t>
      </w:r>
      <w:r w:rsidR="0043403D">
        <w:rPr>
          <w:color w:val="000000"/>
          <w:sz w:val="22"/>
          <w:szCs w:val="22"/>
        </w:rPr>
        <w:t>in the year 2009</w:t>
      </w:r>
      <w:r w:rsidRPr="006316C5">
        <w:rPr>
          <w:color w:val="000000"/>
          <w:sz w:val="22"/>
          <w:szCs w:val="22"/>
        </w:rPr>
        <w:t>.</w:t>
      </w:r>
      <w:r w:rsidR="0043403D">
        <w:rPr>
          <w:color w:val="000000"/>
          <w:sz w:val="22"/>
          <w:szCs w:val="22"/>
        </w:rPr>
        <w:t xml:space="preserve"> </w:t>
      </w:r>
      <w:r w:rsidR="0036692E" w:rsidRPr="0036692E">
        <w:rPr>
          <w:color w:val="000000"/>
          <w:sz w:val="22"/>
          <w:szCs w:val="22"/>
        </w:rPr>
        <w:t>As part of the NIP’s preparation, an assessment of uninten</w:t>
      </w:r>
      <w:r w:rsidR="0043403D">
        <w:rPr>
          <w:color w:val="000000"/>
          <w:sz w:val="22"/>
          <w:szCs w:val="22"/>
        </w:rPr>
        <w:t>tional POPs releases</w:t>
      </w:r>
      <w:r w:rsidR="0036692E" w:rsidRPr="0036692E">
        <w:rPr>
          <w:color w:val="000000"/>
          <w:sz w:val="22"/>
          <w:szCs w:val="22"/>
        </w:rPr>
        <w:t xml:space="preserve"> was undertaken. In 2003 the total releases of dioxins wer</w:t>
      </w:r>
      <w:r w:rsidR="0043403D">
        <w:rPr>
          <w:color w:val="000000"/>
          <w:sz w:val="22"/>
          <w:szCs w:val="22"/>
        </w:rPr>
        <w:t>e determined to be 30.5 g-TEQ.</w:t>
      </w:r>
      <w:r w:rsidR="0036692E" w:rsidRPr="0036692E">
        <w:rPr>
          <w:color w:val="000000"/>
          <w:sz w:val="22"/>
          <w:szCs w:val="22"/>
        </w:rPr>
        <w:t xml:space="preserve"> The majority of releases were indicated to be the result of combustion practices, with the greatest contribution made by incinerat</w:t>
      </w:r>
      <w:r w:rsidR="0043403D">
        <w:rPr>
          <w:color w:val="000000"/>
          <w:sz w:val="22"/>
          <w:szCs w:val="22"/>
        </w:rPr>
        <w:t>ion of medical wastes (7 g-TEQ)</w:t>
      </w:r>
      <w:r w:rsidR="0036692E" w:rsidRPr="0036692E">
        <w:rPr>
          <w:color w:val="000000"/>
          <w:sz w:val="22"/>
          <w:szCs w:val="22"/>
        </w:rPr>
        <w:t>. The issue of UPOPs releases was taken up as one of Kyrgyzstan’s main priorities in the NIP.</w:t>
      </w:r>
      <w:r w:rsidR="0043403D">
        <w:rPr>
          <w:color w:val="000000"/>
          <w:sz w:val="22"/>
          <w:szCs w:val="22"/>
        </w:rPr>
        <w:t xml:space="preserve"> </w:t>
      </w:r>
      <w:r w:rsidR="00AF0580" w:rsidRPr="00AF0580">
        <w:rPr>
          <w:color w:val="000000"/>
          <w:sz w:val="22"/>
          <w:szCs w:val="22"/>
        </w:rPr>
        <w:t>The project is directly linked and highly relevant to the implementation of the Stockholm Convention in Kyrgyzstan</w:t>
      </w:r>
      <w:r w:rsidR="0043403D">
        <w:rPr>
          <w:color w:val="000000"/>
          <w:sz w:val="22"/>
          <w:szCs w:val="22"/>
        </w:rPr>
        <w:t>.</w:t>
      </w:r>
    </w:p>
    <w:p w14:paraId="645645E0" w14:textId="69453095" w:rsidR="0043403D" w:rsidRDefault="00AF0580" w:rsidP="00AF0580">
      <w:pPr>
        <w:widowControl w:val="0"/>
        <w:autoSpaceDE w:val="0"/>
        <w:autoSpaceDN w:val="0"/>
        <w:adjustRightInd w:val="0"/>
        <w:spacing w:before="100" w:beforeAutospacing="1"/>
        <w:jc w:val="both"/>
        <w:rPr>
          <w:color w:val="000000"/>
          <w:sz w:val="22"/>
          <w:szCs w:val="22"/>
        </w:rPr>
      </w:pPr>
      <w:r w:rsidRPr="00AF0580">
        <w:rPr>
          <w:color w:val="000000"/>
          <w:sz w:val="22"/>
          <w:szCs w:val="22"/>
        </w:rPr>
        <w:t xml:space="preserve">Since a joint project between the Ministry of Health and the Swiss Red Cross in 2005 demonstrated that proper healthcare waste management in hospitals greatly reduced nosocomial infections, HCWM has been a top priority for the Ministry of Health. </w:t>
      </w:r>
    </w:p>
    <w:p w14:paraId="65C7B85A" w14:textId="4AB01D5E" w:rsidR="00406853" w:rsidRPr="00A177DF" w:rsidRDefault="00DE75AF" w:rsidP="00A177DF">
      <w:pPr>
        <w:widowControl w:val="0"/>
        <w:autoSpaceDE w:val="0"/>
        <w:autoSpaceDN w:val="0"/>
        <w:adjustRightInd w:val="0"/>
        <w:spacing w:before="100" w:beforeAutospacing="1"/>
        <w:jc w:val="both"/>
        <w:rPr>
          <w:color w:val="000000"/>
          <w:sz w:val="22"/>
          <w:szCs w:val="22"/>
        </w:rPr>
      </w:pPr>
      <w:r>
        <w:rPr>
          <w:color w:val="000000"/>
          <w:sz w:val="22"/>
          <w:szCs w:val="22"/>
        </w:rPr>
        <w:t xml:space="preserve">The project is aligned with the </w:t>
      </w:r>
      <w:r w:rsidRPr="00AF0580">
        <w:rPr>
          <w:color w:val="000000"/>
          <w:sz w:val="22"/>
          <w:szCs w:val="22"/>
        </w:rPr>
        <w:t>GEF Chemicals Focal Area which includes both POPs and Mercury. The project directly contributes to the execution of the National Implementation Plan on POPs by reducing the release of dioxins and furans.</w:t>
      </w:r>
      <w:r w:rsidR="00F024B8">
        <w:rPr>
          <w:color w:val="000000"/>
          <w:sz w:val="22"/>
          <w:szCs w:val="22"/>
        </w:rPr>
        <w:t xml:space="preserve"> </w:t>
      </w:r>
      <w:r w:rsidR="00D60047">
        <w:rPr>
          <w:color w:val="000000"/>
          <w:sz w:val="22"/>
          <w:szCs w:val="22"/>
        </w:rPr>
        <w:t>The project is in line with</w:t>
      </w:r>
      <w:r w:rsidR="00A177DF">
        <w:rPr>
          <w:color w:val="000000"/>
          <w:sz w:val="22"/>
          <w:szCs w:val="22"/>
        </w:rPr>
        <w:t xml:space="preserve"> </w:t>
      </w:r>
      <w:r w:rsidR="00406853" w:rsidRPr="00A177DF">
        <w:rPr>
          <w:color w:val="000000"/>
          <w:sz w:val="22"/>
          <w:szCs w:val="22"/>
        </w:rPr>
        <w:t xml:space="preserve">UNDP Strategic Plan </w:t>
      </w:r>
      <w:r w:rsidR="00D60047">
        <w:rPr>
          <w:color w:val="000000"/>
          <w:sz w:val="22"/>
          <w:szCs w:val="22"/>
        </w:rPr>
        <w:t>for the priority area ‘</w:t>
      </w:r>
      <w:r w:rsidR="00D60047" w:rsidRPr="00D60047">
        <w:rPr>
          <w:color w:val="000000"/>
          <w:sz w:val="22"/>
          <w:szCs w:val="22"/>
        </w:rPr>
        <w:t>Environment and Sustainable Development</w:t>
      </w:r>
      <w:r w:rsidR="00D60047">
        <w:rPr>
          <w:color w:val="000000"/>
          <w:sz w:val="22"/>
          <w:szCs w:val="22"/>
        </w:rPr>
        <w:t xml:space="preserve">’. The relevant areas for the project are; </w:t>
      </w:r>
      <w:r w:rsidR="00D60047" w:rsidRPr="00D60047">
        <w:rPr>
          <w:color w:val="000000"/>
          <w:sz w:val="22"/>
          <w:szCs w:val="22"/>
        </w:rPr>
        <w:t xml:space="preserve"> </w:t>
      </w:r>
    </w:p>
    <w:p w14:paraId="338C1B55" w14:textId="77777777" w:rsidR="00D60047" w:rsidRDefault="00406853" w:rsidP="00D60047">
      <w:pPr>
        <w:pStyle w:val="ListParagraph"/>
        <w:widowControl w:val="0"/>
        <w:numPr>
          <w:ilvl w:val="0"/>
          <w:numId w:val="67"/>
        </w:numPr>
        <w:tabs>
          <w:tab w:val="left" w:pos="2867"/>
        </w:tabs>
        <w:autoSpaceDE w:val="0"/>
        <w:autoSpaceDN w:val="0"/>
        <w:adjustRightInd w:val="0"/>
        <w:spacing w:before="240" w:line="240" w:lineRule="auto"/>
        <w:jc w:val="both"/>
        <w:rPr>
          <w:rFonts w:ascii="Times New Roman" w:hAnsi="Times New Roman"/>
          <w:color w:val="000000"/>
        </w:rPr>
      </w:pPr>
      <w:r w:rsidRPr="00D60047">
        <w:rPr>
          <w:rFonts w:ascii="Times New Roman" w:hAnsi="Times New Roman"/>
          <w:color w:val="000000"/>
        </w:rPr>
        <w:t>Scalable initiatives on sustainable productive capacities</w:t>
      </w:r>
    </w:p>
    <w:p w14:paraId="39F84756" w14:textId="0BDC4C49" w:rsidR="00406853" w:rsidRPr="00D60047" w:rsidRDefault="00406853" w:rsidP="00D60047">
      <w:pPr>
        <w:pStyle w:val="ListParagraph"/>
        <w:widowControl w:val="0"/>
        <w:numPr>
          <w:ilvl w:val="0"/>
          <w:numId w:val="67"/>
        </w:numPr>
        <w:tabs>
          <w:tab w:val="left" w:pos="2867"/>
        </w:tabs>
        <w:autoSpaceDE w:val="0"/>
        <w:autoSpaceDN w:val="0"/>
        <w:adjustRightInd w:val="0"/>
        <w:spacing w:before="240" w:line="240" w:lineRule="auto"/>
        <w:jc w:val="both"/>
        <w:rPr>
          <w:rFonts w:ascii="Times New Roman" w:hAnsi="Times New Roman"/>
          <w:color w:val="000000"/>
        </w:rPr>
      </w:pPr>
      <w:r w:rsidRPr="00D60047">
        <w:rPr>
          <w:rFonts w:ascii="Times New Roman" w:hAnsi="Times New Roman"/>
          <w:color w:val="000000"/>
        </w:rPr>
        <w:t>Effective maintenance and protection of natural capital.</w:t>
      </w:r>
    </w:p>
    <w:p w14:paraId="4C387A8B" w14:textId="77777777" w:rsidR="00D60047" w:rsidRDefault="00406853" w:rsidP="00D60047">
      <w:pPr>
        <w:pStyle w:val="ListParagraph"/>
        <w:widowControl w:val="0"/>
        <w:numPr>
          <w:ilvl w:val="0"/>
          <w:numId w:val="67"/>
        </w:numPr>
        <w:tabs>
          <w:tab w:val="left" w:pos="2867"/>
        </w:tabs>
        <w:autoSpaceDE w:val="0"/>
        <w:autoSpaceDN w:val="0"/>
        <w:adjustRightInd w:val="0"/>
        <w:spacing w:before="240" w:line="240" w:lineRule="auto"/>
        <w:jc w:val="both"/>
        <w:rPr>
          <w:rFonts w:ascii="Times New Roman" w:hAnsi="Times New Roman"/>
          <w:color w:val="000000"/>
        </w:rPr>
      </w:pPr>
      <w:r w:rsidRPr="00D60047">
        <w:rPr>
          <w:rFonts w:ascii="Times New Roman" w:hAnsi="Times New Roman"/>
          <w:color w:val="000000"/>
        </w:rPr>
        <w:t>Conservation and sustainable use of natural resources and biodiversity as well</w:t>
      </w:r>
      <w:r w:rsidR="00D60047">
        <w:rPr>
          <w:rFonts w:ascii="Times New Roman" w:hAnsi="Times New Roman"/>
          <w:color w:val="000000"/>
        </w:rPr>
        <w:t xml:space="preserve"> </w:t>
      </w:r>
      <w:r w:rsidRPr="00D60047">
        <w:rPr>
          <w:rFonts w:ascii="Times New Roman" w:hAnsi="Times New Roman"/>
          <w:color w:val="000000"/>
        </w:rPr>
        <w:t>as creatio</w:t>
      </w:r>
      <w:r w:rsidR="00D60047">
        <w:rPr>
          <w:rFonts w:ascii="Times New Roman" w:hAnsi="Times New Roman"/>
          <w:color w:val="000000"/>
        </w:rPr>
        <w:t>n of employment and livelihoods</w:t>
      </w:r>
    </w:p>
    <w:p w14:paraId="7AFF0B9A" w14:textId="2973B4DA" w:rsidR="00E74A52" w:rsidRPr="00D60047" w:rsidRDefault="00406853" w:rsidP="00D60047">
      <w:pPr>
        <w:pStyle w:val="ListParagraph"/>
        <w:widowControl w:val="0"/>
        <w:numPr>
          <w:ilvl w:val="0"/>
          <w:numId w:val="67"/>
        </w:numPr>
        <w:tabs>
          <w:tab w:val="left" w:pos="2867"/>
        </w:tabs>
        <w:autoSpaceDE w:val="0"/>
        <w:autoSpaceDN w:val="0"/>
        <w:adjustRightInd w:val="0"/>
        <w:spacing w:before="240" w:line="240" w:lineRule="auto"/>
        <w:jc w:val="both"/>
        <w:rPr>
          <w:rFonts w:ascii="Times New Roman" w:hAnsi="Times New Roman"/>
          <w:color w:val="000000"/>
        </w:rPr>
      </w:pPr>
      <w:r w:rsidRPr="00D60047">
        <w:rPr>
          <w:rFonts w:ascii="Times New Roman" w:hAnsi="Times New Roman"/>
          <w:color w:val="000000"/>
        </w:rPr>
        <w:lastRenderedPageBreak/>
        <w:t>Assistance for integrated water resources management and efficient use of</w:t>
      </w:r>
      <w:r w:rsidR="00D60047">
        <w:rPr>
          <w:rFonts w:ascii="Times New Roman" w:hAnsi="Times New Roman"/>
          <w:color w:val="000000"/>
        </w:rPr>
        <w:t xml:space="preserve"> </w:t>
      </w:r>
      <w:r w:rsidRPr="00D60047">
        <w:rPr>
          <w:rFonts w:ascii="Times New Roman" w:hAnsi="Times New Roman"/>
          <w:color w:val="000000"/>
        </w:rPr>
        <w:t>water, efforts to protect and restore the health, productivity and resilience of oceans and marine ecosystems, sustainable land management and restoration of degraded land, and management of chemicals and waste.</w:t>
      </w:r>
    </w:p>
    <w:p w14:paraId="54B796F8" w14:textId="77777777" w:rsidR="00CA7AD7" w:rsidRPr="00A177DF" w:rsidRDefault="00CA7AD7" w:rsidP="00A177DF">
      <w:pPr>
        <w:widowControl w:val="0"/>
        <w:autoSpaceDE w:val="0"/>
        <w:autoSpaceDN w:val="0"/>
        <w:adjustRightInd w:val="0"/>
        <w:spacing w:before="240"/>
        <w:jc w:val="both"/>
        <w:rPr>
          <w:rFonts w:eastAsiaTheme="minorHAnsi"/>
          <w:sz w:val="22"/>
          <w:szCs w:val="22"/>
        </w:rPr>
      </w:pPr>
      <w:r w:rsidRPr="00A177DF">
        <w:rPr>
          <w:rFonts w:eastAsia="Calibri"/>
          <w:b/>
          <w:sz w:val="22"/>
          <w:szCs w:val="22"/>
        </w:rPr>
        <w:t>The relevance of the project has been rated as Relevant.</w:t>
      </w:r>
    </w:p>
    <w:p w14:paraId="6B81A09E" w14:textId="77777777" w:rsidR="0031773E" w:rsidRPr="00912BED" w:rsidRDefault="0031773E" w:rsidP="00942CCA">
      <w:pPr>
        <w:pStyle w:val="Heading2"/>
        <w:numPr>
          <w:ilvl w:val="1"/>
          <w:numId w:val="37"/>
        </w:numPr>
        <w:spacing w:before="100" w:beforeAutospacing="1" w:after="0" w:line="240" w:lineRule="auto"/>
        <w:rPr>
          <w:rFonts w:ascii="Times New Roman" w:hAnsi="Times New Roman" w:cs="Times New Roman"/>
        </w:rPr>
      </w:pPr>
      <w:bookmarkStart w:id="76" w:name="_Toc521932505"/>
      <w:r w:rsidRPr="00912BED">
        <w:rPr>
          <w:rFonts w:ascii="Times New Roman" w:hAnsi="Times New Roman" w:cs="Times New Roman"/>
        </w:rPr>
        <w:t>Effectiveness &amp; Efficiency</w:t>
      </w:r>
      <w:bookmarkEnd w:id="75"/>
      <w:bookmarkEnd w:id="76"/>
    </w:p>
    <w:p w14:paraId="66FBC1E9" w14:textId="4F40C405" w:rsidR="0031773E" w:rsidRPr="00B87D31" w:rsidRDefault="0031773E" w:rsidP="00B87D31">
      <w:pPr>
        <w:spacing w:before="100" w:beforeAutospacing="1"/>
        <w:jc w:val="both"/>
        <w:rPr>
          <w:sz w:val="22"/>
          <w:szCs w:val="22"/>
        </w:rPr>
      </w:pPr>
      <w:r w:rsidRPr="00B87D31">
        <w:rPr>
          <w:sz w:val="22"/>
          <w:szCs w:val="22"/>
        </w:rPr>
        <w:t xml:space="preserve">The main questions for </w:t>
      </w:r>
      <w:r w:rsidR="00435D29" w:rsidRPr="00B87D31">
        <w:rPr>
          <w:sz w:val="22"/>
          <w:szCs w:val="22"/>
        </w:rPr>
        <w:t xml:space="preserve">the </w:t>
      </w:r>
      <w:r w:rsidRPr="00B87D31">
        <w:rPr>
          <w:sz w:val="22"/>
          <w:szCs w:val="22"/>
        </w:rPr>
        <w:t xml:space="preserve">TE </w:t>
      </w:r>
      <w:r w:rsidR="006059E4" w:rsidRPr="00B87D31">
        <w:rPr>
          <w:sz w:val="22"/>
          <w:szCs w:val="22"/>
        </w:rPr>
        <w:t>were</w:t>
      </w:r>
      <w:r w:rsidRPr="00B87D31">
        <w:rPr>
          <w:sz w:val="22"/>
          <w:szCs w:val="22"/>
        </w:rPr>
        <w:t>: (please see Annex B for the evaluation questions)</w:t>
      </w:r>
    </w:p>
    <w:tbl>
      <w:tblPr>
        <w:tblW w:w="9000" w:type="dxa"/>
        <w:tblInd w:w="-5" w:type="dxa"/>
        <w:tblBorders>
          <w:top w:val="single" w:sz="4" w:space="0" w:color="auto"/>
          <w:left w:val="single" w:sz="4" w:space="0" w:color="auto"/>
          <w:bottom w:val="single" w:sz="4" w:space="0" w:color="auto"/>
          <w:right w:val="single" w:sz="4" w:space="0" w:color="auto"/>
        </w:tblBorders>
        <w:shd w:val="clear" w:color="auto" w:fill="95B3D7" w:themeFill="accent1" w:themeFillTint="99"/>
        <w:tblLook w:val="04A0" w:firstRow="1" w:lastRow="0" w:firstColumn="1" w:lastColumn="0" w:noHBand="0" w:noVBand="1"/>
      </w:tblPr>
      <w:tblGrid>
        <w:gridCol w:w="9000"/>
      </w:tblGrid>
      <w:tr w:rsidR="008817C9" w:rsidRPr="00912BED" w14:paraId="6D293210" w14:textId="77777777" w:rsidTr="008817C9">
        <w:tc>
          <w:tcPr>
            <w:tcW w:w="9000" w:type="dxa"/>
            <w:shd w:val="clear" w:color="auto" w:fill="95B3D7" w:themeFill="accent1" w:themeFillTint="99"/>
          </w:tcPr>
          <w:p w14:paraId="634AF2DD" w14:textId="77777777" w:rsidR="0031773E" w:rsidRPr="00CE4AF4" w:rsidRDefault="0031773E" w:rsidP="00942CCA">
            <w:pPr>
              <w:pStyle w:val="ListParagraph"/>
              <w:numPr>
                <w:ilvl w:val="0"/>
                <w:numId w:val="36"/>
              </w:numPr>
              <w:autoSpaceDE w:val="0"/>
              <w:autoSpaceDN w:val="0"/>
              <w:adjustRightInd w:val="0"/>
              <w:spacing w:before="100" w:beforeAutospacing="1" w:after="0" w:line="240" w:lineRule="auto"/>
              <w:rPr>
                <w:rFonts w:ascii="Times New Roman" w:hAnsi="Times New Roman"/>
                <w:b/>
                <w:color w:val="000000"/>
                <w:sz w:val="18"/>
              </w:rPr>
            </w:pPr>
            <w:r w:rsidRPr="00CE4AF4">
              <w:rPr>
                <w:rFonts w:ascii="Times New Roman" w:hAnsi="Times New Roman"/>
                <w:b/>
                <w:color w:val="000000"/>
                <w:sz w:val="18"/>
              </w:rPr>
              <w:t>To what extent the objectives have been achieved?</w:t>
            </w:r>
          </w:p>
          <w:p w14:paraId="4D5405B7" w14:textId="77777777" w:rsidR="0031773E" w:rsidRPr="00CE4AF4" w:rsidRDefault="0031773E" w:rsidP="00942CCA">
            <w:pPr>
              <w:pStyle w:val="ListParagraph"/>
              <w:numPr>
                <w:ilvl w:val="0"/>
                <w:numId w:val="36"/>
              </w:numPr>
              <w:autoSpaceDE w:val="0"/>
              <w:autoSpaceDN w:val="0"/>
              <w:adjustRightInd w:val="0"/>
              <w:spacing w:before="100" w:beforeAutospacing="1" w:after="0" w:line="240" w:lineRule="auto"/>
              <w:rPr>
                <w:rFonts w:ascii="Times New Roman" w:hAnsi="Times New Roman"/>
                <w:b/>
                <w:color w:val="000000"/>
                <w:sz w:val="18"/>
              </w:rPr>
            </w:pPr>
            <w:r w:rsidRPr="00CE4AF4">
              <w:rPr>
                <w:rFonts w:ascii="Times New Roman" w:hAnsi="Times New Roman"/>
                <w:b/>
                <w:color w:val="000000"/>
                <w:sz w:val="18"/>
              </w:rPr>
              <w:t>To what extent the results have been delivered with the least costly resources possible?</w:t>
            </w:r>
          </w:p>
          <w:p w14:paraId="2B6C19DE" w14:textId="77777777" w:rsidR="0031773E" w:rsidRPr="00CE4AF4" w:rsidRDefault="0031773E" w:rsidP="00942CCA">
            <w:pPr>
              <w:pStyle w:val="ListParagraph"/>
              <w:numPr>
                <w:ilvl w:val="0"/>
                <w:numId w:val="36"/>
              </w:numPr>
              <w:autoSpaceDE w:val="0"/>
              <w:autoSpaceDN w:val="0"/>
              <w:adjustRightInd w:val="0"/>
              <w:spacing w:before="100" w:beforeAutospacing="1" w:after="0" w:line="240" w:lineRule="auto"/>
              <w:rPr>
                <w:rFonts w:ascii="Times New Roman" w:hAnsi="Times New Roman"/>
                <w:b/>
                <w:color w:val="000000"/>
                <w:sz w:val="16"/>
              </w:rPr>
            </w:pPr>
            <w:r w:rsidRPr="00CE4AF4">
              <w:rPr>
                <w:rFonts w:ascii="Times New Roman" w:hAnsi="Times New Roman"/>
                <w:b/>
                <w:color w:val="000000"/>
                <w:sz w:val="18"/>
              </w:rPr>
              <w:t>What are the positive and negative, foreseen and unforeseen changes to and effects produced by a development intervention?</w:t>
            </w:r>
          </w:p>
        </w:tc>
      </w:tr>
    </w:tbl>
    <w:p w14:paraId="01902D3E" w14:textId="6836353D" w:rsidR="00E937A1" w:rsidRDefault="00E937A1" w:rsidP="00B87D31">
      <w:pPr>
        <w:spacing w:before="240"/>
        <w:jc w:val="both"/>
        <w:rPr>
          <w:sz w:val="22"/>
          <w:szCs w:val="22"/>
        </w:rPr>
      </w:pPr>
      <w:bookmarkStart w:id="77" w:name="_Toc496095098"/>
      <w:r>
        <w:rPr>
          <w:sz w:val="22"/>
          <w:szCs w:val="22"/>
        </w:rPr>
        <w:t>T</w:t>
      </w:r>
      <w:r w:rsidR="00572C59" w:rsidRPr="00B87D31">
        <w:rPr>
          <w:sz w:val="22"/>
          <w:szCs w:val="22"/>
        </w:rPr>
        <w:t>he</w:t>
      </w:r>
      <w:r w:rsidR="00E363C0" w:rsidRPr="00B87D31">
        <w:rPr>
          <w:sz w:val="22"/>
          <w:szCs w:val="22"/>
        </w:rPr>
        <w:t xml:space="preserve"> project has been able to achieve most of its objectives, ‘</w:t>
      </w:r>
      <w:r w:rsidR="00CB739D" w:rsidRPr="00CB739D">
        <w:rPr>
          <w:sz w:val="22"/>
          <w:szCs w:val="22"/>
        </w:rPr>
        <w:t>Implement best environmental Practices (BEP) and Best Available Technologies (BAT) in the health-care sector to assist Kyrgyzstan in meeting its obligations under the Stockholm Convention to reduce UPOPs as well as Mercury releases</w:t>
      </w:r>
      <w:r w:rsidR="00CB739D">
        <w:rPr>
          <w:sz w:val="22"/>
          <w:szCs w:val="22"/>
        </w:rPr>
        <w:t xml:space="preserve">’. </w:t>
      </w:r>
    </w:p>
    <w:p w14:paraId="1EE56EE3" w14:textId="7CAE7F32" w:rsidR="00A51A96" w:rsidRDefault="00A51A96" w:rsidP="00B87D31">
      <w:pPr>
        <w:spacing w:before="240"/>
        <w:jc w:val="both"/>
        <w:rPr>
          <w:sz w:val="22"/>
          <w:szCs w:val="22"/>
        </w:rPr>
      </w:pPr>
      <w:r>
        <w:rPr>
          <w:sz w:val="22"/>
          <w:szCs w:val="22"/>
        </w:rPr>
        <w:t>The project has lead to reduction in the emissions of UPOPs thereby helping Kyrgyzstan to meet its obligations under the Stockholm Convention. The project has also lead to reduction in the releases of mercury.</w:t>
      </w:r>
    </w:p>
    <w:p w14:paraId="6BC23E02" w14:textId="0E020AF7" w:rsidR="00A51A96" w:rsidRDefault="00B53D70" w:rsidP="00B87D31">
      <w:pPr>
        <w:widowControl w:val="0"/>
        <w:tabs>
          <w:tab w:val="left" w:pos="317"/>
        </w:tabs>
        <w:autoSpaceDE w:val="0"/>
        <w:autoSpaceDN w:val="0"/>
        <w:adjustRightInd w:val="0"/>
        <w:spacing w:before="240"/>
        <w:jc w:val="both"/>
        <w:rPr>
          <w:sz w:val="22"/>
          <w:szCs w:val="22"/>
        </w:rPr>
      </w:pPr>
      <w:r w:rsidRPr="00B87D31">
        <w:rPr>
          <w:sz w:val="22"/>
          <w:szCs w:val="22"/>
        </w:rPr>
        <w:t>Although</w:t>
      </w:r>
      <w:r w:rsidR="00A51A96">
        <w:rPr>
          <w:sz w:val="22"/>
          <w:szCs w:val="22"/>
        </w:rPr>
        <w:t>, the</w:t>
      </w:r>
      <w:r w:rsidR="00E363C0" w:rsidRPr="00B87D31">
        <w:rPr>
          <w:sz w:val="22"/>
          <w:szCs w:val="22"/>
        </w:rPr>
        <w:t xml:space="preserve"> implementation of the project started</w:t>
      </w:r>
      <w:r w:rsidR="00A51A96">
        <w:rPr>
          <w:sz w:val="22"/>
          <w:szCs w:val="22"/>
        </w:rPr>
        <w:t xml:space="preserve"> in a timely manner, there were setbacks during its implementation as the project coordinator resigned and it took time to bring the new project coordinator on board. </w:t>
      </w:r>
      <w:r w:rsidR="00E363C0" w:rsidRPr="00B87D31">
        <w:rPr>
          <w:sz w:val="22"/>
          <w:szCs w:val="22"/>
        </w:rPr>
        <w:t xml:space="preserve"> </w:t>
      </w:r>
      <w:r w:rsidR="00A51A96">
        <w:rPr>
          <w:sz w:val="22"/>
          <w:szCs w:val="22"/>
        </w:rPr>
        <w:t>However, due to the proactive approach of the project implementation team and</w:t>
      </w:r>
      <w:r w:rsidR="00E363C0" w:rsidRPr="00B87D31">
        <w:rPr>
          <w:sz w:val="22"/>
          <w:szCs w:val="22"/>
        </w:rPr>
        <w:t xml:space="preserve"> the able guidance of the Project Board </w:t>
      </w:r>
      <w:r w:rsidR="00A51A96">
        <w:rPr>
          <w:sz w:val="22"/>
          <w:szCs w:val="22"/>
        </w:rPr>
        <w:t>the implementation of the project could be carried out in an effective and timely manner.</w:t>
      </w:r>
    </w:p>
    <w:p w14:paraId="5CABFB05" w14:textId="4B84E0E1" w:rsidR="00E363C0" w:rsidRPr="001B67F3" w:rsidRDefault="00DD7BB3" w:rsidP="00B87D31">
      <w:pPr>
        <w:widowControl w:val="0"/>
        <w:tabs>
          <w:tab w:val="left" w:pos="317"/>
        </w:tabs>
        <w:autoSpaceDE w:val="0"/>
        <w:autoSpaceDN w:val="0"/>
        <w:adjustRightInd w:val="0"/>
        <w:spacing w:before="240"/>
        <w:jc w:val="both"/>
      </w:pPr>
      <w:r w:rsidRPr="00B87D31">
        <w:rPr>
          <w:sz w:val="22"/>
          <w:szCs w:val="22"/>
        </w:rPr>
        <w:t xml:space="preserve">As the </w:t>
      </w:r>
      <w:r w:rsidR="001B67F3" w:rsidRPr="00B87D31">
        <w:rPr>
          <w:sz w:val="22"/>
          <w:szCs w:val="22"/>
        </w:rPr>
        <w:t xml:space="preserve">results of the project </w:t>
      </w:r>
      <w:r w:rsidR="00A51A96">
        <w:rPr>
          <w:sz w:val="22"/>
          <w:szCs w:val="22"/>
        </w:rPr>
        <w:t xml:space="preserve">has been </w:t>
      </w:r>
      <w:r w:rsidR="001B67F3" w:rsidRPr="00B87D31">
        <w:rPr>
          <w:sz w:val="22"/>
          <w:szCs w:val="22"/>
        </w:rPr>
        <w:t>achieved</w:t>
      </w:r>
      <w:r w:rsidR="00A51A96">
        <w:rPr>
          <w:sz w:val="22"/>
          <w:szCs w:val="22"/>
        </w:rPr>
        <w:t xml:space="preserve"> in a cost effective way and in a timely manner t</w:t>
      </w:r>
      <w:r w:rsidR="00E363C0" w:rsidRPr="00B87D31">
        <w:rPr>
          <w:sz w:val="22"/>
          <w:szCs w:val="22"/>
        </w:rPr>
        <w:t xml:space="preserve">he </w:t>
      </w:r>
      <w:r w:rsidR="0034339E" w:rsidRPr="00B87D31">
        <w:rPr>
          <w:b/>
          <w:sz w:val="22"/>
          <w:szCs w:val="22"/>
        </w:rPr>
        <w:t>Effectiveness and E</w:t>
      </w:r>
      <w:r w:rsidR="00E363C0" w:rsidRPr="00B87D31">
        <w:rPr>
          <w:b/>
          <w:sz w:val="22"/>
          <w:szCs w:val="22"/>
        </w:rPr>
        <w:t xml:space="preserve">fficiency of the project has been rated as </w:t>
      </w:r>
      <w:r w:rsidR="00A51A96">
        <w:rPr>
          <w:b/>
          <w:sz w:val="22"/>
          <w:szCs w:val="22"/>
        </w:rPr>
        <w:t>‘</w:t>
      </w:r>
      <w:r w:rsidR="00E363C0" w:rsidRPr="00B87D31">
        <w:rPr>
          <w:b/>
          <w:sz w:val="22"/>
          <w:szCs w:val="22"/>
        </w:rPr>
        <w:t>Satisfactory</w:t>
      </w:r>
      <w:r w:rsidR="001B67F3" w:rsidRPr="00B87D31">
        <w:rPr>
          <w:b/>
          <w:sz w:val="22"/>
          <w:szCs w:val="22"/>
        </w:rPr>
        <w:t>’</w:t>
      </w:r>
      <w:r w:rsidR="00E363C0" w:rsidRPr="00B87D31">
        <w:rPr>
          <w:b/>
          <w:sz w:val="22"/>
          <w:szCs w:val="22"/>
        </w:rPr>
        <w:t>.</w:t>
      </w:r>
    </w:p>
    <w:p w14:paraId="7EF16706" w14:textId="0570FE2F" w:rsidR="0031773E" w:rsidRPr="00912BED" w:rsidRDefault="0031773E" w:rsidP="00942CCA">
      <w:pPr>
        <w:pStyle w:val="Heading2"/>
        <w:numPr>
          <w:ilvl w:val="1"/>
          <w:numId w:val="37"/>
        </w:numPr>
        <w:spacing w:before="100" w:beforeAutospacing="1" w:after="0" w:line="240" w:lineRule="auto"/>
        <w:rPr>
          <w:rFonts w:ascii="Times New Roman" w:hAnsi="Times New Roman" w:cs="Times New Roman"/>
        </w:rPr>
      </w:pPr>
      <w:bookmarkStart w:id="78" w:name="_Toc521932506"/>
      <w:r w:rsidRPr="00912BED">
        <w:rPr>
          <w:rFonts w:ascii="Times New Roman" w:hAnsi="Times New Roman" w:cs="Times New Roman"/>
        </w:rPr>
        <w:t>Country ownership</w:t>
      </w:r>
      <w:bookmarkEnd w:id="78"/>
      <w:r w:rsidRPr="00912BED">
        <w:rPr>
          <w:rFonts w:ascii="Times New Roman" w:hAnsi="Times New Roman" w:cs="Times New Roman"/>
        </w:rPr>
        <w:t xml:space="preserve"> </w:t>
      </w:r>
      <w:bookmarkEnd w:id="77"/>
    </w:p>
    <w:p w14:paraId="0E0A5009" w14:textId="5B88B94D" w:rsidR="0031773E" w:rsidRPr="00CE4AF4" w:rsidRDefault="0031773E" w:rsidP="008C51E0">
      <w:pPr>
        <w:spacing w:before="100" w:beforeAutospacing="1"/>
      </w:pPr>
      <w:r w:rsidRPr="00CE4AF4">
        <w:t xml:space="preserve">The main questions for TE </w:t>
      </w:r>
      <w:r w:rsidR="006059E4" w:rsidRPr="00CE4AF4">
        <w:t>were</w:t>
      </w:r>
      <w:r w:rsidRPr="00CE4AF4">
        <w:t>: (please see Annex B for the evaluation questions)</w:t>
      </w:r>
    </w:p>
    <w:tbl>
      <w:tblPr>
        <w:tblW w:w="9000" w:type="dxa"/>
        <w:tblInd w:w="-5" w:type="dxa"/>
        <w:tblBorders>
          <w:top w:val="single" w:sz="4" w:space="0" w:color="auto"/>
          <w:left w:val="single" w:sz="4" w:space="0" w:color="auto"/>
          <w:bottom w:val="single" w:sz="4" w:space="0" w:color="auto"/>
          <w:right w:val="single" w:sz="4" w:space="0" w:color="auto"/>
        </w:tblBorders>
        <w:shd w:val="clear" w:color="auto" w:fill="95B3D7" w:themeFill="accent1" w:themeFillTint="99"/>
        <w:tblLook w:val="04A0" w:firstRow="1" w:lastRow="0" w:firstColumn="1" w:lastColumn="0" w:noHBand="0" w:noVBand="1"/>
      </w:tblPr>
      <w:tblGrid>
        <w:gridCol w:w="9000"/>
      </w:tblGrid>
      <w:tr w:rsidR="0031773E" w:rsidRPr="00912BED" w14:paraId="12B967CA" w14:textId="77777777" w:rsidTr="00E649C0">
        <w:tc>
          <w:tcPr>
            <w:tcW w:w="9000" w:type="dxa"/>
            <w:shd w:val="clear" w:color="auto" w:fill="95B3D7" w:themeFill="accent1" w:themeFillTint="99"/>
          </w:tcPr>
          <w:p w14:paraId="3CAD30AD" w14:textId="2050E269" w:rsidR="0031773E" w:rsidRPr="00CE4AF4" w:rsidRDefault="0031773E" w:rsidP="00942CCA">
            <w:pPr>
              <w:pStyle w:val="ListParagraph"/>
              <w:widowControl w:val="0"/>
              <w:numPr>
                <w:ilvl w:val="0"/>
                <w:numId w:val="33"/>
              </w:numPr>
              <w:tabs>
                <w:tab w:val="left" w:pos="317"/>
              </w:tabs>
              <w:autoSpaceDE w:val="0"/>
              <w:autoSpaceDN w:val="0"/>
              <w:adjustRightInd w:val="0"/>
              <w:spacing w:before="100" w:beforeAutospacing="1" w:after="0" w:line="240" w:lineRule="auto"/>
              <w:rPr>
                <w:rFonts w:ascii="Times New Roman" w:hAnsi="Times New Roman"/>
                <w:b/>
                <w:sz w:val="18"/>
              </w:rPr>
            </w:pPr>
            <w:r w:rsidRPr="00CE4AF4">
              <w:rPr>
                <w:rFonts w:ascii="Times New Roman" w:hAnsi="Times New Roman"/>
                <w:b/>
                <w:sz w:val="18"/>
              </w:rPr>
              <w:t xml:space="preserve">Was the project concept in line with development priorities and plans of </w:t>
            </w:r>
            <w:r w:rsidR="000F38F5">
              <w:rPr>
                <w:rFonts w:ascii="Times New Roman" w:hAnsi="Times New Roman"/>
                <w:b/>
                <w:sz w:val="18"/>
              </w:rPr>
              <w:t>Kyrgyzstan</w:t>
            </w:r>
            <w:r w:rsidRPr="00CE4AF4">
              <w:rPr>
                <w:rFonts w:ascii="Times New Roman" w:hAnsi="Times New Roman"/>
                <w:b/>
                <w:sz w:val="18"/>
              </w:rPr>
              <w:t>?</w:t>
            </w:r>
          </w:p>
          <w:p w14:paraId="5B313AA8" w14:textId="77777777" w:rsidR="0031773E" w:rsidRPr="00CE4AF4" w:rsidRDefault="0031773E" w:rsidP="00942CCA">
            <w:pPr>
              <w:pStyle w:val="ListParagraph"/>
              <w:widowControl w:val="0"/>
              <w:numPr>
                <w:ilvl w:val="0"/>
                <w:numId w:val="33"/>
              </w:numPr>
              <w:tabs>
                <w:tab w:val="left" w:pos="317"/>
              </w:tabs>
              <w:autoSpaceDE w:val="0"/>
              <w:autoSpaceDN w:val="0"/>
              <w:adjustRightInd w:val="0"/>
              <w:spacing w:before="100" w:beforeAutospacing="1" w:after="0" w:line="240" w:lineRule="auto"/>
              <w:rPr>
                <w:rFonts w:ascii="Times New Roman" w:hAnsi="Times New Roman"/>
                <w:b/>
                <w:sz w:val="18"/>
              </w:rPr>
            </w:pPr>
            <w:r w:rsidRPr="00CE4AF4">
              <w:rPr>
                <w:rFonts w:ascii="Times New Roman" w:hAnsi="Times New Roman"/>
                <w:b/>
                <w:sz w:val="18"/>
              </w:rPr>
              <w:t>Were the relevant country representatives from government and civil society involved in project implementation, including as part of the project steering committee?</w:t>
            </w:r>
          </w:p>
          <w:p w14:paraId="0AA428C2" w14:textId="77777777" w:rsidR="0031773E" w:rsidRPr="00CE4AF4" w:rsidRDefault="0031773E" w:rsidP="00942CCA">
            <w:pPr>
              <w:pStyle w:val="ListParagraph"/>
              <w:widowControl w:val="0"/>
              <w:numPr>
                <w:ilvl w:val="0"/>
                <w:numId w:val="33"/>
              </w:numPr>
              <w:tabs>
                <w:tab w:val="left" w:pos="317"/>
              </w:tabs>
              <w:autoSpaceDE w:val="0"/>
              <w:autoSpaceDN w:val="0"/>
              <w:adjustRightInd w:val="0"/>
              <w:spacing w:before="100" w:beforeAutospacing="1" w:after="0" w:line="240" w:lineRule="auto"/>
              <w:rPr>
                <w:rFonts w:ascii="Times New Roman" w:hAnsi="Times New Roman"/>
                <w:b/>
                <w:sz w:val="18"/>
              </w:rPr>
            </w:pPr>
            <w:r w:rsidRPr="00CE4AF4">
              <w:rPr>
                <w:rFonts w:ascii="Times New Roman" w:hAnsi="Times New Roman"/>
                <w:b/>
                <w:sz w:val="18"/>
              </w:rPr>
              <w:t>Was an inter-governmental committee given responsibility to liaise with the project team, recognizing that more than one ministry should be involved?</w:t>
            </w:r>
          </w:p>
          <w:p w14:paraId="56BC5944" w14:textId="77777777" w:rsidR="0031773E" w:rsidRPr="00CE4AF4" w:rsidRDefault="0031773E" w:rsidP="00942CCA">
            <w:pPr>
              <w:pStyle w:val="ListParagraph"/>
              <w:widowControl w:val="0"/>
              <w:numPr>
                <w:ilvl w:val="0"/>
                <w:numId w:val="33"/>
              </w:numPr>
              <w:tabs>
                <w:tab w:val="left" w:pos="317"/>
              </w:tabs>
              <w:autoSpaceDE w:val="0"/>
              <w:autoSpaceDN w:val="0"/>
              <w:adjustRightInd w:val="0"/>
              <w:spacing w:before="100" w:beforeAutospacing="1" w:after="0" w:line="240" w:lineRule="auto"/>
              <w:rPr>
                <w:rFonts w:ascii="Times New Roman" w:hAnsi="Times New Roman"/>
                <w:b/>
                <w:sz w:val="16"/>
              </w:rPr>
            </w:pPr>
            <w:r w:rsidRPr="00CE4AF4">
              <w:rPr>
                <w:rFonts w:ascii="Times New Roman" w:hAnsi="Times New Roman"/>
                <w:b/>
                <w:sz w:val="18"/>
              </w:rPr>
              <w:t>Have the government(s), enacted legislation, and/or developed policies and regulations in line with the project’s objectives?</w:t>
            </w:r>
          </w:p>
        </w:tc>
      </w:tr>
    </w:tbl>
    <w:p w14:paraId="510902C3" w14:textId="0D3F05F6" w:rsidR="00E901A0" w:rsidRDefault="00E901A0" w:rsidP="009B6DFB">
      <w:pPr>
        <w:widowControl w:val="0"/>
        <w:autoSpaceDE w:val="0"/>
        <w:autoSpaceDN w:val="0"/>
        <w:adjustRightInd w:val="0"/>
        <w:spacing w:before="100" w:beforeAutospacing="1"/>
        <w:jc w:val="both"/>
        <w:rPr>
          <w:color w:val="000000"/>
          <w:sz w:val="22"/>
          <w:szCs w:val="22"/>
        </w:rPr>
      </w:pPr>
      <w:bookmarkStart w:id="79" w:name="_Toc496095099"/>
      <w:r>
        <w:rPr>
          <w:color w:val="000000"/>
          <w:sz w:val="22"/>
          <w:szCs w:val="22"/>
        </w:rPr>
        <w:t>Although, the government in</w:t>
      </w:r>
      <w:r w:rsidRPr="009B6DFB">
        <w:rPr>
          <w:color w:val="000000"/>
          <w:sz w:val="22"/>
          <w:szCs w:val="22"/>
        </w:rPr>
        <w:t xml:space="preserve"> Kyrgyzstan </w:t>
      </w:r>
      <w:r>
        <w:rPr>
          <w:color w:val="000000"/>
          <w:sz w:val="22"/>
          <w:szCs w:val="22"/>
        </w:rPr>
        <w:t xml:space="preserve">has </w:t>
      </w:r>
      <w:r w:rsidRPr="009B6DFB">
        <w:rPr>
          <w:color w:val="000000"/>
          <w:sz w:val="22"/>
          <w:szCs w:val="22"/>
        </w:rPr>
        <w:t>limited resources, the amount of effort towards improving the m</w:t>
      </w:r>
      <w:r>
        <w:rPr>
          <w:color w:val="000000"/>
          <w:sz w:val="22"/>
          <w:szCs w:val="22"/>
        </w:rPr>
        <w:t xml:space="preserve">anagement of healthcare wastes in the </w:t>
      </w:r>
      <w:r w:rsidRPr="009B6DFB">
        <w:rPr>
          <w:color w:val="000000"/>
          <w:sz w:val="22"/>
          <w:szCs w:val="22"/>
        </w:rPr>
        <w:t xml:space="preserve">past few </w:t>
      </w:r>
      <w:r>
        <w:rPr>
          <w:color w:val="000000"/>
          <w:sz w:val="22"/>
          <w:szCs w:val="22"/>
        </w:rPr>
        <w:t>demonstrates its</w:t>
      </w:r>
      <w:r w:rsidRPr="009B6DFB">
        <w:rPr>
          <w:color w:val="000000"/>
          <w:sz w:val="22"/>
          <w:szCs w:val="22"/>
        </w:rPr>
        <w:t xml:space="preserve"> commitment towards improving the</w:t>
      </w:r>
      <w:r>
        <w:rPr>
          <w:color w:val="000000"/>
          <w:sz w:val="22"/>
          <w:szCs w:val="22"/>
        </w:rPr>
        <w:t xml:space="preserve"> situation</w:t>
      </w:r>
      <w:r w:rsidRPr="009B6DFB">
        <w:rPr>
          <w:color w:val="000000"/>
          <w:sz w:val="22"/>
          <w:szCs w:val="22"/>
        </w:rPr>
        <w:t xml:space="preserve">. </w:t>
      </w:r>
      <w:r>
        <w:rPr>
          <w:color w:val="000000"/>
          <w:sz w:val="22"/>
          <w:szCs w:val="22"/>
        </w:rPr>
        <w:t>T</w:t>
      </w:r>
      <w:r w:rsidRPr="009B6DFB">
        <w:rPr>
          <w:color w:val="000000"/>
          <w:sz w:val="22"/>
          <w:szCs w:val="22"/>
        </w:rPr>
        <w:t xml:space="preserve">he Ministry of Health has been actively lobbying for the integration of HCWM related activities in the </w:t>
      </w:r>
      <w:r w:rsidRPr="00E901A0">
        <w:rPr>
          <w:color w:val="000000"/>
          <w:sz w:val="22"/>
          <w:szCs w:val="22"/>
        </w:rPr>
        <w:t>sector-wide approach (SWAp) in the health sector</w:t>
      </w:r>
      <w:r w:rsidR="003D0226">
        <w:rPr>
          <w:color w:val="000000"/>
          <w:sz w:val="22"/>
          <w:szCs w:val="22"/>
        </w:rPr>
        <w:t>.</w:t>
      </w:r>
    </w:p>
    <w:p w14:paraId="40E5A8CE" w14:textId="6127F8B5" w:rsidR="003D0226" w:rsidRPr="007264AA" w:rsidRDefault="00D74EFD" w:rsidP="003F7BD3">
      <w:pPr>
        <w:widowControl w:val="0"/>
        <w:autoSpaceDE w:val="0"/>
        <w:autoSpaceDN w:val="0"/>
        <w:adjustRightInd w:val="0"/>
        <w:spacing w:before="100" w:beforeAutospacing="1"/>
        <w:jc w:val="both"/>
        <w:rPr>
          <w:color w:val="000000"/>
          <w:sz w:val="22"/>
          <w:szCs w:val="22"/>
        </w:rPr>
      </w:pPr>
      <w:r>
        <w:rPr>
          <w:color w:val="000000"/>
          <w:sz w:val="22"/>
          <w:szCs w:val="22"/>
        </w:rPr>
        <w:t>For the implementation of the project, t</w:t>
      </w:r>
      <w:r w:rsidR="00D67D49" w:rsidRPr="007264AA">
        <w:rPr>
          <w:color w:val="000000"/>
          <w:sz w:val="22"/>
          <w:szCs w:val="22"/>
        </w:rPr>
        <w:t>here was</w:t>
      </w:r>
      <w:r w:rsidR="00D67D49" w:rsidRPr="007264AA">
        <w:rPr>
          <w:color w:val="000000"/>
          <w:sz w:val="22"/>
          <w:szCs w:val="22"/>
          <w:lang w:val="en-PH" w:eastAsia="en-PH"/>
        </w:rPr>
        <w:t xml:space="preserve"> </w:t>
      </w:r>
      <w:r w:rsidR="0087115C" w:rsidRPr="007264AA">
        <w:rPr>
          <w:color w:val="000000"/>
          <w:sz w:val="22"/>
          <w:szCs w:val="22"/>
          <w:lang w:val="en-PH" w:eastAsia="en-PH"/>
        </w:rPr>
        <w:t>a</w:t>
      </w:r>
      <w:r w:rsidR="0087115C" w:rsidRPr="007264AA">
        <w:rPr>
          <w:color w:val="000000"/>
          <w:sz w:val="22"/>
          <w:szCs w:val="22"/>
        </w:rPr>
        <w:t xml:space="preserve"> </w:t>
      </w:r>
      <w:r w:rsidR="00D67D49" w:rsidRPr="007264AA">
        <w:rPr>
          <w:color w:val="000000"/>
          <w:sz w:val="22"/>
          <w:szCs w:val="22"/>
        </w:rPr>
        <w:t>high level of involvement of the relevant country representatives from government and civil society and they were members o</w:t>
      </w:r>
      <w:r>
        <w:rPr>
          <w:color w:val="000000"/>
          <w:sz w:val="22"/>
          <w:szCs w:val="22"/>
        </w:rPr>
        <w:t>f the steering committee</w:t>
      </w:r>
      <w:r w:rsidR="00D67D49" w:rsidRPr="007264AA">
        <w:rPr>
          <w:color w:val="000000"/>
          <w:sz w:val="22"/>
          <w:szCs w:val="22"/>
        </w:rPr>
        <w:t xml:space="preserve">. Many important departments and ministries were the implementation partners for the project. The ‘Steering Committee’ </w:t>
      </w:r>
      <w:r w:rsidR="003D0226" w:rsidRPr="007264AA">
        <w:rPr>
          <w:color w:val="000000"/>
          <w:sz w:val="22"/>
          <w:szCs w:val="22"/>
        </w:rPr>
        <w:t xml:space="preserve">had members from the relevant </w:t>
      </w:r>
      <w:r w:rsidRPr="007264AA">
        <w:rPr>
          <w:color w:val="000000"/>
          <w:sz w:val="22"/>
          <w:szCs w:val="22"/>
        </w:rPr>
        <w:t>ministries</w:t>
      </w:r>
      <w:r w:rsidR="003D0226" w:rsidRPr="007264AA">
        <w:rPr>
          <w:color w:val="000000"/>
          <w:sz w:val="22"/>
          <w:szCs w:val="22"/>
        </w:rPr>
        <w:t xml:space="preserve"> and departments of the </w:t>
      </w:r>
      <w:r w:rsidRPr="007264AA">
        <w:rPr>
          <w:color w:val="000000"/>
          <w:sz w:val="22"/>
          <w:szCs w:val="22"/>
        </w:rPr>
        <w:t>government</w:t>
      </w:r>
      <w:r w:rsidR="00D67D49" w:rsidRPr="007264AA">
        <w:rPr>
          <w:color w:val="000000"/>
          <w:sz w:val="22"/>
          <w:szCs w:val="22"/>
        </w:rPr>
        <w:t>.</w:t>
      </w:r>
    </w:p>
    <w:p w14:paraId="4DB4E0EB" w14:textId="05234B37" w:rsidR="003D0226" w:rsidRDefault="003D0226" w:rsidP="003F7BD3">
      <w:pPr>
        <w:widowControl w:val="0"/>
        <w:autoSpaceDE w:val="0"/>
        <w:autoSpaceDN w:val="0"/>
        <w:adjustRightInd w:val="0"/>
        <w:spacing w:before="100" w:beforeAutospacing="1"/>
        <w:jc w:val="both"/>
        <w:rPr>
          <w:color w:val="000000"/>
          <w:sz w:val="22"/>
          <w:szCs w:val="22"/>
          <w:highlight w:val="yellow"/>
        </w:rPr>
      </w:pPr>
      <w:r w:rsidRPr="00B571EE">
        <w:rPr>
          <w:sz w:val="22"/>
          <w:szCs w:val="22"/>
        </w:rPr>
        <w:t>Some of the partnerships establ</w:t>
      </w:r>
      <w:r w:rsidR="00D74EFD">
        <w:rPr>
          <w:sz w:val="22"/>
          <w:szCs w:val="22"/>
        </w:rPr>
        <w:t>ished under the project includes</w:t>
      </w:r>
      <w:r w:rsidRPr="00B571EE">
        <w:rPr>
          <w:sz w:val="22"/>
          <w:szCs w:val="22"/>
        </w:rPr>
        <w:t xml:space="preserve"> the </w:t>
      </w:r>
      <w:r w:rsidR="00D74EFD">
        <w:rPr>
          <w:sz w:val="22"/>
          <w:szCs w:val="22"/>
        </w:rPr>
        <w:t xml:space="preserve">partnership with </w:t>
      </w:r>
      <w:r w:rsidRPr="00B571EE">
        <w:rPr>
          <w:sz w:val="22"/>
          <w:szCs w:val="22"/>
        </w:rPr>
        <w:t xml:space="preserve">with the Ministry of Emergency on trainings for safe handling of mercury waste (emergency preparedness); training </w:t>
      </w:r>
      <w:r w:rsidRPr="00B571EE">
        <w:rPr>
          <w:sz w:val="22"/>
          <w:szCs w:val="22"/>
        </w:rPr>
        <w:lastRenderedPageBreak/>
        <w:t xml:space="preserve">integration into Centre for Training and Retraining of civil </w:t>
      </w:r>
      <w:r w:rsidR="00D74EFD" w:rsidRPr="00B571EE">
        <w:rPr>
          <w:sz w:val="22"/>
          <w:szCs w:val="22"/>
        </w:rPr>
        <w:t>defense</w:t>
      </w:r>
      <w:r w:rsidRPr="00B571EE">
        <w:rPr>
          <w:sz w:val="22"/>
          <w:szCs w:val="22"/>
        </w:rPr>
        <w:t xml:space="preserve"> specialists; agreement with the Kyrgyz State Medical Institute of Retraining and Proficiency Enhancement to train medical personnel on techniques in the clean-up, storage and safe transport of mercury wastes in Bishkek; HACT agreement with Scientific Production Association Preventive Medicine under the Ministry of Health for development of legislation documents and conduction of training for HCFs; training materials have been integrated into the curriculum of the International University of Kyrgyzstan, Kyrgyz State Medical Institute of Retraining and Proficiency Enhancement, Kyrgyz-Russian Slavonic University, Kyrgyz State Medical Academy and Kyrgyz Medical College.</w:t>
      </w:r>
    </w:p>
    <w:p w14:paraId="424382E6" w14:textId="3B54164F" w:rsidR="002178FD" w:rsidRPr="003F7BD3" w:rsidRDefault="00215A0C" w:rsidP="003F7BD3">
      <w:pPr>
        <w:widowControl w:val="0"/>
        <w:autoSpaceDE w:val="0"/>
        <w:autoSpaceDN w:val="0"/>
        <w:adjustRightInd w:val="0"/>
        <w:spacing w:before="100" w:beforeAutospacing="1"/>
        <w:jc w:val="both"/>
        <w:rPr>
          <w:color w:val="000000"/>
          <w:sz w:val="22"/>
          <w:szCs w:val="22"/>
        </w:rPr>
      </w:pPr>
      <w:r w:rsidRPr="00D74EFD">
        <w:rPr>
          <w:color w:val="000000"/>
          <w:sz w:val="22"/>
          <w:szCs w:val="22"/>
        </w:rPr>
        <w:t>The ‘Steering Committee’ also acted as the</w:t>
      </w:r>
      <w:r w:rsidR="00D67D49" w:rsidRPr="00D74EFD">
        <w:rPr>
          <w:color w:val="000000"/>
          <w:sz w:val="22"/>
          <w:szCs w:val="22"/>
        </w:rPr>
        <w:t xml:space="preserve"> inter-governmental committee </w:t>
      </w:r>
      <w:r w:rsidRPr="00D74EFD">
        <w:rPr>
          <w:color w:val="000000"/>
          <w:sz w:val="22"/>
          <w:szCs w:val="22"/>
        </w:rPr>
        <w:t xml:space="preserve">with the </w:t>
      </w:r>
      <w:r w:rsidR="00D67D49" w:rsidRPr="00D74EFD">
        <w:rPr>
          <w:color w:val="000000"/>
          <w:sz w:val="22"/>
          <w:szCs w:val="22"/>
        </w:rPr>
        <w:t>responsibility to liaise with the project t</w:t>
      </w:r>
      <w:r w:rsidRPr="00D74EFD">
        <w:rPr>
          <w:color w:val="000000"/>
          <w:sz w:val="22"/>
          <w:szCs w:val="22"/>
        </w:rPr>
        <w:t>eam.</w:t>
      </w:r>
      <w:r w:rsidR="002178FD" w:rsidRPr="00D74EFD">
        <w:rPr>
          <w:color w:val="000000"/>
          <w:sz w:val="22"/>
          <w:szCs w:val="22"/>
        </w:rPr>
        <w:t xml:space="preserve"> </w:t>
      </w:r>
    </w:p>
    <w:p w14:paraId="7D1EFFDD" w14:textId="4553D29F" w:rsidR="0031773E" w:rsidRPr="00912BED" w:rsidRDefault="0031773E" w:rsidP="00942CCA">
      <w:pPr>
        <w:pStyle w:val="Heading2"/>
        <w:numPr>
          <w:ilvl w:val="1"/>
          <w:numId w:val="37"/>
        </w:numPr>
        <w:spacing w:before="100" w:beforeAutospacing="1" w:after="0" w:line="240" w:lineRule="auto"/>
        <w:rPr>
          <w:rFonts w:ascii="Times New Roman" w:hAnsi="Times New Roman" w:cs="Times New Roman"/>
        </w:rPr>
      </w:pPr>
      <w:bookmarkStart w:id="80" w:name="_Toc521932507"/>
      <w:r w:rsidRPr="00912BED">
        <w:rPr>
          <w:rFonts w:ascii="Times New Roman" w:hAnsi="Times New Roman" w:cs="Times New Roman"/>
        </w:rPr>
        <w:t>Mainstreaming</w:t>
      </w:r>
      <w:bookmarkEnd w:id="80"/>
      <w:r w:rsidRPr="00912BED">
        <w:rPr>
          <w:rFonts w:ascii="Times New Roman" w:hAnsi="Times New Roman" w:cs="Times New Roman"/>
        </w:rPr>
        <w:t xml:space="preserve"> </w:t>
      </w:r>
      <w:bookmarkEnd w:id="79"/>
    </w:p>
    <w:p w14:paraId="294AC157" w14:textId="054BA816" w:rsidR="0031773E" w:rsidRPr="00CE4AF4" w:rsidRDefault="0031773E" w:rsidP="008C51E0">
      <w:pPr>
        <w:spacing w:before="100" w:beforeAutospacing="1"/>
      </w:pPr>
      <w:r w:rsidRPr="00CE4AF4">
        <w:t xml:space="preserve">The main questions for </w:t>
      </w:r>
      <w:r w:rsidR="006D177C" w:rsidRPr="00CE4AF4">
        <w:t xml:space="preserve">the </w:t>
      </w:r>
      <w:r w:rsidRPr="00CE4AF4">
        <w:t xml:space="preserve">TE </w:t>
      </w:r>
      <w:r w:rsidR="006059E4" w:rsidRPr="00CE4AF4">
        <w:t>were</w:t>
      </w:r>
      <w:r w:rsidRPr="00CE4AF4">
        <w:t>: (please see Annex B for the evaluation questions)</w:t>
      </w:r>
    </w:p>
    <w:tbl>
      <w:tblPr>
        <w:tblW w:w="9036" w:type="dxa"/>
        <w:tblInd w:w="-5" w:type="dxa"/>
        <w:tblBorders>
          <w:top w:val="single" w:sz="4" w:space="0" w:color="auto"/>
          <w:left w:val="single" w:sz="4" w:space="0" w:color="auto"/>
          <w:bottom w:val="single" w:sz="4" w:space="0" w:color="auto"/>
          <w:right w:val="single" w:sz="4" w:space="0" w:color="auto"/>
        </w:tblBorders>
        <w:shd w:val="clear" w:color="auto" w:fill="95B3D7" w:themeFill="accent1" w:themeFillTint="99"/>
        <w:tblLook w:val="04A0" w:firstRow="1" w:lastRow="0" w:firstColumn="1" w:lastColumn="0" w:noHBand="0" w:noVBand="1"/>
      </w:tblPr>
      <w:tblGrid>
        <w:gridCol w:w="9036"/>
      </w:tblGrid>
      <w:tr w:rsidR="0031773E" w:rsidRPr="00912BED" w14:paraId="6583400C" w14:textId="77777777" w:rsidTr="002F0DE8">
        <w:tc>
          <w:tcPr>
            <w:tcW w:w="9036" w:type="dxa"/>
            <w:shd w:val="clear" w:color="auto" w:fill="95B3D7" w:themeFill="accent1" w:themeFillTint="99"/>
          </w:tcPr>
          <w:p w14:paraId="33E7EA6B" w14:textId="77777777" w:rsidR="0031773E" w:rsidRPr="00CE4AF4" w:rsidRDefault="0031773E" w:rsidP="00942CCA">
            <w:pPr>
              <w:pStyle w:val="ListParagraph"/>
              <w:widowControl w:val="0"/>
              <w:numPr>
                <w:ilvl w:val="0"/>
                <w:numId w:val="32"/>
              </w:numPr>
              <w:tabs>
                <w:tab w:val="left" w:pos="317"/>
              </w:tabs>
              <w:autoSpaceDE w:val="0"/>
              <w:autoSpaceDN w:val="0"/>
              <w:adjustRightInd w:val="0"/>
              <w:spacing w:before="100" w:beforeAutospacing="1" w:after="0" w:line="240" w:lineRule="auto"/>
              <w:rPr>
                <w:rFonts w:ascii="Times New Roman" w:hAnsi="Times New Roman"/>
                <w:b/>
                <w:sz w:val="18"/>
              </w:rPr>
            </w:pPr>
            <w:r w:rsidRPr="00CE4AF4">
              <w:rPr>
                <w:rFonts w:ascii="Times New Roman" w:hAnsi="Times New Roman"/>
                <w:b/>
                <w:sz w:val="18"/>
              </w:rPr>
              <w:t>How is the project successfully mainstreaming other UNDP priorities, including poverty alleviation, improved governance, the prevention and recovery from natural disasters, and women's empowerment?</w:t>
            </w:r>
          </w:p>
          <w:p w14:paraId="6318CD1B" w14:textId="77777777" w:rsidR="0031773E" w:rsidRPr="00CE4AF4" w:rsidRDefault="0031773E" w:rsidP="00942CCA">
            <w:pPr>
              <w:pStyle w:val="ListParagraph"/>
              <w:widowControl w:val="0"/>
              <w:numPr>
                <w:ilvl w:val="0"/>
                <w:numId w:val="31"/>
              </w:numPr>
              <w:tabs>
                <w:tab w:val="left" w:pos="317"/>
              </w:tabs>
              <w:autoSpaceDE w:val="0"/>
              <w:autoSpaceDN w:val="0"/>
              <w:adjustRightInd w:val="0"/>
              <w:spacing w:before="100" w:beforeAutospacing="1" w:after="0" w:line="240" w:lineRule="auto"/>
              <w:rPr>
                <w:rFonts w:ascii="Times New Roman" w:hAnsi="Times New Roman"/>
                <w:b/>
                <w:sz w:val="18"/>
              </w:rPr>
            </w:pPr>
            <w:r w:rsidRPr="00CE4AF4">
              <w:rPr>
                <w:rFonts w:ascii="Times New Roman" w:hAnsi="Times New Roman"/>
                <w:b/>
                <w:sz w:val="18"/>
              </w:rPr>
              <w:t>Whether it is possible to identify and define positive or negative effects of the project on local populations (e.g. income generation/job creation, improved natural resource management arrangements with local groups, improvement in policy frameworks for resource allocation and distribution, regeneration of natural resources for long term sustainability).</w:t>
            </w:r>
          </w:p>
          <w:p w14:paraId="49817487" w14:textId="771F5563" w:rsidR="0031773E" w:rsidRPr="00CE4AF4" w:rsidRDefault="00B63E09" w:rsidP="00942CCA">
            <w:pPr>
              <w:pStyle w:val="ListParagraph"/>
              <w:widowControl w:val="0"/>
              <w:numPr>
                <w:ilvl w:val="0"/>
                <w:numId w:val="31"/>
              </w:numPr>
              <w:tabs>
                <w:tab w:val="left" w:pos="317"/>
              </w:tabs>
              <w:autoSpaceDE w:val="0"/>
              <w:autoSpaceDN w:val="0"/>
              <w:adjustRightInd w:val="0"/>
              <w:spacing w:before="100" w:beforeAutospacing="1" w:after="0" w:line="240" w:lineRule="auto"/>
              <w:rPr>
                <w:rFonts w:ascii="Times New Roman" w:hAnsi="Times New Roman"/>
                <w:b/>
                <w:sz w:val="18"/>
              </w:rPr>
            </w:pPr>
            <w:r w:rsidRPr="00CE4AF4">
              <w:rPr>
                <w:rFonts w:ascii="Times New Roman" w:hAnsi="Times New Roman"/>
                <w:b/>
                <w:sz w:val="18"/>
              </w:rPr>
              <w:t>Does</w:t>
            </w:r>
            <w:r w:rsidR="0031773E" w:rsidRPr="00CE4AF4">
              <w:rPr>
                <w:rFonts w:ascii="Times New Roman" w:hAnsi="Times New Roman"/>
                <w:b/>
                <w:sz w:val="18"/>
              </w:rPr>
              <w:t xml:space="preserve"> the project objectives conform to agreed priorities in the UNDP country programme document (CPD) and country programme action plan (</w:t>
            </w:r>
            <w:r w:rsidRPr="00CE4AF4">
              <w:rPr>
                <w:rFonts w:ascii="Times New Roman" w:hAnsi="Times New Roman"/>
                <w:b/>
                <w:sz w:val="18"/>
              </w:rPr>
              <w:t>CPAP)?</w:t>
            </w:r>
            <w:r w:rsidR="0031773E" w:rsidRPr="00CE4AF4">
              <w:rPr>
                <w:rFonts w:ascii="Times New Roman" w:hAnsi="Times New Roman"/>
                <w:b/>
                <w:sz w:val="18"/>
              </w:rPr>
              <w:t xml:space="preserve"> </w:t>
            </w:r>
          </w:p>
          <w:p w14:paraId="06603238" w14:textId="77777777" w:rsidR="0031773E" w:rsidRPr="00CE4AF4" w:rsidRDefault="0031773E" w:rsidP="00942CCA">
            <w:pPr>
              <w:pStyle w:val="ListParagraph"/>
              <w:widowControl w:val="0"/>
              <w:numPr>
                <w:ilvl w:val="0"/>
                <w:numId w:val="31"/>
              </w:numPr>
              <w:tabs>
                <w:tab w:val="left" w:pos="317"/>
              </w:tabs>
              <w:autoSpaceDE w:val="0"/>
              <w:autoSpaceDN w:val="0"/>
              <w:adjustRightInd w:val="0"/>
              <w:spacing w:before="100" w:beforeAutospacing="1" w:after="0" w:line="240" w:lineRule="auto"/>
              <w:rPr>
                <w:rFonts w:ascii="Times New Roman" w:hAnsi="Times New Roman"/>
                <w:b/>
                <w:sz w:val="18"/>
              </w:rPr>
            </w:pPr>
            <w:r w:rsidRPr="00CE4AF4">
              <w:rPr>
                <w:rFonts w:ascii="Times New Roman" w:hAnsi="Times New Roman"/>
                <w:b/>
                <w:sz w:val="18"/>
              </w:rPr>
              <w:t xml:space="preserve">Whether there is evidence that the project outcomes have contributed to better preparations to cope with natural disasters. </w:t>
            </w:r>
          </w:p>
          <w:p w14:paraId="33733349" w14:textId="0521671D" w:rsidR="0031773E" w:rsidRPr="00CE4AF4" w:rsidRDefault="0031773E" w:rsidP="00942CCA">
            <w:pPr>
              <w:pStyle w:val="ListParagraph"/>
              <w:widowControl w:val="0"/>
              <w:numPr>
                <w:ilvl w:val="0"/>
                <w:numId w:val="31"/>
              </w:numPr>
              <w:tabs>
                <w:tab w:val="left" w:pos="317"/>
              </w:tabs>
              <w:autoSpaceDE w:val="0"/>
              <w:autoSpaceDN w:val="0"/>
              <w:adjustRightInd w:val="0"/>
              <w:spacing w:before="100" w:beforeAutospacing="1" w:after="0" w:line="240" w:lineRule="auto"/>
              <w:rPr>
                <w:rFonts w:ascii="Times New Roman" w:hAnsi="Times New Roman"/>
                <w:b/>
                <w:sz w:val="16"/>
              </w:rPr>
            </w:pPr>
            <w:r w:rsidRPr="00CE4AF4">
              <w:rPr>
                <w:rFonts w:ascii="Times New Roman" w:hAnsi="Times New Roman"/>
                <w:b/>
                <w:sz w:val="18"/>
              </w:rPr>
              <w:t xml:space="preserve">Whether gender issues </w:t>
            </w:r>
            <w:r w:rsidR="00E977B0" w:rsidRPr="00CE4AF4">
              <w:rPr>
                <w:rFonts w:ascii="Times New Roman" w:hAnsi="Times New Roman"/>
                <w:b/>
                <w:sz w:val="18"/>
              </w:rPr>
              <w:t>have been</w:t>
            </w:r>
            <w:r w:rsidRPr="00CE4AF4">
              <w:rPr>
                <w:rFonts w:ascii="Times New Roman" w:hAnsi="Times New Roman"/>
                <w:b/>
                <w:sz w:val="18"/>
              </w:rPr>
              <w:t xml:space="preserve"> taken into account in project design and implementation and in what way has the project contributed to greater consideration of gender aspects, (i.e. project team composition, gender-related aspects of pollution impacts, stakeholder outreach to women’s groups, etc.)</w:t>
            </w:r>
          </w:p>
        </w:tc>
      </w:tr>
    </w:tbl>
    <w:p w14:paraId="6BF51102" w14:textId="797CBEEA" w:rsidR="00840618" w:rsidRPr="00840618" w:rsidRDefault="00216DCA" w:rsidP="00D74EFD">
      <w:pPr>
        <w:widowControl w:val="0"/>
        <w:tabs>
          <w:tab w:val="left" w:pos="317"/>
        </w:tabs>
        <w:autoSpaceDE w:val="0"/>
        <w:autoSpaceDN w:val="0"/>
        <w:adjustRightInd w:val="0"/>
        <w:spacing w:before="240"/>
        <w:jc w:val="both"/>
        <w:rPr>
          <w:sz w:val="22"/>
          <w:szCs w:val="22"/>
        </w:rPr>
      </w:pPr>
      <w:r w:rsidRPr="00840618">
        <w:rPr>
          <w:sz w:val="22"/>
          <w:szCs w:val="22"/>
        </w:rPr>
        <w:t xml:space="preserve">UNDP has a long history of supporting </w:t>
      </w:r>
      <w:r w:rsidR="00D74EFD" w:rsidRPr="00840618">
        <w:rPr>
          <w:sz w:val="22"/>
          <w:szCs w:val="22"/>
        </w:rPr>
        <w:t xml:space="preserve">the development initiatives </w:t>
      </w:r>
      <w:r w:rsidRPr="00840618">
        <w:rPr>
          <w:sz w:val="22"/>
          <w:szCs w:val="22"/>
        </w:rPr>
        <w:t xml:space="preserve">in </w:t>
      </w:r>
      <w:r w:rsidR="000F38F5" w:rsidRPr="00840618">
        <w:rPr>
          <w:sz w:val="22"/>
          <w:szCs w:val="22"/>
        </w:rPr>
        <w:t>Kyrgyzstan</w:t>
      </w:r>
      <w:r w:rsidRPr="00840618">
        <w:rPr>
          <w:sz w:val="22"/>
          <w:szCs w:val="22"/>
        </w:rPr>
        <w:t xml:space="preserve">. In </w:t>
      </w:r>
      <w:r w:rsidR="000F38F5" w:rsidRPr="00840618">
        <w:rPr>
          <w:sz w:val="22"/>
          <w:szCs w:val="22"/>
        </w:rPr>
        <w:t>Kyrgyzstan</w:t>
      </w:r>
      <w:r w:rsidR="00840618">
        <w:rPr>
          <w:sz w:val="22"/>
          <w:szCs w:val="22"/>
        </w:rPr>
        <w:t xml:space="preserve">, </w:t>
      </w:r>
      <w:r w:rsidRPr="00840618">
        <w:rPr>
          <w:sz w:val="22"/>
          <w:szCs w:val="22"/>
        </w:rPr>
        <w:t>UNDP has been working as a key development partner of choice to achieve sustainable human development in economic, social and environmental fronts. Working closely with the Government at the national, regional and local levels, and civil society and the private sector. UNDP aims at eradicating extreme poverty, and reducing inequalities and exclusion to protect both people and the planet. The project was fully compliant with UNDP’s environmental and social safeguards defined by integration of precautionary principle into programme/project management cycles. The very design of this project correlates to the main objective of safeguarding to prevent and mitigate undue harm to the environment and people at the earliest possible planning stage, and to identify and realize opportunities to strengthen environmental and social sustainability</w:t>
      </w:r>
      <w:r w:rsidR="00840618" w:rsidRPr="00840618">
        <w:rPr>
          <w:sz w:val="22"/>
          <w:szCs w:val="22"/>
        </w:rPr>
        <w:t>.</w:t>
      </w:r>
    </w:p>
    <w:p w14:paraId="154CF20E" w14:textId="6818BD90" w:rsidR="00820726" w:rsidRPr="00820726" w:rsidRDefault="005C71C1" w:rsidP="00820726">
      <w:pPr>
        <w:spacing w:before="240"/>
        <w:jc w:val="both"/>
        <w:rPr>
          <w:sz w:val="22"/>
          <w:szCs w:val="22"/>
        </w:rPr>
      </w:pPr>
      <w:r w:rsidRPr="00D74EFD">
        <w:rPr>
          <w:sz w:val="22"/>
          <w:szCs w:val="22"/>
        </w:rPr>
        <w:t xml:space="preserve">The project </w:t>
      </w:r>
      <w:r w:rsidR="00277A3B" w:rsidRPr="00D74EFD">
        <w:rPr>
          <w:sz w:val="22"/>
          <w:szCs w:val="22"/>
        </w:rPr>
        <w:t xml:space="preserve">design </w:t>
      </w:r>
      <w:r w:rsidR="0010335A" w:rsidRPr="00D74EFD">
        <w:rPr>
          <w:sz w:val="22"/>
          <w:szCs w:val="22"/>
        </w:rPr>
        <w:t xml:space="preserve">and </w:t>
      </w:r>
      <w:r w:rsidRPr="00D74EFD">
        <w:rPr>
          <w:sz w:val="22"/>
          <w:szCs w:val="22"/>
        </w:rPr>
        <w:t>its implementation has taken specific care to ensure women</w:t>
      </w:r>
      <w:r w:rsidR="0087115C" w:rsidRPr="00D74EFD">
        <w:rPr>
          <w:sz w:val="22"/>
          <w:szCs w:val="22"/>
        </w:rPr>
        <w:t>’s</w:t>
      </w:r>
      <w:r w:rsidRPr="00D74EFD">
        <w:rPr>
          <w:sz w:val="22"/>
          <w:szCs w:val="22"/>
        </w:rPr>
        <w:t xml:space="preserve"> participation.</w:t>
      </w:r>
      <w:r w:rsidR="0010335A" w:rsidRPr="00D74EFD">
        <w:rPr>
          <w:sz w:val="22"/>
          <w:szCs w:val="22"/>
        </w:rPr>
        <w:t xml:space="preserve"> </w:t>
      </w:r>
      <w:r w:rsidR="008A1D75">
        <w:rPr>
          <w:sz w:val="22"/>
          <w:szCs w:val="22"/>
        </w:rPr>
        <w:t xml:space="preserve">Considering that about </w:t>
      </w:r>
      <w:r w:rsidR="00820726" w:rsidRPr="00820726">
        <w:rPr>
          <w:sz w:val="22"/>
          <w:szCs w:val="22"/>
        </w:rPr>
        <w:t xml:space="preserve">80% of </w:t>
      </w:r>
      <w:r w:rsidR="008A1D75">
        <w:rPr>
          <w:sz w:val="22"/>
          <w:szCs w:val="22"/>
        </w:rPr>
        <w:t xml:space="preserve">the </w:t>
      </w:r>
      <w:r w:rsidR="00820726" w:rsidRPr="00820726">
        <w:rPr>
          <w:sz w:val="22"/>
          <w:szCs w:val="22"/>
        </w:rPr>
        <w:t xml:space="preserve">health workers in pilot </w:t>
      </w:r>
      <w:r w:rsidR="008A1D75">
        <w:rPr>
          <w:sz w:val="22"/>
          <w:szCs w:val="22"/>
        </w:rPr>
        <w:t xml:space="preserve">health facilities are women, </w:t>
      </w:r>
      <w:r w:rsidR="00820726" w:rsidRPr="00820726">
        <w:rPr>
          <w:sz w:val="22"/>
          <w:szCs w:val="22"/>
        </w:rPr>
        <w:t>improving the HWM practice and phasing out mercury use will have a positive impact on women (reduced impact of POPs, mercury and infections). Overall, given the conditions or opportunities, the project provided women with safety at the workplace through introduction of proper healthcare waste management i</w:t>
      </w:r>
      <w:r w:rsidR="008A1D75">
        <w:rPr>
          <w:sz w:val="22"/>
          <w:szCs w:val="22"/>
        </w:rPr>
        <w:t>n health organizations in the country</w:t>
      </w:r>
      <w:r w:rsidR="00820726" w:rsidRPr="00820726">
        <w:rPr>
          <w:sz w:val="22"/>
          <w:szCs w:val="22"/>
        </w:rPr>
        <w:t xml:space="preserve">. </w:t>
      </w:r>
    </w:p>
    <w:p w14:paraId="486430A2" w14:textId="14D3C98C" w:rsidR="0031773E" w:rsidRPr="00912BED" w:rsidRDefault="0031773E" w:rsidP="00942CCA">
      <w:pPr>
        <w:pStyle w:val="Heading2"/>
        <w:numPr>
          <w:ilvl w:val="1"/>
          <w:numId w:val="37"/>
        </w:numPr>
        <w:spacing w:before="100" w:beforeAutospacing="1" w:after="0" w:line="240" w:lineRule="auto"/>
        <w:rPr>
          <w:rFonts w:ascii="Times New Roman" w:hAnsi="Times New Roman" w:cs="Times New Roman"/>
        </w:rPr>
      </w:pPr>
      <w:bookmarkStart w:id="81" w:name="_Toc496095100"/>
      <w:bookmarkStart w:id="82" w:name="_Toc521932508"/>
      <w:r w:rsidRPr="00912BED">
        <w:rPr>
          <w:rFonts w:ascii="Times New Roman" w:hAnsi="Times New Roman" w:cs="Times New Roman"/>
        </w:rPr>
        <w:t>Sustainability</w:t>
      </w:r>
      <w:bookmarkEnd w:id="81"/>
      <w:bookmarkEnd w:id="82"/>
    </w:p>
    <w:p w14:paraId="46AA9051" w14:textId="34683C14" w:rsidR="0031773E" w:rsidRPr="00CE4AF4" w:rsidRDefault="0031773E" w:rsidP="008C51E0">
      <w:pPr>
        <w:spacing w:before="100" w:beforeAutospacing="1"/>
      </w:pPr>
      <w:r w:rsidRPr="00CE4AF4">
        <w:t xml:space="preserve">The main questions for </w:t>
      </w:r>
      <w:r w:rsidR="00A14E24" w:rsidRPr="00CE4AF4">
        <w:t xml:space="preserve">the </w:t>
      </w:r>
      <w:r w:rsidRPr="00CE4AF4">
        <w:t xml:space="preserve">TE </w:t>
      </w:r>
      <w:r w:rsidR="006059E4" w:rsidRPr="00CE4AF4">
        <w:t>were</w:t>
      </w:r>
      <w:r w:rsidRPr="00CE4AF4">
        <w:t>: (please see Annex B for the evaluation questions)</w:t>
      </w:r>
    </w:p>
    <w:tbl>
      <w:tblPr>
        <w:tblW w:w="9090" w:type="dxa"/>
        <w:tblInd w:w="-5" w:type="dxa"/>
        <w:tblBorders>
          <w:top w:val="single" w:sz="4" w:space="0" w:color="auto"/>
          <w:left w:val="single" w:sz="4" w:space="0" w:color="auto"/>
          <w:bottom w:val="single" w:sz="4" w:space="0" w:color="auto"/>
          <w:right w:val="single" w:sz="4" w:space="0" w:color="auto"/>
        </w:tblBorders>
        <w:shd w:val="clear" w:color="auto" w:fill="95B3D7" w:themeFill="accent1" w:themeFillTint="99"/>
        <w:tblLook w:val="04A0" w:firstRow="1" w:lastRow="0" w:firstColumn="1" w:lastColumn="0" w:noHBand="0" w:noVBand="1"/>
      </w:tblPr>
      <w:tblGrid>
        <w:gridCol w:w="9090"/>
      </w:tblGrid>
      <w:tr w:rsidR="0031773E" w:rsidRPr="00912BED" w14:paraId="27008155" w14:textId="77777777" w:rsidTr="00B15BFB">
        <w:tc>
          <w:tcPr>
            <w:tcW w:w="9090" w:type="dxa"/>
            <w:shd w:val="clear" w:color="auto" w:fill="95B3D7" w:themeFill="accent1" w:themeFillTint="99"/>
          </w:tcPr>
          <w:p w14:paraId="186F489F" w14:textId="77777777" w:rsidR="0031773E" w:rsidRPr="00CE4AF4" w:rsidRDefault="0031773E" w:rsidP="00942CCA">
            <w:pPr>
              <w:pStyle w:val="ListParagraph"/>
              <w:widowControl w:val="0"/>
              <w:numPr>
                <w:ilvl w:val="0"/>
                <w:numId w:val="30"/>
              </w:numPr>
              <w:tabs>
                <w:tab w:val="left" w:pos="317"/>
              </w:tabs>
              <w:autoSpaceDE w:val="0"/>
              <w:autoSpaceDN w:val="0"/>
              <w:adjustRightInd w:val="0"/>
              <w:spacing w:before="100" w:beforeAutospacing="1" w:after="0" w:line="240" w:lineRule="auto"/>
              <w:rPr>
                <w:rFonts w:ascii="Times New Roman" w:hAnsi="Times New Roman"/>
                <w:b/>
                <w:sz w:val="18"/>
              </w:rPr>
            </w:pPr>
            <w:r w:rsidRPr="00CE4AF4">
              <w:rPr>
                <w:rFonts w:ascii="Times New Roman" w:hAnsi="Times New Roman"/>
                <w:b/>
                <w:sz w:val="18"/>
              </w:rPr>
              <w:t xml:space="preserve">Are there financial risks that may jeopardize the sustainability of project outcomes? </w:t>
            </w:r>
          </w:p>
          <w:p w14:paraId="0041C366" w14:textId="77777777" w:rsidR="0031773E" w:rsidRPr="00CE4AF4" w:rsidRDefault="0031773E" w:rsidP="00942CCA">
            <w:pPr>
              <w:pStyle w:val="ListParagraph"/>
              <w:widowControl w:val="0"/>
              <w:numPr>
                <w:ilvl w:val="0"/>
                <w:numId w:val="30"/>
              </w:numPr>
              <w:tabs>
                <w:tab w:val="left" w:pos="317"/>
              </w:tabs>
              <w:autoSpaceDE w:val="0"/>
              <w:autoSpaceDN w:val="0"/>
              <w:adjustRightInd w:val="0"/>
              <w:spacing w:before="100" w:beforeAutospacing="1" w:after="0" w:line="240" w:lineRule="auto"/>
              <w:rPr>
                <w:rFonts w:ascii="Times New Roman" w:hAnsi="Times New Roman"/>
                <w:b/>
                <w:sz w:val="18"/>
              </w:rPr>
            </w:pPr>
            <w:r w:rsidRPr="00CE4AF4">
              <w:rPr>
                <w:rFonts w:ascii="Times New Roman" w:hAnsi="Times New Roman"/>
                <w:b/>
                <w:sz w:val="18"/>
              </w:rPr>
              <w:t>What is the likelihood of financial and economic resources not being available once GEF grant assistance ends?</w:t>
            </w:r>
          </w:p>
          <w:p w14:paraId="75F1C60A" w14:textId="77777777" w:rsidR="0031773E" w:rsidRPr="00CE4AF4" w:rsidRDefault="0031773E" w:rsidP="00942CCA">
            <w:pPr>
              <w:pStyle w:val="ListParagraph"/>
              <w:widowControl w:val="0"/>
              <w:numPr>
                <w:ilvl w:val="0"/>
                <w:numId w:val="27"/>
              </w:numPr>
              <w:tabs>
                <w:tab w:val="left" w:pos="317"/>
              </w:tabs>
              <w:autoSpaceDE w:val="0"/>
              <w:autoSpaceDN w:val="0"/>
              <w:adjustRightInd w:val="0"/>
              <w:spacing w:before="100" w:beforeAutospacing="1" w:after="0" w:line="240" w:lineRule="auto"/>
              <w:rPr>
                <w:rFonts w:ascii="Times New Roman" w:hAnsi="Times New Roman"/>
                <w:b/>
                <w:sz w:val="18"/>
              </w:rPr>
            </w:pPr>
            <w:r w:rsidRPr="00CE4AF4">
              <w:rPr>
                <w:rFonts w:ascii="Times New Roman" w:hAnsi="Times New Roman"/>
                <w:b/>
                <w:sz w:val="18"/>
              </w:rPr>
              <w:t xml:space="preserve">Are there social or political risks that may threaten the sustainability of project outcomes? </w:t>
            </w:r>
          </w:p>
          <w:p w14:paraId="5747715B" w14:textId="77777777" w:rsidR="0031773E" w:rsidRPr="00CE4AF4" w:rsidRDefault="0031773E" w:rsidP="00942CCA">
            <w:pPr>
              <w:pStyle w:val="ListParagraph"/>
              <w:widowControl w:val="0"/>
              <w:numPr>
                <w:ilvl w:val="0"/>
                <w:numId w:val="27"/>
              </w:numPr>
              <w:tabs>
                <w:tab w:val="left" w:pos="317"/>
              </w:tabs>
              <w:autoSpaceDE w:val="0"/>
              <w:autoSpaceDN w:val="0"/>
              <w:adjustRightInd w:val="0"/>
              <w:spacing w:before="100" w:beforeAutospacing="1" w:after="0" w:line="240" w:lineRule="auto"/>
              <w:rPr>
                <w:rFonts w:ascii="Times New Roman" w:hAnsi="Times New Roman"/>
                <w:b/>
                <w:sz w:val="18"/>
              </w:rPr>
            </w:pPr>
            <w:r w:rsidRPr="00CE4AF4">
              <w:rPr>
                <w:rFonts w:ascii="Times New Roman" w:hAnsi="Times New Roman"/>
                <w:b/>
                <w:sz w:val="18"/>
              </w:rPr>
              <w:t xml:space="preserve">What is the risk for instance that the level of stakeholder ownership (including ownership by governments and other key stakeholders) will be insufficient to allow for the project outcomes/benefits to be sustained? </w:t>
            </w:r>
          </w:p>
          <w:p w14:paraId="081BBEF7" w14:textId="25F8CA69" w:rsidR="00B63E09" w:rsidRPr="00CE4AF4" w:rsidRDefault="0031773E" w:rsidP="00942CCA">
            <w:pPr>
              <w:pStyle w:val="ListParagraph"/>
              <w:widowControl w:val="0"/>
              <w:numPr>
                <w:ilvl w:val="0"/>
                <w:numId w:val="27"/>
              </w:numPr>
              <w:tabs>
                <w:tab w:val="left" w:pos="317"/>
              </w:tabs>
              <w:autoSpaceDE w:val="0"/>
              <w:autoSpaceDN w:val="0"/>
              <w:adjustRightInd w:val="0"/>
              <w:spacing w:before="100" w:beforeAutospacing="1" w:after="0" w:line="240" w:lineRule="auto"/>
              <w:rPr>
                <w:rFonts w:ascii="Times New Roman" w:hAnsi="Times New Roman"/>
                <w:b/>
                <w:sz w:val="18"/>
              </w:rPr>
            </w:pPr>
            <w:r w:rsidRPr="00CE4AF4">
              <w:rPr>
                <w:rFonts w:ascii="Times New Roman" w:hAnsi="Times New Roman"/>
                <w:b/>
                <w:sz w:val="18"/>
              </w:rPr>
              <w:t xml:space="preserve">Do the various key stakeholders see that it is in their interest that project benefits continue to flow? </w:t>
            </w:r>
          </w:p>
          <w:p w14:paraId="7AC01FED" w14:textId="77777777" w:rsidR="0031773E" w:rsidRPr="00CE4AF4" w:rsidRDefault="0031773E" w:rsidP="00942CCA">
            <w:pPr>
              <w:pStyle w:val="ListParagraph"/>
              <w:widowControl w:val="0"/>
              <w:numPr>
                <w:ilvl w:val="0"/>
                <w:numId w:val="27"/>
              </w:numPr>
              <w:tabs>
                <w:tab w:val="left" w:pos="317"/>
              </w:tabs>
              <w:autoSpaceDE w:val="0"/>
              <w:autoSpaceDN w:val="0"/>
              <w:adjustRightInd w:val="0"/>
              <w:spacing w:before="100" w:beforeAutospacing="1" w:after="0" w:line="240" w:lineRule="auto"/>
              <w:rPr>
                <w:rFonts w:ascii="Times New Roman" w:hAnsi="Times New Roman"/>
                <w:b/>
                <w:sz w:val="18"/>
              </w:rPr>
            </w:pPr>
            <w:r w:rsidRPr="00CE4AF4">
              <w:rPr>
                <w:rFonts w:ascii="Times New Roman" w:hAnsi="Times New Roman"/>
                <w:b/>
                <w:sz w:val="18"/>
              </w:rPr>
              <w:t>Is there sufficient public/stakeholder awareness in support of the project’s long-term objectives?</w:t>
            </w:r>
          </w:p>
          <w:p w14:paraId="3795B551" w14:textId="77777777" w:rsidR="0031773E" w:rsidRPr="00CE4AF4" w:rsidRDefault="0031773E" w:rsidP="00942CCA">
            <w:pPr>
              <w:pStyle w:val="ListParagraph"/>
              <w:widowControl w:val="0"/>
              <w:numPr>
                <w:ilvl w:val="0"/>
                <w:numId w:val="29"/>
              </w:numPr>
              <w:tabs>
                <w:tab w:val="left" w:pos="317"/>
              </w:tabs>
              <w:autoSpaceDE w:val="0"/>
              <w:autoSpaceDN w:val="0"/>
              <w:adjustRightInd w:val="0"/>
              <w:spacing w:before="100" w:beforeAutospacing="1" w:after="0" w:line="240" w:lineRule="auto"/>
              <w:rPr>
                <w:rFonts w:ascii="Times New Roman" w:hAnsi="Times New Roman"/>
                <w:b/>
                <w:sz w:val="18"/>
              </w:rPr>
            </w:pPr>
            <w:r w:rsidRPr="00CE4AF4">
              <w:rPr>
                <w:rFonts w:ascii="Times New Roman" w:hAnsi="Times New Roman"/>
                <w:b/>
                <w:sz w:val="18"/>
              </w:rPr>
              <w:lastRenderedPageBreak/>
              <w:t>Do the legal frameworks, policies, and governance structures and processes within which the project operates pose risks that may jeopardize sustainability of project benefits?</w:t>
            </w:r>
          </w:p>
          <w:p w14:paraId="0559C5C3" w14:textId="77777777" w:rsidR="0031773E" w:rsidRPr="00CE4AF4" w:rsidRDefault="0031773E" w:rsidP="00942CCA">
            <w:pPr>
              <w:pStyle w:val="ListParagraph"/>
              <w:widowControl w:val="0"/>
              <w:numPr>
                <w:ilvl w:val="0"/>
                <w:numId w:val="29"/>
              </w:numPr>
              <w:tabs>
                <w:tab w:val="left" w:pos="317"/>
              </w:tabs>
              <w:autoSpaceDE w:val="0"/>
              <w:autoSpaceDN w:val="0"/>
              <w:adjustRightInd w:val="0"/>
              <w:spacing w:before="100" w:beforeAutospacing="1" w:after="0" w:line="240" w:lineRule="auto"/>
              <w:rPr>
                <w:rFonts w:ascii="Times New Roman" w:hAnsi="Times New Roman"/>
                <w:b/>
                <w:sz w:val="18"/>
              </w:rPr>
            </w:pPr>
            <w:r w:rsidRPr="00CE4AF4">
              <w:rPr>
                <w:rFonts w:ascii="Times New Roman" w:hAnsi="Times New Roman"/>
                <w:b/>
                <w:sz w:val="18"/>
              </w:rPr>
              <w:t>Are requisite systems for accountability and transparency, and required technical knowhow, in place?</w:t>
            </w:r>
          </w:p>
          <w:p w14:paraId="60047B71" w14:textId="77777777" w:rsidR="0031773E" w:rsidRPr="00CE4AF4" w:rsidRDefault="0031773E" w:rsidP="00942CCA">
            <w:pPr>
              <w:pStyle w:val="ListParagraph"/>
              <w:widowControl w:val="0"/>
              <w:numPr>
                <w:ilvl w:val="0"/>
                <w:numId w:val="28"/>
              </w:numPr>
              <w:tabs>
                <w:tab w:val="left" w:pos="317"/>
              </w:tabs>
              <w:autoSpaceDE w:val="0"/>
              <w:autoSpaceDN w:val="0"/>
              <w:adjustRightInd w:val="0"/>
              <w:spacing w:before="100" w:beforeAutospacing="1" w:after="0" w:line="240" w:lineRule="auto"/>
              <w:rPr>
                <w:rFonts w:ascii="Times New Roman" w:hAnsi="Times New Roman"/>
                <w:b/>
                <w:sz w:val="16"/>
              </w:rPr>
            </w:pPr>
            <w:r w:rsidRPr="00CE4AF4">
              <w:rPr>
                <w:rFonts w:ascii="Times New Roman" w:hAnsi="Times New Roman"/>
                <w:b/>
                <w:sz w:val="18"/>
              </w:rPr>
              <w:t xml:space="preserve">Are there ongoing activities that may pose an environmental threat to the sustainability of project outcomes? </w:t>
            </w:r>
          </w:p>
        </w:tc>
      </w:tr>
    </w:tbl>
    <w:p w14:paraId="5F8ADBDA" w14:textId="7F18A0AA" w:rsidR="00BF0903" w:rsidRPr="003F7ED1" w:rsidRDefault="00053973" w:rsidP="00C5365D">
      <w:pPr>
        <w:spacing w:before="240"/>
        <w:jc w:val="both"/>
        <w:rPr>
          <w:sz w:val="22"/>
          <w:szCs w:val="22"/>
        </w:rPr>
      </w:pPr>
      <w:r>
        <w:rPr>
          <w:sz w:val="22"/>
          <w:szCs w:val="22"/>
        </w:rPr>
        <w:lastRenderedPageBreak/>
        <w:t xml:space="preserve">The </w:t>
      </w:r>
      <w:r w:rsidR="003F7ED1">
        <w:rPr>
          <w:sz w:val="22"/>
          <w:szCs w:val="22"/>
        </w:rPr>
        <w:t xml:space="preserve">infrastructure created by the project, for treatment and disposal of the HCW is unlikely to face any issue in terms of availability of funds for operation and maintenance. This is considering the fact that the plastic material in the HCW is recycled, wherein the recycling companies make payments for the plastic collected by them from the HCW management facilities. The revenues collected would be sufficient to support the operation of the entire network of collection, treatment and disposal of the medical waste. </w:t>
      </w:r>
      <w:r w:rsidR="00DD3199" w:rsidRPr="00C5365D">
        <w:rPr>
          <w:b/>
          <w:sz w:val="22"/>
          <w:szCs w:val="22"/>
        </w:rPr>
        <w:t xml:space="preserve">The sustainability of the project from the view point of financial risks </w:t>
      </w:r>
      <w:r w:rsidR="00B53D70" w:rsidRPr="00C5365D">
        <w:rPr>
          <w:b/>
          <w:sz w:val="22"/>
          <w:szCs w:val="22"/>
        </w:rPr>
        <w:t>is</w:t>
      </w:r>
      <w:r w:rsidR="00DD3199" w:rsidRPr="00C5365D">
        <w:rPr>
          <w:b/>
          <w:sz w:val="22"/>
          <w:szCs w:val="22"/>
        </w:rPr>
        <w:t xml:space="preserve"> </w:t>
      </w:r>
      <w:r w:rsidR="004656BF" w:rsidRPr="00C5365D">
        <w:rPr>
          <w:b/>
          <w:sz w:val="22"/>
          <w:szCs w:val="22"/>
        </w:rPr>
        <w:t>Moderatel</w:t>
      </w:r>
      <w:r w:rsidR="00BA6558" w:rsidRPr="00C5365D">
        <w:rPr>
          <w:b/>
          <w:sz w:val="22"/>
          <w:szCs w:val="22"/>
        </w:rPr>
        <w:t>y</w:t>
      </w:r>
      <w:r w:rsidR="008035C8" w:rsidRPr="00C5365D">
        <w:rPr>
          <w:b/>
          <w:sz w:val="22"/>
          <w:szCs w:val="22"/>
        </w:rPr>
        <w:t xml:space="preserve"> </w:t>
      </w:r>
      <w:r w:rsidR="00BA6558" w:rsidRPr="00C5365D">
        <w:rPr>
          <w:b/>
          <w:sz w:val="22"/>
          <w:szCs w:val="22"/>
        </w:rPr>
        <w:t>Likely</w:t>
      </w:r>
      <w:r w:rsidR="008035C8" w:rsidRPr="00C5365D">
        <w:rPr>
          <w:b/>
          <w:sz w:val="22"/>
          <w:szCs w:val="22"/>
        </w:rPr>
        <w:t xml:space="preserve"> </w:t>
      </w:r>
      <w:r w:rsidR="008158D5" w:rsidRPr="00C5365D">
        <w:rPr>
          <w:b/>
          <w:sz w:val="22"/>
          <w:szCs w:val="22"/>
        </w:rPr>
        <w:t>(ML).</w:t>
      </w:r>
    </w:p>
    <w:p w14:paraId="688A9B80" w14:textId="2F64D556" w:rsidR="00FB1CAA" w:rsidRPr="003F7ED1" w:rsidRDefault="003F7ED1" w:rsidP="00C5365D">
      <w:pPr>
        <w:spacing w:before="240"/>
        <w:jc w:val="both"/>
        <w:rPr>
          <w:b/>
          <w:sz w:val="22"/>
          <w:szCs w:val="22"/>
        </w:rPr>
      </w:pPr>
      <w:r>
        <w:rPr>
          <w:sz w:val="22"/>
          <w:szCs w:val="22"/>
        </w:rPr>
        <w:t xml:space="preserve">The </w:t>
      </w:r>
      <w:r w:rsidR="00DD3199" w:rsidRPr="00C5365D">
        <w:rPr>
          <w:sz w:val="22"/>
          <w:szCs w:val="22"/>
        </w:rPr>
        <w:t xml:space="preserve">actions </w:t>
      </w:r>
      <w:r>
        <w:rPr>
          <w:sz w:val="22"/>
          <w:szCs w:val="22"/>
        </w:rPr>
        <w:t xml:space="preserve">which </w:t>
      </w:r>
      <w:r w:rsidR="00DD3199" w:rsidRPr="00C5365D">
        <w:rPr>
          <w:sz w:val="22"/>
          <w:szCs w:val="22"/>
        </w:rPr>
        <w:t>have been implemented on the gr</w:t>
      </w:r>
      <w:r>
        <w:rPr>
          <w:sz w:val="22"/>
          <w:szCs w:val="22"/>
        </w:rPr>
        <w:t xml:space="preserve">ound, </w:t>
      </w:r>
      <w:r w:rsidR="00DD3199" w:rsidRPr="00C5365D">
        <w:rPr>
          <w:sz w:val="22"/>
          <w:szCs w:val="22"/>
        </w:rPr>
        <w:t>have created a positive impa</w:t>
      </w:r>
      <w:r w:rsidR="00FB1CAA" w:rsidRPr="00C5365D">
        <w:rPr>
          <w:sz w:val="22"/>
          <w:szCs w:val="22"/>
        </w:rPr>
        <w:t>ct in the</w:t>
      </w:r>
      <w:r w:rsidR="00DD3199" w:rsidRPr="00C5365D">
        <w:rPr>
          <w:sz w:val="22"/>
          <w:szCs w:val="22"/>
        </w:rPr>
        <w:t xml:space="preserve"> </w:t>
      </w:r>
      <w:r>
        <w:rPr>
          <w:sz w:val="22"/>
          <w:szCs w:val="22"/>
        </w:rPr>
        <w:t xml:space="preserve">health care workers, the government officials and the </w:t>
      </w:r>
      <w:r w:rsidR="00DD3199" w:rsidRPr="00C5365D">
        <w:rPr>
          <w:sz w:val="22"/>
          <w:szCs w:val="22"/>
        </w:rPr>
        <w:t>communit</w:t>
      </w:r>
      <w:r w:rsidR="00FB1CAA" w:rsidRPr="00C5365D">
        <w:rPr>
          <w:sz w:val="22"/>
          <w:szCs w:val="22"/>
        </w:rPr>
        <w:t>ies</w:t>
      </w:r>
      <w:r w:rsidR="00DD3199" w:rsidRPr="00C5365D">
        <w:rPr>
          <w:sz w:val="22"/>
          <w:szCs w:val="22"/>
        </w:rPr>
        <w:t xml:space="preserve">. There are no socio-economic issues associated with the project. </w:t>
      </w:r>
      <w:r w:rsidR="00DD3199" w:rsidRPr="00C5365D">
        <w:rPr>
          <w:b/>
          <w:sz w:val="22"/>
          <w:szCs w:val="22"/>
        </w:rPr>
        <w:t xml:space="preserve">From the view point of Socio-political risk to the sustainability of the impacts, the sustainability has been rated as Likely. </w:t>
      </w:r>
    </w:p>
    <w:p w14:paraId="621B99E6" w14:textId="1AD95771" w:rsidR="00DD3199" w:rsidRPr="00C5365D" w:rsidRDefault="00DD3199" w:rsidP="00C5365D">
      <w:pPr>
        <w:spacing w:before="240"/>
        <w:jc w:val="both"/>
        <w:rPr>
          <w:sz w:val="22"/>
          <w:szCs w:val="22"/>
        </w:rPr>
      </w:pPr>
      <w:r w:rsidRPr="00C5365D">
        <w:rPr>
          <w:sz w:val="22"/>
          <w:szCs w:val="22"/>
        </w:rPr>
        <w:t>As such there is no institutional and governance risk to sustainability of the project results</w:t>
      </w:r>
      <w:r w:rsidR="003F7ED1">
        <w:rPr>
          <w:sz w:val="22"/>
          <w:szCs w:val="22"/>
        </w:rPr>
        <w:t xml:space="preserve">. </w:t>
      </w:r>
      <w:r w:rsidRPr="00C5365D">
        <w:rPr>
          <w:b/>
          <w:sz w:val="22"/>
          <w:szCs w:val="22"/>
        </w:rPr>
        <w:t>From the view point of institutional framework and governance risks, the sustainability of the project is Likely.</w:t>
      </w:r>
    </w:p>
    <w:p w14:paraId="57EBFE85" w14:textId="4C26BB7A" w:rsidR="00DD3199" w:rsidRPr="00C5365D" w:rsidRDefault="00DD3199" w:rsidP="00C5365D">
      <w:pPr>
        <w:spacing w:before="240"/>
        <w:jc w:val="both"/>
        <w:rPr>
          <w:sz w:val="22"/>
          <w:szCs w:val="22"/>
        </w:rPr>
      </w:pPr>
      <w:r w:rsidRPr="00C5365D">
        <w:rPr>
          <w:sz w:val="22"/>
          <w:szCs w:val="22"/>
        </w:rPr>
        <w:t>There are no negative environmental impacts of the project</w:t>
      </w:r>
      <w:r w:rsidR="003F7ED1">
        <w:rPr>
          <w:sz w:val="22"/>
          <w:szCs w:val="22"/>
        </w:rPr>
        <w:t xml:space="preserve">. </w:t>
      </w:r>
      <w:r w:rsidRPr="00C5365D">
        <w:rPr>
          <w:b/>
          <w:sz w:val="22"/>
          <w:szCs w:val="22"/>
        </w:rPr>
        <w:t>From the view point of environmental risk, sustainability of the project is Likely.</w:t>
      </w:r>
    </w:p>
    <w:p w14:paraId="13169E7C" w14:textId="157CA609" w:rsidR="009C71F1" w:rsidRPr="00C5365D" w:rsidRDefault="00DD3199" w:rsidP="00C5365D">
      <w:pPr>
        <w:spacing w:before="100" w:beforeAutospacing="1"/>
        <w:jc w:val="both"/>
        <w:rPr>
          <w:sz w:val="22"/>
          <w:szCs w:val="22"/>
        </w:rPr>
      </w:pPr>
      <w:r w:rsidRPr="00C5365D">
        <w:rPr>
          <w:b/>
          <w:sz w:val="22"/>
          <w:szCs w:val="22"/>
        </w:rPr>
        <w:t>The overall sustainability of project results is rated as ‘</w:t>
      </w:r>
      <w:r w:rsidR="00DE3E37" w:rsidRPr="00C5365D">
        <w:rPr>
          <w:b/>
          <w:sz w:val="22"/>
          <w:szCs w:val="22"/>
        </w:rPr>
        <w:t xml:space="preserve">Moderately </w:t>
      </w:r>
      <w:r w:rsidRPr="00C5365D">
        <w:rPr>
          <w:b/>
          <w:sz w:val="22"/>
          <w:szCs w:val="22"/>
        </w:rPr>
        <w:t>Likely’.</w:t>
      </w:r>
    </w:p>
    <w:p w14:paraId="23A8B321" w14:textId="77777777" w:rsidR="0031773E" w:rsidRPr="007A2546" w:rsidRDefault="0031773E" w:rsidP="00942CCA">
      <w:pPr>
        <w:pStyle w:val="Heading2"/>
        <w:numPr>
          <w:ilvl w:val="1"/>
          <w:numId w:val="37"/>
        </w:numPr>
        <w:spacing w:before="100" w:beforeAutospacing="1" w:after="0" w:line="240" w:lineRule="auto"/>
        <w:rPr>
          <w:rFonts w:ascii="Times New Roman" w:hAnsi="Times New Roman" w:cs="Times New Roman"/>
        </w:rPr>
      </w:pPr>
      <w:bookmarkStart w:id="83" w:name="_Toc496095101"/>
      <w:bookmarkStart w:id="84" w:name="_Toc521932509"/>
      <w:r w:rsidRPr="007A2546">
        <w:rPr>
          <w:rFonts w:ascii="Times New Roman" w:hAnsi="Times New Roman" w:cs="Times New Roman"/>
        </w:rPr>
        <w:t>Impact</w:t>
      </w:r>
      <w:bookmarkEnd w:id="83"/>
      <w:bookmarkEnd w:id="84"/>
    </w:p>
    <w:p w14:paraId="19ECB48F" w14:textId="20C6D863" w:rsidR="0031773E" w:rsidRPr="00C5365D" w:rsidRDefault="0031773E" w:rsidP="008C51E0">
      <w:pPr>
        <w:spacing w:before="100" w:beforeAutospacing="1"/>
        <w:rPr>
          <w:sz w:val="22"/>
          <w:szCs w:val="22"/>
        </w:rPr>
      </w:pPr>
      <w:r w:rsidRPr="00C5365D">
        <w:rPr>
          <w:sz w:val="22"/>
          <w:szCs w:val="22"/>
        </w:rPr>
        <w:t xml:space="preserve">The main questions for </w:t>
      </w:r>
      <w:r w:rsidR="00050C07" w:rsidRPr="00C5365D">
        <w:rPr>
          <w:sz w:val="22"/>
          <w:szCs w:val="22"/>
        </w:rPr>
        <w:t xml:space="preserve">the </w:t>
      </w:r>
      <w:r w:rsidRPr="00C5365D">
        <w:rPr>
          <w:sz w:val="22"/>
          <w:szCs w:val="22"/>
        </w:rPr>
        <w:t xml:space="preserve">TE </w:t>
      </w:r>
      <w:r w:rsidR="006059E4" w:rsidRPr="00C5365D">
        <w:rPr>
          <w:sz w:val="22"/>
          <w:szCs w:val="22"/>
        </w:rPr>
        <w:t>were</w:t>
      </w:r>
      <w:r w:rsidRPr="00C5365D">
        <w:rPr>
          <w:sz w:val="22"/>
          <w:szCs w:val="22"/>
        </w:rPr>
        <w:t>: (please see Annex B for the evaluation questions)</w:t>
      </w:r>
    </w:p>
    <w:tbl>
      <w:tblPr>
        <w:tblW w:w="9090" w:type="dxa"/>
        <w:tblInd w:w="-5" w:type="dxa"/>
        <w:tblBorders>
          <w:top w:val="single" w:sz="4" w:space="0" w:color="auto"/>
          <w:left w:val="single" w:sz="4" w:space="0" w:color="auto"/>
          <w:bottom w:val="single" w:sz="4" w:space="0" w:color="auto"/>
          <w:right w:val="single" w:sz="4" w:space="0" w:color="auto"/>
        </w:tblBorders>
        <w:shd w:val="clear" w:color="auto" w:fill="95B3D7" w:themeFill="accent1" w:themeFillTint="99"/>
        <w:tblLook w:val="04A0" w:firstRow="1" w:lastRow="0" w:firstColumn="1" w:lastColumn="0" w:noHBand="0" w:noVBand="1"/>
      </w:tblPr>
      <w:tblGrid>
        <w:gridCol w:w="9090"/>
      </w:tblGrid>
      <w:tr w:rsidR="0031773E" w:rsidRPr="00912BED" w14:paraId="5CD067D2" w14:textId="77777777" w:rsidTr="00B21764">
        <w:tc>
          <w:tcPr>
            <w:tcW w:w="9090" w:type="dxa"/>
            <w:shd w:val="clear" w:color="auto" w:fill="95B3D7" w:themeFill="accent1" w:themeFillTint="99"/>
          </w:tcPr>
          <w:p w14:paraId="28D794F0" w14:textId="77777777" w:rsidR="0031773E" w:rsidRPr="00CE4AF4" w:rsidRDefault="0031773E" w:rsidP="00942CCA">
            <w:pPr>
              <w:pStyle w:val="ListParagraph"/>
              <w:widowControl w:val="0"/>
              <w:numPr>
                <w:ilvl w:val="0"/>
                <w:numId w:val="28"/>
              </w:numPr>
              <w:tabs>
                <w:tab w:val="left" w:pos="317"/>
              </w:tabs>
              <w:autoSpaceDE w:val="0"/>
              <w:autoSpaceDN w:val="0"/>
              <w:adjustRightInd w:val="0"/>
              <w:spacing w:before="100" w:beforeAutospacing="1" w:after="0" w:line="240" w:lineRule="auto"/>
              <w:rPr>
                <w:rFonts w:ascii="Times New Roman" w:hAnsi="Times New Roman"/>
                <w:b/>
                <w:sz w:val="18"/>
              </w:rPr>
            </w:pPr>
            <w:r w:rsidRPr="00CE4AF4">
              <w:rPr>
                <w:rFonts w:ascii="Times New Roman" w:hAnsi="Times New Roman"/>
                <w:b/>
                <w:sz w:val="18"/>
              </w:rPr>
              <w:t>Whether, the project has demonstrated verifiable improvements in ecological status?</w:t>
            </w:r>
          </w:p>
          <w:p w14:paraId="71797D7F" w14:textId="77777777" w:rsidR="0031773E" w:rsidRPr="00CE4AF4" w:rsidRDefault="0031773E" w:rsidP="00942CCA">
            <w:pPr>
              <w:pStyle w:val="ListParagraph"/>
              <w:widowControl w:val="0"/>
              <w:numPr>
                <w:ilvl w:val="0"/>
                <w:numId w:val="28"/>
              </w:numPr>
              <w:tabs>
                <w:tab w:val="left" w:pos="317"/>
              </w:tabs>
              <w:autoSpaceDE w:val="0"/>
              <w:autoSpaceDN w:val="0"/>
              <w:adjustRightInd w:val="0"/>
              <w:spacing w:before="100" w:beforeAutospacing="1" w:after="0" w:line="240" w:lineRule="auto"/>
              <w:rPr>
                <w:rFonts w:ascii="Times New Roman" w:hAnsi="Times New Roman"/>
                <w:b/>
                <w:sz w:val="16"/>
              </w:rPr>
            </w:pPr>
            <w:r w:rsidRPr="00CE4AF4">
              <w:rPr>
                <w:rFonts w:ascii="Times New Roman" w:hAnsi="Times New Roman"/>
                <w:b/>
                <w:sz w:val="18"/>
              </w:rPr>
              <w:t>Whether, the project has demonstrated verifiable reductions in stress on ecological systems through specified process indicators, that progress is being made towards achievement of stress reduction and/or ecological improvement?</w:t>
            </w:r>
          </w:p>
        </w:tc>
      </w:tr>
    </w:tbl>
    <w:p w14:paraId="1DC76B56" w14:textId="77777777" w:rsidR="00115FF2" w:rsidRDefault="00115FF2" w:rsidP="0058658E">
      <w:pPr>
        <w:spacing w:before="240"/>
        <w:jc w:val="both"/>
        <w:rPr>
          <w:sz w:val="22"/>
          <w:szCs w:val="22"/>
        </w:rPr>
      </w:pPr>
      <w:r w:rsidRPr="00E977CB">
        <w:rPr>
          <w:sz w:val="22"/>
          <w:szCs w:val="22"/>
        </w:rPr>
        <w:t>Due to the implementation of the SRC project earlier and now with the implementation of the GEF project large parts of the overall health care facilities in the country have got covered for the management</w:t>
      </w:r>
      <w:r>
        <w:rPr>
          <w:sz w:val="22"/>
          <w:szCs w:val="22"/>
        </w:rPr>
        <w:t xml:space="preserve"> of health care waste</w:t>
      </w:r>
      <w:r w:rsidRPr="00E977CB">
        <w:rPr>
          <w:sz w:val="22"/>
          <w:szCs w:val="22"/>
        </w:rPr>
        <w:t xml:space="preserve">. </w:t>
      </w:r>
      <w:r>
        <w:rPr>
          <w:sz w:val="22"/>
          <w:szCs w:val="22"/>
        </w:rPr>
        <w:t>Thus, with the</w:t>
      </w:r>
      <w:r w:rsidR="0058658E" w:rsidRPr="00E977CB">
        <w:rPr>
          <w:sz w:val="22"/>
          <w:szCs w:val="22"/>
        </w:rPr>
        <w:t xml:space="preserve"> implementation of the GEF </w:t>
      </w:r>
      <w:r>
        <w:rPr>
          <w:sz w:val="22"/>
          <w:szCs w:val="22"/>
        </w:rPr>
        <w:t>project the entire country now</w:t>
      </w:r>
      <w:r w:rsidR="0058658E" w:rsidRPr="00E977CB">
        <w:rPr>
          <w:sz w:val="22"/>
          <w:szCs w:val="22"/>
        </w:rPr>
        <w:t xml:space="preserve"> have proper non-incineration technologies based facilities for management of health care waste. </w:t>
      </w:r>
    </w:p>
    <w:p w14:paraId="51BFBF2F" w14:textId="10DC8758" w:rsidR="00B45D9D" w:rsidRPr="0075540A" w:rsidRDefault="0058658E" w:rsidP="00B45D9D">
      <w:pPr>
        <w:spacing w:before="240"/>
        <w:jc w:val="both"/>
        <w:rPr>
          <w:sz w:val="22"/>
          <w:szCs w:val="22"/>
        </w:rPr>
      </w:pPr>
      <w:r w:rsidRPr="00E977CB">
        <w:rPr>
          <w:sz w:val="22"/>
          <w:szCs w:val="22"/>
        </w:rPr>
        <w:t xml:space="preserve">In case of the component of the project pertaining to management of Mercury, the project design considered that the ban /restriction on the import of Mercury containing medical thermometers will </w:t>
      </w:r>
      <w:r w:rsidRPr="0075540A">
        <w:rPr>
          <w:sz w:val="22"/>
          <w:szCs w:val="22"/>
        </w:rPr>
        <w:t>gradually cover public healthcare facilities across the country over a period of time.</w:t>
      </w:r>
    </w:p>
    <w:p w14:paraId="1589E249" w14:textId="59C84E23" w:rsidR="00115FF2" w:rsidRPr="0075540A" w:rsidRDefault="00115FF2" w:rsidP="00B45D9D">
      <w:pPr>
        <w:spacing w:before="240"/>
        <w:jc w:val="both"/>
        <w:rPr>
          <w:sz w:val="22"/>
          <w:szCs w:val="22"/>
        </w:rPr>
      </w:pPr>
      <w:r w:rsidRPr="0075540A">
        <w:rPr>
          <w:sz w:val="22"/>
          <w:szCs w:val="22"/>
        </w:rPr>
        <w:t>The substitution of the incineration technology with the non-incineration (</w:t>
      </w:r>
      <w:r w:rsidR="00B45D9D" w:rsidRPr="0075540A">
        <w:rPr>
          <w:sz w:val="22"/>
          <w:szCs w:val="22"/>
        </w:rPr>
        <w:t>autoclaving</w:t>
      </w:r>
      <w:r w:rsidRPr="0075540A">
        <w:rPr>
          <w:sz w:val="22"/>
          <w:szCs w:val="22"/>
        </w:rPr>
        <w:t>)</w:t>
      </w:r>
      <w:r w:rsidR="00B45D9D" w:rsidRPr="0075540A">
        <w:rPr>
          <w:sz w:val="22"/>
          <w:szCs w:val="22"/>
        </w:rPr>
        <w:t xml:space="preserve"> techn</w:t>
      </w:r>
      <w:r w:rsidRPr="0075540A">
        <w:rPr>
          <w:sz w:val="22"/>
          <w:szCs w:val="22"/>
        </w:rPr>
        <w:t>ology would apart from leading to reduction in the emissions of global pollutants (POPs), would lead to reduction in the emissions of local pollutants as well.</w:t>
      </w:r>
      <w:r w:rsidR="0075540A" w:rsidRPr="0075540A">
        <w:rPr>
          <w:sz w:val="22"/>
          <w:szCs w:val="22"/>
        </w:rPr>
        <w:t xml:space="preserve"> The project would also lead to reduction in the risk to the health care workers.</w:t>
      </w:r>
      <w:r w:rsidRPr="0075540A">
        <w:rPr>
          <w:sz w:val="22"/>
          <w:szCs w:val="22"/>
        </w:rPr>
        <w:t xml:space="preserve"> </w:t>
      </w:r>
    </w:p>
    <w:p w14:paraId="2DAE8240" w14:textId="3407BC8F" w:rsidR="00254904" w:rsidRPr="00254904" w:rsidRDefault="00254904" w:rsidP="00254904">
      <w:pPr>
        <w:spacing w:before="240"/>
        <w:jc w:val="both"/>
        <w:rPr>
          <w:sz w:val="22"/>
          <w:szCs w:val="22"/>
        </w:rPr>
      </w:pPr>
    </w:p>
    <w:p w14:paraId="14060573" w14:textId="51E1B09A" w:rsidR="00B9052F" w:rsidRPr="00C5365D" w:rsidRDefault="00B9052F" w:rsidP="00C5365D">
      <w:pPr>
        <w:spacing w:before="240"/>
        <w:jc w:val="both"/>
        <w:rPr>
          <w:sz w:val="22"/>
          <w:szCs w:val="22"/>
        </w:rPr>
      </w:pPr>
      <w:r w:rsidRPr="00C5365D">
        <w:rPr>
          <w:sz w:val="22"/>
          <w:szCs w:val="22"/>
        </w:rPr>
        <w:t xml:space="preserve"> </w:t>
      </w:r>
    </w:p>
    <w:p w14:paraId="7A1CA494" w14:textId="77777777" w:rsidR="00DD3199" w:rsidRPr="00C5365D" w:rsidRDefault="00DD3199" w:rsidP="00C5365D">
      <w:pPr>
        <w:spacing w:before="240"/>
        <w:jc w:val="both"/>
        <w:rPr>
          <w:sz w:val="22"/>
          <w:szCs w:val="22"/>
        </w:rPr>
      </w:pPr>
    </w:p>
    <w:p w14:paraId="064A4381" w14:textId="77777777" w:rsidR="00DD3199" w:rsidRPr="00C5365D" w:rsidRDefault="00DD3199" w:rsidP="00C5365D">
      <w:pPr>
        <w:spacing w:before="240"/>
        <w:jc w:val="both"/>
        <w:rPr>
          <w:sz w:val="22"/>
          <w:szCs w:val="22"/>
        </w:rPr>
        <w:sectPr w:rsidR="00DD3199" w:rsidRPr="00C5365D" w:rsidSect="0033015C">
          <w:pgSz w:w="11906" w:h="16838" w:code="9"/>
          <w:pgMar w:top="1440" w:right="1440" w:bottom="1440" w:left="1440" w:header="709" w:footer="709" w:gutter="0"/>
          <w:cols w:space="708"/>
          <w:docGrid w:linePitch="360"/>
        </w:sectPr>
      </w:pPr>
    </w:p>
    <w:p w14:paraId="151B27B9" w14:textId="6660F6FC" w:rsidR="00B22057" w:rsidRPr="00CE4AF4" w:rsidRDefault="00B22057" w:rsidP="008C51E0">
      <w:pPr>
        <w:pStyle w:val="Heading1"/>
        <w:spacing w:before="100" w:beforeAutospacing="1" w:after="0" w:line="240" w:lineRule="auto"/>
        <w:rPr>
          <w:rFonts w:ascii="Times New Roman" w:hAnsi="Times New Roman"/>
        </w:rPr>
      </w:pPr>
      <w:bookmarkStart w:id="85" w:name="_Toc521932510"/>
      <w:r w:rsidRPr="00CE4AF4">
        <w:rPr>
          <w:rFonts w:ascii="Times New Roman" w:hAnsi="Times New Roman"/>
        </w:rPr>
        <w:lastRenderedPageBreak/>
        <w:t>Conclusions, Recommendations &amp; Lessons</w:t>
      </w:r>
      <w:bookmarkEnd w:id="85"/>
    </w:p>
    <w:p w14:paraId="3A989725" w14:textId="32B96D57" w:rsidR="00123541" w:rsidRPr="008E5864" w:rsidRDefault="00123541" w:rsidP="008C51E0">
      <w:pPr>
        <w:spacing w:before="100" w:beforeAutospacing="1"/>
        <w:rPr>
          <w:sz w:val="22"/>
          <w:szCs w:val="22"/>
        </w:rPr>
      </w:pPr>
      <w:r w:rsidRPr="008E5864">
        <w:rPr>
          <w:sz w:val="22"/>
          <w:szCs w:val="22"/>
        </w:rPr>
        <w:t xml:space="preserve">The main questions for </w:t>
      </w:r>
      <w:r w:rsidR="000E0E68" w:rsidRPr="008E5864">
        <w:rPr>
          <w:sz w:val="22"/>
          <w:szCs w:val="22"/>
        </w:rPr>
        <w:t xml:space="preserve">the </w:t>
      </w:r>
      <w:r w:rsidRPr="008E5864">
        <w:rPr>
          <w:sz w:val="22"/>
          <w:szCs w:val="22"/>
        </w:rPr>
        <w:t xml:space="preserve">TE </w:t>
      </w:r>
      <w:r w:rsidR="006059E4" w:rsidRPr="008E5864">
        <w:rPr>
          <w:sz w:val="22"/>
          <w:szCs w:val="22"/>
        </w:rPr>
        <w:t>were</w:t>
      </w:r>
      <w:r w:rsidRPr="008E5864">
        <w:rPr>
          <w:sz w:val="22"/>
          <w:szCs w:val="22"/>
        </w:rPr>
        <w:t>: (please see Annex B for the evaluation questions)</w:t>
      </w:r>
    </w:p>
    <w:tbl>
      <w:tblPr>
        <w:tblW w:w="9000" w:type="dxa"/>
        <w:tblInd w:w="-5" w:type="dxa"/>
        <w:tblBorders>
          <w:top w:val="single" w:sz="4" w:space="0" w:color="auto"/>
          <w:left w:val="single" w:sz="4" w:space="0" w:color="auto"/>
          <w:bottom w:val="single" w:sz="4" w:space="0" w:color="auto"/>
          <w:right w:val="single" w:sz="4" w:space="0" w:color="auto"/>
        </w:tblBorders>
        <w:shd w:val="clear" w:color="auto" w:fill="95B3D7" w:themeFill="accent1" w:themeFillTint="99"/>
        <w:tblLook w:val="04A0" w:firstRow="1" w:lastRow="0" w:firstColumn="1" w:lastColumn="0" w:noHBand="0" w:noVBand="1"/>
      </w:tblPr>
      <w:tblGrid>
        <w:gridCol w:w="9000"/>
      </w:tblGrid>
      <w:tr w:rsidR="00123541" w:rsidRPr="00912BED" w14:paraId="13250044" w14:textId="77777777" w:rsidTr="00FA771C">
        <w:tc>
          <w:tcPr>
            <w:tcW w:w="9000" w:type="dxa"/>
            <w:shd w:val="clear" w:color="auto" w:fill="95B3D7" w:themeFill="accent1" w:themeFillTint="99"/>
          </w:tcPr>
          <w:p w14:paraId="0AEB2948" w14:textId="77777777" w:rsidR="00123541" w:rsidRPr="00CE4AF4" w:rsidRDefault="00123541" w:rsidP="009F352A">
            <w:pPr>
              <w:pStyle w:val="ListParagraph"/>
              <w:widowControl w:val="0"/>
              <w:numPr>
                <w:ilvl w:val="0"/>
                <w:numId w:val="24"/>
              </w:numPr>
              <w:autoSpaceDE w:val="0"/>
              <w:autoSpaceDN w:val="0"/>
              <w:adjustRightInd w:val="0"/>
              <w:spacing w:before="100" w:beforeAutospacing="1" w:after="0" w:line="240" w:lineRule="auto"/>
              <w:ind w:left="403"/>
              <w:rPr>
                <w:rFonts w:ascii="Times New Roman" w:hAnsi="Times New Roman"/>
                <w:b/>
                <w:sz w:val="18"/>
              </w:rPr>
            </w:pPr>
            <w:r w:rsidRPr="00CE4AF4">
              <w:rPr>
                <w:rFonts w:ascii="Times New Roman" w:hAnsi="Times New Roman"/>
                <w:b/>
                <w:sz w:val="18"/>
              </w:rPr>
              <w:t xml:space="preserve">Did the project provide cost-effective solutions in order to address barriers? </w:t>
            </w:r>
          </w:p>
          <w:p w14:paraId="7A9B6387" w14:textId="77777777" w:rsidR="00123541" w:rsidRPr="00CE4AF4" w:rsidRDefault="00123541" w:rsidP="009F352A">
            <w:pPr>
              <w:pStyle w:val="ListParagraph"/>
              <w:widowControl w:val="0"/>
              <w:numPr>
                <w:ilvl w:val="0"/>
                <w:numId w:val="24"/>
              </w:numPr>
              <w:autoSpaceDE w:val="0"/>
              <w:autoSpaceDN w:val="0"/>
              <w:adjustRightInd w:val="0"/>
              <w:spacing w:before="100" w:beforeAutospacing="1" w:after="0" w:line="240" w:lineRule="auto"/>
              <w:ind w:left="403"/>
              <w:rPr>
                <w:rFonts w:ascii="Times New Roman" w:hAnsi="Times New Roman"/>
                <w:b/>
                <w:sz w:val="18"/>
              </w:rPr>
            </w:pPr>
            <w:r w:rsidRPr="00CE4AF4">
              <w:rPr>
                <w:rFonts w:ascii="Times New Roman" w:hAnsi="Times New Roman"/>
                <w:b/>
                <w:sz w:val="18"/>
              </w:rPr>
              <w:t>Are these solutions provided in an efficient way?</w:t>
            </w:r>
          </w:p>
          <w:p w14:paraId="364630F9" w14:textId="77777777" w:rsidR="00123541" w:rsidRPr="00CE4AF4" w:rsidRDefault="00123541" w:rsidP="009F352A">
            <w:pPr>
              <w:pStyle w:val="ListParagraph"/>
              <w:widowControl w:val="0"/>
              <w:numPr>
                <w:ilvl w:val="0"/>
                <w:numId w:val="24"/>
              </w:numPr>
              <w:autoSpaceDE w:val="0"/>
              <w:autoSpaceDN w:val="0"/>
              <w:adjustRightInd w:val="0"/>
              <w:spacing w:before="100" w:beforeAutospacing="1" w:after="0" w:line="240" w:lineRule="auto"/>
              <w:ind w:left="403"/>
              <w:rPr>
                <w:rFonts w:ascii="Times New Roman" w:hAnsi="Times New Roman"/>
                <w:b/>
                <w:sz w:val="18"/>
              </w:rPr>
            </w:pPr>
            <w:r w:rsidRPr="00CE4AF4">
              <w:rPr>
                <w:rFonts w:ascii="Times New Roman" w:hAnsi="Times New Roman"/>
                <w:b/>
                <w:sz w:val="18"/>
              </w:rPr>
              <w:t>What are the best and worst practices in addressing issues relating to relevance, performance and success?</w:t>
            </w:r>
          </w:p>
          <w:p w14:paraId="3DD18EE8" w14:textId="77777777" w:rsidR="00123541" w:rsidRPr="00CE4AF4" w:rsidRDefault="00123541" w:rsidP="009F352A">
            <w:pPr>
              <w:pStyle w:val="ListParagraph"/>
              <w:widowControl w:val="0"/>
              <w:numPr>
                <w:ilvl w:val="0"/>
                <w:numId w:val="24"/>
              </w:numPr>
              <w:autoSpaceDE w:val="0"/>
              <w:autoSpaceDN w:val="0"/>
              <w:adjustRightInd w:val="0"/>
              <w:spacing w:before="100" w:beforeAutospacing="1" w:after="0" w:line="240" w:lineRule="auto"/>
              <w:ind w:left="403"/>
              <w:rPr>
                <w:rFonts w:ascii="Times New Roman" w:hAnsi="Times New Roman"/>
                <w:b/>
                <w:sz w:val="18"/>
              </w:rPr>
            </w:pPr>
            <w:r w:rsidRPr="00CE4AF4">
              <w:rPr>
                <w:rFonts w:ascii="Times New Roman" w:hAnsi="Times New Roman"/>
                <w:b/>
                <w:sz w:val="18"/>
              </w:rPr>
              <w:t>Corrective actions for the design, implementation, monitoring and evaluation of the project</w:t>
            </w:r>
          </w:p>
          <w:p w14:paraId="2B643AF1" w14:textId="77777777" w:rsidR="00123541" w:rsidRPr="00CE4AF4" w:rsidRDefault="00123541" w:rsidP="009F352A">
            <w:pPr>
              <w:pStyle w:val="ListParagraph"/>
              <w:widowControl w:val="0"/>
              <w:numPr>
                <w:ilvl w:val="0"/>
                <w:numId w:val="24"/>
              </w:numPr>
              <w:autoSpaceDE w:val="0"/>
              <w:autoSpaceDN w:val="0"/>
              <w:adjustRightInd w:val="0"/>
              <w:spacing w:before="100" w:beforeAutospacing="1" w:after="0" w:line="240" w:lineRule="auto"/>
              <w:ind w:left="403"/>
              <w:rPr>
                <w:rFonts w:ascii="Times New Roman" w:hAnsi="Times New Roman"/>
                <w:b/>
                <w:sz w:val="18"/>
              </w:rPr>
            </w:pPr>
            <w:r w:rsidRPr="00CE4AF4">
              <w:rPr>
                <w:rFonts w:ascii="Times New Roman" w:hAnsi="Times New Roman"/>
                <w:b/>
                <w:sz w:val="18"/>
              </w:rPr>
              <w:t>Actions to follow up or reinforce initial benefits from the project</w:t>
            </w:r>
          </w:p>
          <w:p w14:paraId="3F35EF2A" w14:textId="77777777" w:rsidR="00123541" w:rsidRPr="00CE4AF4" w:rsidRDefault="00123541" w:rsidP="009F352A">
            <w:pPr>
              <w:pStyle w:val="ListParagraph"/>
              <w:widowControl w:val="0"/>
              <w:numPr>
                <w:ilvl w:val="0"/>
                <w:numId w:val="24"/>
              </w:numPr>
              <w:autoSpaceDE w:val="0"/>
              <w:autoSpaceDN w:val="0"/>
              <w:adjustRightInd w:val="0"/>
              <w:spacing w:before="100" w:beforeAutospacing="1" w:after="0" w:line="240" w:lineRule="auto"/>
              <w:ind w:left="403"/>
              <w:rPr>
                <w:rFonts w:ascii="Times New Roman" w:hAnsi="Times New Roman"/>
                <w:sz w:val="18"/>
              </w:rPr>
            </w:pPr>
            <w:r w:rsidRPr="00CE4AF4">
              <w:rPr>
                <w:rFonts w:ascii="Times New Roman" w:hAnsi="Times New Roman"/>
                <w:b/>
                <w:sz w:val="18"/>
              </w:rPr>
              <w:t>Proposals for future directions underlining main objectives</w:t>
            </w:r>
          </w:p>
        </w:tc>
      </w:tr>
    </w:tbl>
    <w:p w14:paraId="303E3410" w14:textId="77777777" w:rsidR="007E6A4C" w:rsidRPr="007E6A4C" w:rsidRDefault="007E6A4C" w:rsidP="007E6A4C">
      <w:pPr>
        <w:spacing w:before="240"/>
        <w:jc w:val="both"/>
        <w:rPr>
          <w:sz w:val="22"/>
          <w:szCs w:val="22"/>
          <w:lang w:bidi="en-US"/>
        </w:rPr>
      </w:pPr>
      <w:r w:rsidRPr="007E6A4C">
        <w:rPr>
          <w:sz w:val="22"/>
          <w:szCs w:val="22"/>
          <w:lang w:bidi="en-US"/>
        </w:rPr>
        <w:t>For addressing the emissions of UPOPs and release of mercury, the project successfully carried out the interventions in one of the major sources of such emissions and releases. Incineration and open burning of health-care waste is one of the main sources of dioxins emissions and mercury release. Mercury spills due to breakage of mercury containing thermometers followed by inappropriate disposal is one of the main pathways through which mercury enters the environment.</w:t>
      </w:r>
    </w:p>
    <w:p w14:paraId="5D60150A" w14:textId="77777777" w:rsidR="007E6A4C" w:rsidRPr="007E6A4C" w:rsidRDefault="007E6A4C" w:rsidP="007E6A4C">
      <w:pPr>
        <w:spacing w:before="240"/>
        <w:jc w:val="both"/>
        <w:rPr>
          <w:sz w:val="22"/>
          <w:szCs w:val="22"/>
          <w:lang w:bidi="en-US"/>
        </w:rPr>
      </w:pPr>
      <w:r w:rsidRPr="007E6A4C">
        <w:rPr>
          <w:sz w:val="22"/>
          <w:szCs w:val="22"/>
          <w:lang w:bidi="en-US"/>
        </w:rPr>
        <w:t>The objective of the project was to demonstrate and promote best practices and techniques for health-care waste management which at the same time can reduce the emission of UPOPs and mercury, and reduce waste borne diseases and risks to health workers in the health care facilities. The project has successfully achieved its objectives.</w:t>
      </w:r>
    </w:p>
    <w:p w14:paraId="4A14088F" w14:textId="77777777" w:rsidR="007E6A4C" w:rsidRPr="007E6A4C" w:rsidRDefault="007E6A4C" w:rsidP="007E6A4C">
      <w:pPr>
        <w:spacing w:before="240"/>
        <w:jc w:val="both"/>
        <w:rPr>
          <w:sz w:val="22"/>
          <w:szCs w:val="22"/>
          <w:lang w:bidi="en-US"/>
        </w:rPr>
      </w:pPr>
      <w:r w:rsidRPr="007E6A4C">
        <w:rPr>
          <w:sz w:val="22"/>
          <w:szCs w:val="22"/>
          <w:lang w:bidi="en-US"/>
        </w:rPr>
        <w:t xml:space="preserve">In order to achieve cooperation from the national counterparts in Kyrgyzstan, the global environmental objective of the project were linked with the quality and effectiveness of the delivery of health services in the country. The rationale of the project was that best practices for health-care waste management leads to improvement in infection control and occupational safety and reduce nosocomial infections. </w:t>
      </w:r>
    </w:p>
    <w:p w14:paraId="7D992D50" w14:textId="77777777" w:rsidR="007E6A4C" w:rsidRPr="007E6A4C" w:rsidRDefault="007E6A4C" w:rsidP="007E6A4C">
      <w:pPr>
        <w:spacing w:before="240"/>
        <w:jc w:val="both"/>
        <w:rPr>
          <w:sz w:val="22"/>
          <w:szCs w:val="22"/>
          <w:lang w:bidi="en-US"/>
        </w:rPr>
      </w:pPr>
      <w:r w:rsidRPr="007E6A4C">
        <w:rPr>
          <w:sz w:val="22"/>
          <w:szCs w:val="22"/>
          <w:lang w:bidi="en-US"/>
        </w:rPr>
        <w:t xml:space="preserve">By improving segregation of healthcare waste and by demonstrating use of non incineration technologies for treatment of HCW the project led to reduction in the emission of UPOPs. Due to the project Kyrgyzstan now has new regulations for  HCWM. The new regulations will ensure the implementation of environmentally safe waste management at hospital facilities and the disposal by means of BAT/BEP compliant technologies. </w:t>
      </w:r>
    </w:p>
    <w:p w14:paraId="217BF0DB" w14:textId="662B83CC" w:rsidR="005074BC" w:rsidRPr="00B541A7" w:rsidRDefault="007E6A4C" w:rsidP="00B541A7">
      <w:pPr>
        <w:spacing w:before="240"/>
        <w:jc w:val="both"/>
        <w:rPr>
          <w:sz w:val="22"/>
          <w:szCs w:val="22"/>
          <w:lang w:bidi="en-US"/>
        </w:rPr>
      </w:pPr>
      <w:r w:rsidRPr="007E6A4C">
        <w:rPr>
          <w:sz w:val="22"/>
          <w:szCs w:val="22"/>
          <w:lang w:bidi="en-US"/>
        </w:rPr>
        <w:t>Training and capacity building was one of the major efforts of the project. In addition to people who were trained within the project timeframe, it is important to remember that under the project, curricula in the field of HCWM have been established in a couple of educational institutes, due to which the training will continue in the</w:t>
      </w:r>
      <w:r>
        <w:rPr>
          <w:sz w:val="22"/>
          <w:szCs w:val="22"/>
          <w:lang w:bidi="en-US"/>
        </w:rPr>
        <w:t xml:space="preserve"> future after the project ends.</w:t>
      </w:r>
    </w:p>
    <w:p w14:paraId="1598E8D1" w14:textId="716789C8" w:rsidR="00B22057" w:rsidRDefault="00214B52" w:rsidP="00942CCA">
      <w:pPr>
        <w:pStyle w:val="Heading2"/>
        <w:numPr>
          <w:ilvl w:val="1"/>
          <w:numId w:val="38"/>
        </w:numPr>
        <w:spacing w:before="100" w:beforeAutospacing="1" w:after="0" w:line="240" w:lineRule="auto"/>
        <w:rPr>
          <w:rFonts w:ascii="Times New Roman" w:hAnsi="Times New Roman" w:cs="Times New Roman"/>
        </w:rPr>
      </w:pPr>
      <w:bookmarkStart w:id="86" w:name="_Toc521932511"/>
      <w:r w:rsidRPr="00912BED">
        <w:rPr>
          <w:rFonts w:ascii="Times New Roman" w:hAnsi="Times New Roman" w:cs="Times New Roman"/>
        </w:rPr>
        <w:t xml:space="preserve">Corrective actions for </w:t>
      </w:r>
      <w:r w:rsidR="00B22057" w:rsidRPr="00912BED">
        <w:rPr>
          <w:rFonts w:ascii="Times New Roman" w:hAnsi="Times New Roman" w:cs="Times New Roman"/>
        </w:rPr>
        <w:t>design, implementation, m</w:t>
      </w:r>
      <w:r w:rsidRPr="00912BED">
        <w:rPr>
          <w:rFonts w:ascii="Times New Roman" w:hAnsi="Times New Roman" w:cs="Times New Roman"/>
        </w:rPr>
        <w:t xml:space="preserve">onitoring and evaluation of </w:t>
      </w:r>
      <w:r w:rsidR="00B22057" w:rsidRPr="00912BED">
        <w:rPr>
          <w:rFonts w:ascii="Times New Roman" w:hAnsi="Times New Roman" w:cs="Times New Roman"/>
        </w:rPr>
        <w:t>project</w:t>
      </w:r>
      <w:bookmarkEnd w:id="86"/>
    </w:p>
    <w:p w14:paraId="63F38DB3" w14:textId="1F6CFC16" w:rsidR="009C773D" w:rsidRPr="00AF6DA7" w:rsidRDefault="009C773D" w:rsidP="00E467CF">
      <w:pPr>
        <w:spacing w:before="100" w:beforeAutospacing="1"/>
        <w:jc w:val="both"/>
        <w:rPr>
          <w:sz w:val="22"/>
          <w:szCs w:val="22"/>
        </w:rPr>
      </w:pPr>
      <w:r w:rsidRPr="00723BF3">
        <w:rPr>
          <w:b/>
          <w:sz w:val="22"/>
          <w:szCs w:val="22"/>
        </w:rPr>
        <w:t>Recommendation 1:</w:t>
      </w:r>
      <w:r w:rsidRPr="00723BF3">
        <w:rPr>
          <w:sz w:val="22"/>
          <w:szCs w:val="22"/>
        </w:rPr>
        <w:t xml:space="preserve"> For future project designs: In the results-framework of the project some of the indicators / targets are in percentage terms, with the figures not specified. Also the figures of total number / population on which these numbers are to be applied are not available. It is because of this reason that assessment regarding achievement of results against </w:t>
      </w:r>
      <w:r w:rsidR="00AF6DA7" w:rsidRPr="00723BF3">
        <w:rPr>
          <w:sz w:val="22"/>
          <w:szCs w:val="22"/>
        </w:rPr>
        <w:t>indicators /</w:t>
      </w:r>
      <w:r w:rsidRPr="00723BF3">
        <w:rPr>
          <w:sz w:val="22"/>
          <w:szCs w:val="22"/>
        </w:rPr>
        <w:t xml:space="preserve"> targets becomes difficult in qualitative terms and one has to go for qualitative aspects while assessing the achievement of results. It is recommended that in case targets are fixed in percentage terms, the method to determine the number on which these % are to be applied also be provided. </w:t>
      </w:r>
    </w:p>
    <w:p w14:paraId="26285B57" w14:textId="149DAC8F" w:rsidR="00B22057" w:rsidRPr="00912BED" w:rsidRDefault="00B22057" w:rsidP="00942CCA">
      <w:pPr>
        <w:pStyle w:val="Heading2"/>
        <w:numPr>
          <w:ilvl w:val="1"/>
          <w:numId w:val="38"/>
        </w:numPr>
        <w:spacing w:before="100" w:beforeAutospacing="1" w:after="0" w:line="240" w:lineRule="auto"/>
        <w:rPr>
          <w:rFonts w:ascii="Times New Roman" w:hAnsi="Times New Roman" w:cs="Times New Roman"/>
        </w:rPr>
      </w:pPr>
      <w:bookmarkStart w:id="87" w:name="_Toc521932512"/>
      <w:r w:rsidRPr="00912BED">
        <w:rPr>
          <w:rFonts w:ascii="Times New Roman" w:hAnsi="Times New Roman" w:cs="Times New Roman"/>
        </w:rPr>
        <w:t>Actions to follow up or reinforce initial benefits from the project</w:t>
      </w:r>
      <w:bookmarkEnd w:id="87"/>
    </w:p>
    <w:p w14:paraId="79D024F3" w14:textId="668FE69B" w:rsidR="00AF6DA7" w:rsidRPr="00723BF3" w:rsidRDefault="00F024B8" w:rsidP="00AF6DA7">
      <w:pPr>
        <w:spacing w:before="100" w:beforeAutospacing="1"/>
        <w:jc w:val="both"/>
        <w:rPr>
          <w:sz w:val="22"/>
          <w:szCs w:val="22"/>
        </w:rPr>
      </w:pPr>
      <w:r>
        <w:rPr>
          <w:b/>
          <w:sz w:val="22"/>
          <w:szCs w:val="22"/>
        </w:rPr>
        <w:t>Recommendation 2</w:t>
      </w:r>
      <w:r w:rsidR="00AF6DA7" w:rsidRPr="00723BF3">
        <w:rPr>
          <w:b/>
          <w:sz w:val="22"/>
          <w:szCs w:val="22"/>
        </w:rPr>
        <w:t>:</w:t>
      </w:r>
      <w:r w:rsidR="00AF6DA7" w:rsidRPr="00723BF3">
        <w:rPr>
          <w:sz w:val="22"/>
          <w:szCs w:val="22"/>
        </w:rPr>
        <w:t xml:space="preserve"> A periodic inspection of the practices being followed regarding disposal of medical waste at HCFs and period</w:t>
      </w:r>
      <w:r w:rsidR="00AF6DA7">
        <w:rPr>
          <w:sz w:val="22"/>
          <w:szCs w:val="22"/>
        </w:rPr>
        <w:t>ic</w:t>
      </w:r>
      <w:r w:rsidR="00AF6DA7" w:rsidRPr="00723BF3">
        <w:rPr>
          <w:sz w:val="22"/>
          <w:szCs w:val="22"/>
        </w:rPr>
        <w:t xml:space="preserve"> training of the responsible staff would help to ensure that the serialization is happening as per the requirements.</w:t>
      </w:r>
    </w:p>
    <w:p w14:paraId="78F7F2A8" w14:textId="76D97DCF" w:rsidR="00AF6DA7" w:rsidRPr="00723BF3" w:rsidRDefault="00AF6DA7" w:rsidP="00AF6DA7">
      <w:pPr>
        <w:spacing w:before="100" w:beforeAutospacing="1"/>
        <w:jc w:val="both"/>
        <w:rPr>
          <w:sz w:val="22"/>
          <w:szCs w:val="22"/>
        </w:rPr>
      </w:pPr>
    </w:p>
    <w:p w14:paraId="7544E208" w14:textId="7FF1A510" w:rsidR="00B22057" w:rsidRPr="00912BED" w:rsidRDefault="00B22057" w:rsidP="00942CCA">
      <w:pPr>
        <w:pStyle w:val="Heading2"/>
        <w:numPr>
          <w:ilvl w:val="1"/>
          <w:numId w:val="38"/>
        </w:numPr>
        <w:spacing w:before="100" w:beforeAutospacing="1" w:after="0" w:line="240" w:lineRule="auto"/>
        <w:rPr>
          <w:rFonts w:ascii="Times New Roman" w:hAnsi="Times New Roman" w:cs="Times New Roman"/>
        </w:rPr>
      </w:pPr>
      <w:bookmarkStart w:id="88" w:name="_Toc521932513"/>
      <w:r w:rsidRPr="00912BED">
        <w:rPr>
          <w:rFonts w:ascii="Times New Roman" w:hAnsi="Times New Roman" w:cs="Times New Roman"/>
        </w:rPr>
        <w:t>Proposals for future directions underlining main objectives</w:t>
      </w:r>
      <w:bookmarkEnd w:id="88"/>
    </w:p>
    <w:p w14:paraId="6AC6D0BC" w14:textId="30AFF4D0" w:rsidR="00AF6DA7" w:rsidRPr="00723BF3" w:rsidRDefault="00F024B8" w:rsidP="00AF6DA7">
      <w:pPr>
        <w:spacing w:before="100" w:beforeAutospacing="1"/>
        <w:jc w:val="both"/>
        <w:rPr>
          <w:sz w:val="22"/>
          <w:szCs w:val="22"/>
        </w:rPr>
      </w:pPr>
      <w:r>
        <w:rPr>
          <w:b/>
          <w:sz w:val="22"/>
          <w:szCs w:val="22"/>
        </w:rPr>
        <w:t>Recommendation 3</w:t>
      </w:r>
      <w:r w:rsidR="00AF6DA7" w:rsidRPr="00723BF3">
        <w:rPr>
          <w:b/>
          <w:sz w:val="22"/>
          <w:szCs w:val="22"/>
        </w:rPr>
        <w:t>:</w:t>
      </w:r>
      <w:r w:rsidR="00AF6DA7" w:rsidRPr="00723BF3">
        <w:rPr>
          <w:sz w:val="22"/>
          <w:szCs w:val="22"/>
        </w:rPr>
        <w:t xml:space="preserve"> The project has very successfully addressed the issue of handling and disposal of the syringes. However, there is still the problem of disposal of the medical waste made out of PVC (transfusion kits, catheters, oxygen masks, IV fluid bags etc.). It is recommended that the government invite private sector partners to establish recycling facility for PVC containing medical waste. As the backbone for sterilization and collection of the medical waste is already there, there won’t be any incremental cost for recycling PVC containing medical waste. On the other hand it is likely to provide some revenue to the Health Care Facilities.</w:t>
      </w:r>
    </w:p>
    <w:p w14:paraId="62685478" w14:textId="2EEF13EE" w:rsidR="00602173" w:rsidRPr="00E467CF" w:rsidRDefault="00F024B8" w:rsidP="00602173">
      <w:pPr>
        <w:spacing w:before="100" w:beforeAutospacing="1"/>
        <w:jc w:val="both"/>
        <w:rPr>
          <w:sz w:val="22"/>
          <w:szCs w:val="22"/>
        </w:rPr>
      </w:pPr>
      <w:r>
        <w:rPr>
          <w:b/>
          <w:sz w:val="22"/>
          <w:szCs w:val="22"/>
        </w:rPr>
        <w:t>Recommendation 4</w:t>
      </w:r>
      <w:r w:rsidR="00602173" w:rsidRPr="00723BF3">
        <w:rPr>
          <w:b/>
          <w:sz w:val="22"/>
          <w:szCs w:val="22"/>
        </w:rPr>
        <w:t>:</w:t>
      </w:r>
      <w:r w:rsidR="00602173" w:rsidRPr="00723BF3">
        <w:rPr>
          <w:sz w:val="22"/>
          <w:szCs w:val="22"/>
        </w:rPr>
        <w:t xml:space="preserve"> The project has supported replacement of mercury containing thermometers with the electronic thermometers at the healthcare facilities. A proposal to replace the mercury containing thermometers at the household levels may also be considered.</w:t>
      </w:r>
    </w:p>
    <w:p w14:paraId="6EA04D68" w14:textId="0787DC59" w:rsidR="00B22057" w:rsidRPr="00912BED" w:rsidRDefault="00B22057" w:rsidP="00942CCA">
      <w:pPr>
        <w:pStyle w:val="Heading2"/>
        <w:numPr>
          <w:ilvl w:val="1"/>
          <w:numId w:val="38"/>
        </w:numPr>
        <w:tabs>
          <w:tab w:val="clear" w:pos="680"/>
        </w:tabs>
        <w:spacing w:before="100" w:beforeAutospacing="1" w:after="0" w:line="240" w:lineRule="auto"/>
        <w:ind w:left="540" w:hanging="540"/>
        <w:rPr>
          <w:rFonts w:ascii="Times New Roman" w:hAnsi="Times New Roman" w:cs="Times New Roman"/>
        </w:rPr>
      </w:pPr>
      <w:bookmarkStart w:id="89" w:name="_Toc521932514"/>
      <w:r w:rsidRPr="00912BED">
        <w:rPr>
          <w:rFonts w:ascii="Times New Roman" w:hAnsi="Times New Roman" w:cs="Times New Roman"/>
        </w:rPr>
        <w:t>Best and worst practices in addressi</w:t>
      </w:r>
      <w:r w:rsidR="005615E9" w:rsidRPr="00912BED">
        <w:rPr>
          <w:rFonts w:ascii="Times New Roman" w:hAnsi="Times New Roman" w:cs="Times New Roman"/>
        </w:rPr>
        <w:t xml:space="preserve">ng issues relating to relevance and </w:t>
      </w:r>
      <w:r w:rsidRPr="00912BED">
        <w:rPr>
          <w:rFonts w:ascii="Times New Roman" w:hAnsi="Times New Roman" w:cs="Times New Roman"/>
        </w:rPr>
        <w:t>performance</w:t>
      </w:r>
      <w:bookmarkEnd w:id="89"/>
    </w:p>
    <w:p w14:paraId="41177CEB" w14:textId="2DDC86D9" w:rsidR="00602173" w:rsidRDefault="00F024B8" w:rsidP="00602173">
      <w:pPr>
        <w:spacing w:before="100" w:beforeAutospacing="1"/>
        <w:jc w:val="both"/>
        <w:rPr>
          <w:sz w:val="22"/>
          <w:szCs w:val="22"/>
        </w:rPr>
      </w:pPr>
      <w:bookmarkStart w:id="90" w:name="_Toc397417534"/>
      <w:bookmarkStart w:id="91" w:name="_Toc399268215"/>
      <w:bookmarkEnd w:id="1"/>
      <w:bookmarkEnd w:id="2"/>
      <w:bookmarkEnd w:id="65"/>
      <w:r>
        <w:rPr>
          <w:b/>
          <w:sz w:val="22"/>
          <w:szCs w:val="22"/>
        </w:rPr>
        <w:t>Recommendation 5</w:t>
      </w:r>
      <w:r w:rsidR="00602173" w:rsidRPr="00602173">
        <w:rPr>
          <w:b/>
          <w:sz w:val="22"/>
          <w:szCs w:val="22"/>
        </w:rPr>
        <w:t>:</w:t>
      </w:r>
      <w:r w:rsidR="00602173" w:rsidRPr="00602173">
        <w:rPr>
          <w:sz w:val="22"/>
          <w:szCs w:val="22"/>
        </w:rPr>
        <w:t xml:space="preserve"> The syringes being used presently has a rubber component (in the plunger part of the syringe), at the end of the recycling facility these rubber component is manually removed from the plastic part before the recycling. This requires deployment of human resources (cost). It also exposes the workers to a potential health risk. It is recommended that the government may consider a proposal to allow the use of syringes without the rubber part. This may be made mandatory. This will reduce an additional step at the recycling facility and will also take care of any potential health risk to the workers.</w:t>
      </w:r>
    </w:p>
    <w:p w14:paraId="6BF8FED2" w14:textId="7CE62AFD" w:rsidR="00365841" w:rsidRPr="001A731F" w:rsidRDefault="00F024B8" w:rsidP="00602173">
      <w:pPr>
        <w:spacing w:before="100" w:beforeAutospacing="1"/>
        <w:jc w:val="both"/>
        <w:rPr>
          <w:sz w:val="22"/>
          <w:szCs w:val="22"/>
        </w:rPr>
        <w:sectPr w:rsidR="00365841" w:rsidRPr="001A731F" w:rsidSect="0033015C">
          <w:pgSz w:w="11906" w:h="16838" w:code="9"/>
          <w:pgMar w:top="1440" w:right="1440" w:bottom="1440" w:left="1440" w:header="709" w:footer="304" w:gutter="0"/>
          <w:cols w:space="708"/>
          <w:docGrid w:linePitch="360"/>
        </w:sectPr>
      </w:pPr>
      <w:r>
        <w:rPr>
          <w:b/>
          <w:sz w:val="22"/>
          <w:szCs w:val="22"/>
        </w:rPr>
        <w:t>Recommendation 6</w:t>
      </w:r>
      <w:r w:rsidR="00602173" w:rsidRPr="00602173">
        <w:rPr>
          <w:b/>
          <w:sz w:val="22"/>
          <w:szCs w:val="22"/>
        </w:rPr>
        <w:t>:</w:t>
      </w:r>
      <w:r w:rsidR="00602173" w:rsidRPr="00602173">
        <w:rPr>
          <w:sz w:val="22"/>
          <w:szCs w:val="22"/>
        </w:rPr>
        <w:t xml:space="preserve"> The recycling facility currently make articles like flower pots etc. out of the plastic recovered out of the syringes. It is recommended that a proposal to produce the containers (using the recovered plastics) for collecting and sterilizing the syringes at hospitals. The container and the syringes after sterilization can then be taken directly to the recycling machine. Without the need to manually empty and transfer the waste syringes a number of times. This will reduce the efforts and will also take care of any potential exposure to the health risks.</w:t>
      </w:r>
    </w:p>
    <w:p w14:paraId="3958B239" w14:textId="0B1AE877" w:rsidR="00942CCA" w:rsidRPr="002A2985" w:rsidRDefault="00CA72A5" w:rsidP="002A2985">
      <w:pPr>
        <w:pStyle w:val="Heading1"/>
        <w:numPr>
          <w:ilvl w:val="0"/>
          <w:numId w:val="0"/>
        </w:numPr>
        <w:spacing w:before="100" w:beforeAutospacing="1" w:after="0"/>
        <w:ind w:left="737" w:hanging="737"/>
        <w:rPr>
          <w:rFonts w:ascii="Times New Roman" w:hAnsi="Times New Roman" w:cs="Times New Roman"/>
        </w:rPr>
      </w:pPr>
      <w:bookmarkStart w:id="92" w:name="_Toc521932515"/>
      <w:r w:rsidRPr="00912BED">
        <w:rPr>
          <w:rFonts w:ascii="Times New Roman" w:hAnsi="Times New Roman" w:cs="Times New Roman"/>
        </w:rPr>
        <w:lastRenderedPageBreak/>
        <w:t>Annex A. Terms of References</w:t>
      </w:r>
      <w:bookmarkStart w:id="93" w:name="_Toc389221713"/>
      <w:bookmarkEnd w:id="92"/>
    </w:p>
    <w:p w14:paraId="67624687" w14:textId="1ABA075B" w:rsidR="00942CCA" w:rsidRPr="00B85B1E" w:rsidRDefault="00942CCA" w:rsidP="00942CCA">
      <w:pPr>
        <w:widowControl w:val="0"/>
        <w:autoSpaceDE w:val="0"/>
        <w:autoSpaceDN w:val="0"/>
        <w:adjustRightInd w:val="0"/>
        <w:spacing w:before="100" w:beforeAutospacing="1"/>
        <w:rPr>
          <w:sz w:val="22"/>
          <w:szCs w:val="22"/>
        </w:rPr>
      </w:pPr>
      <w:r w:rsidRPr="00B85B1E">
        <w:rPr>
          <w:b/>
          <w:bCs/>
          <w:sz w:val="22"/>
          <w:szCs w:val="22"/>
        </w:rPr>
        <w:t xml:space="preserve">INTRODUCTION </w:t>
      </w:r>
    </w:p>
    <w:p w14:paraId="5612A677" w14:textId="7318CA54" w:rsidR="00942CCA" w:rsidRPr="00B85B1E" w:rsidRDefault="00942CCA" w:rsidP="00942CCA">
      <w:pPr>
        <w:widowControl w:val="0"/>
        <w:autoSpaceDE w:val="0"/>
        <w:autoSpaceDN w:val="0"/>
        <w:adjustRightInd w:val="0"/>
        <w:spacing w:before="100" w:beforeAutospacing="1"/>
        <w:rPr>
          <w:sz w:val="22"/>
          <w:szCs w:val="22"/>
        </w:rPr>
      </w:pPr>
      <w:r w:rsidRPr="00B85B1E">
        <w:rPr>
          <w:sz w:val="22"/>
          <w:szCs w:val="22"/>
        </w:rPr>
        <w:t xml:space="preserve">In accordance with UNDP and GEF M&amp;E policies and procedures, all full and medium-sized UNDP support GEF financed projects are required to undergo a terminal evaluation upon completion of implementation. These terms of reference (TOR) sets out the expectations for a Terminal Evaluation (TE) of Protect human health and the environment from unintentional releases of POPs and mercury from the unsound disposal of healthcare waste in Kyrgyzstan (PIMS#5155). The essentials of the project to be evaluated are as follows: </w:t>
      </w:r>
    </w:p>
    <w:p w14:paraId="24891679" w14:textId="77777777" w:rsidR="00942CCA" w:rsidRPr="00B85B1E" w:rsidRDefault="00942CCA" w:rsidP="00942CCA">
      <w:pPr>
        <w:widowControl w:val="0"/>
        <w:autoSpaceDE w:val="0"/>
        <w:autoSpaceDN w:val="0"/>
        <w:adjustRightInd w:val="0"/>
        <w:spacing w:before="100" w:beforeAutospacing="1"/>
        <w:rPr>
          <w:b/>
          <w:bCs/>
          <w:sz w:val="22"/>
          <w:szCs w:val="22"/>
        </w:rPr>
      </w:pPr>
      <w:r w:rsidRPr="00B85B1E">
        <w:rPr>
          <w:b/>
          <w:bCs/>
          <w:sz w:val="22"/>
          <w:szCs w:val="22"/>
        </w:rPr>
        <w:t xml:space="preserve">PROJECT SUMMARY TABLE </w:t>
      </w:r>
    </w:p>
    <w:p w14:paraId="52929EC4" w14:textId="77777777" w:rsidR="00D81901" w:rsidRPr="00B85B1E" w:rsidRDefault="00D81901" w:rsidP="00942CCA">
      <w:pPr>
        <w:widowControl w:val="0"/>
        <w:autoSpaceDE w:val="0"/>
        <w:autoSpaceDN w:val="0"/>
        <w:adjustRightInd w:val="0"/>
        <w:spacing w:before="100" w:beforeAutospacing="1"/>
        <w:rPr>
          <w:sz w:val="22"/>
          <w:szCs w:val="22"/>
        </w:rPr>
      </w:pP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6"/>
        <w:gridCol w:w="2918"/>
        <w:gridCol w:w="1441"/>
        <w:gridCol w:w="1441"/>
        <w:gridCol w:w="1331"/>
      </w:tblGrid>
      <w:tr w:rsidR="003C471E" w:rsidRPr="00D81901" w14:paraId="69FF6A35" w14:textId="77777777" w:rsidTr="003C471E">
        <w:tc>
          <w:tcPr>
            <w:tcW w:w="2006" w:type="dxa"/>
            <w:shd w:val="clear" w:color="auto" w:fill="6C6C6C"/>
            <w:tcMar>
              <w:top w:w="20" w:type="nil"/>
              <w:left w:w="20" w:type="nil"/>
              <w:bottom w:w="20" w:type="nil"/>
              <w:right w:w="20" w:type="nil"/>
            </w:tcMar>
          </w:tcPr>
          <w:p w14:paraId="59E5C2F1" w14:textId="77777777" w:rsidR="00942CCA" w:rsidRPr="00D81901" w:rsidRDefault="00942CCA" w:rsidP="00136D22">
            <w:pPr>
              <w:widowControl w:val="0"/>
              <w:autoSpaceDE w:val="0"/>
              <w:autoSpaceDN w:val="0"/>
              <w:adjustRightInd w:val="0"/>
              <w:rPr>
                <w:sz w:val="18"/>
                <w:szCs w:val="18"/>
              </w:rPr>
            </w:pPr>
            <w:r w:rsidRPr="00D81901">
              <w:rPr>
                <w:color w:val="FFFFFF"/>
                <w:sz w:val="18"/>
                <w:szCs w:val="18"/>
              </w:rPr>
              <w:t xml:space="preserve">Project Title: </w:t>
            </w:r>
          </w:p>
        </w:tc>
        <w:tc>
          <w:tcPr>
            <w:tcW w:w="7131" w:type="dxa"/>
            <w:gridSpan w:val="4"/>
            <w:shd w:val="clear" w:color="auto" w:fill="FFFFFF"/>
            <w:tcMar>
              <w:top w:w="20" w:type="nil"/>
              <w:left w:w="20" w:type="nil"/>
              <w:bottom w:w="20" w:type="nil"/>
              <w:right w:w="20" w:type="nil"/>
            </w:tcMar>
          </w:tcPr>
          <w:p w14:paraId="5E7471B0" w14:textId="77777777" w:rsidR="00942CCA" w:rsidRPr="00D81901" w:rsidRDefault="00942CCA" w:rsidP="00136D22">
            <w:pPr>
              <w:widowControl w:val="0"/>
              <w:autoSpaceDE w:val="0"/>
              <w:autoSpaceDN w:val="0"/>
              <w:adjustRightInd w:val="0"/>
              <w:rPr>
                <w:sz w:val="18"/>
                <w:szCs w:val="18"/>
              </w:rPr>
            </w:pPr>
            <w:r w:rsidRPr="00D81901">
              <w:rPr>
                <w:sz w:val="18"/>
                <w:szCs w:val="18"/>
              </w:rPr>
              <w:t>“</w:t>
            </w:r>
            <w:r w:rsidRPr="006751F6">
              <w:rPr>
                <w:b/>
                <w:sz w:val="18"/>
                <w:szCs w:val="18"/>
              </w:rPr>
              <w:t>Protect human health and the environment from unintentional releases of POPs and mercury from the unsound disposal of healthcare waste in Kyrgyzstan”</w:t>
            </w:r>
            <w:r w:rsidRPr="00D81901">
              <w:rPr>
                <w:sz w:val="18"/>
                <w:szCs w:val="18"/>
              </w:rPr>
              <w:t xml:space="preserve"> </w:t>
            </w:r>
          </w:p>
        </w:tc>
      </w:tr>
      <w:tr w:rsidR="003C471E" w:rsidRPr="00D81901" w14:paraId="5E634D4D" w14:textId="77777777" w:rsidTr="003C471E">
        <w:tc>
          <w:tcPr>
            <w:tcW w:w="2006" w:type="dxa"/>
            <w:tcMar>
              <w:top w:w="20" w:type="nil"/>
              <w:left w:w="20" w:type="nil"/>
              <w:bottom w:w="20" w:type="nil"/>
              <w:right w:w="20" w:type="nil"/>
            </w:tcMar>
          </w:tcPr>
          <w:p w14:paraId="069A5BC8" w14:textId="77777777" w:rsidR="00942CCA" w:rsidRPr="00D81901" w:rsidRDefault="00942CCA" w:rsidP="00136D22">
            <w:pPr>
              <w:widowControl w:val="0"/>
              <w:autoSpaceDE w:val="0"/>
              <w:autoSpaceDN w:val="0"/>
              <w:adjustRightInd w:val="0"/>
              <w:rPr>
                <w:sz w:val="18"/>
                <w:szCs w:val="18"/>
              </w:rPr>
            </w:pPr>
            <w:r w:rsidRPr="00D81901">
              <w:rPr>
                <w:sz w:val="18"/>
                <w:szCs w:val="18"/>
              </w:rPr>
              <w:t xml:space="preserve">GEF Project ID: UNDP GEF Project ID (PIMS): </w:t>
            </w:r>
          </w:p>
        </w:tc>
        <w:tc>
          <w:tcPr>
            <w:tcW w:w="2918" w:type="dxa"/>
            <w:tcMar>
              <w:top w:w="20" w:type="nil"/>
              <w:left w:w="20" w:type="nil"/>
              <w:bottom w:w="20" w:type="nil"/>
              <w:right w:w="20" w:type="nil"/>
            </w:tcMar>
          </w:tcPr>
          <w:p w14:paraId="40DE66C6" w14:textId="77777777" w:rsidR="006751F6" w:rsidRDefault="00942CCA" w:rsidP="00136D22">
            <w:pPr>
              <w:widowControl w:val="0"/>
              <w:autoSpaceDE w:val="0"/>
              <w:autoSpaceDN w:val="0"/>
              <w:adjustRightInd w:val="0"/>
              <w:rPr>
                <w:sz w:val="18"/>
                <w:szCs w:val="18"/>
              </w:rPr>
            </w:pPr>
            <w:r w:rsidRPr="00D81901">
              <w:rPr>
                <w:sz w:val="18"/>
                <w:szCs w:val="18"/>
              </w:rPr>
              <w:t xml:space="preserve">#5068 </w:t>
            </w:r>
          </w:p>
          <w:p w14:paraId="5AB6DF49" w14:textId="2F199737" w:rsidR="00942CCA" w:rsidRPr="00D81901" w:rsidRDefault="00942CCA" w:rsidP="00136D22">
            <w:pPr>
              <w:widowControl w:val="0"/>
              <w:autoSpaceDE w:val="0"/>
              <w:autoSpaceDN w:val="0"/>
              <w:adjustRightInd w:val="0"/>
              <w:rPr>
                <w:sz w:val="18"/>
                <w:szCs w:val="18"/>
              </w:rPr>
            </w:pPr>
            <w:r w:rsidRPr="00D81901">
              <w:rPr>
                <w:sz w:val="18"/>
                <w:szCs w:val="18"/>
              </w:rPr>
              <w:t xml:space="preserve">#5155 </w:t>
            </w:r>
          </w:p>
        </w:tc>
        <w:tc>
          <w:tcPr>
            <w:tcW w:w="0" w:type="auto"/>
            <w:tcMar>
              <w:top w:w="20" w:type="nil"/>
              <w:left w:w="20" w:type="nil"/>
              <w:bottom w:w="20" w:type="nil"/>
              <w:right w:w="20" w:type="nil"/>
            </w:tcMar>
          </w:tcPr>
          <w:p w14:paraId="34A0E4D0" w14:textId="08A34455" w:rsidR="00942CCA" w:rsidRPr="00D81901" w:rsidRDefault="00942CCA" w:rsidP="00136D22">
            <w:pPr>
              <w:widowControl w:val="0"/>
              <w:autoSpaceDE w:val="0"/>
              <w:autoSpaceDN w:val="0"/>
              <w:adjustRightInd w:val="0"/>
              <w:rPr>
                <w:sz w:val="18"/>
                <w:szCs w:val="18"/>
              </w:rPr>
            </w:pPr>
            <w:r w:rsidRPr="00D81901">
              <w:rPr>
                <w:sz w:val="18"/>
                <w:szCs w:val="18"/>
              </w:rPr>
              <w:t xml:space="preserve"> </w:t>
            </w:r>
          </w:p>
        </w:tc>
        <w:tc>
          <w:tcPr>
            <w:tcW w:w="0" w:type="auto"/>
            <w:tcMar>
              <w:top w:w="20" w:type="nil"/>
              <w:left w:w="20" w:type="nil"/>
              <w:bottom w:w="20" w:type="nil"/>
              <w:right w:w="20" w:type="nil"/>
            </w:tcMar>
          </w:tcPr>
          <w:p w14:paraId="1B76CB9E" w14:textId="77777777" w:rsidR="00942CCA" w:rsidRPr="00D81901" w:rsidRDefault="00942CCA" w:rsidP="00136D22">
            <w:pPr>
              <w:widowControl w:val="0"/>
              <w:autoSpaceDE w:val="0"/>
              <w:autoSpaceDN w:val="0"/>
              <w:adjustRightInd w:val="0"/>
              <w:rPr>
                <w:sz w:val="18"/>
                <w:szCs w:val="18"/>
              </w:rPr>
            </w:pPr>
            <w:r w:rsidRPr="00D81901">
              <w:rPr>
                <w:sz w:val="18"/>
                <w:szCs w:val="18"/>
              </w:rPr>
              <w:t xml:space="preserve">at endorsement (Million US$) </w:t>
            </w:r>
          </w:p>
        </w:tc>
        <w:tc>
          <w:tcPr>
            <w:tcW w:w="0" w:type="auto"/>
            <w:tcMar>
              <w:top w:w="20" w:type="nil"/>
              <w:left w:w="20" w:type="nil"/>
              <w:bottom w:w="20" w:type="nil"/>
              <w:right w:w="20" w:type="nil"/>
            </w:tcMar>
          </w:tcPr>
          <w:p w14:paraId="18E32DDE" w14:textId="77777777" w:rsidR="00942CCA" w:rsidRPr="00D81901" w:rsidRDefault="00942CCA" w:rsidP="00136D22">
            <w:pPr>
              <w:widowControl w:val="0"/>
              <w:autoSpaceDE w:val="0"/>
              <w:autoSpaceDN w:val="0"/>
              <w:adjustRightInd w:val="0"/>
              <w:rPr>
                <w:sz w:val="18"/>
                <w:szCs w:val="18"/>
              </w:rPr>
            </w:pPr>
            <w:r w:rsidRPr="00D81901">
              <w:rPr>
                <w:sz w:val="18"/>
                <w:szCs w:val="18"/>
              </w:rPr>
              <w:t xml:space="preserve">at completion (Million US$) </w:t>
            </w:r>
          </w:p>
        </w:tc>
      </w:tr>
      <w:tr w:rsidR="003C471E" w:rsidRPr="00D81901" w14:paraId="58A6F873" w14:textId="77777777" w:rsidTr="003C471E">
        <w:tc>
          <w:tcPr>
            <w:tcW w:w="2006" w:type="dxa"/>
            <w:tcMar>
              <w:top w:w="20" w:type="nil"/>
              <w:left w:w="20" w:type="nil"/>
              <w:bottom w:w="20" w:type="nil"/>
              <w:right w:w="20" w:type="nil"/>
            </w:tcMar>
          </w:tcPr>
          <w:p w14:paraId="229970E5" w14:textId="77777777" w:rsidR="00942CCA" w:rsidRPr="00D81901" w:rsidRDefault="00942CCA" w:rsidP="00136D22">
            <w:pPr>
              <w:widowControl w:val="0"/>
              <w:autoSpaceDE w:val="0"/>
              <w:autoSpaceDN w:val="0"/>
              <w:adjustRightInd w:val="0"/>
              <w:rPr>
                <w:sz w:val="18"/>
                <w:szCs w:val="18"/>
              </w:rPr>
            </w:pPr>
            <w:r w:rsidRPr="00D81901">
              <w:rPr>
                <w:sz w:val="18"/>
                <w:szCs w:val="18"/>
              </w:rPr>
              <w:t xml:space="preserve">Atlas award ID: Atlas project ID: </w:t>
            </w:r>
          </w:p>
        </w:tc>
        <w:tc>
          <w:tcPr>
            <w:tcW w:w="2918" w:type="dxa"/>
            <w:tcMar>
              <w:top w:w="20" w:type="nil"/>
              <w:left w:w="20" w:type="nil"/>
              <w:bottom w:w="20" w:type="nil"/>
              <w:right w:w="20" w:type="nil"/>
            </w:tcMar>
          </w:tcPr>
          <w:p w14:paraId="33575DE7" w14:textId="77777777" w:rsidR="00D81901" w:rsidRDefault="00942CCA" w:rsidP="00136D22">
            <w:pPr>
              <w:widowControl w:val="0"/>
              <w:autoSpaceDE w:val="0"/>
              <w:autoSpaceDN w:val="0"/>
              <w:adjustRightInd w:val="0"/>
              <w:rPr>
                <w:sz w:val="18"/>
                <w:szCs w:val="18"/>
              </w:rPr>
            </w:pPr>
            <w:r w:rsidRPr="00D81901">
              <w:rPr>
                <w:sz w:val="18"/>
                <w:szCs w:val="18"/>
              </w:rPr>
              <w:t>00078201</w:t>
            </w:r>
          </w:p>
          <w:p w14:paraId="07028215" w14:textId="39BA343F" w:rsidR="00942CCA" w:rsidRPr="00D81901" w:rsidRDefault="00942CCA" w:rsidP="00136D22">
            <w:pPr>
              <w:widowControl w:val="0"/>
              <w:autoSpaceDE w:val="0"/>
              <w:autoSpaceDN w:val="0"/>
              <w:adjustRightInd w:val="0"/>
              <w:rPr>
                <w:sz w:val="18"/>
                <w:szCs w:val="18"/>
              </w:rPr>
            </w:pPr>
            <w:r w:rsidRPr="00D81901">
              <w:rPr>
                <w:sz w:val="18"/>
                <w:szCs w:val="18"/>
              </w:rPr>
              <w:t>00088593</w:t>
            </w:r>
          </w:p>
        </w:tc>
        <w:tc>
          <w:tcPr>
            <w:tcW w:w="0" w:type="auto"/>
            <w:tcMar>
              <w:top w:w="20" w:type="nil"/>
              <w:left w:w="20" w:type="nil"/>
              <w:bottom w:w="20" w:type="nil"/>
              <w:right w:w="20" w:type="nil"/>
            </w:tcMar>
          </w:tcPr>
          <w:p w14:paraId="2436F642" w14:textId="77777777" w:rsidR="00942CCA" w:rsidRPr="00D81901" w:rsidRDefault="00942CCA" w:rsidP="00136D22">
            <w:pPr>
              <w:widowControl w:val="0"/>
              <w:autoSpaceDE w:val="0"/>
              <w:autoSpaceDN w:val="0"/>
              <w:adjustRightInd w:val="0"/>
              <w:rPr>
                <w:sz w:val="18"/>
                <w:szCs w:val="18"/>
              </w:rPr>
            </w:pPr>
            <w:r w:rsidRPr="00D81901">
              <w:rPr>
                <w:sz w:val="18"/>
                <w:szCs w:val="18"/>
              </w:rPr>
              <w:t xml:space="preserve">GEF financing: </w:t>
            </w:r>
          </w:p>
        </w:tc>
        <w:tc>
          <w:tcPr>
            <w:tcW w:w="0" w:type="auto"/>
            <w:tcMar>
              <w:top w:w="20" w:type="nil"/>
              <w:left w:w="20" w:type="nil"/>
              <w:bottom w:w="20" w:type="nil"/>
              <w:right w:w="20" w:type="nil"/>
            </w:tcMar>
          </w:tcPr>
          <w:p w14:paraId="6B91FC0B" w14:textId="77777777" w:rsidR="00942CCA" w:rsidRPr="00D81901" w:rsidRDefault="00942CCA" w:rsidP="00136D22">
            <w:pPr>
              <w:widowControl w:val="0"/>
              <w:autoSpaceDE w:val="0"/>
              <w:autoSpaceDN w:val="0"/>
              <w:adjustRightInd w:val="0"/>
              <w:rPr>
                <w:sz w:val="18"/>
                <w:szCs w:val="18"/>
              </w:rPr>
            </w:pPr>
            <w:r w:rsidRPr="00D81901">
              <w:rPr>
                <w:sz w:val="18"/>
                <w:szCs w:val="18"/>
              </w:rPr>
              <w:t xml:space="preserve">1,425,000 </w:t>
            </w:r>
          </w:p>
        </w:tc>
        <w:tc>
          <w:tcPr>
            <w:tcW w:w="0" w:type="auto"/>
            <w:tcMar>
              <w:top w:w="20" w:type="nil"/>
              <w:left w:w="20" w:type="nil"/>
              <w:bottom w:w="20" w:type="nil"/>
              <w:right w:w="20" w:type="nil"/>
            </w:tcMar>
          </w:tcPr>
          <w:p w14:paraId="5B654F7B" w14:textId="77777777" w:rsidR="00942CCA" w:rsidRPr="00D81901" w:rsidRDefault="00942CCA" w:rsidP="00136D22">
            <w:pPr>
              <w:widowControl w:val="0"/>
              <w:autoSpaceDE w:val="0"/>
              <w:autoSpaceDN w:val="0"/>
              <w:adjustRightInd w:val="0"/>
              <w:rPr>
                <w:sz w:val="18"/>
                <w:szCs w:val="18"/>
              </w:rPr>
            </w:pPr>
            <w:r w:rsidRPr="00D81901">
              <w:rPr>
                <w:sz w:val="18"/>
                <w:szCs w:val="18"/>
              </w:rPr>
              <w:t xml:space="preserve">1,425,000 </w:t>
            </w:r>
          </w:p>
        </w:tc>
      </w:tr>
      <w:tr w:rsidR="003C471E" w:rsidRPr="00D81901" w14:paraId="280CF59E" w14:textId="77777777" w:rsidTr="003C471E">
        <w:tc>
          <w:tcPr>
            <w:tcW w:w="2006" w:type="dxa"/>
            <w:tcMar>
              <w:top w:w="20" w:type="nil"/>
              <w:left w:w="20" w:type="nil"/>
              <w:bottom w:w="20" w:type="nil"/>
              <w:right w:w="20" w:type="nil"/>
            </w:tcMar>
          </w:tcPr>
          <w:p w14:paraId="18963AA8" w14:textId="77777777" w:rsidR="00942CCA" w:rsidRPr="00D81901" w:rsidRDefault="00942CCA" w:rsidP="00136D22">
            <w:pPr>
              <w:widowControl w:val="0"/>
              <w:autoSpaceDE w:val="0"/>
              <w:autoSpaceDN w:val="0"/>
              <w:adjustRightInd w:val="0"/>
              <w:rPr>
                <w:sz w:val="18"/>
                <w:szCs w:val="18"/>
              </w:rPr>
            </w:pPr>
            <w:r w:rsidRPr="00D81901">
              <w:rPr>
                <w:sz w:val="18"/>
                <w:szCs w:val="18"/>
              </w:rPr>
              <w:t xml:space="preserve">Country: </w:t>
            </w:r>
          </w:p>
        </w:tc>
        <w:tc>
          <w:tcPr>
            <w:tcW w:w="2918" w:type="dxa"/>
            <w:tcMar>
              <w:top w:w="20" w:type="nil"/>
              <w:left w:w="20" w:type="nil"/>
              <w:bottom w:w="20" w:type="nil"/>
              <w:right w:w="20" w:type="nil"/>
            </w:tcMar>
          </w:tcPr>
          <w:p w14:paraId="1629FCE8" w14:textId="77777777" w:rsidR="00942CCA" w:rsidRPr="00D81901" w:rsidRDefault="00942CCA" w:rsidP="00136D22">
            <w:pPr>
              <w:widowControl w:val="0"/>
              <w:autoSpaceDE w:val="0"/>
              <w:autoSpaceDN w:val="0"/>
              <w:adjustRightInd w:val="0"/>
              <w:rPr>
                <w:sz w:val="18"/>
                <w:szCs w:val="18"/>
              </w:rPr>
            </w:pPr>
            <w:r w:rsidRPr="00D81901">
              <w:rPr>
                <w:sz w:val="18"/>
                <w:szCs w:val="18"/>
              </w:rPr>
              <w:t xml:space="preserve">Kyrgyzstan </w:t>
            </w:r>
          </w:p>
        </w:tc>
        <w:tc>
          <w:tcPr>
            <w:tcW w:w="0" w:type="auto"/>
            <w:tcMar>
              <w:top w:w="20" w:type="nil"/>
              <w:left w:w="20" w:type="nil"/>
              <w:bottom w:w="20" w:type="nil"/>
              <w:right w:w="20" w:type="nil"/>
            </w:tcMar>
          </w:tcPr>
          <w:p w14:paraId="3EC9B200" w14:textId="1BF6C003" w:rsidR="00942CCA" w:rsidRPr="00D81901" w:rsidRDefault="00942CCA" w:rsidP="00136D22">
            <w:pPr>
              <w:widowControl w:val="0"/>
              <w:autoSpaceDE w:val="0"/>
              <w:autoSpaceDN w:val="0"/>
              <w:adjustRightInd w:val="0"/>
              <w:rPr>
                <w:sz w:val="18"/>
                <w:szCs w:val="18"/>
              </w:rPr>
            </w:pPr>
            <w:r w:rsidRPr="00D81901">
              <w:rPr>
                <w:noProof/>
                <w:sz w:val="18"/>
                <w:szCs w:val="18"/>
              </w:rPr>
              <w:drawing>
                <wp:inline distT="0" distB="0" distL="0" distR="0" wp14:anchorId="0AAA949F" wp14:editId="6976AA1E">
                  <wp:extent cx="8890" cy="8890"/>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D81901">
              <w:rPr>
                <w:sz w:val="18"/>
                <w:szCs w:val="18"/>
              </w:rPr>
              <w:t xml:space="preserve">IA/EA own: </w:t>
            </w:r>
          </w:p>
        </w:tc>
        <w:tc>
          <w:tcPr>
            <w:tcW w:w="0" w:type="auto"/>
            <w:tcMar>
              <w:top w:w="20" w:type="nil"/>
              <w:left w:w="20" w:type="nil"/>
              <w:bottom w:w="20" w:type="nil"/>
              <w:right w:w="20" w:type="nil"/>
            </w:tcMar>
          </w:tcPr>
          <w:p w14:paraId="5ABE778D" w14:textId="77777777" w:rsidR="00942CCA" w:rsidRPr="00D81901" w:rsidRDefault="00942CCA" w:rsidP="00136D22">
            <w:pPr>
              <w:widowControl w:val="0"/>
              <w:autoSpaceDE w:val="0"/>
              <w:autoSpaceDN w:val="0"/>
              <w:adjustRightInd w:val="0"/>
              <w:rPr>
                <w:sz w:val="18"/>
                <w:szCs w:val="18"/>
              </w:rPr>
            </w:pPr>
          </w:p>
        </w:tc>
        <w:tc>
          <w:tcPr>
            <w:tcW w:w="0" w:type="auto"/>
            <w:tcMar>
              <w:top w:w="20" w:type="nil"/>
              <w:left w:w="20" w:type="nil"/>
              <w:bottom w:w="20" w:type="nil"/>
              <w:right w:w="20" w:type="nil"/>
            </w:tcMar>
          </w:tcPr>
          <w:p w14:paraId="57FD35FC" w14:textId="4E42C774" w:rsidR="00942CCA" w:rsidRPr="00D81901" w:rsidRDefault="00942CCA" w:rsidP="00136D22">
            <w:pPr>
              <w:widowControl w:val="0"/>
              <w:autoSpaceDE w:val="0"/>
              <w:autoSpaceDN w:val="0"/>
              <w:adjustRightInd w:val="0"/>
              <w:rPr>
                <w:sz w:val="18"/>
                <w:szCs w:val="18"/>
              </w:rPr>
            </w:pPr>
            <w:r w:rsidRPr="00D81901">
              <w:rPr>
                <w:noProof/>
                <w:sz w:val="18"/>
                <w:szCs w:val="18"/>
              </w:rPr>
              <w:drawing>
                <wp:inline distT="0" distB="0" distL="0" distR="0" wp14:anchorId="1F9FA8F0" wp14:editId="2CD3A3E1">
                  <wp:extent cx="8890" cy="8890"/>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D81901">
              <w:rPr>
                <w:sz w:val="18"/>
                <w:szCs w:val="18"/>
              </w:rPr>
              <w:t xml:space="preserve"> </w:t>
            </w:r>
            <w:r w:rsidRPr="00D81901">
              <w:rPr>
                <w:noProof/>
                <w:sz w:val="18"/>
                <w:szCs w:val="18"/>
              </w:rPr>
              <w:drawing>
                <wp:inline distT="0" distB="0" distL="0" distR="0" wp14:anchorId="4B20B6B6" wp14:editId="339B55AF">
                  <wp:extent cx="8890" cy="8890"/>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D81901">
              <w:rPr>
                <w:sz w:val="18"/>
                <w:szCs w:val="18"/>
              </w:rPr>
              <w:t xml:space="preserve"> </w:t>
            </w:r>
          </w:p>
        </w:tc>
      </w:tr>
      <w:tr w:rsidR="003C471E" w:rsidRPr="00D81901" w14:paraId="301C6563" w14:textId="77777777" w:rsidTr="003C471E">
        <w:tc>
          <w:tcPr>
            <w:tcW w:w="2006" w:type="dxa"/>
            <w:tcMar>
              <w:top w:w="20" w:type="nil"/>
              <w:left w:w="20" w:type="nil"/>
              <w:bottom w:w="20" w:type="nil"/>
              <w:right w:w="20" w:type="nil"/>
            </w:tcMar>
          </w:tcPr>
          <w:p w14:paraId="1437658C" w14:textId="77777777" w:rsidR="00942CCA" w:rsidRPr="00D81901" w:rsidRDefault="00942CCA" w:rsidP="00136D22">
            <w:pPr>
              <w:widowControl w:val="0"/>
              <w:autoSpaceDE w:val="0"/>
              <w:autoSpaceDN w:val="0"/>
              <w:adjustRightInd w:val="0"/>
              <w:rPr>
                <w:sz w:val="18"/>
                <w:szCs w:val="18"/>
              </w:rPr>
            </w:pPr>
            <w:r w:rsidRPr="00D81901">
              <w:rPr>
                <w:sz w:val="18"/>
                <w:szCs w:val="18"/>
              </w:rPr>
              <w:t xml:space="preserve">Region: </w:t>
            </w:r>
          </w:p>
        </w:tc>
        <w:tc>
          <w:tcPr>
            <w:tcW w:w="2918" w:type="dxa"/>
            <w:tcMar>
              <w:top w:w="20" w:type="nil"/>
              <w:left w:w="20" w:type="nil"/>
              <w:bottom w:w="20" w:type="nil"/>
              <w:right w:w="20" w:type="nil"/>
            </w:tcMar>
          </w:tcPr>
          <w:p w14:paraId="1A2D0A65" w14:textId="77777777" w:rsidR="00942CCA" w:rsidRPr="00D81901" w:rsidRDefault="00942CCA" w:rsidP="00136D22">
            <w:pPr>
              <w:widowControl w:val="0"/>
              <w:autoSpaceDE w:val="0"/>
              <w:autoSpaceDN w:val="0"/>
              <w:adjustRightInd w:val="0"/>
              <w:rPr>
                <w:sz w:val="18"/>
                <w:szCs w:val="18"/>
              </w:rPr>
            </w:pPr>
            <w:r w:rsidRPr="00D81901">
              <w:rPr>
                <w:sz w:val="18"/>
                <w:szCs w:val="18"/>
              </w:rPr>
              <w:t xml:space="preserve">ECIS </w:t>
            </w:r>
          </w:p>
        </w:tc>
        <w:tc>
          <w:tcPr>
            <w:tcW w:w="0" w:type="auto"/>
            <w:tcMar>
              <w:top w:w="20" w:type="nil"/>
              <w:left w:w="20" w:type="nil"/>
              <w:bottom w:w="20" w:type="nil"/>
              <w:right w:w="20" w:type="nil"/>
            </w:tcMar>
          </w:tcPr>
          <w:p w14:paraId="5AB58FA7" w14:textId="702788E6" w:rsidR="00942CCA" w:rsidRPr="00D81901" w:rsidRDefault="00136D22" w:rsidP="00136D22">
            <w:pPr>
              <w:widowControl w:val="0"/>
              <w:autoSpaceDE w:val="0"/>
              <w:autoSpaceDN w:val="0"/>
              <w:adjustRightInd w:val="0"/>
              <w:rPr>
                <w:sz w:val="18"/>
                <w:szCs w:val="18"/>
              </w:rPr>
            </w:pPr>
            <w:r>
              <w:rPr>
                <w:sz w:val="18"/>
                <w:szCs w:val="18"/>
              </w:rPr>
              <w:t>Government:</w:t>
            </w:r>
          </w:p>
        </w:tc>
        <w:tc>
          <w:tcPr>
            <w:tcW w:w="0" w:type="auto"/>
            <w:tcMar>
              <w:top w:w="20" w:type="nil"/>
              <w:left w:w="20" w:type="nil"/>
              <w:bottom w:w="20" w:type="nil"/>
              <w:right w:w="20" w:type="nil"/>
            </w:tcMar>
          </w:tcPr>
          <w:p w14:paraId="0254DFCD" w14:textId="77777777" w:rsidR="00942CCA" w:rsidRPr="00D81901" w:rsidRDefault="00942CCA" w:rsidP="00136D22">
            <w:pPr>
              <w:widowControl w:val="0"/>
              <w:autoSpaceDE w:val="0"/>
              <w:autoSpaceDN w:val="0"/>
              <w:adjustRightInd w:val="0"/>
              <w:rPr>
                <w:sz w:val="18"/>
                <w:szCs w:val="18"/>
              </w:rPr>
            </w:pPr>
            <w:r w:rsidRPr="00D81901">
              <w:rPr>
                <w:sz w:val="18"/>
                <w:szCs w:val="18"/>
              </w:rPr>
              <w:t xml:space="preserve">2,600,000 </w:t>
            </w:r>
          </w:p>
        </w:tc>
        <w:tc>
          <w:tcPr>
            <w:tcW w:w="0" w:type="auto"/>
            <w:tcMar>
              <w:top w:w="20" w:type="nil"/>
              <w:left w:w="20" w:type="nil"/>
              <w:bottom w:w="20" w:type="nil"/>
              <w:right w:w="20" w:type="nil"/>
            </w:tcMar>
          </w:tcPr>
          <w:p w14:paraId="47AF6E04" w14:textId="39E930D0" w:rsidR="00942CCA" w:rsidRPr="00D81901" w:rsidRDefault="00942CCA" w:rsidP="00136D22">
            <w:pPr>
              <w:widowControl w:val="0"/>
              <w:autoSpaceDE w:val="0"/>
              <w:autoSpaceDN w:val="0"/>
              <w:adjustRightInd w:val="0"/>
              <w:rPr>
                <w:sz w:val="18"/>
                <w:szCs w:val="18"/>
              </w:rPr>
            </w:pPr>
            <w:r w:rsidRPr="00D81901">
              <w:rPr>
                <w:sz w:val="18"/>
                <w:szCs w:val="18"/>
              </w:rPr>
              <w:t xml:space="preserve">2,600,000 </w:t>
            </w:r>
          </w:p>
        </w:tc>
      </w:tr>
      <w:tr w:rsidR="003C471E" w:rsidRPr="00D81901" w14:paraId="54286A46" w14:textId="77777777" w:rsidTr="003C471E">
        <w:tc>
          <w:tcPr>
            <w:tcW w:w="2006" w:type="dxa"/>
            <w:tcMar>
              <w:top w:w="20" w:type="nil"/>
              <w:left w:w="20" w:type="nil"/>
              <w:bottom w:w="20" w:type="nil"/>
              <w:right w:w="20" w:type="nil"/>
            </w:tcMar>
          </w:tcPr>
          <w:p w14:paraId="4C6A5EA1" w14:textId="77777777" w:rsidR="00942CCA" w:rsidRPr="00D81901" w:rsidRDefault="00942CCA" w:rsidP="00136D22">
            <w:pPr>
              <w:widowControl w:val="0"/>
              <w:autoSpaceDE w:val="0"/>
              <w:autoSpaceDN w:val="0"/>
              <w:adjustRightInd w:val="0"/>
              <w:rPr>
                <w:sz w:val="18"/>
                <w:szCs w:val="18"/>
              </w:rPr>
            </w:pPr>
            <w:r w:rsidRPr="00D81901">
              <w:rPr>
                <w:sz w:val="18"/>
                <w:szCs w:val="18"/>
              </w:rPr>
              <w:t xml:space="preserve">Focal Area: </w:t>
            </w:r>
          </w:p>
        </w:tc>
        <w:tc>
          <w:tcPr>
            <w:tcW w:w="2918" w:type="dxa"/>
            <w:tcMar>
              <w:top w:w="20" w:type="nil"/>
              <w:left w:w="20" w:type="nil"/>
              <w:bottom w:w="20" w:type="nil"/>
              <w:right w:w="20" w:type="nil"/>
            </w:tcMar>
          </w:tcPr>
          <w:p w14:paraId="208AA5CA" w14:textId="77777777" w:rsidR="00942CCA" w:rsidRPr="00D81901" w:rsidRDefault="00942CCA" w:rsidP="00136D22">
            <w:pPr>
              <w:widowControl w:val="0"/>
              <w:autoSpaceDE w:val="0"/>
              <w:autoSpaceDN w:val="0"/>
              <w:adjustRightInd w:val="0"/>
              <w:rPr>
                <w:sz w:val="18"/>
                <w:szCs w:val="18"/>
              </w:rPr>
            </w:pPr>
            <w:r w:rsidRPr="00D81901">
              <w:rPr>
                <w:sz w:val="18"/>
                <w:szCs w:val="18"/>
              </w:rPr>
              <w:t xml:space="preserve">POPs </w:t>
            </w:r>
          </w:p>
        </w:tc>
        <w:tc>
          <w:tcPr>
            <w:tcW w:w="0" w:type="auto"/>
            <w:tcMar>
              <w:top w:w="20" w:type="nil"/>
              <w:left w:w="20" w:type="nil"/>
              <w:bottom w:w="20" w:type="nil"/>
              <w:right w:w="20" w:type="nil"/>
            </w:tcMar>
          </w:tcPr>
          <w:p w14:paraId="60A7D32D" w14:textId="51F03B4A" w:rsidR="00942CCA" w:rsidRPr="00D81901" w:rsidRDefault="00942CCA" w:rsidP="00136D22">
            <w:pPr>
              <w:widowControl w:val="0"/>
              <w:autoSpaceDE w:val="0"/>
              <w:autoSpaceDN w:val="0"/>
              <w:adjustRightInd w:val="0"/>
              <w:rPr>
                <w:sz w:val="18"/>
                <w:szCs w:val="18"/>
              </w:rPr>
            </w:pPr>
            <w:r w:rsidRPr="00D81901">
              <w:rPr>
                <w:sz w:val="18"/>
                <w:szCs w:val="18"/>
              </w:rPr>
              <w:t xml:space="preserve">Other: </w:t>
            </w:r>
          </w:p>
        </w:tc>
        <w:tc>
          <w:tcPr>
            <w:tcW w:w="0" w:type="auto"/>
            <w:tcMar>
              <w:top w:w="20" w:type="nil"/>
              <w:left w:w="20" w:type="nil"/>
              <w:bottom w:w="20" w:type="nil"/>
              <w:right w:w="20" w:type="nil"/>
            </w:tcMar>
          </w:tcPr>
          <w:p w14:paraId="215D476F" w14:textId="77777777" w:rsidR="00942CCA" w:rsidRPr="00D81901" w:rsidRDefault="00942CCA" w:rsidP="00136D22">
            <w:pPr>
              <w:widowControl w:val="0"/>
              <w:autoSpaceDE w:val="0"/>
              <w:autoSpaceDN w:val="0"/>
              <w:adjustRightInd w:val="0"/>
              <w:rPr>
                <w:sz w:val="18"/>
                <w:szCs w:val="18"/>
              </w:rPr>
            </w:pPr>
            <w:r w:rsidRPr="00D81901">
              <w:rPr>
                <w:sz w:val="18"/>
                <w:szCs w:val="18"/>
              </w:rPr>
              <w:t xml:space="preserve">4,432,148 </w:t>
            </w:r>
          </w:p>
        </w:tc>
        <w:tc>
          <w:tcPr>
            <w:tcW w:w="0" w:type="auto"/>
            <w:tcMar>
              <w:top w:w="20" w:type="nil"/>
              <w:left w:w="20" w:type="nil"/>
              <w:bottom w:w="20" w:type="nil"/>
              <w:right w:w="20" w:type="nil"/>
            </w:tcMar>
          </w:tcPr>
          <w:p w14:paraId="5A3591D4" w14:textId="643C64E4" w:rsidR="00942CCA" w:rsidRPr="00D81901" w:rsidRDefault="00942CCA" w:rsidP="00136D22">
            <w:pPr>
              <w:widowControl w:val="0"/>
              <w:autoSpaceDE w:val="0"/>
              <w:autoSpaceDN w:val="0"/>
              <w:adjustRightInd w:val="0"/>
              <w:rPr>
                <w:sz w:val="18"/>
                <w:szCs w:val="18"/>
              </w:rPr>
            </w:pPr>
            <w:r w:rsidRPr="00D81901">
              <w:rPr>
                <w:sz w:val="18"/>
                <w:szCs w:val="18"/>
              </w:rPr>
              <w:t xml:space="preserve">4,432,148 </w:t>
            </w:r>
          </w:p>
        </w:tc>
      </w:tr>
      <w:tr w:rsidR="003C471E" w:rsidRPr="00D81901" w14:paraId="30E52452" w14:textId="77777777" w:rsidTr="003C471E">
        <w:tc>
          <w:tcPr>
            <w:tcW w:w="2006" w:type="dxa"/>
            <w:tcMar>
              <w:top w:w="20" w:type="nil"/>
              <w:left w:w="20" w:type="nil"/>
              <w:bottom w:w="20" w:type="nil"/>
              <w:right w:w="20" w:type="nil"/>
            </w:tcMar>
          </w:tcPr>
          <w:p w14:paraId="2D81EDBA" w14:textId="77777777" w:rsidR="00942CCA" w:rsidRPr="00D81901" w:rsidRDefault="00942CCA" w:rsidP="00136D22">
            <w:pPr>
              <w:widowControl w:val="0"/>
              <w:autoSpaceDE w:val="0"/>
              <w:autoSpaceDN w:val="0"/>
              <w:adjustRightInd w:val="0"/>
              <w:rPr>
                <w:sz w:val="18"/>
                <w:szCs w:val="18"/>
              </w:rPr>
            </w:pPr>
            <w:r w:rsidRPr="00D81901">
              <w:rPr>
                <w:sz w:val="18"/>
                <w:szCs w:val="18"/>
              </w:rPr>
              <w:t xml:space="preserve">FA Objectives, (OP/SP): </w:t>
            </w:r>
          </w:p>
        </w:tc>
        <w:tc>
          <w:tcPr>
            <w:tcW w:w="2918" w:type="dxa"/>
            <w:tcMar>
              <w:top w:w="20" w:type="nil"/>
              <w:left w:w="20" w:type="nil"/>
              <w:bottom w:w="20" w:type="nil"/>
              <w:right w:w="20" w:type="nil"/>
            </w:tcMar>
          </w:tcPr>
          <w:p w14:paraId="7AC20133" w14:textId="77777777" w:rsidR="00942CCA" w:rsidRPr="00D81901" w:rsidRDefault="00942CCA" w:rsidP="00136D22">
            <w:pPr>
              <w:widowControl w:val="0"/>
              <w:autoSpaceDE w:val="0"/>
              <w:autoSpaceDN w:val="0"/>
              <w:adjustRightInd w:val="0"/>
              <w:rPr>
                <w:sz w:val="18"/>
                <w:szCs w:val="18"/>
              </w:rPr>
            </w:pPr>
            <w:r w:rsidRPr="00D81901">
              <w:rPr>
                <w:sz w:val="18"/>
                <w:szCs w:val="18"/>
              </w:rPr>
              <w:t xml:space="preserve">Objective CHEM-1 Objective CHEM-3 Objective CHEM-4 </w:t>
            </w:r>
          </w:p>
        </w:tc>
        <w:tc>
          <w:tcPr>
            <w:tcW w:w="0" w:type="auto"/>
            <w:tcMar>
              <w:top w:w="20" w:type="nil"/>
              <w:left w:w="20" w:type="nil"/>
              <w:bottom w:w="20" w:type="nil"/>
              <w:right w:w="20" w:type="nil"/>
            </w:tcMar>
          </w:tcPr>
          <w:p w14:paraId="7FB4E973" w14:textId="77777777" w:rsidR="00942CCA" w:rsidRPr="00D81901" w:rsidRDefault="00942CCA" w:rsidP="00136D22">
            <w:pPr>
              <w:widowControl w:val="0"/>
              <w:autoSpaceDE w:val="0"/>
              <w:autoSpaceDN w:val="0"/>
              <w:adjustRightInd w:val="0"/>
              <w:rPr>
                <w:sz w:val="18"/>
                <w:szCs w:val="18"/>
              </w:rPr>
            </w:pPr>
            <w:r w:rsidRPr="00D81901">
              <w:rPr>
                <w:sz w:val="18"/>
                <w:szCs w:val="18"/>
              </w:rPr>
              <w:t xml:space="preserve">Total co- financing: </w:t>
            </w:r>
          </w:p>
        </w:tc>
        <w:tc>
          <w:tcPr>
            <w:tcW w:w="0" w:type="auto"/>
            <w:tcMar>
              <w:top w:w="20" w:type="nil"/>
              <w:left w:w="20" w:type="nil"/>
              <w:bottom w:w="20" w:type="nil"/>
              <w:right w:w="20" w:type="nil"/>
            </w:tcMar>
          </w:tcPr>
          <w:p w14:paraId="5A6CDE95" w14:textId="77777777" w:rsidR="00942CCA" w:rsidRPr="00D81901" w:rsidRDefault="00942CCA" w:rsidP="00136D22">
            <w:pPr>
              <w:widowControl w:val="0"/>
              <w:autoSpaceDE w:val="0"/>
              <w:autoSpaceDN w:val="0"/>
              <w:adjustRightInd w:val="0"/>
              <w:rPr>
                <w:sz w:val="18"/>
                <w:szCs w:val="18"/>
              </w:rPr>
            </w:pPr>
            <w:r w:rsidRPr="00D81901">
              <w:rPr>
                <w:sz w:val="18"/>
                <w:szCs w:val="18"/>
              </w:rPr>
              <w:t xml:space="preserve">7,032,148 </w:t>
            </w:r>
          </w:p>
        </w:tc>
        <w:tc>
          <w:tcPr>
            <w:tcW w:w="0" w:type="auto"/>
            <w:tcMar>
              <w:top w:w="20" w:type="nil"/>
              <w:left w:w="20" w:type="nil"/>
              <w:bottom w:w="20" w:type="nil"/>
              <w:right w:w="20" w:type="nil"/>
            </w:tcMar>
          </w:tcPr>
          <w:p w14:paraId="1DA3D312" w14:textId="77777777" w:rsidR="00942CCA" w:rsidRPr="00D81901" w:rsidRDefault="00942CCA" w:rsidP="00136D22">
            <w:pPr>
              <w:widowControl w:val="0"/>
              <w:autoSpaceDE w:val="0"/>
              <w:autoSpaceDN w:val="0"/>
              <w:adjustRightInd w:val="0"/>
              <w:rPr>
                <w:sz w:val="18"/>
                <w:szCs w:val="18"/>
              </w:rPr>
            </w:pPr>
            <w:r w:rsidRPr="00D81901">
              <w:rPr>
                <w:sz w:val="18"/>
                <w:szCs w:val="18"/>
              </w:rPr>
              <w:t xml:space="preserve">7,032,148 </w:t>
            </w:r>
          </w:p>
        </w:tc>
      </w:tr>
      <w:tr w:rsidR="003C471E" w:rsidRPr="00D81901" w14:paraId="0BB18E64" w14:textId="77777777" w:rsidTr="003C471E">
        <w:tc>
          <w:tcPr>
            <w:tcW w:w="2006" w:type="dxa"/>
            <w:tcMar>
              <w:top w:w="20" w:type="nil"/>
              <w:left w:w="20" w:type="nil"/>
              <w:bottom w:w="20" w:type="nil"/>
              <w:right w:w="20" w:type="nil"/>
            </w:tcMar>
          </w:tcPr>
          <w:p w14:paraId="61AF1BE7" w14:textId="77777777" w:rsidR="00942CCA" w:rsidRPr="00D81901" w:rsidRDefault="00942CCA" w:rsidP="00136D22">
            <w:pPr>
              <w:widowControl w:val="0"/>
              <w:autoSpaceDE w:val="0"/>
              <w:autoSpaceDN w:val="0"/>
              <w:adjustRightInd w:val="0"/>
              <w:rPr>
                <w:sz w:val="18"/>
                <w:szCs w:val="18"/>
              </w:rPr>
            </w:pPr>
            <w:r w:rsidRPr="00D81901">
              <w:rPr>
                <w:sz w:val="18"/>
                <w:szCs w:val="18"/>
              </w:rPr>
              <w:t xml:space="preserve">Executing Agency: </w:t>
            </w:r>
          </w:p>
        </w:tc>
        <w:tc>
          <w:tcPr>
            <w:tcW w:w="2918" w:type="dxa"/>
            <w:tcMar>
              <w:top w:w="20" w:type="nil"/>
              <w:left w:w="20" w:type="nil"/>
              <w:bottom w:w="20" w:type="nil"/>
              <w:right w:w="20" w:type="nil"/>
            </w:tcMar>
          </w:tcPr>
          <w:p w14:paraId="28D30BBE" w14:textId="77777777" w:rsidR="00942CCA" w:rsidRPr="00D81901" w:rsidRDefault="00942CCA" w:rsidP="00136D22">
            <w:pPr>
              <w:widowControl w:val="0"/>
              <w:autoSpaceDE w:val="0"/>
              <w:autoSpaceDN w:val="0"/>
              <w:adjustRightInd w:val="0"/>
              <w:rPr>
                <w:sz w:val="18"/>
                <w:szCs w:val="18"/>
              </w:rPr>
            </w:pPr>
            <w:r w:rsidRPr="00D81901">
              <w:rPr>
                <w:sz w:val="18"/>
                <w:szCs w:val="18"/>
              </w:rPr>
              <w:t xml:space="preserve">UNDP </w:t>
            </w:r>
          </w:p>
        </w:tc>
        <w:tc>
          <w:tcPr>
            <w:tcW w:w="0" w:type="auto"/>
            <w:tcMar>
              <w:top w:w="20" w:type="nil"/>
              <w:left w:w="20" w:type="nil"/>
              <w:bottom w:w="20" w:type="nil"/>
              <w:right w:w="20" w:type="nil"/>
            </w:tcMar>
          </w:tcPr>
          <w:p w14:paraId="060DFDAD" w14:textId="3DAA146D" w:rsidR="00942CCA" w:rsidRPr="00D81901" w:rsidRDefault="00942CCA" w:rsidP="00136D22">
            <w:pPr>
              <w:widowControl w:val="0"/>
              <w:autoSpaceDE w:val="0"/>
              <w:autoSpaceDN w:val="0"/>
              <w:adjustRightInd w:val="0"/>
              <w:rPr>
                <w:sz w:val="18"/>
                <w:szCs w:val="18"/>
              </w:rPr>
            </w:pPr>
            <w:r w:rsidRPr="00D81901">
              <w:rPr>
                <w:noProof/>
                <w:sz w:val="18"/>
                <w:szCs w:val="18"/>
              </w:rPr>
              <w:drawing>
                <wp:inline distT="0" distB="0" distL="0" distR="0" wp14:anchorId="4CF45156" wp14:editId="362D13F6">
                  <wp:extent cx="8890" cy="8890"/>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D81901">
              <w:rPr>
                <w:sz w:val="18"/>
                <w:szCs w:val="18"/>
              </w:rPr>
              <w:t xml:space="preserve">Total Project Cost: </w:t>
            </w:r>
          </w:p>
        </w:tc>
        <w:tc>
          <w:tcPr>
            <w:tcW w:w="0" w:type="auto"/>
            <w:tcMar>
              <w:top w:w="20" w:type="nil"/>
              <w:left w:w="20" w:type="nil"/>
              <w:bottom w:w="20" w:type="nil"/>
              <w:right w:w="20" w:type="nil"/>
            </w:tcMar>
          </w:tcPr>
          <w:p w14:paraId="61C98DD1" w14:textId="77777777" w:rsidR="00942CCA" w:rsidRPr="00D81901" w:rsidRDefault="00942CCA" w:rsidP="00136D22">
            <w:pPr>
              <w:widowControl w:val="0"/>
              <w:autoSpaceDE w:val="0"/>
              <w:autoSpaceDN w:val="0"/>
              <w:adjustRightInd w:val="0"/>
              <w:rPr>
                <w:sz w:val="18"/>
                <w:szCs w:val="18"/>
              </w:rPr>
            </w:pPr>
            <w:r w:rsidRPr="00D81901">
              <w:rPr>
                <w:sz w:val="18"/>
                <w:szCs w:val="18"/>
              </w:rPr>
              <w:t xml:space="preserve">8,457,148 </w:t>
            </w:r>
          </w:p>
        </w:tc>
        <w:tc>
          <w:tcPr>
            <w:tcW w:w="0" w:type="auto"/>
            <w:tcMar>
              <w:top w:w="20" w:type="nil"/>
              <w:left w:w="20" w:type="nil"/>
              <w:bottom w:w="20" w:type="nil"/>
              <w:right w:w="20" w:type="nil"/>
            </w:tcMar>
          </w:tcPr>
          <w:p w14:paraId="53E1777B" w14:textId="2F3A9DC5" w:rsidR="00942CCA" w:rsidRPr="00D81901" w:rsidRDefault="00942CCA" w:rsidP="00136D22">
            <w:pPr>
              <w:widowControl w:val="0"/>
              <w:autoSpaceDE w:val="0"/>
              <w:autoSpaceDN w:val="0"/>
              <w:adjustRightInd w:val="0"/>
              <w:rPr>
                <w:sz w:val="18"/>
                <w:szCs w:val="18"/>
              </w:rPr>
            </w:pPr>
            <w:r w:rsidRPr="00D81901">
              <w:rPr>
                <w:noProof/>
                <w:sz w:val="18"/>
                <w:szCs w:val="18"/>
              </w:rPr>
              <w:drawing>
                <wp:inline distT="0" distB="0" distL="0" distR="0" wp14:anchorId="7F0FC532" wp14:editId="52236319">
                  <wp:extent cx="8890" cy="8890"/>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D81901">
              <w:rPr>
                <w:sz w:val="18"/>
                <w:szCs w:val="18"/>
              </w:rPr>
              <w:t xml:space="preserve">8,457,148 </w:t>
            </w:r>
          </w:p>
        </w:tc>
      </w:tr>
      <w:tr w:rsidR="003C471E" w:rsidRPr="00D81901" w14:paraId="429A6576" w14:textId="77777777" w:rsidTr="003C471E">
        <w:tc>
          <w:tcPr>
            <w:tcW w:w="2006" w:type="dxa"/>
            <w:vMerge w:val="restart"/>
            <w:tcMar>
              <w:top w:w="20" w:type="nil"/>
              <w:left w:w="20" w:type="nil"/>
              <w:bottom w:w="20" w:type="nil"/>
              <w:right w:w="20" w:type="nil"/>
            </w:tcMar>
          </w:tcPr>
          <w:p w14:paraId="35B04A9A" w14:textId="77777777" w:rsidR="00942CCA" w:rsidRPr="00D81901" w:rsidRDefault="00942CCA" w:rsidP="00136D22">
            <w:pPr>
              <w:widowControl w:val="0"/>
              <w:autoSpaceDE w:val="0"/>
              <w:autoSpaceDN w:val="0"/>
              <w:adjustRightInd w:val="0"/>
              <w:rPr>
                <w:sz w:val="18"/>
                <w:szCs w:val="18"/>
              </w:rPr>
            </w:pPr>
            <w:r w:rsidRPr="00D81901">
              <w:rPr>
                <w:sz w:val="18"/>
                <w:szCs w:val="18"/>
              </w:rPr>
              <w:t xml:space="preserve">Other Partners involved: </w:t>
            </w:r>
          </w:p>
          <w:p w14:paraId="472AB93B" w14:textId="552703FA" w:rsidR="00942CCA" w:rsidRPr="00D81901" w:rsidRDefault="00942CCA" w:rsidP="00136D22">
            <w:pPr>
              <w:widowControl w:val="0"/>
              <w:autoSpaceDE w:val="0"/>
              <w:autoSpaceDN w:val="0"/>
              <w:adjustRightInd w:val="0"/>
              <w:rPr>
                <w:sz w:val="18"/>
                <w:szCs w:val="18"/>
              </w:rPr>
            </w:pPr>
            <w:r w:rsidRPr="00D81901">
              <w:rPr>
                <w:noProof/>
                <w:sz w:val="18"/>
                <w:szCs w:val="18"/>
              </w:rPr>
              <w:drawing>
                <wp:inline distT="0" distB="0" distL="0" distR="0" wp14:anchorId="1B0D0A6C" wp14:editId="222DE13F">
                  <wp:extent cx="8890" cy="8890"/>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D81901">
              <w:rPr>
                <w:sz w:val="18"/>
                <w:szCs w:val="18"/>
              </w:rPr>
              <w:t xml:space="preserve"> </w:t>
            </w:r>
            <w:r w:rsidRPr="00D81901">
              <w:rPr>
                <w:noProof/>
                <w:sz w:val="18"/>
                <w:szCs w:val="18"/>
              </w:rPr>
              <w:drawing>
                <wp:inline distT="0" distB="0" distL="0" distR="0" wp14:anchorId="5E55A36E" wp14:editId="4966A304">
                  <wp:extent cx="8890" cy="8890"/>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D81901">
              <w:rPr>
                <w:sz w:val="18"/>
                <w:szCs w:val="18"/>
              </w:rPr>
              <w:t xml:space="preserve"> </w:t>
            </w:r>
          </w:p>
        </w:tc>
        <w:tc>
          <w:tcPr>
            <w:tcW w:w="2918" w:type="dxa"/>
            <w:vMerge w:val="restart"/>
            <w:tcMar>
              <w:top w:w="20" w:type="nil"/>
              <w:left w:w="20" w:type="nil"/>
              <w:bottom w:w="20" w:type="nil"/>
              <w:right w:w="20" w:type="nil"/>
            </w:tcMar>
          </w:tcPr>
          <w:p w14:paraId="1D05959A" w14:textId="77777777" w:rsidR="00942CCA" w:rsidRPr="00D81901" w:rsidRDefault="00942CCA" w:rsidP="00136D22">
            <w:pPr>
              <w:widowControl w:val="0"/>
              <w:autoSpaceDE w:val="0"/>
              <w:autoSpaceDN w:val="0"/>
              <w:adjustRightInd w:val="0"/>
              <w:rPr>
                <w:sz w:val="18"/>
                <w:szCs w:val="18"/>
              </w:rPr>
            </w:pPr>
            <w:r w:rsidRPr="00D81901">
              <w:rPr>
                <w:sz w:val="18"/>
                <w:szCs w:val="18"/>
              </w:rPr>
              <w:t xml:space="preserve">The Ministry of Health of the Kyrgyz Republic, the State Agency on Environment Protection and Forestry of the Kyrgyz Republic </w:t>
            </w:r>
          </w:p>
        </w:tc>
        <w:tc>
          <w:tcPr>
            <w:tcW w:w="0" w:type="auto"/>
            <w:gridSpan w:val="2"/>
            <w:tcMar>
              <w:top w:w="20" w:type="nil"/>
              <w:left w:w="20" w:type="nil"/>
              <w:bottom w:w="20" w:type="nil"/>
              <w:right w:w="20" w:type="nil"/>
            </w:tcMar>
          </w:tcPr>
          <w:p w14:paraId="5E6496BA" w14:textId="3D90851F" w:rsidR="00942CCA" w:rsidRPr="00D81901" w:rsidRDefault="00942CCA" w:rsidP="00136D22">
            <w:pPr>
              <w:widowControl w:val="0"/>
              <w:autoSpaceDE w:val="0"/>
              <w:autoSpaceDN w:val="0"/>
              <w:adjustRightInd w:val="0"/>
              <w:rPr>
                <w:sz w:val="18"/>
                <w:szCs w:val="18"/>
              </w:rPr>
            </w:pPr>
            <w:r w:rsidRPr="00D81901">
              <w:rPr>
                <w:sz w:val="18"/>
                <w:szCs w:val="18"/>
              </w:rPr>
              <w:t xml:space="preserve">ProDoc Signature (date project began): </w:t>
            </w:r>
          </w:p>
        </w:tc>
        <w:tc>
          <w:tcPr>
            <w:tcW w:w="0" w:type="auto"/>
            <w:tcMar>
              <w:top w:w="20" w:type="nil"/>
              <w:left w:w="20" w:type="nil"/>
              <w:bottom w:w="20" w:type="nil"/>
              <w:right w:w="20" w:type="nil"/>
            </w:tcMar>
          </w:tcPr>
          <w:p w14:paraId="44887918" w14:textId="1430CD24" w:rsidR="00942CCA" w:rsidRPr="00D81901" w:rsidRDefault="00942CCA" w:rsidP="00136D22">
            <w:pPr>
              <w:widowControl w:val="0"/>
              <w:autoSpaceDE w:val="0"/>
              <w:autoSpaceDN w:val="0"/>
              <w:adjustRightInd w:val="0"/>
              <w:rPr>
                <w:sz w:val="18"/>
                <w:szCs w:val="18"/>
              </w:rPr>
            </w:pPr>
            <w:r w:rsidRPr="00D81901">
              <w:rPr>
                <w:noProof/>
                <w:sz w:val="18"/>
                <w:szCs w:val="18"/>
              </w:rPr>
              <w:drawing>
                <wp:inline distT="0" distB="0" distL="0" distR="0" wp14:anchorId="3883B4F2" wp14:editId="63FDFDD0">
                  <wp:extent cx="8890" cy="889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D81901">
              <w:rPr>
                <w:sz w:val="18"/>
                <w:szCs w:val="18"/>
              </w:rPr>
              <w:t xml:space="preserve">03 July 2014 </w:t>
            </w:r>
          </w:p>
        </w:tc>
      </w:tr>
      <w:tr w:rsidR="003C471E" w:rsidRPr="00D81901" w14:paraId="5D9F4D2E" w14:textId="77777777" w:rsidTr="003C471E">
        <w:tc>
          <w:tcPr>
            <w:tcW w:w="2006" w:type="dxa"/>
            <w:vMerge/>
            <w:tcMar>
              <w:top w:w="20" w:type="nil"/>
              <w:left w:w="20" w:type="nil"/>
              <w:bottom w:w="20" w:type="nil"/>
              <w:right w:w="20" w:type="nil"/>
            </w:tcMar>
          </w:tcPr>
          <w:p w14:paraId="38332E3E" w14:textId="77777777" w:rsidR="00942CCA" w:rsidRPr="00D81901" w:rsidRDefault="00942CCA" w:rsidP="00136D22">
            <w:pPr>
              <w:widowControl w:val="0"/>
              <w:autoSpaceDE w:val="0"/>
              <w:autoSpaceDN w:val="0"/>
              <w:adjustRightInd w:val="0"/>
              <w:rPr>
                <w:sz w:val="18"/>
                <w:szCs w:val="18"/>
              </w:rPr>
            </w:pPr>
          </w:p>
        </w:tc>
        <w:tc>
          <w:tcPr>
            <w:tcW w:w="2918" w:type="dxa"/>
            <w:vMerge/>
            <w:tcMar>
              <w:top w:w="20" w:type="nil"/>
              <w:left w:w="20" w:type="nil"/>
              <w:bottom w:w="20" w:type="nil"/>
              <w:right w:w="20" w:type="nil"/>
            </w:tcMar>
          </w:tcPr>
          <w:p w14:paraId="769D33B6" w14:textId="77777777" w:rsidR="00942CCA" w:rsidRPr="00D81901" w:rsidRDefault="00942CCA" w:rsidP="00136D22">
            <w:pPr>
              <w:widowControl w:val="0"/>
              <w:autoSpaceDE w:val="0"/>
              <w:autoSpaceDN w:val="0"/>
              <w:adjustRightInd w:val="0"/>
              <w:rPr>
                <w:sz w:val="18"/>
                <w:szCs w:val="18"/>
              </w:rPr>
            </w:pPr>
          </w:p>
        </w:tc>
        <w:tc>
          <w:tcPr>
            <w:tcW w:w="0" w:type="auto"/>
            <w:tcMar>
              <w:top w:w="20" w:type="nil"/>
              <w:left w:w="20" w:type="nil"/>
              <w:bottom w:w="20" w:type="nil"/>
              <w:right w:w="20" w:type="nil"/>
            </w:tcMar>
          </w:tcPr>
          <w:p w14:paraId="07D5D51E" w14:textId="77777777" w:rsidR="00942CCA" w:rsidRPr="00D81901" w:rsidRDefault="00942CCA" w:rsidP="00136D22">
            <w:pPr>
              <w:widowControl w:val="0"/>
              <w:autoSpaceDE w:val="0"/>
              <w:autoSpaceDN w:val="0"/>
              <w:adjustRightInd w:val="0"/>
              <w:rPr>
                <w:sz w:val="18"/>
                <w:szCs w:val="18"/>
              </w:rPr>
            </w:pPr>
            <w:r w:rsidRPr="00D81901">
              <w:rPr>
                <w:sz w:val="18"/>
                <w:szCs w:val="18"/>
              </w:rPr>
              <w:t xml:space="preserve">(Operational) Closing Date: </w:t>
            </w:r>
          </w:p>
        </w:tc>
        <w:tc>
          <w:tcPr>
            <w:tcW w:w="0" w:type="auto"/>
            <w:tcMar>
              <w:top w:w="20" w:type="nil"/>
              <w:left w:w="20" w:type="nil"/>
              <w:bottom w:w="20" w:type="nil"/>
              <w:right w:w="20" w:type="nil"/>
            </w:tcMar>
          </w:tcPr>
          <w:p w14:paraId="315D8716" w14:textId="77777777" w:rsidR="00942CCA" w:rsidRPr="00D81901" w:rsidRDefault="00942CCA" w:rsidP="00136D22">
            <w:pPr>
              <w:widowControl w:val="0"/>
              <w:autoSpaceDE w:val="0"/>
              <w:autoSpaceDN w:val="0"/>
              <w:adjustRightInd w:val="0"/>
              <w:rPr>
                <w:sz w:val="18"/>
                <w:szCs w:val="18"/>
              </w:rPr>
            </w:pPr>
            <w:r w:rsidRPr="00D81901">
              <w:rPr>
                <w:sz w:val="18"/>
                <w:szCs w:val="18"/>
              </w:rPr>
              <w:t xml:space="preserve">Proposed: July 2017 </w:t>
            </w:r>
          </w:p>
        </w:tc>
        <w:tc>
          <w:tcPr>
            <w:tcW w:w="0" w:type="auto"/>
            <w:tcMar>
              <w:top w:w="20" w:type="nil"/>
              <w:left w:w="20" w:type="nil"/>
              <w:bottom w:w="20" w:type="nil"/>
              <w:right w:w="20" w:type="nil"/>
            </w:tcMar>
          </w:tcPr>
          <w:p w14:paraId="6C1430C1" w14:textId="77777777" w:rsidR="00942CCA" w:rsidRPr="00D81901" w:rsidRDefault="00942CCA" w:rsidP="00136D22">
            <w:pPr>
              <w:widowControl w:val="0"/>
              <w:autoSpaceDE w:val="0"/>
              <w:autoSpaceDN w:val="0"/>
              <w:adjustRightInd w:val="0"/>
              <w:rPr>
                <w:sz w:val="18"/>
                <w:szCs w:val="18"/>
              </w:rPr>
            </w:pPr>
            <w:r w:rsidRPr="00D81901">
              <w:rPr>
                <w:sz w:val="18"/>
                <w:szCs w:val="18"/>
              </w:rPr>
              <w:t xml:space="preserve">Actual: July 2018 </w:t>
            </w:r>
          </w:p>
        </w:tc>
      </w:tr>
    </w:tbl>
    <w:p w14:paraId="4360BB4C" w14:textId="77777777" w:rsidR="00942CCA" w:rsidRPr="00B85B1E" w:rsidRDefault="00942CCA" w:rsidP="00942CCA">
      <w:pPr>
        <w:widowControl w:val="0"/>
        <w:autoSpaceDE w:val="0"/>
        <w:autoSpaceDN w:val="0"/>
        <w:adjustRightInd w:val="0"/>
        <w:spacing w:before="100" w:beforeAutospacing="1"/>
        <w:rPr>
          <w:sz w:val="22"/>
          <w:szCs w:val="22"/>
        </w:rPr>
      </w:pPr>
      <w:r w:rsidRPr="00B85B1E">
        <w:rPr>
          <w:b/>
          <w:bCs/>
          <w:sz w:val="22"/>
          <w:szCs w:val="22"/>
        </w:rPr>
        <w:t xml:space="preserve">OBJECTIVE AND SCOPE </w:t>
      </w:r>
    </w:p>
    <w:p w14:paraId="70FE276D" w14:textId="77777777" w:rsidR="00942CCA" w:rsidRPr="00B85B1E" w:rsidRDefault="00942CCA" w:rsidP="00942CCA">
      <w:pPr>
        <w:widowControl w:val="0"/>
        <w:autoSpaceDE w:val="0"/>
        <w:autoSpaceDN w:val="0"/>
        <w:adjustRightInd w:val="0"/>
        <w:spacing w:before="100" w:beforeAutospacing="1"/>
        <w:rPr>
          <w:sz w:val="22"/>
          <w:szCs w:val="22"/>
        </w:rPr>
      </w:pPr>
      <w:r w:rsidRPr="00B85B1E">
        <w:rPr>
          <w:sz w:val="22"/>
          <w:szCs w:val="22"/>
        </w:rPr>
        <w:t xml:space="preserve">The TE will be conducted according to the guidance, rules and procedures established by UNDP and GEF as reflected in the </w:t>
      </w:r>
      <w:r w:rsidRPr="00B85B1E">
        <w:rPr>
          <w:color w:val="0000FF"/>
          <w:sz w:val="22"/>
          <w:szCs w:val="22"/>
        </w:rPr>
        <w:t>UNDP Evaluation Guidance for GEF Financed Projects</w:t>
      </w:r>
      <w:r w:rsidRPr="00B85B1E">
        <w:rPr>
          <w:sz w:val="22"/>
          <w:szCs w:val="22"/>
        </w:rPr>
        <w:t xml:space="preserve">. </w:t>
      </w:r>
    </w:p>
    <w:p w14:paraId="613B721D" w14:textId="77777777" w:rsidR="00942CCA" w:rsidRPr="00B85B1E" w:rsidRDefault="00942CCA" w:rsidP="00942CCA">
      <w:pPr>
        <w:widowControl w:val="0"/>
        <w:autoSpaceDE w:val="0"/>
        <w:autoSpaceDN w:val="0"/>
        <w:adjustRightInd w:val="0"/>
        <w:spacing w:before="100" w:beforeAutospacing="1"/>
        <w:rPr>
          <w:sz w:val="22"/>
          <w:szCs w:val="22"/>
        </w:rPr>
      </w:pPr>
      <w:r w:rsidRPr="00B85B1E">
        <w:rPr>
          <w:sz w:val="22"/>
          <w:szCs w:val="22"/>
        </w:rPr>
        <w:t xml:space="preserve">The objectives of the evaluation are to assess the achievement of project results, and to draw lessons that can both improve the sustainability of benefits from this project, and aid in the overall enhancement of UNDP programming. </w:t>
      </w:r>
    </w:p>
    <w:p w14:paraId="65C6E9C0" w14:textId="56E90463" w:rsidR="00942CCA" w:rsidRPr="00B85B1E" w:rsidRDefault="00942CCA" w:rsidP="00942CCA">
      <w:pPr>
        <w:widowControl w:val="0"/>
        <w:autoSpaceDE w:val="0"/>
        <w:autoSpaceDN w:val="0"/>
        <w:adjustRightInd w:val="0"/>
        <w:spacing w:before="100" w:beforeAutospacing="1"/>
        <w:rPr>
          <w:sz w:val="22"/>
          <w:szCs w:val="22"/>
        </w:rPr>
      </w:pPr>
      <w:r w:rsidRPr="00B85B1E">
        <w:rPr>
          <w:sz w:val="22"/>
          <w:szCs w:val="22"/>
        </w:rPr>
        <w:t>The objective of the project is to implement and adopt Best Environmental Practices (BEP) and Best Available Technologies (BAT) in healthcare facilities throughout the</w:t>
      </w:r>
      <w:r w:rsidR="003F0D06" w:rsidRPr="00B85B1E">
        <w:rPr>
          <w:sz w:val="22"/>
          <w:szCs w:val="22"/>
        </w:rPr>
        <w:t xml:space="preserve"> City of Bishkek to improve the </w:t>
      </w:r>
      <w:r w:rsidRPr="00B85B1E">
        <w:rPr>
          <w:sz w:val="22"/>
          <w:szCs w:val="22"/>
        </w:rPr>
        <w:t xml:space="preserve">management, treatment, and disposal of healthcare waste, as well as support a number of rural health posts (~ 100) in Chui and Issyk-Kul Oblast. </w:t>
      </w:r>
    </w:p>
    <w:p w14:paraId="1B025CF1" w14:textId="77777777" w:rsidR="00942CCA" w:rsidRPr="00B85B1E" w:rsidRDefault="00942CCA" w:rsidP="00942CCA">
      <w:pPr>
        <w:widowControl w:val="0"/>
        <w:autoSpaceDE w:val="0"/>
        <w:autoSpaceDN w:val="0"/>
        <w:adjustRightInd w:val="0"/>
        <w:spacing w:before="100" w:beforeAutospacing="1"/>
        <w:rPr>
          <w:sz w:val="22"/>
          <w:szCs w:val="22"/>
        </w:rPr>
      </w:pPr>
      <w:r w:rsidRPr="00B85B1E">
        <w:rPr>
          <w:sz w:val="22"/>
          <w:szCs w:val="22"/>
        </w:rPr>
        <w:t xml:space="preserve">The project will assist Kyrgyzstan in meeting its obligations under the Stockholm Convention on Persistent Organic Pollutants (POPs) by adopting environmentally friendly treatment options for healthcare waste, which will lead to a reducing in UPOPs emissions controlled under the Convention (currently unintentionally POPs (UPOPs) are produced when healthcare waste are incinerated or burned in the open). </w:t>
      </w:r>
    </w:p>
    <w:p w14:paraId="44B45C7F" w14:textId="77777777" w:rsidR="00942CCA" w:rsidRPr="00B85B1E" w:rsidRDefault="00942CCA" w:rsidP="00942CCA">
      <w:pPr>
        <w:widowControl w:val="0"/>
        <w:autoSpaceDE w:val="0"/>
        <w:autoSpaceDN w:val="0"/>
        <w:adjustRightInd w:val="0"/>
        <w:spacing w:before="100" w:beforeAutospacing="1"/>
        <w:rPr>
          <w:sz w:val="22"/>
          <w:szCs w:val="22"/>
        </w:rPr>
      </w:pPr>
      <w:r w:rsidRPr="00B85B1E">
        <w:rPr>
          <w:sz w:val="22"/>
          <w:szCs w:val="22"/>
        </w:rPr>
        <w:t xml:space="preserve">Another project objective is to reduce mercury releases from the health sector (generally caused by the breakage of Mercury containing thermometers), by supporting the phase out of Mercury containing medical equipment and the introduction of Mercury-free alternatives. This activity will </w:t>
      </w:r>
      <w:r w:rsidRPr="00B85B1E">
        <w:rPr>
          <w:sz w:val="22"/>
          <w:szCs w:val="22"/>
        </w:rPr>
        <w:lastRenderedPageBreak/>
        <w:t xml:space="preserve">assist Kyrgyzstan in meeting its obligations to the Minamata Convention on Mercury once it enters into force. </w:t>
      </w:r>
    </w:p>
    <w:p w14:paraId="564D50E6" w14:textId="77777777" w:rsidR="00942CCA" w:rsidRPr="00B85B1E" w:rsidRDefault="00942CCA" w:rsidP="00942CCA">
      <w:pPr>
        <w:widowControl w:val="0"/>
        <w:autoSpaceDE w:val="0"/>
        <w:autoSpaceDN w:val="0"/>
        <w:adjustRightInd w:val="0"/>
        <w:spacing w:before="100" w:beforeAutospacing="1"/>
        <w:rPr>
          <w:sz w:val="22"/>
          <w:szCs w:val="22"/>
        </w:rPr>
      </w:pPr>
      <w:r w:rsidRPr="00B85B1E">
        <w:rPr>
          <w:sz w:val="22"/>
          <w:szCs w:val="22"/>
        </w:rPr>
        <w:t xml:space="preserve">The project consists of four main components: </w:t>
      </w:r>
    </w:p>
    <w:p w14:paraId="6F255C72" w14:textId="77777777" w:rsidR="00942CCA" w:rsidRPr="00B85B1E" w:rsidRDefault="00942CCA" w:rsidP="003F0D06">
      <w:pPr>
        <w:widowControl w:val="0"/>
        <w:autoSpaceDE w:val="0"/>
        <w:autoSpaceDN w:val="0"/>
        <w:adjustRightInd w:val="0"/>
        <w:rPr>
          <w:sz w:val="22"/>
          <w:szCs w:val="22"/>
        </w:rPr>
      </w:pPr>
      <w:r w:rsidRPr="00B85B1E">
        <w:rPr>
          <w:b/>
          <w:bCs/>
          <w:sz w:val="22"/>
          <w:szCs w:val="22"/>
        </w:rPr>
        <w:t xml:space="preserve">Component 1: </w:t>
      </w:r>
      <w:r w:rsidRPr="00B85B1E">
        <w:rPr>
          <w:sz w:val="22"/>
          <w:szCs w:val="22"/>
        </w:rPr>
        <w:t xml:space="preserve">Strengthening of the National Regulatory and Policy Framework for Health Care Waste Management </w:t>
      </w:r>
    </w:p>
    <w:p w14:paraId="075879E7" w14:textId="77777777" w:rsidR="00942CCA" w:rsidRPr="00B85B1E" w:rsidRDefault="00942CCA" w:rsidP="003F0D06">
      <w:pPr>
        <w:widowControl w:val="0"/>
        <w:autoSpaceDE w:val="0"/>
        <w:autoSpaceDN w:val="0"/>
        <w:adjustRightInd w:val="0"/>
        <w:rPr>
          <w:sz w:val="22"/>
          <w:szCs w:val="22"/>
        </w:rPr>
      </w:pPr>
      <w:r w:rsidRPr="00B85B1E">
        <w:rPr>
          <w:b/>
          <w:bCs/>
          <w:sz w:val="22"/>
          <w:szCs w:val="22"/>
        </w:rPr>
        <w:t xml:space="preserve">Component 2: </w:t>
      </w:r>
      <w:r w:rsidRPr="00B85B1E">
        <w:rPr>
          <w:sz w:val="22"/>
          <w:szCs w:val="22"/>
        </w:rPr>
        <w:t xml:space="preserve">Implementation of Best Available Technologies (BAT), Best Environmental Practices (BEP) for HCWM Systems. </w:t>
      </w:r>
    </w:p>
    <w:p w14:paraId="68494964" w14:textId="77777777" w:rsidR="00942CCA" w:rsidRPr="00B85B1E" w:rsidRDefault="00942CCA" w:rsidP="003F0D06">
      <w:pPr>
        <w:widowControl w:val="0"/>
        <w:autoSpaceDE w:val="0"/>
        <w:autoSpaceDN w:val="0"/>
        <w:adjustRightInd w:val="0"/>
        <w:rPr>
          <w:sz w:val="22"/>
          <w:szCs w:val="22"/>
        </w:rPr>
      </w:pPr>
      <w:r w:rsidRPr="00B85B1E">
        <w:rPr>
          <w:b/>
          <w:bCs/>
          <w:sz w:val="22"/>
          <w:szCs w:val="22"/>
        </w:rPr>
        <w:t xml:space="preserve">Component 3: </w:t>
      </w:r>
      <w:r w:rsidRPr="00B85B1E">
        <w:rPr>
          <w:sz w:val="22"/>
          <w:szCs w:val="22"/>
        </w:rPr>
        <w:t xml:space="preserve">Implement Mercury Waste Management and Reduction Activities for the City of Bishkek. </w:t>
      </w:r>
    </w:p>
    <w:p w14:paraId="5E915D30" w14:textId="77777777" w:rsidR="00942CCA" w:rsidRPr="00B85B1E" w:rsidRDefault="00942CCA" w:rsidP="003F0D06">
      <w:pPr>
        <w:widowControl w:val="0"/>
        <w:autoSpaceDE w:val="0"/>
        <w:autoSpaceDN w:val="0"/>
        <w:adjustRightInd w:val="0"/>
        <w:rPr>
          <w:sz w:val="22"/>
          <w:szCs w:val="22"/>
        </w:rPr>
      </w:pPr>
      <w:r w:rsidRPr="00B85B1E">
        <w:rPr>
          <w:b/>
          <w:bCs/>
          <w:sz w:val="22"/>
          <w:szCs w:val="22"/>
        </w:rPr>
        <w:t xml:space="preserve">Component 4: </w:t>
      </w:r>
      <w:r w:rsidRPr="00B85B1E">
        <w:rPr>
          <w:sz w:val="22"/>
          <w:szCs w:val="22"/>
        </w:rPr>
        <w:t xml:space="preserve">Monitoring, Adaptive Feedback, Outreach and Evaluation. </w:t>
      </w:r>
    </w:p>
    <w:p w14:paraId="09B0EECE" w14:textId="77777777" w:rsidR="00942CCA" w:rsidRPr="00B85B1E" w:rsidRDefault="00942CCA" w:rsidP="00942CCA">
      <w:pPr>
        <w:widowControl w:val="0"/>
        <w:autoSpaceDE w:val="0"/>
        <w:autoSpaceDN w:val="0"/>
        <w:adjustRightInd w:val="0"/>
        <w:spacing w:before="100" w:beforeAutospacing="1"/>
        <w:rPr>
          <w:sz w:val="22"/>
          <w:szCs w:val="22"/>
        </w:rPr>
      </w:pPr>
      <w:r w:rsidRPr="00B85B1E">
        <w:rPr>
          <w:sz w:val="22"/>
          <w:szCs w:val="22"/>
        </w:rPr>
        <w:t xml:space="preserve">It can be safely assumed, that when the GEF project comes to an end, thanks to joint efforts of the Swiss Red Cross, the GEF and the Global Fund and 95% of HCW in Kyrgyzstan, will be treated by non-incineration. In combination with import restriction on certain PVC containing medical supplies and improved recycling of disinfected waste materials (plastics), the GEF project is expected to result in a reduction of UPOPs emissions of about 3 g-TEQ/yr. By putting import restrictions on Mercury containing thermometers and adopting the use of Mercury-free thermometers in healthcare facilities, the project could result in reducing Mercury emissions from the healthcare sector by 160 kg/yr. </w:t>
      </w:r>
    </w:p>
    <w:p w14:paraId="63C60BAE" w14:textId="77777777" w:rsidR="00942CCA" w:rsidRPr="00B85B1E" w:rsidRDefault="00942CCA" w:rsidP="00942CCA">
      <w:pPr>
        <w:widowControl w:val="0"/>
        <w:autoSpaceDE w:val="0"/>
        <w:autoSpaceDN w:val="0"/>
        <w:adjustRightInd w:val="0"/>
        <w:spacing w:before="100" w:beforeAutospacing="1"/>
        <w:rPr>
          <w:sz w:val="22"/>
          <w:szCs w:val="22"/>
        </w:rPr>
      </w:pPr>
      <w:r w:rsidRPr="00B85B1E">
        <w:rPr>
          <w:sz w:val="22"/>
          <w:szCs w:val="22"/>
        </w:rPr>
        <w:t xml:space="preserve">The Project has primary results summarized below: </w:t>
      </w:r>
    </w:p>
    <w:p w14:paraId="3FBB10EA" w14:textId="77777777" w:rsidR="00942CCA" w:rsidRPr="00B85B1E" w:rsidRDefault="00942CCA" w:rsidP="00B87941">
      <w:pPr>
        <w:widowControl w:val="0"/>
        <w:numPr>
          <w:ilvl w:val="0"/>
          <w:numId w:val="48"/>
        </w:numPr>
        <w:autoSpaceDE w:val="0"/>
        <w:autoSpaceDN w:val="0"/>
        <w:adjustRightInd w:val="0"/>
        <w:spacing w:before="100" w:beforeAutospacing="1"/>
        <w:ind w:left="270" w:hanging="270"/>
        <w:rPr>
          <w:sz w:val="22"/>
          <w:szCs w:val="22"/>
        </w:rPr>
      </w:pPr>
      <w:r w:rsidRPr="00B85B1E">
        <w:rPr>
          <w:sz w:val="22"/>
          <w:szCs w:val="22"/>
        </w:rPr>
        <w:t xml:space="preserve">the project has set up ten (10) modern autoclaving points in Bishkek; </w:t>
      </w:r>
      <w:r w:rsidRPr="00B85B1E">
        <w:rPr>
          <w:rFonts w:ascii="MS Mincho" w:eastAsia="MS Mincho" w:hAnsi="MS Mincho" w:cs="MS Mincho"/>
          <w:sz w:val="22"/>
          <w:szCs w:val="22"/>
        </w:rPr>
        <w:t> </w:t>
      </w:r>
    </w:p>
    <w:p w14:paraId="0684C0C5" w14:textId="4DFABF8D" w:rsidR="00942CCA" w:rsidRPr="00B85B1E" w:rsidRDefault="00942CCA" w:rsidP="00B87941">
      <w:pPr>
        <w:widowControl w:val="0"/>
        <w:numPr>
          <w:ilvl w:val="0"/>
          <w:numId w:val="48"/>
        </w:numPr>
        <w:autoSpaceDE w:val="0"/>
        <w:autoSpaceDN w:val="0"/>
        <w:adjustRightInd w:val="0"/>
        <w:spacing w:before="100" w:beforeAutospacing="1"/>
        <w:ind w:left="270" w:hanging="270"/>
        <w:rPr>
          <w:sz w:val="22"/>
          <w:szCs w:val="22"/>
        </w:rPr>
      </w:pPr>
      <w:r w:rsidRPr="00B85B1E">
        <w:rPr>
          <w:sz w:val="22"/>
          <w:szCs w:val="22"/>
        </w:rPr>
        <w:t xml:space="preserve">the project procured and distributed all necessary supplies as well as fourteen (14) high capacity autoclaves installed in eleven (11) Health Care Facilities (HCFs) in Bishkek; </w:t>
      </w:r>
      <w:r w:rsidRPr="00B85B1E">
        <w:rPr>
          <w:rFonts w:ascii="MS Mincho" w:eastAsia="MS Mincho" w:hAnsi="MS Mincho" w:cs="MS Mincho"/>
          <w:sz w:val="22"/>
          <w:szCs w:val="22"/>
        </w:rPr>
        <w:t> </w:t>
      </w:r>
    </w:p>
    <w:p w14:paraId="2DE3FE4A" w14:textId="27937571" w:rsidR="00942CCA" w:rsidRPr="00B85B1E" w:rsidRDefault="00942CCA" w:rsidP="00B87941">
      <w:pPr>
        <w:widowControl w:val="0"/>
        <w:numPr>
          <w:ilvl w:val="0"/>
          <w:numId w:val="48"/>
        </w:numPr>
        <w:autoSpaceDE w:val="0"/>
        <w:autoSpaceDN w:val="0"/>
        <w:adjustRightInd w:val="0"/>
        <w:spacing w:before="100" w:beforeAutospacing="1"/>
        <w:ind w:left="270" w:hanging="270"/>
        <w:rPr>
          <w:sz w:val="22"/>
          <w:szCs w:val="22"/>
        </w:rPr>
      </w:pPr>
      <w:r w:rsidRPr="00B85B1E">
        <w:rPr>
          <w:sz w:val="22"/>
          <w:szCs w:val="22"/>
        </w:rPr>
        <w:t xml:space="preserve">a structured network of service and recipient HFCs was elaborated on and established with the governmental support (cluster system with decentralized service points) in Bishkek; </w:t>
      </w:r>
      <w:r w:rsidRPr="00B85B1E">
        <w:rPr>
          <w:rFonts w:ascii="MS Mincho" w:eastAsia="MS Mincho" w:hAnsi="MS Mincho" w:cs="MS Mincho"/>
          <w:sz w:val="22"/>
          <w:szCs w:val="22"/>
        </w:rPr>
        <w:t> </w:t>
      </w:r>
    </w:p>
    <w:p w14:paraId="1E9F239E" w14:textId="09BC512E" w:rsidR="00942CCA" w:rsidRPr="00B85B1E" w:rsidRDefault="00942CCA" w:rsidP="00B87941">
      <w:pPr>
        <w:widowControl w:val="0"/>
        <w:numPr>
          <w:ilvl w:val="0"/>
          <w:numId w:val="48"/>
        </w:numPr>
        <w:autoSpaceDE w:val="0"/>
        <w:autoSpaceDN w:val="0"/>
        <w:adjustRightInd w:val="0"/>
        <w:spacing w:before="100" w:beforeAutospacing="1"/>
        <w:ind w:left="270" w:hanging="270"/>
        <w:rPr>
          <w:sz w:val="22"/>
          <w:szCs w:val="22"/>
        </w:rPr>
      </w:pPr>
      <w:r w:rsidRPr="00B85B1E">
        <w:rPr>
          <w:sz w:val="22"/>
          <w:szCs w:val="22"/>
        </w:rPr>
        <w:t>optimum transportation routes within the updated zoning plan have been determined, digitized and placed on ministerial web-site (http://map.dgsen.kg/). Wh</w:t>
      </w:r>
      <w:r w:rsidR="00F257E9" w:rsidRPr="00B85B1E">
        <w:rPr>
          <w:sz w:val="22"/>
          <w:szCs w:val="22"/>
        </w:rPr>
        <w:t xml:space="preserve">eras additional vehicle for the </w:t>
      </w:r>
      <w:r w:rsidRPr="00B85B1E">
        <w:rPr>
          <w:sz w:val="22"/>
          <w:szCs w:val="22"/>
        </w:rPr>
        <w:t xml:space="preserve">transportation of HCW has been procured; </w:t>
      </w:r>
      <w:r w:rsidRPr="00B85B1E">
        <w:rPr>
          <w:rFonts w:ascii="MS Mincho" w:eastAsia="MS Mincho" w:hAnsi="MS Mincho" w:cs="MS Mincho"/>
          <w:sz w:val="22"/>
          <w:szCs w:val="22"/>
        </w:rPr>
        <w:t> </w:t>
      </w:r>
    </w:p>
    <w:p w14:paraId="5A2629DB" w14:textId="755F54A0" w:rsidR="00942CCA" w:rsidRPr="00B85B1E" w:rsidRDefault="00942CCA" w:rsidP="00B87941">
      <w:pPr>
        <w:widowControl w:val="0"/>
        <w:numPr>
          <w:ilvl w:val="0"/>
          <w:numId w:val="48"/>
        </w:numPr>
        <w:autoSpaceDE w:val="0"/>
        <w:autoSpaceDN w:val="0"/>
        <w:adjustRightInd w:val="0"/>
        <w:spacing w:before="100" w:beforeAutospacing="1"/>
        <w:ind w:left="270" w:hanging="270"/>
        <w:rPr>
          <w:sz w:val="22"/>
          <w:szCs w:val="22"/>
        </w:rPr>
      </w:pPr>
      <w:r w:rsidRPr="00B85B1E">
        <w:rPr>
          <w:sz w:val="22"/>
          <w:szCs w:val="22"/>
        </w:rPr>
        <w:t xml:space="preserve">trainings on the use of non-incineration technologies for the treatment of HCW and plastic segregation for further recycling as well as other necessary training modules were held for 33 participants (2 men and 31 women) from 11 HCFs in Bishkek; </w:t>
      </w:r>
      <w:r w:rsidRPr="00B85B1E">
        <w:rPr>
          <w:rFonts w:ascii="MS Mincho" w:eastAsia="MS Mincho" w:hAnsi="MS Mincho" w:cs="MS Mincho"/>
          <w:sz w:val="22"/>
          <w:szCs w:val="22"/>
        </w:rPr>
        <w:t> </w:t>
      </w:r>
    </w:p>
    <w:p w14:paraId="05209F03" w14:textId="262894CE" w:rsidR="00942CCA" w:rsidRPr="00B85B1E" w:rsidRDefault="00942CCA" w:rsidP="00B87941">
      <w:pPr>
        <w:widowControl w:val="0"/>
        <w:numPr>
          <w:ilvl w:val="0"/>
          <w:numId w:val="48"/>
        </w:numPr>
        <w:autoSpaceDE w:val="0"/>
        <w:autoSpaceDN w:val="0"/>
        <w:adjustRightInd w:val="0"/>
        <w:spacing w:before="100" w:beforeAutospacing="1"/>
        <w:ind w:left="270" w:hanging="270"/>
        <w:rPr>
          <w:sz w:val="22"/>
          <w:szCs w:val="22"/>
        </w:rPr>
      </w:pPr>
      <w:r w:rsidRPr="00B85B1E">
        <w:rPr>
          <w:sz w:val="22"/>
          <w:szCs w:val="22"/>
        </w:rPr>
        <w:t xml:space="preserve">training of 20 lecturers (3 men and 17 women) from medical universities and colleges were conducted during July 2016 in Bishkek. Training materials on HCWM developed with project support were integrated into the curriculum of four (4) universities and one (1) colleges; </w:t>
      </w:r>
      <w:r w:rsidRPr="00B85B1E">
        <w:rPr>
          <w:rFonts w:ascii="MS Mincho" w:eastAsia="MS Mincho" w:hAnsi="MS Mincho" w:cs="MS Mincho"/>
          <w:sz w:val="22"/>
          <w:szCs w:val="22"/>
        </w:rPr>
        <w:t> </w:t>
      </w:r>
    </w:p>
    <w:p w14:paraId="61B2FBA9" w14:textId="77777777" w:rsidR="00F257E9" w:rsidRPr="00B85B1E" w:rsidRDefault="00942CCA" w:rsidP="00B87941">
      <w:pPr>
        <w:widowControl w:val="0"/>
        <w:numPr>
          <w:ilvl w:val="0"/>
          <w:numId w:val="48"/>
        </w:numPr>
        <w:autoSpaceDE w:val="0"/>
        <w:autoSpaceDN w:val="0"/>
        <w:adjustRightInd w:val="0"/>
        <w:spacing w:before="100" w:beforeAutospacing="1"/>
        <w:ind w:left="270" w:hanging="270"/>
        <w:rPr>
          <w:sz w:val="22"/>
          <w:szCs w:val="22"/>
        </w:rPr>
      </w:pPr>
      <w:r w:rsidRPr="00B85B1E">
        <w:rPr>
          <w:sz w:val="22"/>
          <w:szCs w:val="22"/>
        </w:rPr>
        <w:t xml:space="preserve">national HCWM strategy, which includes all the categories of waste generated in the health sector (i.e. general waste, infectious waste, anatomical waste, pharmaceutical waste, chemical waste and radioactive waste) and which includes a National Action Plan and budget on HCWM for 2017-2020 approved by the Ministry of Health on 20 July, 2017 by its #649 Order; </w:t>
      </w:r>
    </w:p>
    <w:p w14:paraId="289FE806" w14:textId="77777777" w:rsidR="00F257E9" w:rsidRPr="00B85B1E" w:rsidRDefault="00942CCA" w:rsidP="00B87941">
      <w:pPr>
        <w:widowControl w:val="0"/>
        <w:numPr>
          <w:ilvl w:val="0"/>
          <w:numId w:val="48"/>
        </w:numPr>
        <w:autoSpaceDE w:val="0"/>
        <w:autoSpaceDN w:val="0"/>
        <w:adjustRightInd w:val="0"/>
        <w:spacing w:before="100" w:beforeAutospacing="1"/>
        <w:ind w:left="270" w:hanging="270"/>
        <w:rPr>
          <w:sz w:val="22"/>
          <w:szCs w:val="22"/>
        </w:rPr>
      </w:pPr>
      <w:r w:rsidRPr="00B85B1E">
        <w:rPr>
          <w:sz w:val="22"/>
          <w:szCs w:val="22"/>
        </w:rPr>
        <w:t>project procured 100 mini-autoclaves (tested positively as compared to table-mounted pressure cookers proposed originally) and necessary supplies have been distributed among 100 FMSs and Standard Operation Procedures (SOPs) for these technologies approved on 10 May of 2017 by #377 Order of Ministry of Health of the Kyrgyz Republic (MoH). Trainings on the use of non- incineration technologies for the treatment of HCW and plastic segregation for further recycling as well as other necessary training modules were held for 100 participants (1 male and 99 female attendees) from 100 FMSs in Chui and Issyk</w:t>
      </w:r>
      <w:r w:rsidR="00F257E9" w:rsidRPr="00B85B1E">
        <w:rPr>
          <w:sz w:val="22"/>
          <w:szCs w:val="22"/>
        </w:rPr>
        <w:t>-Oblasts;</w:t>
      </w:r>
    </w:p>
    <w:p w14:paraId="23BABE5B" w14:textId="77777777" w:rsidR="00F257E9" w:rsidRPr="00B85B1E" w:rsidRDefault="00942CCA" w:rsidP="00B87941">
      <w:pPr>
        <w:widowControl w:val="0"/>
        <w:numPr>
          <w:ilvl w:val="0"/>
          <w:numId w:val="48"/>
        </w:numPr>
        <w:autoSpaceDE w:val="0"/>
        <w:autoSpaceDN w:val="0"/>
        <w:adjustRightInd w:val="0"/>
        <w:spacing w:before="100" w:beforeAutospacing="1"/>
        <w:ind w:left="270" w:hanging="270"/>
        <w:rPr>
          <w:sz w:val="22"/>
          <w:szCs w:val="22"/>
        </w:rPr>
      </w:pPr>
      <w:r w:rsidRPr="00B85B1E">
        <w:rPr>
          <w:sz w:val="22"/>
          <w:szCs w:val="22"/>
        </w:rPr>
        <w:t>the project procured 3,000 mercury-free thermometers in line with the project plans for the eleven (11) HCFs and their needs. It also procured materials for the collection, transportation and temporary storage of 1,300 Hg-containing thermometers as well as de-mercurization kits in case of accidental leakages. Interim storage for collected Hg thermometers has been selected, refurbished, and the floor covered with ethoxyline resin to avoid mercury's penetration into the floor area. A special company has been hired to manage the collection and transportation of phased-out Hg-</w:t>
      </w:r>
      <w:r w:rsidRPr="00B85B1E">
        <w:rPr>
          <w:sz w:val="22"/>
          <w:szCs w:val="22"/>
        </w:rPr>
        <w:lastRenderedPageBreak/>
        <w:t xml:space="preserve">thermometers to the temporary storage; </w:t>
      </w:r>
      <w:r w:rsidRPr="00B85B1E">
        <w:rPr>
          <w:rFonts w:ascii="MS Mincho" w:eastAsia="MS Mincho" w:hAnsi="MS Mincho" w:cs="MS Mincho"/>
          <w:sz w:val="22"/>
          <w:szCs w:val="22"/>
        </w:rPr>
        <w:t> </w:t>
      </w:r>
    </w:p>
    <w:p w14:paraId="5B757892" w14:textId="77777777" w:rsidR="00F257E9" w:rsidRPr="00B85B1E" w:rsidRDefault="00942CCA" w:rsidP="00B87941">
      <w:pPr>
        <w:widowControl w:val="0"/>
        <w:numPr>
          <w:ilvl w:val="0"/>
          <w:numId w:val="48"/>
        </w:numPr>
        <w:autoSpaceDE w:val="0"/>
        <w:autoSpaceDN w:val="0"/>
        <w:adjustRightInd w:val="0"/>
        <w:spacing w:before="100" w:beforeAutospacing="1"/>
        <w:ind w:left="270" w:hanging="270"/>
        <w:rPr>
          <w:sz w:val="22"/>
          <w:szCs w:val="22"/>
        </w:rPr>
      </w:pPr>
      <w:r w:rsidRPr="00B85B1E">
        <w:rPr>
          <w:sz w:val="22"/>
          <w:szCs w:val="22"/>
        </w:rPr>
        <w:t>a Memorandum of Understanding (MoU) with the Khaidarkan Mercury Mining Plant and the Ministry of Health for the treatment and disposal of phased out thermometers (1,300 items) was signed on 7 October 2016 for one year w</w:t>
      </w:r>
      <w:r w:rsidR="00F257E9" w:rsidRPr="00B85B1E">
        <w:rPr>
          <w:sz w:val="22"/>
          <w:szCs w:val="22"/>
        </w:rPr>
        <w:t>ith a possibility of extension;</w:t>
      </w:r>
    </w:p>
    <w:p w14:paraId="6C8D6CA0" w14:textId="77777777" w:rsidR="00F257E9" w:rsidRPr="00B85B1E" w:rsidRDefault="00942CCA" w:rsidP="00B87941">
      <w:pPr>
        <w:widowControl w:val="0"/>
        <w:numPr>
          <w:ilvl w:val="0"/>
          <w:numId w:val="48"/>
        </w:numPr>
        <w:autoSpaceDE w:val="0"/>
        <w:autoSpaceDN w:val="0"/>
        <w:adjustRightInd w:val="0"/>
        <w:spacing w:before="100" w:beforeAutospacing="1"/>
        <w:ind w:left="270" w:hanging="270"/>
        <w:rPr>
          <w:sz w:val="22"/>
          <w:szCs w:val="22"/>
        </w:rPr>
      </w:pPr>
      <w:r w:rsidRPr="00B85B1E">
        <w:rPr>
          <w:sz w:val="22"/>
          <w:szCs w:val="22"/>
        </w:rPr>
        <w:t xml:space="preserve">with the aims to institutionalize the safety related trainings for further use, the Centre for Training and Retraining (CRT) of Civil Defense specialists under the Ministry of Emergency Situation conducted day-long three (3) trainings (6, 17, 24 March 2017) on the “Safe Handling of Mercury- containing waste (Emergency case)” for 100 employees (89 men and 11 women) from all regions of the country. The module has been integrated into the СTR's curriculum for further use; </w:t>
      </w:r>
      <w:r w:rsidRPr="00B85B1E">
        <w:rPr>
          <w:rFonts w:ascii="MS Mincho" w:eastAsia="MS Mincho" w:hAnsi="MS Mincho" w:cs="MS Mincho"/>
          <w:sz w:val="22"/>
          <w:szCs w:val="22"/>
        </w:rPr>
        <w:t> </w:t>
      </w:r>
    </w:p>
    <w:p w14:paraId="7AF2AEA1" w14:textId="77777777" w:rsidR="008F03FE" w:rsidRPr="00B85B1E" w:rsidRDefault="00942CCA" w:rsidP="00B87941">
      <w:pPr>
        <w:widowControl w:val="0"/>
        <w:numPr>
          <w:ilvl w:val="0"/>
          <w:numId w:val="48"/>
        </w:numPr>
        <w:autoSpaceDE w:val="0"/>
        <w:autoSpaceDN w:val="0"/>
        <w:adjustRightInd w:val="0"/>
        <w:spacing w:before="100" w:beforeAutospacing="1"/>
        <w:ind w:left="270" w:hanging="270"/>
        <w:rPr>
          <w:sz w:val="22"/>
          <w:szCs w:val="22"/>
        </w:rPr>
      </w:pPr>
      <w:r w:rsidRPr="00B85B1E">
        <w:rPr>
          <w:sz w:val="22"/>
          <w:szCs w:val="22"/>
        </w:rPr>
        <w:t xml:space="preserve">Kyrgyz State Medical Institute of Retraining and Proficiency Enhancement trained 400 medical personnel on techniques in the clean-up, storage and safe transport of mercury wastes in Bishkek followed by integration of the training module within the curriculum of the KSMIR&amp;PE (distant learning options are being considered); </w:t>
      </w:r>
    </w:p>
    <w:p w14:paraId="1C9DC77D" w14:textId="77777777" w:rsidR="008F03FE" w:rsidRPr="00B85B1E" w:rsidRDefault="00942CCA" w:rsidP="00B87941">
      <w:pPr>
        <w:widowControl w:val="0"/>
        <w:numPr>
          <w:ilvl w:val="0"/>
          <w:numId w:val="48"/>
        </w:numPr>
        <w:autoSpaceDE w:val="0"/>
        <w:autoSpaceDN w:val="0"/>
        <w:adjustRightInd w:val="0"/>
        <w:spacing w:before="100" w:beforeAutospacing="1"/>
        <w:ind w:left="270" w:hanging="270"/>
        <w:rPr>
          <w:sz w:val="22"/>
          <w:szCs w:val="22"/>
        </w:rPr>
      </w:pPr>
      <w:r w:rsidRPr="00B85B1E">
        <w:rPr>
          <w:sz w:val="22"/>
          <w:szCs w:val="22"/>
        </w:rPr>
        <w:t xml:space="preserve">the project procured a special gas-chromatograph for the Ministry of Health to analyze mercury presence in air, water, soil, blood and hair to enable better monitoring. Initial results will be available in the later stages; </w:t>
      </w:r>
    </w:p>
    <w:p w14:paraId="07954998" w14:textId="6BFAB6E3" w:rsidR="003F0D06" w:rsidRPr="00B85B1E" w:rsidRDefault="00942CCA" w:rsidP="00B87941">
      <w:pPr>
        <w:widowControl w:val="0"/>
        <w:numPr>
          <w:ilvl w:val="0"/>
          <w:numId w:val="48"/>
        </w:numPr>
        <w:autoSpaceDE w:val="0"/>
        <w:autoSpaceDN w:val="0"/>
        <w:adjustRightInd w:val="0"/>
        <w:spacing w:before="100" w:beforeAutospacing="1"/>
        <w:ind w:left="270" w:hanging="270"/>
        <w:rPr>
          <w:sz w:val="22"/>
          <w:szCs w:val="22"/>
        </w:rPr>
      </w:pPr>
      <w:r w:rsidRPr="00B85B1E">
        <w:rPr>
          <w:sz w:val="22"/>
          <w:szCs w:val="22"/>
        </w:rPr>
        <w:t xml:space="preserve">in 2016, during the elaboration of legislative documents for de-mercurization activities, it was revealed that authorized bodies (Ministry of Emergency Situation KR) lack equipment for determination of mercury emissions into the environment, chemical reagents and tools for de- mercurization of mercury releases, personal protective equipment (PPE) for working with mercury accidents (which constitute 1st class of hazard according to the national classification). Therefore, the project procured de-mercurization toolkits for the Bishkek Department of Ministry of Emergency Situation. </w:t>
      </w:r>
      <w:r w:rsidRPr="00B85B1E">
        <w:rPr>
          <w:rFonts w:ascii="MS Mincho" w:eastAsia="MS Mincho" w:hAnsi="MS Mincho" w:cs="MS Mincho"/>
          <w:sz w:val="22"/>
          <w:szCs w:val="22"/>
        </w:rPr>
        <w:t> </w:t>
      </w:r>
    </w:p>
    <w:p w14:paraId="5CA9C830" w14:textId="77777777" w:rsidR="003F0D06" w:rsidRPr="00B85B1E" w:rsidRDefault="00942CCA" w:rsidP="003F0D06">
      <w:pPr>
        <w:widowControl w:val="0"/>
        <w:tabs>
          <w:tab w:val="left" w:pos="220"/>
          <w:tab w:val="left" w:pos="720"/>
        </w:tabs>
        <w:autoSpaceDE w:val="0"/>
        <w:autoSpaceDN w:val="0"/>
        <w:adjustRightInd w:val="0"/>
        <w:spacing w:before="100" w:beforeAutospacing="1"/>
        <w:rPr>
          <w:rFonts w:ascii="MS Mincho" w:eastAsia="MS Mincho" w:hAnsi="MS Mincho" w:cs="MS Mincho"/>
          <w:sz w:val="22"/>
          <w:szCs w:val="22"/>
        </w:rPr>
      </w:pPr>
      <w:r w:rsidRPr="00B85B1E">
        <w:rPr>
          <w:b/>
          <w:bCs/>
          <w:sz w:val="22"/>
          <w:szCs w:val="22"/>
        </w:rPr>
        <w:t xml:space="preserve">EVALUATION APPROACH AND METHOD </w:t>
      </w:r>
      <w:r w:rsidRPr="00B85B1E">
        <w:rPr>
          <w:rFonts w:ascii="MS Mincho" w:eastAsia="MS Mincho" w:hAnsi="MS Mincho" w:cs="MS Mincho"/>
          <w:sz w:val="22"/>
          <w:szCs w:val="22"/>
        </w:rPr>
        <w:t> </w:t>
      </w:r>
    </w:p>
    <w:p w14:paraId="62BC22DE" w14:textId="633F05DA" w:rsidR="00942CCA" w:rsidRPr="00B85B1E" w:rsidRDefault="00DA3B3B" w:rsidP="00DA3B3B">
      <w:pPr>
        <w:widowControl w:val="0"/>
        <w:autoSpaceDE w:val="0"/>
        <w:autoSpaceDN w:val="0"/>
        <w:adjustRightInd w:val="0"/>
        <w:spacing w:before="100" w:beforeAutospacing="1"/>
        <w:rPr>
          <w:sz w:val="22"/>
          <w:szCs w:val="22"/>
        </w:rPr>
      </w:pPr>
      <w:r w:rsidRPr="00B85B1E">
        <w:rPr>
          <w:sz w:val="22"/>
          <w:szCs w:val="22"/>
        </w:rPr>
        <w:t>An overall approach and method</w:t>
      </w:r>
      <w:r w:rsidR="00942CCA" w:rsidRPr="00B85B1E">
        <w:rPr>
          <w:position w:val="10"/>
          <w:sz w:val="22"/>
          <w:szCs w:val="22"/>
        </w:rPr>
        <w:t xml:space="preserve"> </w:t>
      </w:r>
      <w:r w:rsidR="00942CCA" w:rsidRPr="00B85B1E">
        <w:rPr>
          <w:sz w:val="22"/>
          <w:szCs w:val="22"/>
        </w:rPr>
        <w:t xml:space="preserve">for conducting project terminal evaluations of UNDP supported GEF financed projects have been developed over time. The evaluator is expected to frame the evaluation effort using the criteria of </w:t>
      </w:r>
      <w:r w:rsidR="00942CCA" w:rsidRPr="00B85B1E">
        <w:rPr>
          <w:b/>
          <w:bCs/>
          <w:sz w:val="22"/>
          <w:szCs w:val="22"/>
        </w:rPr>
        <w:t xml:space="preserve">relevance, effectiveness, efficiency, sustainability, and impact, </w:t>
      </w:r>
      <w:r w:rsidR="00942CCA" w:rsidRPr="00B85B1E">
        <w:rPr>
          <w:sz w:val="22"/>
          <w:szCs w:val="22"/>
        </w:rPr>
        <w:t xml:space="preserve">as defined and explained in the UNDP Guidance for Conducting Terminal Evaluations of UNDP-supported, GEF-financed Projects. A set of questions covering each of these criteria have been drafted </w:t>
      </w:r>
      <w:r w:rsidR="00B72821" w:rsidRPr="00B85B1E">
        <w:rPr>
          <w:sz w:val="22"/>
          <w:szCs w:val="22"/>
        </w:rPr>
        <w:t>and are included with this TOR</w:t>
      </w:r>
      <w:r w:rsidR="00942CCA" w:rsidRPr="00B85B1E">
        <w:rPr>
          <w:sz w:val="22"/>
          <w:szCs w:val="22"/>
        </w:rPr>
        <w:t xml:space="preserve">. The evaluator is expected to amend, </w:t>
      </w:r>
      <w:r w:rsidR="00B72821" w:rsidRPr="00B85B1E">
        <w:rPr>
          <w:sz w:val="22"/>
          <w:szCs w:val="22"/>
        </w:rPr>
        <w:t xml:space="preserve">complete and submit this matrix </w:t>
      </w:r>
      <w:r w:rsidR="00942CCA" w:rsidRPr="00B85B1E">
        <w:rPr>
          <w:sz w:val="22"/>
          <w:szCs w:val="22"/>
        </w:rPr>
        <w:t>as part of an evaluation inception report, and shall include it a</w:t>
      </w:r>
      <w:r w:rsidR="00B72821" w:rsidRPr="00B85B1E">
        <w:rPr>
          <w:sz w:val="22"/>
          <w:szCs w:val="22"/>
        </w:rPr>
        <w:t>s an annex to the final report.</w:t>
      </w:r>
    </w:p>
    <w:p w14:paraId="206973F1" w14:textId="77777777" w:rsidR="00942CCA" w:rsidRPr="00B85B1E" w:rsidRDefault="00942CCA" w:rsidP="00942CCA">
      <w:pPr>
        <w:widowControl w:val="0"/>
        <w:autoSpaceDE w:val="0"/>
        <w:autoSpaceDN w:val="0"/>
        <w:adjustRightInd w:val="0"/>
        <w:spacing w:before="100" w:beforeAutospacing="1"/>
        <w:rPr>
          <w:sz w:val="22"/>
          <w:szCs w:val="22"/>
        </w:rPr>
      </w:pPr>
      <w:r w:rsidRPr="00B85B1E">
        <w:rPr>
          <w:sz w:val="22"/>
          <w:szCs w:val="22"/>
        </w:rPr>
        <w:t>The evaluation must provide evidence</w:t>
      </w:r>
      <w:r w:rsidRPr="00B85B1E">
        <w:rPr>
          <w:rFonts w:ascii="Calibri" w:eastAsia="Calibri" w:hAnsi="Calibri" w:cs="Calibri"/>
          <w:sz w:val="22"/>
          <w:szCs w:val="22"/>
        </w:rPr>
        <w:t>‐</w:t>
      </w:r>
      <w:r w:rsidRPr="00B85B1E">
        <w:rPr>
          <w:sz w:val="22"/>
          <w:szCs w:val="22"/>
        </w:rPr>
        <w:t xml:space="preserve">based information that is credible, reliable and useful. The evaluator is expected to follow a participatory and consultative approach ensuring close engagement with government counterparts, in particular the GEF operational focal point, UNDP Country Office, project team, UNDP GEF Technical Adviser based in the region and key stakeholders. Interviews will be held with the following organizations and individuals at a minimum: </w:t>
      </w:r>
    </w:p>
    <w:p w14:paraId="08919E79" w14:textId="77777777" w:rsidR="00942CCA" w:rsidRPr="00B85B1E" w:rsidRDefault="00942CCA" w:rsidP="00942CCA">
      <w:pPr>
        <w:widowControl w:val="0"/>
        <w:autoSpaceDE w:val="0"/>
        <w:autoSpaceDN w:val="0"/>
        <w:adjustRightInd w:val="0"/>
        <w:spacing w:before="100" w:beforeAutospacing="1"/>
        <w:rPr>
          <w:sz w:val="22"/>
          <w:szCs w:val="22"/>
        </w:rPr>
      </w:pPr>
      <w:r w:rsidRPr="00B85B1E">
        <w:rPr>
          <w:sz w:val="22"/>
          <w:szCs w:val="22"/>
        </w:rPr>
        <w:t xml:space="preserve">Key stakeholders: </w:t>
      </w:r>
    </w:p>
    <w:p w14:paraId="55794B18" w14:textId="77777777" w:rsidR="00942CCA" w:rsidRPr="00B85B1E" w:rsidRDefault="00942CCA" w:rsidP="00B87941">
      <w:pPr>
        <w:widowControl w:val="0"/>
        <w:numPr>
          <w:ilvl w:val="0"/>
          <w:numId w:val="49"/>
        </w:numPr>
        <w:autoSpaceDE w:val="0"/>
        <w:autoSpaceDN w:val="0"/>
        <w:adjustRightInd w:val="0"/>
        <w:spacing w:before="100" w:beforeAutospacing="1"/>
        <w:ind w:left="270" w:hanging="270"/>
        <w:rPr>
          <w:sz w:val="22"/>
          <w:szCs w:val="22"/>
        </w:rPr>
      </w:pPr>
      <w:r w:rsidRPr="00B85B1E">
        <w:rPr>
          <w:sz w:val="22"/>
          <w:szCs w:val="22"/>
        </w:rPr>
        <w:t xml:space="preserve">UNDP Senior Management; </w:t>
      </w:r>
      <w:r w:rsidRPr="00B85B1E">
        <w:rPr>
          <w:rFonts w:ascii="MS Mincho" w:eastAsia="MS Mincho" w:hAnsi="MS Mincho" w:cs="MS Mincho"/>
          <w:sz w:val="22"/>
          <w:szCs w:val="22"/>
        </w:rPr>
        <w:t> </w:t>
      </w:r>
    </w:p>
    <w:p w14:paraId="2942A7F8" w14:textId="65921CDD" w:rsidR="00942CCA" w:rsidRPr="00B85B1E" w:rsidRDefault="00942CCA" w:rsidP="00B87941">
      <w:pPr>
        <w:widowControl w:val="0"/>
        <w:numPr>
          <w:ilvl w:val="0"/>
          <w:numId w:val="49"/>
        </w:numPr>
        <w:autoSpaceDE w:val="0"/>
        <w:autoSpaceDN w:val="0"/>
        <w:adjustRightInd w:val="0"/>
        <w:spacing w:before="100" w:beforeAutospacing="1"/>
        <w:ind w:left="270" w:hanging="270"/>
        <w:rPr>
          <w:sz w:val="22"/>
          <w:szCs w:val="22"/>
        </w:rPr>
      </w:pPr>
      <w:r w:rsidRPr="00B85B1E">
        <w:rPr>
          <w:sz w:val="22"/>
          <w:szCs w:val="22"/>
        </w:rPr>
        <w:t xml:space="preserve">The Ministry of Health of the Kyrgyz Republic and its departments (Department on </w:t>
      </w:r>
      <w:r w:rsidRPr="00B85B1E">
        <w:rPr>
          <w:rFonts w:ascii="MS Mincho" w:eastAsia="MS Mincho" w:hAnsi="MS Mincho" w:cs="MS Mincho"/>
          <w:sz w:val="22"/>
          <w:szCs w:val="22"/>
        </w:rPr>
        <w:t> </w:t>
      </w:r>
      <w:r w:rsidR="00D31695" w:rsidRPr="00B85B1E">
        <w:rPr>
          <w:sz w:val="22"/>
          <w:szCs w:val="22"/>
        </w:rPr>
        <w:t xml:space="preserve">Diseases </w:t>
      </w:r>
      <w:r w:rsidRPr="00B85B1E">
        <w:rPr>
          <w:sz w:val="22"/>
          <w:szCs w:val="22"/>
        </w:rPr>
        <w:t xml:space="preserve">Prevention and State Sanitary Epidemiological Control, Scientific Production </w:t>
      </w:r>
      <w:r w:rsidRPr="00B85B1E">
        <w:rPr>
          <w:rFonts w:ascii="MS Mincho" w:eastAsia="MS Mincho" w:hAnsi="MS Mincho" w:cs="MS Mincho"/>
          <w:sz w:val="22"/>
          <w:szCs w:val="22"/>
        </w:rPr>
        <w:t> </w:t>
      </w:r>
      <w:r w:rsidRPr="00B85B1E">
        <w:rPr>
          <w:sz w:val="22"/>
          <w:szCs w:val="22"/>
        </w:rPr>
        <w:t xml:space="preserve">Association “Preventive Medicine” and etc.); </w:t>
      </w:r>
      <w:r w:rsidRPr="00B85B1E">
        <w:rPr>
          <w:rFonts w:ascii="MS Mincho" w:eastAsia="MS Mincho" w:hAnsi="MS Mincho" w:cs="MS Mincho"/>
          <w:sz w:val="22"/>
          <w:szCs w:val="22"/>
        </w:rPr>
        <w:t> </w:t>
      </w:r>
    </w:p>
    <w:p w14:paraId="7D329D2C" w14:textId="77777777" w:rsidR="00942CCA" w:rsidRPr="00B85B1E" w:rsidRDefault="00942CCA" w:rsidP="00B87941">
      <w:pPr>
        <w:widowControl w:val="0"/>
        <w:numPr>
          <w:ilvl w:val="0"/>
          <w:numId w:val="49"/>
        </w:numPr>
        <w:autoSpaceDE w:val="0"/>
        <w:autoSpaceDN w:val="0"/>
        <w:adjustRightInd w:val="0"/>
        <w:spacing w:before="100" w:beforeAutospacing="1"/>
        <w:ind w:left="270" w:hanging="270"/>
        <w:rPr>
          <w:sz w:val="22"/>
          <w:szCs w:val="22"/>
        </w:rPr>
      </w:pPr>
      <w:r w:rsidRPr="00B85B1E">
        <w:rPr>
          <w:sz w:val="22"/>
          <w:szCs w:val="22"/>
        </w:rPr>
        <w:t xml:space="preserve">The State Agency on Environment Protection and Forestry under the Government of the </w:t>
      </w:r>
      <w:r w:rsidRPr="00B85B1E">
        <w:rPr>
          <w:rFonts w:ascii="MS Mincho" w:eastAsia="MS Mincho" w:hAnsi="MS Mincho" w:cs="MS Mincho"/>
          <w:sz w:val="22"/>
          <w:szCs w:val="22"/>
        </w:rPr>
        <w:t> </w:t>
      </w:r>
      <w:r w:rsidRPr="00B85B1E">
        <w:rPr>
          <w:sz w:val="22"/>
          <w:szCs w:val="22"/>
        </w:rPr>
        <w:t xml:space="preserve">Kyrgyz Republic – GEF Operational Focal Point and Project Focal Point; </w:t>
      </w:r>
      <w:r w:rsidRPr="00B85B1E">
        <w:rPr>
          <w:rFonts w:ascii="MS Mincho" w:eastAsia="MS Mincho" w:hAnsi="MS Mincho" w:cs="MS Mincho"/>
          <w:sz w:val="22"/>
          <w:szCs w:val="22"/>
        </w:rPr>
        <w:t> </w:t>
      </w:r>
    </w:p>
    <w:p w14:paraId="19C49726" w14:textId="77777777" w:rsidR="00942CCA" w:rsidRPr="00B85B1E" w:rsidRDefault="00942CCA" w:rsidP="00B87941">
      <w:pPr>
        <w:widowControl w:val="0"/>
        <w:numPr>
          <w:ilvl w:val="0"/>
          <w:numId w:val="49"/>
        </w:numPr>
        <w:autoSpaceDE w:val="0"/>
        <w:autoSpaceDN w:val="0"/>
        <w:adjustRightInd w:val="0"/>
        <w:spacing w:before="100" w:beforeAutospacing="1"/>
        <w:ind w:left="270" w:hanging="270"/>
        <w:rPr>
          <w:sz w:val="22"/>
          <w:szCs w:val="22"/>
        </w:rPr>
      </w:pPr>
      <w:r w:rsidRPr="00B85B1E">
        <w:rPr>
          <w:sz w:val="22"/>
          <w:szCs w:val="22"/>
        </w:rPr>
        <w:t xml:space="preserve">The Ministry of Emergencies of the KR; </w:t>
      </w:r>
      <w:r w:rsidRPr="00B85B1E">
        <w:rPr>
          <w:rFonts w:ascii="MS Mincho" w:eastAsia="MS Mincho" w:hAnsi="MS Mincho" w:cs="MS Mincho"/>
          <w:sz w:val="22"/>
          <w:szCs w:val="22"/>
        </w:rPr>
        <w:t> </w:t>
      </w:r>
    </w:p>
    <w:p w14:paraId="25E75184" w14:textId="77777777" w:rsidR="00942CCA" w:rsidRPr="00B85B1E" w:rsidRDefault="00942CCA" w:rsidP="00B87941">
      <w:pPr>
        <w:widowControl w:val="0"/>
        <w:numPr>
          <w:ilvl w:val="0"/>
          <w:numId w:val="49"/>
        </w:numPr>
        <w:autoSpaceDE w:val="0"/>
        <w:autoSpaceDN w:val="0"/>
        <w:adjustRightInd w:val="0"/>
        <w:spacing w:before="100" w:beforeAutospacing="1"/>
        <w:ind w:left="270" w:hanging="270"/>
        <w:rPr>
          <w:sz w:val="22"/>
          <w:szCs w:val="22"/>
        </w:rPr>
      </w:pPr>
      <w:r w:rsidRPr="00B85B1E">
        <w:rPr>
          <w:sz w:val="22"/>
          <w:szCs w:val="22"/>
        </w:rPr>
        <w:t xml:space="preserve">Target HCFs; </w:t>
      </w:r>
      <w:r w:rsidRPr="00B85B1E">
        <w:rPr>
          <w:rFonts w:ascii="MS Mincho" w:eastAsia="MS Mincho" w:hAnsi="MS Mincho" w:cs="MS Mincho"/>
          <w:sz w:val="22"/>
          <w:szCs w:val="22"/>
        </w:rPr>
        <w:t> </w:t>
      </w:r>
    </w:p>
    <w:p w14:paraId="362EFE16" w14:textId="77777777" w:rsidR="00942CCA" w:rsidRPr="00B85B1E" w:rsidRDefault="00942CCA" w:rsidP="00B87941">
      <w:pPr>
        <w:widowControl w:val="0"/>
        <w:numPr>
          <w:ilvl w:val="0"/>
          <w:numId w:val="49"/>
        </w:numPr>
        <w:autoSpaceDE w:val="0"/>
        <w:autoSpaceDN w:val="0"/>
        <w:adjustRightInd w:val="0"/>
        <w:spacing w:before="100" w:beforeAutospacing="1"/>
        <w:ind w:left="270" w:hanging="270"/>
        <w:rPr>
          <w:sz w:val="22"/>
          <w:szCs w:val="22"/>
        </w:rPr>
      </w:pPr>
      <w:r w:rsidRPr="00B85B1E">
        <w:rPr>
          <w:sz w:val="22"/>
          <w:szCs w:val="22"/>
        </w:rPr>
        <w:t xml:space="preserve">UNDP “Sustainable Development” Dimension and its projects; </w:t>
      </w:r>
      <w:r w:rsidRPr="00B85B1E">
        <w:rPr>
          <w:rFonts w:ascii="MS Mincho" w:eastAsia="MS Mincho" w:hAnsi="MS Mincho" w:cs="MS Mincho"/>
          <w:sz w:val="22"/>
          <w:szCs w:val="22"/>
        </w:rPr>
        <w:t> </w:t>
      </w:r>
    </w:p>
    <w:p w14:paraId="43D65042" w14:textId="77777777" w:rsidR="00942CCA" w:rsidRPr="00B85B1E" w:rsidRDefault="00942CCA" w:rsidP="00B87941">
      <w:pPr>
        <w:widowControl w:val="0"/>
        <w:numPr>
          <w:ilvl w:val="0"/>
          <w:numId w:val="49"/>
        </w:numPr>
        <w:autoSpaceDE w:val="0"/>
        <w:autoSpaceDN w:val="0"/>
        <w:adjustRightInd w:val="0"/>
        <w:spacing w:before="100" w:beforeAutospacing="1"/>
        <w:ind w:left="270" w:hanging="270"/>
        <w:rPr>
          <w:sz w:val="22"/>
          <w:szCs w:val="22"/>
        </w:rPr>
      </w:pPr>
      <w:r w:rsidRPr="00B85B1E">
        <w:rPr>
          <w:sz w:val="22"/>
          <w:szCs w:val="22"/>
        </w:rPr>
        <w:t xml:space="preserve">NGOs; </w:t>
      </w:r>
      <w:r w:rsidRPr="00B85B1E">
        <w:rPr>
          <w:rFonts w:ascii="MS Mincho" w:eastAsia="MS Mincho" w:hAnsi="MS Mincho" w:cs="MS Mincho"/>
          <w:sz w:val="22"/>
          <w:szCs w:val="22"/>
        </w:rPr>
        <w:t> </w:t>
      </w:r>
    </w:p>
    <w:p w14:paraId="316A2D0B" w14:textId="6470007F" w:rsidR="00D31695" w:rsidRPr="00B85B1E" w:rsidRDefault="00942CCA" w:rsidP="00B87941">
      <w:pPr>
        <w:widowControl w:val="0"/>
        <w:numPr>
          <w:ilvl w:val="0"/>
          <w:numId w:val="49"/>
        </w:numPr>
        <w:autoSpaceDE w:val="0"/>
        <w:autoSpaceDN w:val="0"/>
        <w:adjustRightInd w:val="0"/>
        <w:spacing w:before="100" w:beforeAutospacing="1"/>
        <w:ind w:left="270" w:hanging="270"/>
        <w:rPr>
          <w:sz w:val="22"/>
          <w:szCs w:val="22"/>
        </w:rPr>
      </w:pPr>
      <w:r w:rsidRPr="00B85B1E">
        <w:rPr>
          <w:sz w:val="22"/>
          <w:szCs w:val="22"/>
        </w:rPr>
        <w:lastRenderedPageBreak/>
        <w:t>MPU-Chemica</w:t>
      </w:r>
      <w:r w:rsidR="00D31695" w:rsidRPr="00B85B1E">
        <w:rPr>
          <w:sz w:val="22"/>
          <w:szCs w:val="22"/>
        </w:rPr>
        <w:t>ls/RCU-Istanbul.</w:t>
      </w:r>
    </w:p>
    <w:p w14:paraId="3E09706A" w14:textId="77777777" w:rsidR="008D698E" w:rsidRPr="00B85B1E" w:rsidRDefault="00D31695" w:rsidP="00D31695">
      <w:pPr>
        <w:widowControl w:val="0"/>
        <w:tabs>
          <w:tab w:val="left" w:pos="220"/>
          <w:tab w:val="left" w:pos="720"/>
        </w:tabs>
        <w:autoSpaceDE w:val="0"/>
        <w:autoSpaceDN w:val="0"/>
        <w:adjustRightInd w:val="0"/>
        <w:spacing w:before="100" w:beforeAutospacing="1"/>
        <w:rPr>
          <w:rFonts w:ascii="MS Mincho" w:eastAsia="MS Mincho" w:hAnsi="MS Mincho" w:cs="MS Mincho"/>
          <w:sz w:val="22"/>
          <w:szCs w:val="22"/>
        </w:rPr>
      </w:pPr>
      <w:r w:rsidRPr="00B85B1E">
        <w:rPr>
          <w:sz w:val="22"/>
          <w:szCs w:val="22"/>
        </w:rPr>
        <w:t>T</w:t>
      </w:r>
      <w:r w:rsidR="00942CCA" w:rsidRPr="00B85B1E">
        <w:rPr>
          <w:sz w:val="22"/>
          <w:szCs w:val="22"/>
        </w:rPr>
        <w:t xml:space="preserve">he evaluator will review all relevant sources of information, such as the project document, project reports – including Annual APR/PIR, project budget revisions, midterm review, progress reports, GEF focal area tracking tools, project files, national strategic and legal documents, and any other materials that the evaluator considers useful for this evidence-based assessment. A list of documents that the project team will provide to the evaluator for review is included in </w:t>
      </w:r>
      <w:r w:rsidR="00942CCA" w:rsidRPr="00B85B1E">
        <w:rPr>
          <w:color w:val="0000FF"/>
          <w:sz w:val="22"/>
          <w:szCs w:val="22"/>
        </w:rPr>
        <w:t xml:space="preserve">Annex B </w:t>
      </w:r>
      <w:r w:rsidR="00942CCA" w:rsidRPr="00B85B1E">
        <w:rPr>
          <w:sz w:val="22"/>
          <w:szCs w:val="22"/>
        </w:rPr>
        <w:t xml:space="preserve">of this Terms of Reference. </w:t>
      </w:r>
      <w:r w:rsidR="00942CCA" w:rsidRPr="00B85B1E">
        <w:rPr>
          <w:rFonts w:ascii="MS Mincho" w:eastAsia="MS Mincho" w:hAnsi="MS Mincho" w:cs="MS Mincho"/>
          <w:sz w:val="22"/>
          <w:szCs w:val="22"/>
        </w:rPr>
        <w:t> </w:t>
      </w:r>
    </w:p>
    <w:p w14:paraId="746ED0CE" w14:textId="77777777" w:rsidR="008D698E" w:rsidRPr="00B85B1E" w:rsidRDefault="00942CCA" w:rsidP="00D31695">
      <w:pPr>
        <w:widowControl w:val="0"/>
        <w:tabs>
          <w:tab w:val="left" w:pos="220"/>
          <w:tab w:val="left" w:pos="720"/>
        </w:tabs>
        <w:autoSpaceDE w:val="0"/>
        <w:autoSpaceDN w:val="0"/>
        <w:adjustRightInd w:val="0"/>
        <w:spacing w:before="100" w:beforeAutospacing="1"/>
        <w:rPr>
          <w:rFonts w:ascii="MS Mincho" w:eastAsia="MS Mincho" w:hAnsi="MS Mincho" w:cs="MS Mincho"/>
          <w:sz w:val="22"/>
          <w:szCs w:val="22"/>
        </w:rPr>
      </w:pPr>
      <w:r w:rsidRPr="00B85B1E">
        <w:rPr>
          <w:b/>
          <w:bCs/>
          <w:sz w:val="22"/>
          <w:szCs w:val="22"/>
        </w:rPr>
        <w:t xml:space="preserve">EVALUATION CRITERIA &amp; RATINGS </w:t>
      </w:r>
      <w:r w:rsidRPr="00B85B1E">
        <w:rPr>
          <w:rFonts w:ascii="MS Mincho" w:eastAsia="MS Mincho" w:hAnsi="MS Mincho" w:cs="MS Mincho"/>
          <w:sz w:val="22"/>
          <w:szCs w:val="22"/>
        </w:rPr>
        <w:t> </w:t>
      </w:r>
    </w:p>
    <w:p w14:paraId="1D99EA9B" w14:textId="77777777" w:rsidR="00E616FD" w:rsidRPr="00B85B1E" w:rsidRDefault="00942CCA" w:rsidP="00E616FD">
      <w:pPr>
        <w:widowControl w:val="0"/>
        <w:tabs>
          <w:tab w:val="left" w:pos="220"/>
          <w:tab w:val="left" w:pos="720"/>
        </w:tabs>
        <w:autoSpaceDE w:val="0"/>
        <w:autoSpaceDN w:val="0"/>
        <w:adjustRightInd w:val="0"/>
        <w:spacing w:before="100" w:beforeAutospacing="1"/>
        <w:rPr>
          <w:sz w:val="22"/>
          <w:szCs w:val="22"/>
        </w:rPr>
      </w:pPr>
      <w:r w:rsidRPr="00B85B1E">
        <w:rPr>
          <w:sz w:val="22"/>
          <w:szCs w:val="22"/>
        </w:rPr>
        <w:t>An assessment of project performance will be carried out, based against expectations set out in the Project Logical Framework/Results Framework (</w:t>
      </w:r>
      <w:r w:rsidRPr="00B85B1E">
        <w:rPr>
          <w:color w:val="0000C0"/>
          <w:sz w:val="22"/>
          <w:szCs w:val="22"/>
        </w:rPr>
        <w:t xml:space="preserve">see </w:t>
      </w:r>
      <w:r w:rsidRPr="00B85B1E">
        <w:rPr>
          <w:color w:val="0000FF"/>
          <w:sz w:val="22"/>
          <w:szCs w:val="22"/>
        </w:rPr>
        <w:t>Annex A</w:t>
      </w:r>
      <w:r w:rsidRPr="00B85B1E">
        <w:rPr>
          <w:sz w:val="22"/>
          <w:szCs w:val="22"/>
        </w:rPr>
        <w:t xml:space="preserve">), which provides performance and impact indicators for project implementation along with their corresponding means of verification. The evaluation will at a minimum cover the criteria of: </w:t>
      </w:r>
      <w:r w:rsidRPr="00B85B1E">
        <w:rPr>
          <w:b/>
          <w:bCs/>
          <w:sz w:val="22"/>
          <w:szCs w:val="22"/>
        </w:rPr>
        <w:t xml:space="preserve">relevance, effectiveness, efficiency, sustainability and impact. </w:t>
      </w:r>
      <w:r w:rsidRPr="00B85B1E">
        <w:rPr>
          <w:sz w:val="22"/>
          <w:szCs w:val="22"/>
        </w:rPr>
        <w:t xml:space="preserve">Ratings must be provided on the following performance criteria. The completed table must be included in the evaluation executive summary. The obligatory rating scales are included in </w:t>
      </w:r>
      <w:r w:rsidRPr="00B85B1E">
        <w:rPr>
          <w:color w:val="0000FF"/>
          <w:sz w:val="22"/>
          <w:szCs w:val="22"/>
        </w:rPr>
        <w:t>Annex D</w:t>
      </w:r>
      <w:r w:rsidRPr="00B85B1E">
        <w:rPr>
          <w:sz w:val="22"/>
          <w:szCs w:val="22"/>
        </w:rPr>
        <w:t xml:space="preserve">. </w:t>
      </w:r>
    </w:p>
    <w:p w14:paraId="7E7E4058" w14:textId="34CA0CDC" w:rsidR="00942CCA" w:rsidRPr="00B85B1E" w:rsidRDefault="00942CCA" w:rsidP="00E616FD">
      <w:pPr>
        <w:widowControl w:val="0"/>
        <w:tabs>
          <w:tab w:val="left" w:pos="220"/>
          <w:tab w:val="left" w:pos="720"/>
        </w:tabs>
        <w:autoSpaceDE w:val="0"/>
        <w:autoSpaceDN w:val="0"/>
        <w:adjustRightInd w:val="0"/>
        <w:spacing w:before="100" w:beforeAutospacing="1"/>
        <w:rPr>
          <w:sz w:val="22"/>
          <w:szCs w:val="22"/>
        </w:rPr>
      </w:pPr>
      <w:r w:rsidRPr="00B85B1E">
        <w:rPr>
          <w:rFonts w:ascii="MS Mincho" w:eastAsia="MS Mincho" w:hAnsi="MS Mincho" w:cs="MS Mincho"/>
          <w:sz w:val="22"/>
          <w:szCs w:val="22"/>
        </w:rPr>
        <w:t> </w:t>
      </w:r>
    </w:p>
    <w:tbl>
      <w:tblPr>
        <w:tblW w:w="0" w:type="auto"/>
        <w:tblInd w:w="-113" w:type="dxa"/>
        <w:tblBorders>
          <w:top w:val="nil"/>
          <w:left w:val="nil"/>
          <w:right w:val="nil"/>
        </w:tblBorders>
        <w:tblLook w:val="0000" w:firstRow="0" w:lastRow="0" w:firstColumn="0" w:lastColumn="0" w:noHBand="0" w:noVBand="0"/>
      </w:tblPr>
      <w:tblGrid>
        <w:gridCol w:w="3057"/>
        <w:gridCol w:w="791"/>
        <w:gridCol w:w="4291"/>
        <w:gridCol w:w="791"/>
      </w:tblGrid>
      <w:tr w:rsidR="00942CCA" w:rsidRPr="00214BED" w14:paraId="36C52D41" w14:textId="77777777" w:rsidTr="007E1956">
        <w:tc>
          <w:tcPr>
            <w:tcW w:w="0" w:type="auto"/>
            <w:gridSpan w:val="4"/>
            <w:tcBorders>
              <w:top w:val="single" w:sz="4" w:space="0" w:color="auto"/>
              <w:left w:val="single" w:sz="4" w:space="0" w:color="auto"/>
              <w:bottom w:val="single" w:sz="6" w:space="0" w:color="auto"/>
              <w:right w:val="single" w:sz="6" w:space="0" w:color="auto"/>
            </w:tcBorders>
            <w:tcMar>
              <w:top w:w="20" w:type="nil"/>
              <w:left w:w="20" w:type="nil"/>
              <w:bottom w:w="20" w:type="nil"/>
              <w:right w:w="20" w:type="nil"/>
            </w:tcMar>
            <w:vAlign w:val="center"/>
          </w:tcPr>
          <w:p w14:paraId="4C777424" w14:textId="77777777" w:rsidR="00942CCA" w:rsidRPr="00214BED" w:rsidRDefault="00942CCA" w:rsidP="00942CCA">
            <w:pPr>
              <w:widowControl w:val="0"/>
              <w:autoSpaceDE w:val="0"/>
              <w:autoSpaceDN w:val="0"/>
              <w:adjustRightInd w:val="0"/>
              <w:spacing w:before="100" w:beforeAutospacing="1"/>
              <w:rPr>
                <w:sz w:val="22"/>
                <w:szCs w:val="22"/>
              </w:rPr>
            </w:pPr>
            <w:r w:rsidRPr="00214BED">
              <w:rPr>
                <w:b/>
                <w:bCs/>
                <w:sz w:val="22"/>
                <w:szCs w:val="22"/>
              </w:rPr>
              <w:t xml:space="preserve">Evaluation Ratings: </w:t>
            </w:r>
          </w:p>
        </w:tc>
      </w:tr>
      <w:tr w:rsidR="00942CCA" w:rsidRPr="00214BED" w14:paraId="62DB9201" w14:textId="77777777" w:rsidTr="007E1956">
        <w:tblPrEx>
          <w:tblBorders>
            <w:top w:val="none" w:sz="0" w:space="0" w:color="auto"/>
          </w:tblBorders>
        </w:tblPrEx>
        <w:tc>
          <w:tcPr>
            <w:tcW w:w="0" w:type="auto"/>
            <w:tcBorders>
              <w:top w:val="single" w:sz="6" w:space="0" w:color="auto"/>
              <w:left w:val="single" w:sz="4" w:space="0" w:color="auto"/>
              <w:bottom w:val="single" w:sz="4" w:space="0" w:color="auto"/>
              <w:right w:val="single" w:sz="6" w:space="0" w:color="auto"/>
            </w:tcBorders>
            <w:shd w:val="clear" w:color="auto" w:fill="6C6C6C"/>
            <w:tcMar>
              <w:top w:w="20" w:type="nil"/>
              <w:left w:w="20" w:type="nil"/>
              <w:bottom w:w="20" w:type="nil"/>
              <w:right w:w="20" w:type="nil"/>
            </w:tcMar>
            <w:vAlign w:val="center"/>
          </w:tcPr>
          <w:p w14:paraId="4565D7A7" w14:textId="77777777" w:rsidR="00942CCA" w:rsidRPr="00214BED" w:rsidRDefault="00942CCA" w:rsidP="00942CCA">
            <w:pPr>
              <w:widowControl w:val="0"/>
              <w:autoSpaceDE w:val="0"/>
              <w:autoSpaceDN w:val="0"/>
              <w:adjustRightInd w:val="0"/>
              <w:spacing w:before="100" w:beforeAutospacing="1"/>
              <w:rPr>
                <w:sz w:val="22"/>
                <w:szCs w:val="22"/>
              </w:rPr>
            </w:pPr>
            <w:r w:rsidRPr="00214BED">
              <w:rPr>
                <w:b/>
                <w:bCs/>
                <w:color w:val="FFFFFF"/>
                <w:sz w:val="22"/>
                <w:szCs w:val="22"/>
              </w:rPr>
              <w:t xml:space="preserve">1. Monitoring and Evaluation </w:t>
            </w:r>
          </w:p>
        </w:tc>
        <w:tc>
          <w:tcPr>
            <w:tcW w:w="0" w:type="auto"/>
            <w:tcBorders>
              <w:top w:val="single" w:sz="6" w:space="0" w:color="auto"/>
              <w:left w:val="single" w:sz="6" w:space="0" w:color="auto"/>
              <w:bottom w:val="single" w:sz="4" w:space="0" w:color="auto"/>
              <w:right w:val="single" w:sz="4" w:space="0" w:color="auto"/>
            </w:tcBorders>
            <w:shd w:val="clear" w:color="auto" w:fill="6C6C6C"/>
            <w:tcMar>
              <w:top w:w="20" w:type="nil"/>
              <w:left w:w="20" w:type="nil"/>
              <w:bottom w:w="20" w:type="nil"/>
              <w:right w:w="20" w:type="nil"/>
            </w:tcMar>
            <w:vAlign w:val="center"/>
          </w:tcPr>
          <w:p w14:paraId="6F0EEE9E" w14:textId="77777777" w:rsidR="00942CCA" w:rsidRPr="00214BED" w:rsidRDefault="00942CCA" w:rsidP="00942CCA">
            <w:pPr>
              <w:widowControl w:val="0"/>
              <w:autoSpaceDE w:val="0"/>
              <w:autoSpaceDN w:val="0"/>
              <w:adjustRightInd w:val="0"/>
              <w:spacing w:before="100" w:beforeAutospacing="1"/>
              <w:rPr>
                <w:sz w:val="22"/>
                <w:szCs w:val="22"/>
              </w:rPr>
            </w:pPr>
            <w:r w:rsidRPr="00214BED">
              <w:rPr>
                <w:b/>
                <w:bCs/>
                <w:i/>
                <w:iCs/>
                <w:color w:val="FFFFFF"/>
                <w:sz w:val="22"/>
                <w:szCs w:val="22"/>
              </w:rPr>
              <w:t xml:space="preserve">rating </w:t>
            </w:r>
          </w:p>
        </w:tc>
        <w:tc>
          <w:tcPr>
            <w:tcW w:w="0" w:type="auto"/>
            <w:tcBorders>
              <w:top w:val="single" w:sz="6" w:space="0" w:color="auto"/>
              <w:left w:val="single" w:sz="4" w:space="0" w:color="auto"/>
              <w:bottom w:val="single" w:sz="4" w:space="0" w:color="auto"/>
              <w:right w:val="single" w:sz="4" w:space="0" w:color="auto"/>
            </w:tcBorders>
            <w:shd w:val="clear" w:color="auto" w:fill="6C6C6C"/>
            <w:tcMar>
              <w:top w:w="20" w:type="nil"/>
              <w:left w:w="20" w:type="nil"/>
              <w:bottom w:w="20" w:type="nil"/>
              <w:right w:w="20" w:type="nil"/>
            </w:tcMar>
            <w:vAlign w:val="center"/>
          </w:tcPr>
          <w:p w14:paraId="2AE51225" w14:textId="77777777" w:rsidR="00942CCA" w:rsidRPr="00214BED" w:rsidRDefault="00942CCA" w:rsidP="00942CCA">
            <w:pPr>
              <w:widowControl w:val="0"/>
              <w:autoSpaceDE w:val="0"/>
              <w:autoSpaceDN w:val="0"/>
              <w:adjustRightInd w:val="0"/>
              <w:spacing w:before="100" w:beforeAutospacing="1"/>
              <w:rPr>
                <w:sz w:val="22"/>
                <w:szCs w:val="22"/>
              </w:rPr>
            </w:pPr>
            <w:r w:rsidRPr="00214BED">
              <w:rPr>
                <w:b/>
                <w:bCs/>
                <w:color w:val="FFFFFF"/>
                <w:sz w:val="22"/>
                <w:szCs w:val="22"/>
              </w:rPr>
              <w:t xml:space="preserve">2. IA&amp; EA Execution </w:t>
            </w:r>
          </w:p>
        </w:tc>
        <w:tc>
          <w:tcPr>
            <w:tcW w:w="0" w:type="auto"/>
            <w:tcBorders>
              <w:top w:val="single" w:sz="6" w:space="0" w:color="auto"/>
              <w:left w:val="single" w:sz="4" w:space="0" w:color="auto"/>
              <w:bottom w:val="single" w:sz="4" w:space="0" w:color="auto"/>
              <w:right w:val="single" w:sz="6" w:space="0" w:color="auto"/>
            </w:tcBorders>
            <w:shd w:val="clear" w:color="auto" w:fill="6C6C6C"/>
            <w:tcMar>
              <w:top w:w="20" w:type="nil"/>
              <w:left w:w="20" w:type="nil"/>
              <w:bottom w:w="20" w:type="nil"/>
              <w:right w:w="20" w:type="nil"/>
            </w:tcMar>
            <w:vAlign w:val="center"/>
          </w:tcPr>
          <w:p w14:paraId="30F5DAE7" w14:textId="77777777" w:rsidR="00942CCA" w:rsidRPr="00214BED" w:rsidRDefault="00942CCA" w:rsidP="00942CCA">
            <w:pPr>
              <w:widowControl w:val="0"/>
              <w:autoSpaceDE w:val="0"/>
              <w:autoSpaceDN w:val="0"/>
              <w:adjustRightInd w:val="0"/>
              <w:spacing w:before="100" w:beforeAutospacing="1"/>
              <w:rPr>
                <w:sz w:val="22"/>
                <w:szCs w:val="22"/>
              </w:rPr>
            </w:pPr>
            <w:r w:rsidRPr="00214BED">
              <w:rPr>
                <w:b/>
                <w:bCs/>
                <w:i/>
                <w:iCs/>
                <w:color w:val="FFFFFF"/>
                <w:sz w:val="22"/>
                <w:szCs w:val="22"/>
              </w:rPr>
              <w:t xml:space="preserve">rating </w:t>
            </w:r>
          </w:p>
        </w:tc>
      </w:tr>
      <w:tr w:rsidR="00942CCA" w:rsidRPr="00214BED" w14:paraId="309DBC44" w14:textId="77777777" w:rsidTr="007E1956">
        <w:tblPrEx>
          <w:tblBorders>
            <w:top w:val="none" w:sz="0" w:space="0" w:color="auto"/>
          </w:tblBorders>
        </w:tblPrEx>
        <w:tc>
          <w:tcPr>
            <w:tcW w:w="0" w:type="auto"/>
            <w:tcBorders>
              <w:top w:val="single" w:sz="4" w:space="0" w:color="auto"/>
              <w:left w:val="single" w:sz="4" w:space="0" w:color="auto"/>
              <w:bottom w:val="single" w:sz="4" w:space="0" w:color="auto"/>
              <w:right w:val="single" w:sz="6" w:space="0" w:color="auto"/>
            </w:tcBorders>
            <w:tcMar>
              <w:top w:w="20" w:type="nil"/>
              <w:left w:w="20" w:type="nil"/>
              <w:bottom w:w="20" w:type="nil"/>
              <w:right w:w="20" w:type="nil"/>
            </w:tcMar>
            <w:vAlign w:val="center"/>
          </w:tcPr>
          <w:p w14:paraId="1C7D1226" w14:textId="77777777" w:rsidR="00942CCA" w:rsidRPr="00214BED" w:rsidRDefault="00942CCA" w:rsidP="00942CCA">
            <w:pPr>
              <w:widowControl w:val="0"/>
              <w:autoSpaceDE w:val="0"/>
              <w:autoSpaceDN w:val="0"/>
              <w:adjustRightInd w:val="0"/>
              <w:spacing w:before="100" w:beforeAutospacing="1"/>
              <w:rPr>
                <w:sz w:val="22"/>
                <w:szCs w:val="22"/>
              </w:rPr>
            </w:pPr>
            <w:r w:rsidRPr="00214BED">
              <w:rPr>
                <w:sz w:val="22"/>
                <w:szCs w:val="22"/>
              </w:rPr>
              <w:t xml:space="preserve">M&amp;E design at entry </w:t>
            </w:r>
          </w:p>
        </w:tc>
        <w:tc>
          <w:tcPr>
            <w:tcW w:w="0" w:type="auto"/>
            <w:tcBorders>
              <w:top w:val="single" w:sz="4" w:space="0" w:color="auto"/>
              <w:left w:val="single" w:sz="6" w:space="0" w:color="auto"/>
              <w:bottom w:val="single" w:sz="4" w:space="0" w:color="auto"/>
              <w:right w:val="single" w:sz="4" w:space="0" w:color="auto"/>
            </w:tcBorders>
            <w:tcMar>
              <w:top w:w="20" w:type="nil"/>
              <w:left w:w="20" w:type="nil"/>
              <w:bottom w:w="20" w:type="nil"/>
              <w:right w:w="20" w:type="nil"/>
            </w:tcMar>
            <w:vAlign w:val="center"/>
          </w:tcPr>
          <w:p w14:paraId="052DF0DC" w14:textId="7641920B" w:rsidR="00942CCA" w:rsidRPr="00214BED" w:rsidRDefault="00942CCA" w:rsidP="00942CCA">
            <w:pPr>
              <w:widowControl w:val="0"/>
              <w:autoSpaceDE w:val="0"/>
              <w:autoSpaceDN w:val="0"/>
              <w:adjustRightInd w:val="0"/>
              <w:spacing w:before="100" w:beforeAutospacing="1"/>
              <w:rPr>
                <w:sz w:val="22"/>
                <w:szCs w:val="22"/>
              </w:rPr>
            </w:pPr>
            <w:r w:rsidRPr="00214BED">
              <w:rPr>
                <w:noProof/>
                <w:sz w:val="22"/>
                <w:szCs w:val="22"/>
              </w:rPr>
              <w:drawing>
                <wp:inline distT="0" distB="0" distL="0" distR="0" wp14:anchorId="3EE77E03" wp14:editId="1FCC28AF">
                  <wp:extent cx="8890" cy="889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214BED">
              <w:rPr>
                <w:sz w:val="22"/>
                <w:szCs w:val="22"/>
              </w:rPr>
              <w:t xml:space="preserve"> </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E7DCC1D" w14:textId="77777777" w:rsidR="00942CCA" w:rsidRPr="00214BED" w:rsidRDefault="00942CCA" w:rsidP="00942CCA">
            <w:pPr>
              <w:widowControl w:val="0"/>
              <w:autoSpaceDE w:val="0"/>
              <w:autoSpaceDN w:val="0"/>
              <w:adjustRightInd w:val="0"/>
              <w:spacing w:before="100" w:beforeAutospacing="1"/>
              <w:rPr>
                <w:sz w:val="22"/>
                <w:szCs w:val="22"/>
              </w:rPr>
            </w:pPr>
            <w:r w:rsidRPr="00214BED">
              <w:rPr>
                <w:sz w:val="22"/>
                <w:szCs w:val="22"/>
              </w:rPr>
              <w:t xml:space="preserve">Quality of UNDP Implementation </w:t>
            </w:r>
          </w:p>
        </w:tc>
        <w:tc>
          <w:tcPr>
            <w:tcW w:w="0" w:type="auto"/>
            <w:tcBorders>
              <w:top w:val="single" w:sz="4" w:space="0" w:color="auto"/>
              <w:left w:val="single" w:sz="4" w:space="0" w:color="auto"/>
              <w:bottom w:val="single" w:sz="4" w:space="0" w:color="auto"/>
              <w:right w:val="single" w:sz="6" w:space="0" w:color="auto"/>
            </w:tcBorders>
            <w:tcMar>
              <w:top w:w="20" w:type="nil"/>
              <w:left w:w="20" w:type="nil"/>
              <w:bottom w:w="20" w:type="nil"/>
              <w:right w:w="20" w:type="nil"/>
            </w:tcMar>
            <w:vAlign w:val="center"/>
          </w:tcPr>
          <w:p w14:paraId="4B0C441C" w14:textId="77777777" w:rsidR="00942CCA" w:rsidRPr="00214BED" w:rsidRDefault="00942CCA" w:rsidP="00942CCA">
            <w:pPr>
              <w:widowControl w:val="0"/>
              <w:autoSpaceDE w:val="0"/>
              <w:autoSpaceDN w:val="0"/>
              <w:adjustRightInd w:val="0"/>
              <w:spacing w:before="100" w:beforeAutospacing="1"/>
              <w:rPr>
                <w:sz w:val="22"/>
                <w:szCs w:val="22"/>
              </w:rPr>
            </w:pPr>
          </w:p>
        </w:tc>
      </w:tr>
      <w:tr w:rsidR="00942CCA" w:rsidRPr="00214BED" w14:paraId="5979DA75" w14:textId="77777777" w:rsidTr="007E1956">
        <w:tblPrEx>
          <w:tblBorders>
            <w:top w:val="none" w:sz="0" w:space="0" w:color="auto"/>
          </w:tblBorders>
        </w:tblPrEx>
        <w:tc>
          <w:tcPr>
            <w:tcW w:w="0" w:type="auto"/>
            <w:tcBorders>
              <w:top w:val="single" w:sz="4" w:space="0" w:color="auto"/>
              <w:left w:val="single" w:sz="4" w:space="0" w:color="auto"/>
              <w:bottom w:val="single" w:sz="4" w:space="0" w:color="auto"/>
              <w:right w:val="single" w:sz="6" w:space="0" w:color="auto"/>
            </w:tcBorders>
            <w:tcMar>
              <w:top w:w="20" w:type="nil"/>
              <w:left w:w="20" w:type="nil"/>
              <w:bottom w:w="20" w:type="nil"/>
              <w:right w:w="20" w:type="nil"/>
            </w:tcMar>
            <w:vAlign w:val="center"/>
          </w:tcPr>
          <w:p w14:paraId="2E4C4B3B" w14:textId="77777777" w:rsidR="00942CCA" w:rsidRPr="00214BED" w:rsidRDefault="00942CCA" w:rsidP="00942CCA">
            <w:pPr>
              <w:widowControl w:val="0"/>
              <w:autoSpaceDE w:val="0"/>
              <w:autoSpaceDN w:val="0"/>
              <w:adjustRightInd w:val="0"/>
              <w:spacing w:before="100" w:beforeAutospacing="1"/>
              <w:rPr>
                <w:sz w:val="22"/>
                <w:szCs w:val="22"/>
              </w:rPr>
            </w:pPr>
            <w:r w:rsidRPr="00214BED">
              <w:rPr>
                <w:sz w:val="22"/>
                <w:szCs w:val="22"/>
              </w:rPr>
              <w:t xml:space="preserve">M&amp;E Plan Implementation </w:t>
            </w:r>
          </w:p>
        </w:tc>
        <w:tc>
          <w:tcPr>
            <w:tcW w:w="0" w:type="auto"/>
            <w:tcBorders>
              <w:top w:val="single" w:sz="4" w:space="0" w:color="auto"/>
              <w:left w:val="single" w:sz="6" w:space="0" w:color="auto"/>
              <w:bottom w:val="single" w:sz="4" w:space="0" w:color="auto"/>
              <w:right w:val="single" w:sz="4" w:space="0" w:color="auto"/>
            </w:tcBorders>
            <w:tcMar>
              <w:top w:w="20" w:type="nil"/>
              <w:left w:w="20" w:type="nil"/>
              <w:bottom w:w="20" w:type="nil"/>
              <w:right w:w="20" w:type="nil"/>
            </w:tcMar>
            <w:vAlign w:val="center"/>
          </w:tcPr>
          <w:p w14:paraId="3FEED7B2" w14:textId="49FBD8BF" w:rsidR="00942CCA" w:rsidRPr="00214BED" w:rsidRDefault="00942CCA" w:rsidP="00942CCA">
            <w:pPr>
              <w:widowControl w:val="0"/>
              <w:autoSpaceDE w:val="0"/>
              <w:autoSpaceDN w:val="0"/>
              <w:adjustRightInd w:val="0"/>
              <w:spacing w:before="100" w:beforeAutospacing="1"/>
              <w:rPr>
                <w:sz w:val="22"/>
                <w:szCs w:val="22"/>
              </w:rPr>
            </w:pPr>
            <w:r w:rsidRPr="00214BED">
              <w:rPr>
                <w:noProof/>
                <w:sz w:val="22"/>
                <w:szCs w:val="22"/>
              </w:rPr>
              <w:drawing>
                <wp:inline distT="0" distB="0" distL="0" distR="0" wp14:anchorId="51DA164D" wp14:editId="30F1DEC4">
                  <wp:extent cx="8890" cy="889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214BED">
              <w:rPr>
                <w:sz w:val="22"/>
                <w:szCs w:val="22"/>
              </w:rPr>
              <w:t xml:space="preserve"> </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8D5A985" w14:textId="77777777" w:rsidR="00942CCA" w:rsidRPr="00214BED" w:rsidRDefault="00942CCA" w:rsidP="00942CCA">
            <w:pPr>
              <w:widowControl w:val="0"/>
              <w:autoSpaceDE w:val="0"/>
              <w:autoSpaceDN w:val="0"/>
              <w:adjustRightInd w:val="0"/>
              <w:spacing w:before="100" w:beforeAutospacing="1"/>
              <w:rPr>
                <w:sz w:val="22"/>
                <w:szCs w:val="22"/>
              </w:rPr>
            </w:pPr>
            <w:r w:rsidRPr="00214BED">
              <w:rPr>
                <w:sz w:val="22"/>
                <w:szCs w:val="22"/>
              </w:rPr>
              <w:t xml:space="preserve">Quality of Execution - Executing Agency </w:t>
            </w:r>
          </w:p>
        </w:tc>
        <w:tc>
          <w:tcPr>
            <w:tcW w:w="0" w:type="auto"/>
            <w:tcBorders>
              <w:top w:val="single" w:sz="4" w:space="0" w:color="auto"/>
              <w:left w:val="single" w:sz="4" w:space="0" w:color="auto"/>
              <w:bottom w:val="single" w:sz="4" w:space="0" w:color="auto"/>
              <w:right w:val="single" w:sz="6" w:space="0" w:color="auto"/>
            </w:tcBorders>
            <w:tcMar>
              <w:top w:w="20" w:type="nil"/>
              <w:left w:w="20" w:type="nil"/>
              <w:bottom w:w="20" w:type="nil"/>
              <w:right w:w="20" w:type="nil"/>
            </w:tcMar>
            <w:vAlign w:val="center"/>
          </w:tcPr>
          <w:p w14:paraId="47D535B2" w14:textId="77777777" w:rsidR="00942CCA" w:rsidRPr="00214BED" w:rsidRDefault="00942CCA" w:rsidP="00942CCA">
            <w:pPr>
              <w:widowControl w:val="0"/>
              <w:autoSpaceDE w:val="0"/>
              <w:autoSpaceDN w:val="0"/>
              <w:adjustRightInd w:val="0"/>
              <w:spacing w:before="100" w:beforeAutospacing="1"/>
              <w:rPr>
                <w:sz w:val="22"/>
                <w:szCs w:val="22"/>
              </w:rPr>
            </w:pPr>
          </w:p>
        </w:tc>
      </w:tr>
      <w:tr w:rsidR="00942CCA" w:rsidRPr="00214BED" w14:paraId="095A82C3" w14:textId="77777777" w:rsidTr="007E1956">
        <w:tblPrEx>
          <w:tblBorders>
            <w:top w:val="none" w:sz="0" w:space="0" w:color="auto"/>
          </w:tblBorders>
        </w:tblPrEx>
        <w:tc>
          <w:tcPr>
            <w:tcW w:w="0" w:type="auto"/>
            <w:tcBorders>
              <w:top w:val="single" w:sz="4" w:space="0" w:color="auto"/>
              <w:left w:val="single" w:sz="4" w:space="0" w:color="auto"/>
              <w:bottom w:val="single" w:sz="4" w:space="0" w:color="auto"/>
              <w:right w:val="single" w:sz="6" w:space="0" w:color="auto"/>
            </w:tcBorders>
            <w:tcMar>
              <w:top w:w="20" w:type="nil"/>
              <w:left w:w="20" w:type="nil"/>
              <w:bottom w:w="20" w:type="nil"/>
              <w:right w:w="20" w:type="nil"/>
            </w:tcMar>
            <w:vAlign w:val="center"/>
          </w:tcPr>
          <w:p w14:paraId="32BEB0D1" w14:textId="77777777" w:rsidR="00942CCA" w:rsidRPr="00214BED" w:rsidRDefault="00942CCA" w:rsidP="00942CCA">
            <w:pPr>
              <w:widowControl w:val="0"/>
              <w:autoSpaceDE w:val="0"/>
              <w:autoSpaceDN w:val="0"/>
              <w:adjustRightInd w:val="0"/>
              <w:spacing w:before="100" w:beforeAutospacing="1"/>
              <w:rPr>
                <w:sz w:val="22"/>
                <w:szCs w:val="22"/>
              </w:rPr>
            </w:pPr>
            <w:r w:rsidRPr="00214BED">
              <w:rPr>
                <w:sz w:val="22"/>
                <w:szCs w:val="22"/>
              </w:rPr>
              <w:t xml:space="preserve">Overall quality of M&amp;E </w:t>
            </w:r>
          </w:p>
        </w:tc>
        <w:tc>
          <w:tcPr>
            <w:tcW w:w="0" w:type="auto"/>
            <w:tcBorders>
              <w:top w:val="single" w:sz="4" w:space="0" w:color="auto"/>
              <w:left w:val="single" w:sz="6" w:space="0" w:color="auto"/>
              <w:bottom w:val="single" w:sz="4" w:space="0" w:color="auto"/>
              <w:right w:val="single" w:sz="4" w:space="0" w:color="auto"/>
            </w:tcBorders>
            <w:tcMar>
              <w:top w:w="20" w:type="nil"/>
              <w:left w:w="20" w:type="nil"/>
              <w:bottom w:w="20" w:type="nil"/>
              <w:right w:w="20" w:type="nil"/>
            </w:tcMar>
            <w:vAlign w:val="center"/>
          </w:tcPr>
          <w:p w14:paraId="5892147F" w14:textId="77777777" w:rsidR="00942CCA" w:rsidRPr="00214BED" w:rsidRDefault="00942CCA" w:rsidP="00942CCA">
            <w:pPr>
              <w:widowControl w:val="0"/>
              <w:autoSpaceDE w:val="0"/>
              <w:autoSpaceDN w:val="0"/>
              <w:adjustRightInd w:val="0"/>
              <w:spacing w:before="100" w:beforeAutospacing="1"/>
              <w:rPr>
                <w:sz w:val="22"/>
                <w:szCs w:val="22"/>
              </w:rPr>
            </w:pP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7292C6B" w14:textId="77777777" w:rsidR="00942CCA" w:rsidRPr="00214BED" w:rsidRDefault="00942CCA" w:rsidP="00942CCA">
            <w:pPr>
              <w:widowControl w:val="0"/>
              <w:autoSpaceDE w:val="0"/>
              <w:autoSpaceDN w:val="0"/>
              <w:adjustRightInd w:val="0"/>
              <w:spacing w:before="100" w:beforeAutospacing="1"/>
              <w:rPr>
                <w:sz w:val="22"/>
                <w:szCs w:val="22"/>
              </w:rPr>
            </w:pPr>
            <w:r w:rsidRPr="00214BED">
              <w:rPr>
                <w:sz w:val="22"/>
                <w:szCs w:val="22"/>
              </w:rPr>
              <w:t xml:space="preserve">Overall quality of Implementation / Execution </w:t>
            </w:r>
          </w:p>
        </w:tc>
        <w:tc>
          <w:tcPr>
            <w:tcW w:w="0" w:type="auto"/>
            <w:tcBorders>
              <w:top w:val="single" w:sz="4" w:space="0" w:color="auto"/>
              <w:left w:val="single" w:sz="4" w:space="0" w:color="auto"/>
              <w:bottom w:val="single" w:sz="4" w:space="0" w:color="auto"/>
              <w:right w:val="single" w:sz="6" w:space="0" w:color="auto"/>
            </w:tcBorders>
            <w:tcMar>
              <w:top w:w="20" w:type="nil"/>
              <w:left w:w="20" w:type="nil"/>
              <w:bottom w:w="20" w:type="nil"/>
              <w:right w:w="20" w:type="nil"/>
            </w:tcMar>
            <w:vAlign w:val="center"/>
          </w:tcPr>
          <w:p w14:paraId="0199EE60" w14:textId="77777777" w:rsidR="00942CCA" w:rsidRPr="00214BED" w:rsidRDefault="00942CCA" w:rsidP="00942CCA">
            <w:pPr>
              <w:widowControl w:val="0"/>
              <w:autoSpaceDE w:val="0"/>
              <w:autoSpaceDN w:val="0"/>
              <w:adjustRightInd w:val="0"/>
              <w:spacing w:before="100" w:beforeAutospacing="1"/>
              <w:rPr>
                <w:sz w:val="22"/>
                <w:szCs w:val="22"/>
              </w:rPr>
            </w:pPr>
          </w:p>
        </w:tc>
      </w:tr>
      <w:tr w:rsidR="00942CCA" w:rsidRPr="00214BED" w14:paraId="7E7964B5" w14:textId="77777777" w:rsidTr="007E1956">
        <w:tblPrEx>
          <w:tblBorders>
            <w:top w:val="none" w:sz="0" w:space="0" w:color="auto"/>
          </w:tblBorders>
        </w:tblPrEx>
        <w:tc>
          <w:tcPr>
            <w:tcW w:w="0" w:type="auto"/>
            <w:tcBorders>
              <w:top w:val="single" w:sz="4" w:space="0" w:color="auto"/>
              <w:left w:val="single" w:sz="4" w:space="0" w:color="auto"/>
              <w:bottom w:val="single" w:sz="4" w:space="0" w:color="auto"/>
              <w:right w:val="single" w:sz="6" w:space="0" w:color="auto"/>
            </w:tcBorders>
            <w:shd w:val="clear" w:color="auto" w:fill="6C6C6C"/>
            <w:tcMar>
              <w:top w:w="20" w:type="nil"/>
              <w:left w:w="20" w:type="nil"/>
              <w:bottom w:w="20" w:type="nil"/>
              <w:right w:w="20" w:type="nil"/>
            </w:tcMar>
            <w:vAlign w:val="center"/>
          </w:tcPr>
          <w:p w14:paraId="70573AEB" w14:textId="77777777" w:rsidR="00942CCA" w:rsidRPr="00214BED" w:rsidRDefault="00942CCA" w:rsidP="00942CCA">
            <w:pPr>
              <w:widowControl w:val="0"/>
              <w:autoSpaceDE w:val="0"/>
              <w:autoSpaceDN w:val="0"/>
              <w:adjustRightInd w:val="0"/>
              <w:spacing w:before="100" w:beforeAutospacing="1"/>
              <w:rPr>
                <w:sz w:val="22"/>
                <w:szCs w:val="22"/>
              </w:rPr>
            </w:pPr>
            <w:r w:rsidRPr="00214BED">
              <w:rPr>
                <w:b/>
                <w:bCs/>
                <w:color w:val="FFFFFF"/>
                <w:sz w:val="22"/>
                <w:szCs w:val="22"/>
              </w:rPr>
              <w:t xml:space="preserve">3. Assessment of Outcomes </w:t>
            </w:r>
          </w:p>
        </w:tc>
        <w:tc>
          <w:tcPr>
            <w:tcW w:w="0" w:type="auto"/>
            <w:tcBorders>
              <w:top w:val="single" w:sz="4" w:space="0" w:color="auto"/>
              <w:left w:val="single" w:sz="6" w:space="0" w:color="auto"/>
              <w:bottom w:val="single" w:sz="4" w:space="0" w:color="auto"/>
              <w:right w:val="single" w:sz="4" w:space="0" w:color="auto"/>
            </w:tcBorders>
            <w:shd w:val="clear" w:color="auto" w:fill="6C6C6C"/>
            <w:tcMar>
              <w:top w:w="20" w:type="nil"/>
              <w:left w:w="20" w:type="nil"/>
              <w:bottom w:w="20" w:type="nil"/>
              <w:right w:w="20" w:type="nil"/>
            </w:tcMar>
            <w:vAlign w:val="center"/>
          </w:tcPr>
          <w:p w14:paraId="5D7C4B08" w14:textId="3FA31874" w:rsidR="00942CCA" w:rsidRPr="00214BED" w:rsidRDefault="00942CCA" w:rsidP="00942CCA">
            <w:pPr>
              <w:widowControl w:val="0"/>
              <w:autoSpaceDE w:val="0"/>
              <w:autoSpaceDN w:val="0"/>
              <w:adjustRightInd w:val="0"/>
              <w:spacing w:before="100" w:beforeAutospacing="1"/>
              <w:rPr>
                <w:sz w:val="22"/>
                <w:szCs w:val="22"/>
              </w:rPr>
            </w:pPr>
            <w:r w:rsidRPr="00214BED">
              <w:rPr>
                <w:noProof/>
                <w:sz w:val="22"/>
                <w:szCs w:val="22"/>
              </w:rPr>
              <w:drawing>
                <wp:inline distT="0" distB="0" distL="0" distR="0" wp14:anchorId="36966050" wp14:editId="5DB3391E">
                  <wp:extent cx="8890" cy="889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04576BAB" w14:textId="77777777" w:rsidR="00942CCA" w:rsidRPr="00214BED" w:rsidRDefault="00942CCA" w:rsidP="00942CCA">
            <w:pPr>
              <w:widowControl w:val="0"/>
              <w:autoSpaceDE w:val="0"/>
              <w:autoSpaceDN w:val="0"/>
              <w:adjustRightInd w:val="0"/>
              <w:spacing w:before="100" w:beforeAutospacing="1"/>
              <w:rPr>
                <w:sz w:val="22"/>
                <w:szCs w:val="22"/>
              </w:rPr>
            </w:pPr>
            <w:r w:rsidRPr="00214BED">
              <w:rPr>
                <w:b/>
                <w:bCs/>
                <w:color w:val="FFFFFF"/>
                <w:sz w:val="22"/>
                <w:szCs w:val="22"/>
              </w:rPr>
              <w:t xml:space="preserve">rating </w:t>
            </w:r>
          </w:p>
        </w:tc>
        <w:tc>
          <w:tcPr>
            <w:tcW w:w="0" w:type="auto"/>
            <w:tcBorders>
              <w:top w:val="single" w:sz="4" w:space="0" w:color="auto"/>
              <w:left w:val="single" w:sz="4" w:space="0" w:color="auto"/>
              <w:bottom w:val="single" w:sz="4" w:space="0" w:color="auto"/>
              <w:right w:val="single" w:sz="4" w:space="0" w:color="auto"/>
            </w:tcBorders>
            <w:shd w:val="clear" w:color="auto" w:fill="6C6C6C"/>
            <w:tcMar>
              <w:top w:w="20" w:type="nil"/>
              <w:left w:w="20" w:type="nil"/>
              <w:bottom w:w="20" w:type="nil"/>
              <w:right w:w="20" w:type="nil"/>
            </w:tcMar>
            <w:vAlign w:val="center"/>
          </w:tcPr>
          <w:p w14:paraId="28CA38F8" w14:textId="77777777" w:rsidR="00942CCA" w:rsidRPr="00214BED" w:rsidRDefault="00942CCA" w:rsidP="00942CCA">
            <w:pPr>
              <w:widowControl w:val="0"/>
              <w:autoSpaceDE w:val="0"/>
              <w:autoSpaceDN w:val="0"/>
              <w:adjustRightInd w:val="0"/>
              <w:spacing w:before="100" w:beforeAutospacing="1"/>
              <w:rPr>
                <w:sz w:val="22"/>
                <w:szCs w:val="22"/>
              </w:rPr>
            </w:pPr>
            <w:r w:rsidRPr="00214BED">
              <w:rPr>
                <w:b/>
                <w:bCs/>
                <w:color w:val="FFFFFF"/>
                <w:sz w:val="22"/>
                <w:szCs w:val="22"/>
              </w:rPr>
              <w:t xml:space="preserve">4. Sustainability </w:t>
            </w:r>
          </w:p>
        </w:tc>
        <w:tc>
          <w:tcPr>
            <w:tcW w:w="0" w:type="auto"/>
            <w:tcBorders>
              <w:top w:val="single" w:sz="4" w:space="0" w:color="auto"/>
              <w:left w:val="single" w:sz="4" w:space="0" w:color="auto"/>
              <w:bottom w:val="single" w:sz="4" w:space="0" w:color="auto"/>
              <w:right w:val="single" w:sz="6" w:space="0" w:color="auto"/>
            </w:tcBorders>
            <w:shd w:val="clear" w:color="auto" w:fill="6C6C6C"/>
            <w:tcMar>
              <w:top w:w="20" w:type="nil"/>
              <w:left w:w="20" w:type="nil"/>
              <w:bottom w:w="20" w:type="nil"/>
              <w:right w:w="20" w:type="nil"/>
            </w:tcMar>
            <w:vAlign w:val="center"/>
          </w:tcPr>
          <w:p w14:paraId="70F83E42" w14:textId="77777777" w:rsidR="00942CCA" w:rsidRPr="00214BED" w:rsidRDefault="00942CCA" w:rsidP="00942CCA">
            <w:pPr>
              <w:widowControl w:val="0"/>
              <w:autoSpaceDE w:val="0"/>
              <w:autoSpaceDN w:val="0"/>
              <w:adjustRightInd w:val="0"/>
              <w:spacing w:before="100" w:beforeAutospacing="1"/>
              <w:rPr>
                <w:sz w:val="22"/>
                <w:szCs w:val="22"/>
              </w:rPr>
            </w:pPr>
            <w:r w:rsidRPr="00214BED">
              <w:rPr>
                <w:b/>
                <w:bCs/>
                <w:color w:val="FFFFFF"/>
                <w:sz w:val="22"/>
                <w:szCs w:val="22"/>
              </w:rPr>
              <w:t xml:space="preserve">rating </w:t>
            </w:r>
          </w:p>
        </w:tc>
      </w:tr>
      <w:tr w:rsidR="00942CCA" w:rsidRPr="00214BED" w14:paraId="626BB41A" w14:textId="77777777" w:rsidTr="007E1956">
        <w:tblPrEx>
          <w:tblBorders>
            <w:top w:val="none" w:sz="0" w:space="0" w:color="auto"/>
          </w:tblBorders>
        </w:tblPrEx>
        <w:tc>
          <w:tcPr>
            <w:tcW w:w="0" w:type="auto"/>
            <w:tcBorders>
              <w:top w:val="single" w:sz="4" w:space="0" w:color="auto"/>
              <w:left w:val="single" w:sz="4" w:space="0" w:color="auto"/>
              <w:bottom w:val="single" w:sz="4" w:space="0" w:color="auto"/>
              <w:right w:val="single" w:sz="6" w:space="0" w:color="auto"/>
            </w:tcBorders>
            <w:tcMar>
              <w:top w:w="20" w:type="nil"/>
              <w:left w:w="20" w:type="nil"/>
              <w:bottom w:w="20" w:type="nil"/>
              <w:right w:w="20" w:type="nil"/>
            </w:tcMar>
            <w:vAlign w:val="center"/>
          </w:tcPr>
          <w:p w14:paraId="121961FA" w14:textId="77777777" w:rsidR="00942CCA" w:rsidRPr="00214BED" w:rsidRDefault="00942CCA" w:rsidP="00942CCA">
            <w:pPr>
              <w:widowControl w:val="0"/>
              <w:autoSpaceDE w:val="0"/>
              <w:autoSpaceDN w:val="0"/>
              <w:adjustRightInd w:val="0"/>
              <w:spacing w:before="100" w:beforeAutospacing="1"/>
              <w:rPr>
                <w:sz w:val="22"/>
                <w:szCs w:val="22"/>
              </w:rPr>
            </w:pPr>
            <w:r w:rsidRPr="00214BED">
              <w:rPr>
                <w:sz w:val="22"/>
                <w:szCs w:val="22"/>
              </w:rPr>
              <w:t xml:space="preserve">Relevance </w:t>
            </w:r>
          </w:p>
        </w:tc>
        <w:tc>
          <w:tcPr>
            <w:tcW w:w="0" w:type="auto"/>
            <w:tcBorders>
              <w:top w:val="single" w:sz="4" w:space="0" w:color="auto"/>
              <w:left w:val="single" w:sz="6" w:space="0" w:color="auto"/>
              <w:bottom w:val="single" w:sz="4" w:space="0" w:color="auto"/>
              <w:right w:val="single" w:sz="4" w:space="0" w:color="auto"/>
            </w:tcBorders>
            <w:tcMar>
              <w:top w:w="20" w:type="nil"/>
              <w:left w:w="20" w:type="nil"/>
              <w:bottom w:w="20" w:type="nil"/>
              <w:right w:w="20" w:type="nil"/>
            </w:tcMar>
            <w:vAlign w:val="center"/>
          </w:tcPr>
          <w:p w14:paraId="72D06EC9" w14:textId="77777777" w:rsidR="00942CCA" w:rsidRPr="00214BED" w:rsidRDefault="00942CCA" w:rsidP="00942CCA">
            <w:pPr>
              <w:widowControl w:val="0"/>
              <w:autoSpaceDE w:val="0"/>
              <w:autoSpaceDN w:val="0"/>
              <w:adjustRightInd w:val="0"/>
              <w:spacing w:before="100" w:beforeAutospacing="1"/>
              <w:rPr>
                <w:sz w:val="22"/>
                <w:szCs w:val="22"/>
              </w:rPr>
            </w:pP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1371359" w14:textId="77777777" w:rsidR="00942CCA" w:rsidRPr="00214BED" w:rsidRDefault="00942CCA" w:rsidP="00942CCA">
            <w:pPr>
              <w:widowControl w:val="0"/>
              <w:autoSpaceDE w:val="0"/>
              <w:autoSpaceDN w:val="0"/>
              <w:adjustRightInd w:val="0"/>
              <w:spacing w:before="100" w:beforeAutospacing="1"/>
              <w:rPr>
                <w:sz w:val="22"/>
                <w:szCs w:val="22"/>
              </w:rPr>
            </w:pPr>
            <w:r w:rsidRPr="00214BED">
              <w:rPr>
                <w:sz w:val="22"/>
                <w:szCs w:val="22"/>
              </w:rPr>
              <w:t xml:space="preserve">Financial resources: </w:t>
            </w:r>
          </w:p>
        </w:tc>
        <w:tc>
          <w:tcPr>
            <w:tcW w:w="0" w:type="auto"/>
            <w:tcBorders>
              <w:top w:val="single" w:sz="4" w:space="0" w:color="auto"/>
              <w:left w:val="single" w:sz="4" w:space="0" w:color="auto"/>
              <w:bottom w:val="single" w:sz="4" w:space="0" w:color="auto"/>
              <w:right w:val="single" w:sz="6" w:space="0" w:color="auto"/>
            </w:tcBorders>
            <w:tcMar>
              <w:top w:w="20" w:type="nil"/>
              <w:left w:w="20" w:type="nil"/>
              <w:bottom w:w="20" w:type="nil"/>
              <w:right w:w="20" w:type="nil"/>
            </w:tcMar>
            <w:vAlign w:val="center"/>
          </w:tcPr>
          <w:p w14:paraId="78EE20C2" w14:textId="77777777" w:rsidR="00942CCA" w:rsidRPr="00214BED" w:rsidRDefault="00942CCA" w:rsidP="00942CCA">
            <w:pPr>
              <w:widowControl w:val="0"/>
              <w:autoSpaceDE w:val="0"/>
              <w:autoSpaceDN w:val="0"/>
              <w:adjustRightInd w:val="0"/>
              <w:spacing w:before="100" w:beforeAutospacing="1"/>
              <w:rPr>
                <w:sz w:val="22"/>
                <w:szCs w:val="22"/>
              </w:rPr>
            </w:pPr>
          </w:p>
        </w:tc>
      </w:tr>
      <w:tr w:rsidR="00942CCA" w:rsidRPr="00214BED" w14:paraId="1F64CE0E" w14:textId="77777777" w:rsidTr="007E1956">
        <w:tblPrEx>
          <w:tblBorders>
            <w:top w:val="none" w:sz="0" w:space="0" w:color="auto"/>
          </w:tblBorders>
        </w:tblPrEx>
        <w:tc>
          <w:tcPr>
            <w:tcW w:w="0" w:type="auto"/>
            <w:tcBorders>
              <w:top w:val="single" w:sz="4" w:space="0" w:color="auto"/>
              <w:left w:val="single" w:sz="4" w:space="0" w:color="auto"/>
              <w:bottom w:val="single" w:sz="4" w:space="0" w:color="auto"/>
              <w:right w:val="single" w:sz="6" w:space="0" w:color="auto"/>
            </w:tcBorders>
            <w:tcMar>
              <w:top w:w="20" w:type="nil"/>
              <w:left w:w="20" w:type="nil"/>
              <w:bottom w:w="20" w:type="nil"/>
              <w:right w:w="20" w:type="nil"/>
            </w:tcMar>
            <w:vAlign w:val="center"/>
          </w:tcPr>
          <w:p w14:paraId="58E92C93" w14:textId="77777777" w:rsidR="00942CCA" w:rsidRPr="00214BED" w:rsidRDefault="00942CCA" w:rsidP="00942CCA">
            <w:pPr>
              <w:widowControl w:val="0"/>
              <w:autoSpaceDE w:val="0"/>
              <w:autoSpaceDN w:val="0"/>
              <w:adjustRightInd w:val="0"/>
              <w:spacing w:before="100" w:beforeAutospacing="1"/>
              <w:rPr>
                <w:sz w:val="22"/>
                <w:szCs w:val="22"/>
              </w:rPr>
            </w:pPr>
            <w:r w:rsidRPr="00214BED">
              <w:rPr>
                <w:sz w:val="22"/>
                <w:szCs w:val="22"/>
              </w:rPr>
              <w:t xml:space="preserve">Effectiveness </w:t>
            </w:r>
          </w:p>
        </w:tc>
        <w:tc>
          <w:tcPr>
            <w:tcW w:w="0" w:type="auto"/>
            <w:tcBorders>
              <w:top w:val="single" w:sz="4" w:space="0" w:color="auto"/>
              <w:left w:val="single" w:sz="6" w:space="0" w:color="auto"/>
              <w:bottom w:val="single" w:sz="4" w:space="0" w:color="auto"/>
              <w:right w:val="single" w:sz="4" w:space="0" w:color="auto"/>
            </w:tcBorders>
            <w:tcMar>
              <w:top w:w="20" w:type="nil"/>
              <w:left w:w="20" w:type="nil"/>
              <w:bottom w:w="20" w:type="nil"/>
              <w:right w:w="20" w:type="nil"/>
            </w:tcMar>
            <w:vAlign w:val="center"/>
          </w:tcPr>
          <w:p w14:paraId="045FE929" w14:textId="77777777" w:rsidR="00942CCA" w:rsidRPr="00214BED" w:rsidRDefault="00942CCA" w:rsidP="00942CCA">
            <w:pPr>
              <w:widowControl w:val="0"/>
              <w:autoSpaceDE w:val="0"/>
              <w:autoSpaceDN w:val="0"/>
              <w:adjustRightInd w:val="0"/>
              <w:spacing w:before="100" w:beforeAutospacing="1"/>
              <w:rPr>
                <w:sz w:val="22"/>
                <w:szCs w:val="22"/>
              </w:rPr>
            </w:pP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E8070A1" w14:textId="77777777" w:rsidR="00942CCA" w:rsidRPr="00214BED" w:rsidRDefault="00942CCA" w:rsidP="00942CCA">
            <w:pPr>
              <w:widowControl w:val="0"/>
              <w:autoSpaceDE w:val="0"/>
              <w:autoSpaceDN w:val="0"/>
              <w:adjustRightInd w:val="0"/>
              <w:spacing w:before="100" w:beforeAutospacing="1"/>
              <w:rPr>
                <w:sz w:val="22"/>
                <w:szCs w:val="22"/>
              </w:rPr>
            </w:pPr>
            <w:r w:rsidRPr="00214BED">
              <w:rPr>
                <w:sz w:val="22"/>
                <w:szCs w:val="22"/>
              </w:rPr>
              <w:t xml:space="preserve">Socio-political: </w:t>
            </w:r>
          </w:p>
        </w:tc>
        <w:tc>
          <w:tcPr>
            <w:tcW w:w="0" w:type="auto"/>
            <w:tcBorders>
              <w:top w:val="single" w:sz="4" w:space="0" w:color="auto"/>
              <w:left w:val="single" w:sz="4" w:space="0" w:color="auto"/>
              <w:bottom w:val="single" w:sz="4" w:space="0" w:color="auto"/>
              <w:right w:val="single" w:sz="6" w:space="0" w:color="auto"/>
            </w:tcBorders>
            <w:tcMar>
              <w:top w:w="20" w:type="nil"/>
              <w:left w:w="20" w:type="nil"/>
              <w:bottom w:w="20" w:type="nil"/>
              <w:right w:w="20" w:type="nil"/>
            </w:tcMar>
            <w:vAlign w:val="center"/>
          </w:tcPr>
          <w:p w14:paraId="506DCD2B" w14:textId="77777777" w:rsidR="00942CCA" w:rsidRPr="00214BED" w:rsidRDefault="00942CCA" w:rsidP="00942CCA">
            <w:pPr>
              <w:widowControl w:val="0"/>
              <w:autoSpaceDE w:val="0"/>
              <w:autoSpaceDN w:val="0"/>
              <w:adjustRightInd w:val="0"/>
              <w:spacing w:before="100" w:beforeAutospacing="1"/>
              <w:rPr>
                <w:sz w:val="22"/>
                <w:szCs w:val="22"/>
              </w:rPr>
            </w:pPr>
          </w:p>
        </w:tc>
      </w:tr>
      <w:tr w:rsidR="00942CCA" w:rsidRPr="00214BED" w14:paraId="0D885C2A" w14:textId="77777777" w:rsidTr="007E1956">
        <w:tblPrEx>
          <w:tblBorders>
            <w:top w:val="none" w:sz="0" w:space="0" w:color="auto"/>
          </w:tblBorders>
        </w:tblPrEx>
        <w:tc>
          <w:tcPr>
            <w:tcW w:w="0" w:type="auto"/>
            <w:tcBorders>
              <w:top w:val="single" w:sz="4" w:space="0" w:color="auto"/>
              <w:left w:val="single" w:sz="4" w:space="0" w:color="auto"/>
              <w:bottom w:val="single" w:sz="4" w:space="0" w:color="auto"/>
              <w:right w:val="single" w:sz="6" w:space="0" w:color="auto"/>
            </w:tcBorders>
            <w:tcMar>
              <w:top w:w="20" w:type="nil"/>
              <w:left w:w="20" w:type="nil"/>
              <w:bottom w:w="20" w:type="nil"/>
              <w:right w:w="20" w:type="nil"/>
            </w:tcMar>
            <w:vAlign w:val="center"/>
          </w:tcPr>
          <w:p w14:paraId="7941A3FB" w14:textId="77777777" w:rsidR="00942CCA" w:rsidRPr="00214BED" w:rsidRDefault="00942CCA" w:rsidP="00942CCA">
            <w:pPr>
              <w:widowControl w:val="0"/>
              <w:autoSpaceDE w:val="0"/>
              <w:autoSpaceDN w:val="0"/>
              <w:adjustRightInd w:val="0"/>
              <w:spacing w:before="100" w:beforeAutospacing="1"/>
              <w:rPr>
                <w:sz w:val="22"/>
                <w:szCs w:val="22"/>
              </w:rPr>
            </w:pPr>
            <w:r w:rsidRPr="00214BED">
              <w:rPr>
                <w:sz w:val="22"/>
                <w:szCs w:val="22"/>
              </w:rPr>
              <w:t xml:space="preserve">Efficiency </w:t>
            </w:r>
          </w:p>
        </w:tc>
        <w:tc>
          <w:tcPr>
            <w:tcW w:w="0" w:type="auto"/>
            <w:tcBorders>
              <w:top w:val="single" w:sz="4" w:space="0" w:color="auto"/>
              <w:left w:val="single" w:sz="6" w:space="0" w:color="auto"/>
              <w:bottom w:val="single" w:sz="4" w:space="0" w:color="auto"/>
              <w:right w:val="single" w:sz="4" w:space="0" w:color="auto"/>
            </w:tcBorders>
            <w:tcMar>
              <w:top w:w="20" w:type="nil"/>
              <w:left w:w="20" w:type="nil"/>
              <w:bottom w:w="20" w:type="nil"/>
              <w:right w:w="20" w:type="nil"/>
            </w:tcMar>
            <w:vAlign w:val="center"/>
          </w:tcPr>
          <w:p w14:paraId="663CDD86" w14:textId="77777777" w:rsidR="00942CCA" w:rsidRPr="00214BED" w:rsidRDefault="00942CCA" w:rsidP="00942CCA">
            <w:pPr>
              <w:widowControl w:val="0"/>
              <w:autoSpaceDE w:val="0"/>
              <w:autoSpaceDN w:val="0"/>
              <w:adjustRightInd w:val="0"/>
              <w:spacing w:before="100" w:beforeAutospacing="1"/>
              <w:rPr>
                <w:sz w:val="22"/>
                <w:szCs w:val="22"/>
              </w:rPr>
            </w:pP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80B5BEF" w14:textId="77777777" w:rsidR="00942CCA" w:rsidRPr="00214BED" w:rsidRDefault="00942CCA" w:rsidP="00942CCA">
            <w:pPr>
              <w:widowControl w:val="0"/>
              <w:autoSpaceDE w:val="0"/>
              <w:autoSpaceDN w:val="0"/>
              <w:adjustRightInd w:val="0"/>
              <w:spacing w:before="100" w:beforeAutospacing="1"/>
              <w:rPr>
                <w:sz w:val="22"/>
                <w:szCs w:val="22"/>
              </w:rPr>
            </w:pPr>
            <w:r w:rsidRPr="00214BED">
              <w:rPr>
                <w:sz w:val="22"/>
                <w:szCs w:val="22"/>
              </w:rPr>
              <w:t xml:space="preserve">Institutional framework and governance: </w:t>
            </w:r>
          </w:p>
        </w:tc>
        <w:tc>
          <w:tcPr>
            <w:tcW w:w="0" w:type="auto"/>
            <w:tcBorders>
              <w:top w:val="single" w:sz="4" w:space="0" w:color="auto"/>
              <w:left w:val="single" w:sz="4" w:space="0" w:color="auto"/>
              <w:bottom w:val="single" w:sz="4" w:space="0" w:color="auto"/>
              <w:right w:val="single" w:sz="6" w:space="0" w:color="auto"/>
            </w:tcBorders>
            <w:tcMar>
              <w:top w:w="20" w:type="nil"/>
              <w:left w:w="20" w:type="nil"/>
              <w:bottom w:w="20" w:type="nil"/>
              <w:right w:w="20" w:type="nil"/>
            </w:tcMar>
            <w:vAlign w:val="center"/>
          </w:tcPr>
          <w:p w14:paraId="76D2BC22" w14:textId="77777777" w:rsidR="00942CCA" w:rsidRPr="00214BED" w:rsidRDefault="00942CCA" w:rsidP="00942CCA">
            <w:pPr>
              <w:widowControl w:val="0"/>
              <w:autoSpaceDE w:val="0"/>
              <w:autoSpaceDN w:val="0"/>
              <w:adjustRightInd w:val="0"/>
              <w:spacing w:before="100" w:beforeAutospacing="1"/>
              <w:rPr>
                <w:sz w:val="22"/>
                <w:szCs w:val="22"/>
              </w:rPr>
            </w:pPr>
          </w:p>
        </w:tc>
      </w:tr>
      <w:tr w:rsidR="00942CCA" w:rsidRPr="00214BED" w14:paraId="4EE0E650" w14:textId="77777777" w:rsidTr="007E1956">
        <w:tblPrEx>
          <w:tblBorders>
            <w:top w:val="none" w:sz="0" w:space="0" w:color="auto"/>
          </w:tblBorders>
        </w:tblPrEx>
        <w:tc>
          <w:tcPr>
            <w:tcW w:w="0" w:type="auto"/>
            <w:tcBorders>
              <w:top w:val="single" w:sz="4" w:space="0" w:color="auto"/>
              <w:left w:val="single" w:sz="4" w:space="0" w:color="auto"/>
              <w:bottom w:val="single" w:sz="4" w:space="0" w:color="auto"/>
              <w:right w:val="single" w:sz="6" w:space="0" w:color="auto"/>
            </w:tcBorders>
            <w:tcMar>
              <w:top w:w="20" w:type="nil"/>
              <w:left w:w="20" w:type="nil"/>
              <w:bottom w:w="20" w:type="nil"/>
              <w:right w:w="20" w:type="nil"/>
            </w:tcMar>
            <w:vAlign w:val="center"/>
          </w:tcPr>
          <w:p w14:paraId="43447BD1" w14:textId="77777777" w:rsidR="00942CCA" w:rsidRPr="00214BED" w:rsidRDefault="00942CCA" w:rsidP="00942CCA">
            <w:pPr>
              <w:widowControl w:val="0"/>
              <w:autoSpaceDE w:val="0"/>
              <w:autoSpaceDN w:val="0"/>
              <w:adjustRightInd w:val="0"/>
              <w:spacing w:before="100" w:beforeAutospacing="1"/>
              <w:rPr>
                <w:sz w:val="22"/>
                <w:szCs w:val="22"/>
              </w:rPr>
            </w:pPr>
            <w:r w:rsidRPr="00214BED">
              <w:rPr>
                <w:sz w:val="22"/>
                <w:szCs w:val="22"/>
              </w:rPr>
              <w:t xml:space="preserve">Overall Project Outcome Rating </w:t>
            </w:r>
          </w:p>
        </w:tc>
        <w:tc>
          <w:tcPr>
            <w:tcW w:w="0" w:type="auto"/>
            <w:tcBorders>
              <w:top w:val="single" w:sz="4" w:space="0" w:color="auto"/>
              <w:left w:val="single" w:sz="6" w:space="0" w:color="auto"/>
              <w:bottom w:val="single" w:sz="4" w:space="0" w:color="auto"/>
              <w:right w:val="single" w:sz="4" w:space="0" w:color="auto"/>
            </w:tcBorders>
            <w:tcMar>
              <w:top w:w="20" w:type="nil"/>
              <w:left w:w="20" w:type="nil"/>
              <w:bottom w:w="20" w:type="nil"/>
              <w:right w:w="20" w:type="nil"/>
            </w:tcMar>
            <w:vAlign w:val="center"/>
          </w:tcPr>
          <w:p w14:paraId="354EE27C" w14:textId="77777777" w:rsidR="00942CCA" w:rsidRPr="00214BED" w:rsidRDefault="00942CCA" w:rsidP="00942CCA">
            <w:pPr>
              <w:widowControl w:val="0"/>
              <w:autoSpaceDE w:val="0"/>
              <w:autoSpaceDN w:val="0"/>
              <w:adjustRightInd w:val="0"/>
              <w:spacing w:before="100" w:beforeAutospacing="1"/>
              <w:rPr>
                <w:sz w:val="22"/>
                <w:szCs w:val="22"/>
              </w:rPr>
            </w:pP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E53758E" w14:textId="77777777" w:rsidR="00942CCA" w:rsidRPr="00214BED" w:rsidRDefault="00942CCA" w:rsidP="00942CCA">
            <w:pPr>
              <w:widowControl w:val="0"/>
              <w:autoSpaceDE w:val="0"/>
              <w:autoSpaceDN w:val="0"/>
              <w:adjustRightInd w:val="0"/>
              <w:spacing w:before="100" w:beforeAutospacing="1"/>
              <w:rPr>
                <w:sz w:val="22"/>
                <w:szCs w:val="22"/>
              </w:rPr>
            </w:pPr>
            <w:r w:rsidRPr="00214BED">
              <w:rPr>
                <w:sz w:val="22"/>
                <w:szCs w:val="22"/>
              </w:rPr>
              <w:t xml:space="preserve">Environmental : </w:t>
            </w:r>
          </w:p>
        </w:tc>
        <w:tc>
          <w:tcPr>
            <w:tcW w:w="0" w:type="auto"/>
            <w:tcBorders>
              <w:top w:val="single" w:sz="4" w:space="0" w:color="auto"/>
              <w:left w:val="single" w:sz="4" w:space="0" w:color="auto"/>
              <w:bottom w:val="single" w:sz="4" w:space="0" w:color="auto"/>
              <w:right w:val="single" w:sz="6" w:space="0" w:color="auto"/>
            </w:tcBorders>
            <w:tcMar>
              <w:top w:w="20" w:type="nil"/>
              <w:left w:w="20" w:type="nil"/>
              <w:bottom w:w="20" w:type="nil"/>
              <w:right w:w="20" w:type="nil"/>
            </w:tcMar>
            <w:vAlign w:val="center"/>
          </w:tcPr>
          <w:p w14:paraId="52D19F80" w14:textId="77777777" w:rsidR="00942CCA" w:rsidRPr="00214BED" w:rsidRDefault="00942CCA" w:rsidP="00942CCA">
            <w:pPr>
              <w:widowControl w:val="0"/>
              <w:autoSpaceDE w:val="0"/>
              <w:autoSpaceDN w:val="0"/>
              <w:adjustRightInd w:val="0"/>
              <w:spacing w:before="100" w:beforeAutospacing="1"/>
              <w:rPr>
                <w:sz w:val="22"/>
                <w:szCs w:val="22"/>
              </w:rPr>
            </w:pPr>
          </w:p>
        </w:tc>
      </w:tr>
      <w:tr w:rsidR="00942CCA" w:rsidRPr="00214BED" w14:paraId="14BC2EDF" w14:textId="77777777" w:rsidTr="007E1956">
        <w:tc>
          <w:tcPr>
            <w:tcW w:w="0" w:type="auto"/>
            <w:tcBorders>
              <w:top w:val="single" w:sz="4" w:space="0" w:color="auto"/>
              <w:left w:val="single" w:sz="4" w:space="0" w:color="auto"/>
              <w:bottom w:val="single" w:sz="4" w:space="0" w:color="auto"/>
              <w:right w:val="single" w:sz="6" w:space="0" w:color="auto"/>
            </w:tcBorders>
            <w:tcMar>
              <w:top w:w="20" w:type="nil"/>
              <w:left w:w="20" w:type="nil"/>
              <w:bottom w:w="20" w:type="nil"/>
              <w:right w:w="20" w:type="nil"/>
            </w:tcMar>
            <w:vAlign w:val="center"/>
          </w:tcPr>
          <w:p w14:paraId="24F06BB9" w14:textId="77777777" w:rsidR="00942CCA" w:rsidRPr="00214BED" w:rsidRDefault="00942CCA" w:rsidP="00942CCA">
            <w:pPr>
              <w:widowControl w:val="0"/>
              <w:autoSpaceDE w:val="0"/>
              <w:autoSpaceDN w:val="0"/>
              <w:adjustRightInd w:val="0"/>
              <w:spacing w:before="100" w:beforeAutospacing="1"/>
              <w:rPr>
                <w:sz w:val="22"/>
                <w:szCs w:val="22"/>
              </w:rPr>
            </w:pPr>
          </w:p>
        </w:tc>
        <w:tc>
          <w:tcPr>
            <w:tcW w:w="0" w:type="auto"/>
            <w:tcBorders>
              <w:top w:val="single" w:sz="4" w:space="0" w:color="auto"/>
              <w:left w:val="single" w:sz="6" w:space="0" w:color="auto"/>
              <w:bottom w:val="single" w:sz="4" w:space="0" w:color="auto"/>
              <w:right w:val="single" w:sz="4" w:space="0" w:color="auto"/>
            </w:tcBorders>
            <w:tcMar>
              <w:top w:w="20" w:type="nil"/>
              <w:left w:w="20" w:type="nil"/>
              <w:bottom w:w="20" w:type="nil"/>
              <w:right w:w="20" w:type="nil"/>
            </w:tcMar>
            <w:vAlign w:val="center"/>
          </w:tcPr>
          <w:p w14:paraId="366157D2" w14:textId="77777777" w:rsidR="00942CCA" w:rsidRPr="00214BED" w:rsidRDefault="00942CCA" w:rsidP="00942CCA">
            <w:pPr>
              <w:widowControl w:val="0"/>
              <w:autoSpaceDE w:val="0"/>
              <w:autoSpaceDN w:val="0"/>
              <w:adjustRightInd w:val="0"/>
              <w:spacing w:before="100" w:beforeAutospacing="1"/>
              <w:rPr>
                <w:sz w:val="22"/>
                <w:szCs w:val="22"/>
              </w:rPr>
            </w:pP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F72F54B" w14:textId="77777777" w:rsidR="00942CCA" w:rsidRPr="00214BED" w:rsidRDefault="00942CCA" w:rsidP="00942CCA">
            <w:pPr>
              <w:widowControl w:val="0"/>
              <w:autoSpaceDE w:val="0"/>
              <w:autoSpaceDN w:val="0"/>
              <w:adjustRightInd w:val="0"/>
              <w:spacing w:before="100" w:beforeAutospacing="1"/>
              <w:rPr>
                <w:sz w:val="22"/>
                <w:szCs w:val="22"/>
              </w:rPr>
            </w:pPr>
            <w:r w:rsidRPr="00214BED">
              <w:rPr>
                <w:sz w:val="22"/>
                <w:szCs w:val="22"/>
              </w:rPr>
              <w:t xml:space="preserve">Overall likelihood of sustainability: </w:t>
            </w:r>
          </w:p>
        </w:tc>
        <w:tc>
          <w:tcPr>
            <w:tcW w:w="0" w:type="auto"/>
            <w:tcBorders>
              <w:top w:val="single" w:sz="4" w:space="0" w:color="auto"/>
              <w:left w:val="single" w:sz="4" w:space="0" w:color="auto"/>
              <w:bottom w:val="single" w:sz="4" w:space="0" w:color="auto"/>
              <w:right w:val="single" w:sz="6" w:space="0" w:color="auto"/>
            </w:tcBorders>
            <w:tcMar>
              <w:top w:w="20" w:type="nil"/>
              <w:left w:w="20" w:type="nil"/>
              <w:bottom w:w="20" w:type="nil"/>
              <w:right w:w="20" w:type="nil"/>
            </w:tcMar>
            <w:vAlign w:val="center"/>
          </w:tcPr>
          <w:p w14:paraId="08392E91" w14:textId="77777777" w:rsidR="00942CCA" w:rsidRPr="00214BED" w:rsidRDefault="00942CCA" w:rsidP="00942CCA">
            <w:pPr>
              <w:widowControl w:val="0"/>
              <w:autoSpaceDE w:val="0"/>
              <w:autoSpaceDN w:val="0"/>
              <w:adjustRightInd w:val="0"/>
              <w:spacing w:before="100" w:beforeAutospacing="1"/>
              <w:rPr>
                <w:sz w:val="22"/>
                <w:szCs w:val="22"/>
              </w:rPr>
            </w:pPr>
          </w:p>
        </w:tc>
      </w:tr>
    </w:tbl>
    <w:p w14:paraId="125ECB59" w14:textId="77777777" w:rsidR="00942CCA" w:rsidRPr="00D761CB" w:rsidRDefault="00942CCA" w:rsidP="00942CCA">
      <w:pPr>
        <w:widowControl w:val="0"/>
        <w:autoSpaceDE w:val="0"/>
        <w:autoSpaceDN w:val="0"/>
        <w:adjustRightInd w:val="0"/>
        <w:spacing w:before="100" w:beforeAutospacing="1"/>
        <w:rPr>
          <w:sz w:val="22"/>
          <w:szCs w:val="22"/>
        </w:rPr>
      </w:pPr>
      <w:r w:rsidRPr="00D761CB">
        <w:rPr>
          <w:b/>
          <w:bCs/>
          <w:sz w:val="22"/>
          <w:szCs w:val="22"/>
        </w:rPr>
        <w:t xml:space="preserve">PROJECT FINANCE / COFINANCE </w:t>
      </w:r>
    </w:p>
    <w:p w14:paraId="465C1183" w14:textId="6F45AB04" w:rsidR="00E616FD" w:rsidRDefault="00942CCA" w:rsidP="00942CCA">
      <w:pPr>
        <w:widowControl w:val="0"/>
        <w:autoSpaceDE w:val="0"/>
        <w:autoSpaceDN w:val="0"/>
        <w:adjustRightInd w:val="0"/>
        <w:spacing w:before="100" w:beforeAutospacing="1"/>
        <w:rPr>
          <w:sz w:val="22"/>
          <w:szCs w:val="22"/>
        </w:rPr>
      </w:pPr>
      <w:r w:rsidRPr="00D761CB">
        <w:rPr>
          <w:sz w:val="22"/>
          <w:szCs w:val="22"/>
        </w:rPr>
        <w:t xml:space="preserve">The Evaluation will assess the key financial aspects of the project, including the extent of co-financing planned and realized. Project cost and funding data will be required, including annual expenditures. Variances between planned and actual expenditures will need to be assessed and explained. Results from recent financial audits, as available, should be taken into consideration. The evaluator(s) will receive assistance from the Country Office (CO) and Project Team to obtain financial data in order to complete the co-financing table below, which will be included in the terminal evaluation report. </w:t>
      </w:r>
    </w:p>
    <w:p w14:paraId="5EBEBBA7" w14:textId="77777777" w:rsidR="00D761CB" w:rsidRPr="00D761CB" w:rsidRDefault="00D761CB" w:rsidP="00942CCA">
      <w:pPr>
        <w:widowControl w:val="0"/>
        <w:autoSpaceDE w:val="0"/>
        <w:autoSpaceDN w:val="0"/>
        <w:adjustRightInd w:val="0"/>
        <w:spacing w:before="100" w:beforeAutospacing="1"/>
        <w:rPr>
          <w:sz w:val="22"/>
          <w:szCs w:val="22"/>
        </w:rPr>
      </w:pPr>
    </w:p>
    <w:tbl>
      <w:tblPr>
        <w:tblW w:w="0" w:type="auto"/>
        <w:tblBorders>
          <w:top w:val="nil"/>
          <w:left w:val="nil"/>
          <w:right w:val="nil"/>
        </w:tblBorders>
        <w:tblLook w:val="0000" w:firstRow="0" w:lastRow="0" w:firstColumn="0" w:lastColumn="0" w:noHBand="0" w:noVBand="0"/>
      </w:tblPr>
      <w:tblGrid>
        <w:gridCol w:w="1880"/>
        <w:gridCol w:w="1102"/>
        <w:gridCol w:w="963"/>
        <w:gridCol w:w="925"/>
        <w:gridCol w:w="809"/>
        <w:gridCol w:w="984"/>
        <w:gridCol w:w="861"/>
        <w:gridCol w:w="796"/>
        <w:gridCol w:w="696"/>
      </w:tblGrid>
      <w:tr w:rsidR="00942CCA" w:rsidRPr="00E616FD" w14:paraId="046A7D1E" w14:textId="77777777" w:rsidTr="00E616FD">
        <w:tc>
          <w:tcPr>
            <w:tcW w:w="0" w:type="auto"/>
            <w:vMerge w:val="restar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4B1D14E" w14:textId="77777777" w:rsidR="00942CCA" w:rsidRPr="00E616FD" w:rsidRDefault="00942CCA" w:rsidP="00942CCA">
            <w:pPr>
              <w:widowControl w:val="0"/>
              <w:autoSpaceDE w:val="0"/>
              <w:autoSpaceDN w:val="0"/>
              <w:adjustRightInd w:val="0"/>
              <w:spacing w:before="100" w:beforeAutospacing="1"/>
              <w:rPr>
                <w:sz w:val="18"/>
                <w:szCs w:val="18"/>
              </w:rPr>
            </w:pPr>
            <w:r w:rsidRPr="00E616FD">
              <w:rPr>
                <w:sz w:val="18"/>
                <w:szCs w:val="18"/>
              </w:rPr>
              <w:t xml:space="preserve">Co-financing (type/source) </w:t>
            </w:r>
          </w:p>
        </w:tc>
        <w:tc>
          <w:tcPr>
            <w:tcW w:w="0" w:type="auto"/>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4B770BC" w14:textId="77777777" w:rsidR="00942CCA" w:rsidRPr="00E616FD" w:rsidRDefault="00942CCA" w:rsidP="00942CCA">
            <w:pPr>
              <w:widowControl w:val="0"/>
              <w:autoSpaceDE w:val="0"/>
              <w:autoSpaceDN w:val="0"/>
              <w:adjustRightInd w:val="0"/>
              <w:spacing w:before="100" w:beforeAutospacing="1"/>
              <w:rPr>
                <w:sz w:val="18"/>
                <w:szCs w:val="18"/>
              </w:rPr>
            </w:pPr>
            <w:r w:rsidRPr="00E616FD">
              <w:rPr>
                <w:sz w:val="18"/>
                <w:szCs w:val="18"/>
              </w:rPr>
              <w:t xml:space="preserve">UNDP own financing (mill. US$) </w:t>
            </w:r>
          </w:p>
        </w:tc>
        <w:tc>
          <w:tcPr>
            <w:tcW w:w="0" w:type="auto"/>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CC8C59B" w14:textId="77777777" w:rsidR="00942CCA" w:rsidRPr="00E616FD" w:rsidRDefault="00942CCA" w:rsidP="00942CCA">
            <w:pPr>
              <w:widowControl w:val="0"/>
              <w:autoSpaceDE w:val="0"/>
              <w:autoSpaceDN w:val="0"/>
              <w:adjustRightInd w:val="0"/>
              <w:spacing w:before="100" w:beforeAutospacing="1"/>
              <w:rPr>
                <w:sz w:val="18"/>
                <w:szCs w:val="18"/>
              </w:rPr>
            </w:pPr>
            <w:r w:rsidRPr="00E616FD">
              <w:rPr>
                <w:sz w:val="18"/>
                <w:szCs w:val="18"/>
              </w:rPr>
              <w:t xml:space="preserve">Government (mill. US$) </w:t>
            </w:r>
          </w:p>
        </w:tc>
        <w:tc>
          <w:tcPr>
            <w:tcW w:w="0" w:type="auto"/>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5275BB3" w14:textId="77777777" w:rsidR="00942CCA" w:rsidRPr="00E616FD" w:rsidRDefault="00942CCA" w:rsidP="00942CCA">
            <w:pPr>
              <w:widowControl w:val="0"/>
              <w:autoSpaceDE w:val="0"/>
              <w:autoSpaceDN w:val="0"/>
              <w:adjustRightInd w:val="0"/>
              <w:spacing w:before="100" w:beforeAutospacing="1"/>
              <w:rPr>
                <w:sz w:val="18"/>
                <w:szCs w:val="18"/>
              </w:rPr>
            </w:pPr>
            <w:r w:rsidRPr="00E616FD">
              <w:rPr>
                <w:sz w:val="18"/>
                <w:szCs w:val="18"/>
              </w:rPr>
              <w:t xml:space="preserve">Partner Agency (mill. US$) </w:t>
            </w:r>
          </w:p>
        </w:tc>
        <w:tc>
          <w:tcPr>
            <w:tcW w:w="0" w:type="auto"/>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FFAAE5B" w14:textId="77777777" w:rsidR="00942CCA" w:rsidRPr="00E616FD" w:rsidRDefault="00942CCA" w:rsidP="00942CCA">
            <w:pPr>
              <w:widowControl w:val="0"/>
              <w:autoSpaceDE w:val="0"/>
              <w:autoSpaceDN w:val="0"/>
              <w:adjustRightInd w:val="0"/>
              <w:spacing w:before="100" w:beforeAutospacing="1"/>
              <w:rPr>
                <w:sz w:val="18"/>
                <w:szCs w:val="18"/>
              </w:rPr>
            </w:pPr>
            <w:r w:rsidRPr="00E616FD">
              <w:rPr>
                <w:sz w:val="18"/>
                <w:szCs w:val="18"/>
              </w:rPr>
              <w:t xml:space="preserve">Total (mill. US$) </w:t>
            </w:r>
          </w:p>
        </w:tc>
      </w:tr>
      <w:tr w:rsidR="00942CCA" w:rsidRPr="00E616FD" w14:paraId="397751B8" w14:textId="77777777" w:rsidTr="00E616FD">
        <w:tblPrEx>
          <w:tblBorders>
            <w:top w:val="none" w:sz="0" w:space="0" w:color="auto"/>
          </w:tblBorders>
        </w:tblPrEx>
        <w:tc>
          <w:tcPr>
            <w:tcW w:w="0" w:type="auto"/>
            <w:vMerge/>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44E8CC4" w14:textId="77777777" w:rsidR="00942CCA" w:rsidRPr="00E616FD" w:rsidRDefault="00942CCA" w:rsidP="00942CCA">
            <w:pPr>
              <w:widowControl w:val="0"/>
              <w:autoSpaceDE w:val="0"/>
              <w:autoSpaceDN w:val="0"/>
              <w:adjustRightInd w:val="0"/>
              <w:spacing w:before="100" w:beforeAutospacing="1"/>
              <w:rPr>
                <w:sz w:val="18"/>
                <w:szCs w:val="18"/>
              </w:rPr>
            </w:pP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47AFCC4" w14:textId="2FC88133" w:rsidR="00942CCA" w:rsidRPr="00E616FD" w:rsidRDefault="00E616FD" w:rsidP="00942CCA">
            <w:pPr>
              <w:widowControl w:val="0"/>
              <w:autoSpaceDE w:val="0"/>
              <w:autoSpaceDN w:val="0"/>
              <w:adjustRightInd w:val="0"/>
              <w:spacing w:before="100" w:beforeAutospacing="1"/>
              <w:rPr>
                <w:sz w:val="18"/>
                <w:szCs w:val="18"/>
              </w:rPr>
            </w:pPr>
            <w:r>
              <w:rPr>
                <w:sz w:val="18"/>
                <w:szCs w:val="18"/>
              </w:rPr>
              <w:t>Planne</w:t>
            </w:r>
            <w:r w:rsidR="00942CCA" w:rsidRPr="00E616FD">
              <w:rPr>
                <w:sz w:val="18"/>
                <w:szCs w:val="18"/>
              </w:rPr>
              <w:t xml:space="preserve">d </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D3FC293" w14:textId="77777777" w:rsidR="00942CCA" w:rsidRPr="00E616FD" w:rsidRDefault="00942CCA" w:rsidP="00942CCA">
            <w:pPr>
              <w:widowControl w:val="0"/>
              <w:autoSpaceDE w:val="0"/>
              <w:autoSpaceDN w:val="0"/>
              <w:adjustRightInd w:val="0"/>
              <w:spacing w:before="100" w:beforeAutospacing="1"/>
              <w:rPr>
                <w:sz w:val="18"/>
                <w:szCs w:val="18"/>
              </w:rPr>
            </w:pPr>
            <w:r w:rsidRPr="00E616FD">
              <w:rPr>
                <w:sz w:val="18"/>
                <w:szCs w:val="18"/>
              </w:rPr>
              <w:t xml:space="preserve">Actual </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2182CEF" w14:textId="77777777" w:rsidR="00942CCA" w:rsidRPr="00E616FD" w:rsidRDefault="00942CCA" w:rsidP="00942CCA">
            <w:pPr>
              <w:widowControl w:val="0"/>
              <w:autoSpaceDE w:val="0"/>
              <w:autoSpaceDN w:val="0"/>
              <w:adjustRightInd w:val="0"/>
              <w:spacing w:before="100" w:beforeAutospacing="1"/>
              <w:rPr>
                <w:sz w:val="18"/>
                <w:szCs w:val="18"/>
              </w:rPr>
            </w:pPr>
            <w:r w:rsidRPr="00E616FD">
              <w:rPr>
                <w:sz w:val="18"/>
                <w:szCs w:val="18"/>
              </w:rPr>
              <w:t xml:space="preserve">Planned </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480BB1E" w14:textId="77777777" w:rsidR="00942CCA" w:rsidRPr="00E616FD" w:rsidRDefault="00942CCA" w:rsidP="00942CCA">
            <w:pPr>
              <w:widowControl w:val="0"/>
              <w:autoSpaceDE w:val="0"/>
              <w:autoSpaceDN w:val="0"/>
              <w:adjustRightInd w:val="0"/>
              <w:spacing w:before="100" w:beforeAutospacing="1"/>
              <w:rPr>
                <w:sz w:val="18"/>
                <w:szCs w:val="18"/>
              </w:rPr>
            </w:pPr>
            <w:r w:rsidRPr="00E616FD">
              <w:rPr>
                <w:sz w:val="18"/>
                <w:szCs w:val="18"/>
              </w:rPr>
              <w:t xml:space="preserve">Actual </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997561F" w14:textId="77777777" w:rsidR="00942CCA" w:rsidRPr="00E616FD" w:rsidRDefault="00942CCA" w:rsidP="00942CCA">
            <w:pPr>
              <w:widowControl w:val="0"/>
              <w:autoSpaceDE w:val="0"/>
              <w:autoSpaceDN w:val="0"/>
              <w:adjustRightInd w:val="0"/>
              <w:spacing w:before="100" w:beforeAutospacing="1"/>
              <w:rPr>
                <w:sz w:val="18"/>
                <w:szCs w:val="18"/>
              </w:rPr>
            </w:pPr>
            <w:r w:rsidRPr="00E616FD">
              <w:rPr>
                <w:sz w:val="18"/>
                <w:szCs w:val="18"/>
              </w:rPr>
              <w:t xml:space="preserve">Planned </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DCFD680" w14:textId="77777777" w:rsidR="00942CCA" w:rsidRPr="00E616FD" w:rsidRDefault="00942CCA" w:rsidP="00942CCA">
            <w:pPr>
              <w:widowControl w:val="0"/>
              <w:autoSpaceDE w:val="0"/>
              <w:autoSpaceDN w:val="0"/>
              <w:adjustRightInd w:val="0"/>
              <w:spacing w:before="100" w:beforeAutospacing="1"/>
              <w:rPr>
                <w:sz w:val="18"/>
                <w:szCs w:val="18"/>
              </w:rPr>
            </w:pPr>
            <w:r w:rsidRPr="00E616FD">
              <w:rPr>
                <w:sz w:val="18"/>
                <w:szCs w:val="18"/>
              </w:rPr>
              <w:t xml:space="preserve">Actual </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964D446" w14:textId="77777777" w:rsidR="00942CCA" w:rsidRPr="00E616FD" w:rsidRDefault="00942CCA" w:rsidP="00942CCA">
            <w:pPr>
              <w:widowControl w:val="0"/>
              <w:autoSpaceDE w:val="0"/>
              <w:autoSpaceDN w:val="0"/>
              <w:adjustRightInd w:val="0"/>
              <w:spacing w:before="100" w:beforeAutospacing="1"/>
              <w:rPr>
                <w:sz w:val="18"/>
                <w:szCs w:val="18"/>
              </w:rPr>
            </w:pPr>
            <w:r w:rsidRPr="00E616FD">
              <w:rPr>
                <w:sz w:val="18"/>
                <w:szCs w:val="18"/>
              </w:rPr>
              <w:t xml:space="preserve">Planned </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C30714D" w14:textId="77777777" w:rsidR="00942CCA" w:rsidRPr="00E616FD" w:rsidRDefault="00942CCA" w:rsidP="00942CCA">
            <w:pPr>
              <w:widowControl w:val="0"/>
              <w:autoSpaceDE w:val="0"/>
              <w:autoSpaceDN w:val="0"/>
              <w:adjustRightInd w:val="0"/>
              <w:spacing w:before="100" w:beforeAutospacing="1"/>
              <w:rPr>
                <w:sz w:val="18"/>
                <w:szCs w:val="18"/>
              </w:rPr>
            </w:pPr>
            <w:r w:rsidRPr="00E616FD">
              <w:rPr>
                <w:sz w:val="18"/>
                <w:szCs w:val="18"/>
              </w:rPr>
              <w:t xml:space="preserve">Actual </w:t>
            </w:r>
          </w:p>
        </w:tc>
      </w:tr>
      <w:tr w:rsidR="00942CCA" w:rsidRPr="00E616FD" w14:paraId="6DF8B699" w14:textId="77777777" w:rsidTr="00E616FD">
        <w:tblPrEx>
          <w:tblBorders>
            <w:top w:val="none" w:sz="0" w:space="0" w:color="auto"/>
          </w:tblBorders>
        </w:tblPrEx>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186C2E8" w14:textId="77777777" w:rsidR="00942CCA" w:rsidRPr="00E616FD" w:rsidRDefault="00942CCA" w:rsidP="00942CCA">
            <w:pPr>
              <w:widowControl w:val="0"/>
              <w:autoSpaceDE w:val="0"/>
              <w:autoSpaceDN w:val="0"/>
              <w:adjustRightInd w:val="0"/>
              <w:spacing w:before="100" w:beforeAutospacing="1"/>
              <w:rPr>
                <w:sz w:val="18"/>
                <w:szCs w:val="18"/>
              </w:rPr>
            </w:pPr>
            <w:r w:rsidRPr="00E616FD">
              <w:rPr>
                <w:sz w:val="18"/>
                <w:szCs w:val="18"/>
              </w:rPr>
              <w:t xml:space="preserve">Grants </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9F00790" w14:textId="77777777" w:rsidR="00942CCA" w:rsidRPr="00E616FD" w:rsidRDefault="00942CCA" w:rsidP="00942CCA">
            <w:pPr>
              <w:widowControl w:val="0"/>
              <w:autoSpaceDE w:val="0"/>
              <w:autoSpaceDN w:val="0"/>
              <w:adjustRightInd w:val="0"/>
              <w:spacing w:before="100" w:beforeAutospacing="1"/>
              <w:rPr>
                <w:sz w:val="18"/>
                <w:szCs w:val="18"/>
              </w:rPr>
            </w:pP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85EEB84" w14:textId="65FF4FEC" w:rsidR="00942CCA" w:rsidRPr="00E616FD" w:rsidRDefault="00942CCA" w:rsidP="00942CCA">
            <w:pPr>
              <w:widowControl w:val="0"/>
              <w:autoSpaceDE w:val="0"/>
              <w:autoSpaceDN w:val="0"/>
              <w:adjustRightInd w:val="0"/>
              <w:spacing w:before="100" w:beforeAutospacing="1"/>
              <w:rPr>
                <w:sz w:val="18"/>
                <w:szCs w:val="18"/>
              </w:rPr>
            </w:pPr>
            <w:r w:rsidRPr="00E616FD">
              <w:rPr>
                <w:noProof/>
                <w:sz w:val="18"/>
                <w:szCs w:val="18"/>
              </w:rPr>
              <w:drawing>
                <wp:inline distT="0" distB="0" distL="0" distR="0" wp14:anchorId="24CDA360" wp14:editId="13274E9B">
                  <wp:extent cx="8890" cy="889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E616FD">
              <w:rPr>
                <w:sz w:val="18"/>
                <w:szCs w:val="18"/>
              </w:rPr>
              <w:t xml:space="preserve"> </w:t>
            </w:r>
            <w:r w:rsidRPr="00E616FD">
              <w:rPr>
                <w:noProof/>
                <w:sz w:val="18"/>
                <w:szCs w:val="18"/>
              </w:rPr>
              <w:drawing>
                <wp:inline distT="0" distB="0" distL="0" distR="0" wp14:anchorId="0001609D" wp14:editId="57676FFB">
                  <wp:extent cx="8890" cy="889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E616FD">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C7DF660" w14:textId="77777777" w:rsidR="00942CCA" w:rsidRPr="00E616FD" w:rsidRDefault="00942CCA" w:rsidP="00942CCA">
            <w:pPr>
              <w:widowControl w:val="0"/>
              <w:autoSpaceDE w:val="0"/>
              <w:autoSpaceDN w:val="0"/>
              <w:adjustRightInd w:val="0"/>
              <w:spacing w:before="100" w:beforeAutospacing="1"/>
              <w:rPr>
                <w:sz w:val="18"/>
                <w:szCs w:val="18"/>
              </w:rPr>
            </w:pP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761AF64" w14:textId="4701F5C9" w:rsidR="00942CCA" w:rsidRPr="00E616FD" w:rsidRDefault="00942CCA" w:rsidP="00942CCA">
            <w:pPr>
              <w:widowControl w:val="0"/>
              <w:autoSpaceDE w:val="0"/>
              <w:autoSpaceDN w:val="0"/>
              <w:adjustRightInd w:val="0"/>
              <w:spacing w:before="100" w:beforeAutospacing="1"/>
              <w:rPr>
                <w:sz w:val="18"/>
                <w:szCs w:val="18"/>
              </w:rPr>
            </w:pPr>
            <w:r w:rsidRPr="00E616FD">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9928C76" w14:textId="77777777" w:rsidR="00942CCA" w:rsidRPr="00E616FD" w:rsidRDefault="00942CCA" w:rsidP="00942CCA">
            <w:pPr>
              <w:widowControl w:val="0"/>
              <w:autoSpaceDE w:val="0"/>
              <w:autoSpaceDN w:val="0"/>
              <w:adjustRightInd w:val="0"/>
              <w:spacing w:before="100" w:beforeAutospacing="1"/>
              <w:rPr>
                <w:sz w:val="18"/>
                <w:szCs w:val="18"/>
              </w:rPr>
            </w:pP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6234B61" w14:textId="58C1F60F" w:rsidR="00942CCA" w:rsidRPr="00E616FD" w:rsidRDefault="00942CCA" w:rsidP="00942CCA">
            <w:pPr>
              <w:widowControl w:val="0"/>
              <w:autoSpaceDE w:val="0"/>
              <w:autoSpaceDN w:val="0"/>
              <w:adjustRightInd w:val="0"/>
              <w:spacing w:before="100" w:beforeAutospacing="1"/>
              <w:rPr>
                <w:sz w:val="18"/>
                <w:szCs w:val="18"/>
              </w:rPr>
            </w:pPr>
            <w:r w:rsidRPr="00E616FD">
              <w:rPr>
                <w:sz w:val="18"/>
                <w:szCs w:val="18"/>
              </w:rPr>
              <w:t xml:space="preserve"> </w:t>
            </w:r>
            <w:r w:rsidRPr="00E616FD">
              <w:rPr>
                <w:noProof/>
                <w:sz w:val="18"/>
                <w:szCs w:val="18"/>
              </w:rPr>
              <w:drawing>
                <wp:inline distT="0" distB="0" distL="0" distR="0" wp14:anchorId="194FA93C" wp14:editId="189C3343">
                  <wp:extent cx="8890" cy="889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E616FD">
              <w:rPr>
                <w:sz w:val="18"/>
                <w:szCs w:val="18"/>
              </w:rPr>
              <w:t xml:space="preserve">  </w:t>
            </w:r>
            <w:r w:rsidRPr="00E616FD">
              <w:rPr>
                <w:noProof/>
                <w:sz w:val="18"/>
                <w:szCs w:val="18"/>
              </w:rPr>
              <w:drawing>
                <wp:inline distT="0" distB="0" distL="0" distR="0" wp14:anchorId="71166705" wp14:editId="2BF3F000">
                  <wp:extent cx="8890" cy="889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E616FD">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30FB123" w14:textId="77777777" w:rsidR="00942CCA" w:rsidRPr="00E616FD" w:rsidRDefault="00942CCA" w:rsidP="00942CCA">
            <w:pPr>
              <w:widowControl w:val="0"/>
              <w:autoSpaceDE w:val="0"/>
              <w:autoSpaceDN w:val="0"/>
              <w:adjustRightInd w:val="0"/>
              <w:spacing w:before="100" w:beforeAutospacing="1"/>
              <w:rPr>
                <w:sz w:val="18"/>
                <w:szCs w:val="18"/>
              </w:rPr>
            </w:pP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C0B70F1" w14:textId="77777777" w:rsidR="00942CCA" w:rsidRPr="00E616FD" w:rsidRDefault="00942CCA" w:rsidP="00942CCA">
            <w:pPr>
              <w:widowControl w:val="0"/>
              <w:autoSpaceDE w:val="0"/>
              <w:autoSpaceDN w:val="0"/>
              <w:adjustRightInd w:val="0"/>
              <w:spacing w:before="100" w:beforeAutospacing="1"/>
              <w:rPr>
                <w:sz w:val="18"/>
                <w:szCs w:val="18"/>
              </w:rPr>
            </w:pPr>
          </w:p>
        </w:tc>
      </w:tr>
      <w:tr w:rsidR="00942CCA" w:rsidRPr="00E616FD" w14:paraId="570805D2" w14:textId="77777777" w:rsidTr="00E616FD">
        <w:tblPrEx>
          <w:tblBorders>
            <w:top w:val="none" w:sz="0" w:space="0" w:color="auto"/>
          </w:tblBorders>
        </w:tblPrEx>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981FEBE" w14:textId="071C7C5E" w:rsidR="00942CCA" w:rsidRPr="00E616FD" w:rsidRDefault="00E616FD" w:rsidP="00942CCA">
            <w:pPr>
              <w:widowControl w:val="0"/>
              <w:autoSpaceDE w:val="0"/>
              <w:autoSpaceDN w:val="0"/>
              <w:adjustRightInd w:val="0"/>
              <w:spacing w:before="100" w:beforeAutospacing="1"/>
              <w:rPr>
                <w:sz w:val="18"/>
                <w:szCs w:val="18"/>
              </w:rPr>
            </w:pPr>
            <w:r>
              <w:rPr>
                <w:sz w:val="18"/>
                <w:szCs w:val="18"/>
              </w:rPr>
              <w:t>Loans/Concessio</w:t>
            </w:r>
            <w:r w:rsidR="00942CCA" w:rsidRPr="00E616FD">
              <w:rPr>
                <w:sz w:val="18"/>
                <w:szCs w:val="18"/>
              </w:rPr>
              <w:t xml:space="preserve">ns </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B16C646" w14:textId="77777777" w:rsidR="00942CCA" w:rsidRPr="00E616FD" w:rsidRDefault="00942CCA" w:rsidP="00942CCA">
            <w:pPr>
              <w:widowControl w:val="0"/>
              <w:autoSpaceDE w:val="0"/>
              <w:autoSpaceDN w:val="0"/>
              <w:adjustRightInd w:val="0"/>
              <w:spacing w:before="100" w:beforeAutospacing="1"/>
              <w:rPr>
                <w:sz w:val="18"/>
                <w:szCs w:val="18"/>
              </w:rPr>
            </w:pP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3C119AA" w14:textId="24F7119D" w:rsidR="00942CCA" w:rsidRPr="00E616FD" w:rsidRDefault="00942CCA" w:rsidP="00942CCA">
            <w:pPr>
              <w:widowControl w:val="0"/>
              <w:autoSpaceDE w:val="0"/>
              <w:autoSpaceDN w:val="0"/>
              <w:adjustRightInd w:val="0"/>
              <w:spacing w:before="100" w:beforeAutospacing="1"/>
              <w:rPr>
                <w:sz w:val="18"/>
                <w:szCs w:val="18"/>
              </w:rPr>
            </w:pPr>
            <w:r w:rsidRPr="00E616FD">
              <w:rPr>
                <w:noProof/>
                <w:sz w:val="18"/>
                <w:szCs w:val="18"/>
              </w:rPr>
              <w:drawing>
                <wp:inline distT="0" distB="0" distL="0" distR="0" wp14:anchorId="037B28B3" wp14:editId="68692681">
                  <wp:extent cx="8890" cy="889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E616FD">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2024502" w14:textId="77777777" w:rsidR="00942CCA" w:rsidRPr="00E616FD" w:rsidRDefault="00942CCA" w:rsidP="00942CCA">
            <w:pPr>
              <w:widowControl w:val="0"/>
              <w:autoSpaceDE w:val="0"/>
              <w:autoSpaceDN w:val="0"/>
              <w:adjustRightInd w:val="0"/>
              <w:spacing w:before="100" w:beforeAutospacing="1"/>
              <w:rPr>
                <w:sz w:val="18"/>
                <w:szCs w:val="18"/>
              </w:rPr>
            </w:pP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C1E24AF" w14:textId="2A562F18" w:rsidR="00942CCA" w:rsidRPr="00E616FD" w:rsidRDefault="00942CCA" w:rsidP="00942CCA">
            <w:pPr>
              <w:widowControl w:val="0"/>
              <w:autoSpaceDE w:val="0"/>
              <w:autoSpaceDN w:val="0"/>
              <w:adjustRightInd w:val="0"/>
              <w:spacing w:before="100" w:beforeAutospacing="1"/>
              <w:rPr>
                <w:sz w:val="18"/>
                <w:szCs w:val="18"/>
              </w:rPr>
            </w:pP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B7227F0" w14:textId="77777777" w:rsidR="00942CCA" w:rsidRPr="00E616FD" w:rsidRDefault="00942CCA" w:rsidP="00942CCA">
            <w:pPr>
              <w:widowControl w:val="0"/>
              <w:autoSpaceDE w:val="0"/>
              <w:autoSpaceDN w:val="0"/>
              <w:adjustRightInd w:val="0"/>
              <w:spacing w:before="100" w:beforeAutospacing="1"/>
              <w:rPr>
                <w:sz w:val="18"/>
                <w:szCs w:val="18"/>
              </w:rPr>
            </w:pP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572FE47" w14:textId="020BB4B1" w:rsidR="00942CCA" w:rsidRPr="00E616FD" w:rsidRDefault="00942CCA" w:rsidP="00942CCA">
            <w:pPr>
              <w:widowControl w:val="0"/>
              <w:autoSpaceDE w:val="0"/>
              <w:autoSpaceDN w:val="0"/>
              <w:adjustRightInd w:val="0"/>
              <w:spacing w:before="100" w:beforeAutospacing="1"/>
              <w:rPr>
                <w:sz w:val="18"/>
                <w:szCs w:val="18"/>
              </w:rPr>
            </w:pP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791A656" w14:textId="77777777" w:rsidR="00942CCA" w:rsidRPr="00E616FD" w:rsidRDefault="00942CCA" w:rsidP="00942CCA">
            <w:pPr>
              <w:widowControl w:val="0"/>
              <w:autoSpaceDE w:val="0"/>
              <w:autoSpaceDN w:val="0"/>
              <w:adjustRightInd w:val="0"/>
              <w:spacing w:before="100" w:beforeAutospacing="1"/>
              <w:rPr>
                <w:sz w:val="18"/>
                <w:szCs w:val="18"/>
              </w:rPr>
            </w:pP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9A70217" w14:textId="77777777" w:rsidR="00942CCA" w:rsidRPr="00E616FD" w:rsidRDefault="00942CCA" w:rsidP="00942CCA">
            <w:pPr>
              <w:widowControl w:val="0"/>
              <w:autoSpaceDE w:val="0"/>
              <w:autoSpaceDN w:val="0"/>
              <w:adjustRightInd w:val="0"/>
              <w:spacing w:before="100" w:beforeAutospacing="1"/>
              <w:rPr>
                <w:sz w:val="18"/>
                <w:szCs w:val="18"/>
              </w:rPr>
            </w:pPr>
          </w:p>
        </w:tc>
      </w:tr>
      <w:tr w:rsidR="00942CCA" w:rsidRPr="00E616FD" w14:paraId="547E8E50" w14:textId="77777777" w:rsidTr="00E616FD">
        <w:tblPrEx>
          <w:tblBorders>
            <w:top w:val="none" w:sz="0" w:space="0" w:color="auto"/>
          </w:tblBorders>
        </w:tblPrEx>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9D41E7B" w14:textId="77777777" w:rsidR="00942CCA" w:rsidRPr="00E616FD" w:rsidRDefault="00942CCA" w:rsidP="00942CCA">
            <w:pPr>
              <w:widowControl w:val="0"/>
              <w:autoSpaceDE w:val="0"/>
              <w:autoSpaceDN w:val="0"/>
              <w:adjustRightInd w:val="0"/>
              <w:spacing w:before="100" w:beforeAutospacing="1"/>
              <w:rPr>
                <w:sz w:val="18"/>
                <w:szCs w:val="18"/>
              </w:rPr>
            </w:pPr>
            <w:r w:rsidRPr="00E616FD">
              <w:rPr>
                <w:sz w:val="18"/>
                <w:szCs w:val="18"/>
              </w:rPr>
              <w:t xml:space="preserve">• In-kind support </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9A242AF" w14:textId="77777777" w:rsidR="00942CCA" w:rsidRPr="00E616FD" w:rsidRDefault="00942CCA" w:rsidP="00942CCA">
            <w:pPr>
              <w:widowControl w:val="0"/>
              <w:autoSpaceDE w:val="0"/>
              <w:autoSpaceDN w:val="0"/>
              <w:adjustRightInd w:val="0"/>
              <w:spacing w:before="100" w:beforeAutospacing="1"/>
              <w:rPr>
                <w:sz w:val="18"/>
                <w:szCs w:val="18"/>
              </w:rPr>
            </w:pP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0E4D990" w14:textId="77777777" w:rsidR="00942CCA" w:rsidRPr="00E616FD" w:rsidRDefault="00942CCA" w:rsidP="00942CCA">
            <w:pPr>
              <w:widowControl w:val="0"/>
              <w:autoSpaceDE w:val="0"/>
              <w:autoSpaceDN w:val="0"/>
              <w:adjustRightInd w:val="0"/>
              <w:spacing w:before="100" w:beforeAutospacing="1"/>
              <w:rPr>
                <w:sz w:val="18"/>
                <w:szCs w:val="18"/>
              </w:rPr>
            </w:pP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67B46AC" w14:textId="77777777" w:rsidR="00942CCA" w:rsidRPr="00E616FD" w:rsidRDefault="00942CCA" w:rsidP="00942CCA">
            <w:pPr>
              <w:widowControl w:val="0"/>
              <w:autoSpaceDE w:val="0"/>
              <w:autoSpaceDN w:val="0"/>
              <w:adjustRightInd w:val="0"/>
              <w:spacing w:before="100" w:beforeAutospacing="1"/>
              <w:rPr>
                <w:sz w:val="18"/>
                <w:szCs w:val="18"/>
              </w:rPr>
            </w:pP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2531AC3" w14:textId="77777777" w:rsidR="00942CCA" w:rsidRPr="00E616FD" w:rsidRDefault="00942CCA" w:rsidP="00942CCA">
            <w:pPr>
              <w:widowControl w:val="0"/>
              <w:autoSpaceDE w:val="0"/>
              <w:autoSpaceDN w:val="0"/>
              <w:adjustRightInd w:val="0"/>
              <w:spacing w:before="100" w:beforeAutospacing="1"/>
              <w:rPr>
                <w:sz w:val="18"/>
                <w:szCs w:val="18"/>
              </w:rPr>
            </w:pP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936825B" w14:textId="77777777" w:rsidR="00942CCA" w:rsidRPr="00E616FD" w:rsidRDefault="00942CCA" w:rsidP="00942CCA">
            <w:pPr>
              <w:widowControl w:val="0"/>
              <w:autoSpaceDE w:val="0"/>
              <w:autoSpaceDN w:val="0"/>
              <w:adjustRightInd w:val="0"/>
              <w:spacing w:before="100" w:beforeAutospacing="1"/>
              <w:rPr>
                <w:sz w:val="18"/>
                <w:szCs w:val="18"/>
              </w:rPr>
            </w:pP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B33BCE5" w14:textId="77777777" w:rsidR="00942CCA" w:rsidRPr="00E616FD" w:rsidRDefault="00942CCA" w:rsidP="00942CCA">
            <w:pPr>
              <w:widowControl w:val="0"/>
              <w:autoSpaceDE w:val="0"/>
              <w:autoSpaceDN w:val="0"/>
              <w:adjustRightInd w:val="0"/>
              <w:spacing w:before="100" w:beforeAutospacing="1"/>
              <w:rPr>
                <w:sz w:val="18"/>
                <w:szCs w:val="18"/>
              </w:rPr>
            </w:pP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AE25CE2" w14:textId="77777777" w:rsidR="00942CCA" w:rsidRPr="00E616FD" w:rsidRDefault="00942CCA" w:rsidP="00942CCA">
            <w:pPr>
              <w:widowControl w:val="0"/>
              <w:autoSpaceDE w:val="0"/>
              <w:autoSpaceDN w:val="0"/>
              <w:adjustRightInd w:val="0"/>
              <w:spacing w:before="100" w:beforeAutospacing="1"/>
              <w:rPr>
                <w:sz w:val="18"/>
                <w:szCs w:val="18"/>
              </w:rPr>
            </w:pP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9120CB6" w14:textId="77777777" w:rsidR="00942CCA" w:rsidRPr="00E616FD" w:rsidRDefault="00942CCA" w:rsidP="00942CCA">
            <w:pPr>
              <w:widowControl w:val="0"/>
              <w:autoSpaceDE w:val="0"/>
              <w:autoSpaceDN w:val="0"/>
              <w:adjustRightInd w:val="0"/>
              <w:spacing w:before="100" w:beforeAutospacing="1"/>
              <w:rPr>
                <w:sz w:val="18"/>
                <w:szCs w:val="18"/>
              </w:rPr>
            </w:pPr>
          </w:p>
        </w:tc>
      </w:tr>
      <w:tr w:rsidR="00942CCA" w:rsidRPr="00E616FD" w14:paraId="54C9DFD4" w14:textId="77777777" w:rsidTr="00E616FD">
        <w:tblPrEx>
          <w:tblBorders>
            <w:top w:val="none" w:sz="0" w:space="0" w:color="auto"/>
          </w:tblBorders>
        </w:tblPrEx>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62677FE" w14:textId="77777777" w:rsidR="00942CCA" w:rsidRPr="00E616FD" w:rsidRDefault="00942CCA" w:rsidP="00942CCA">
            <w:pPr>
              <w:widowControl w:val="0"/>
              <w:autoSpaceDE w:val="0"/>
              <w:autoSpaceDN w:val="0"/>
              <w:adjustRightInd w:val="0"/>
              <w:spacing w:before="100" w:beforeAutospacing="1"/>
              <w:rPr>
                <w:sz w:val="18"/>
                <w:szCs w:val="18"/>
              </w:rPr>
            </w:pPr>
            <w:r w:rsidRPr="00E616FD">
              <w:rPr>
                <w:sz w:val="18"/>
                <w:szCs w:val="18"/>
              </w:rPr>
              <w:t xml:space="preserve">• Other </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CD61873" w14:textId="77777777" w:rsidR="00942CCA" w:rsidRPr="00E616FD" w:rsidRDefault="00942CCA" w:rsidP="00942CCA">
            <w:pPr>
              <w:widowControl w:val="0"/>
              <w:autoSpaceDE w:val="0"/>
              <w:autoSpaceDN w:val="0"/>
              <w:adjustRightInd w:val="0"/>
              <w:spacing w:before="100" w:beforeAutospacing="1"/>
              <w:rPr>
                <w:sz w:val="18"/>
                <w:szCs w:val="18"/>
              </w:rPr>
            </w:pP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C74D111" w14:textId="77777777" w:rsidR="00942CCA" w:rsidRPr="00E616FD" w:rsidRDefault="00942CCA" w:rsidP="00942CCA">
            <w:pPr>
              <w:widowControl w:val="0"/>
              <w:autoSpaceDE w:val="0"/>
              <w:autoSpaceDN w:val="0"/>
              <w:adjustRightInd w:val="0"/>
              <w:spacing w:before="100" w:beforeAutospacing="1"/>
              <w:rPr>
                <w:sz w:val="18"/>
                <w:szCs w:val="18"/>
              </w:rPr>
            </w:pP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885321F" w14:textId="77777777" w:rsidR="00942CCA" w:rsidRPr="00E616FD" w:rsidRDefault="00942CCA" w:rsidP="00942CCA">
            <w:pPr>
              <w:widowControl w:val="0"/>
              <w:autoSpaceDE w:val="0"/>
              <w:autoSpaceDN w:val="0"/>
              <w:adjustRightInd w:val="0"/>
              <w:spacing w:before="100" w:beforeAutospacing="1"/>
              <w:rPr>
                <w:sz w:val="18"/>
                <w:szCs w:val="18"/>
              </w:rPr>
            </w:pP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8E0AAE6" w14:textId="77777777" w:rsidR="00942CCA" w:rsidRPr="00E616FD" w:rsidRDefault="00942CCA" w:rsidP="00942CCA">
            <w:pPr>
              <w:widowControl w:val="0"/>
              <w:autoSpaceDE w:val="0"/>
              <w:autoSpaceDN w:val="0"/>
              <w:adjustRightInd w:val="0"/>
              <w:spacing w:before="100" w:beforeAutospacing="1"/>
              <w:rPr>
                <w:sz w:val="18"/>
                <w:szCs w:val="18"/>
              </w:rPr>
            </w:pP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E091904" w14:textId="47597320" w:rsidR="00942CCA" w:rsidRPr="00E616FD" w:rsidRDefault="00942CCA" w:rsidP="00942CCA">
            <w:pPr>
              <w:widowControl w:val="0"/>
              <w:autoSpaceDE w:val="0"/>
              <w:autoSpaceDN w:val="0"/>
              <w:adjustRightInd w:val="0"/>
              <w:spacing w:before="100" w:beforeAutospacing="1"/>
              <w:rPr>
                <w:sz w:val="18"/>
                <w:szCs w:val="18"/>
              </w:rPr>
            </w:pP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E1171AA" w14:textId="77777777" w:rsidR="00942CCA" w:rsidRPr="00E616FD" w:rsidRDefault="00942CCA" w:rsidP="00942CCA">
            <w:pPr>
              <w:widowControl w:val="0"/>
              <w:autoSpaceDE w:val="0"/>
              <w:autoSpaceDN w:val="0"/>
              <w:adjustRightInd w:val="0"/>
              <w:spacing w:before="100" w:beforeAutospacing="1"/>
              <w:rPr>
                <w:sz w:val="18"/>
                <w:szCs w:val="18"/>
              </w:rPr>
            </w:pP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E425DF9" w14:textId="77777777" w:rsidR="00942CCA" w:rsidRPr="00E616FD" w:rsidRDefault="00942CCA" w:rsidP="00942CCA">
            <w:pPr>
              <w:widowControl w:val="0"/>
              <w:autoSpaceDE w:val="0"/>
              <w:autoSpaceDN w:val="0"/>
              <w:adjustRightInd w:val="0"/>
              <w:spacing w:before="100" w:beforeAutospacing="1"/>
              <w:rPr>
                <w:sz w:val="18"/>
                <w:szCs w:val="18"/>
              </w:rPr>
            </w:pP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31C03C8" w14:textId="77777777" w:rsidR="00942CCA" w:rsidRPr="00E616FD" w:rsidRDefault="00942CCA" w:rsidP="00942CCA">
            <w:pPr>
              <w:widowControl w:val="0"/>
              <w:autoSpaceDE w:val="0"/>
              <w:autoSpaceDN w:val="0"/>
              <w:adjustRightInd w:val="0"/>
              <w:spacing w:before="100" w:beforeAutospacing="1"/>
              <w:rPr>
                <w:sz w:val="18"/>
                <w:szCs w:val="18"/>
              </w:rPr>
            </w:pPr>
          </w:p>
        </w:tc>
      </w:tr>
      <w:tr w:rsidR="00942CCA" w:rsidRPr="00E616FD" w14:paraId="76B2B2D6" w14:textId="77777777" w:rsidTr="00E616FD">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F9CAF7D" w14:textId="77777777" w:rsidR="00942CCA" w:rsidRPr="00E616FD" w:rsidRDefault="00942CCA" w:rsidP="00942CCA">
            <w:pPr>
              <w:widowControl w:val="0"/>
              <w:autoSpaceDE w:val="0"/>
              <w:autoSpaceDN w:val="0"/>
              <w:adjustRightInd w:val="0"/>
              <w:spacing w:before="100" w:beforeAutospacing="1"/>
              <w:rPr>
                <w:sz w:val="18"/>
                <w:szCs w:val="18"/>
              </w:rPr>
            </w:pPr>
            <w:r w:rsidRPr="00E616FD">
              <w:rPr>
                <w:sz w:val="18"/>
                <w:szCs w:val="18"/>
              </w:rPr>
              <w:t xml:space="preserve">Totals </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90548B2" w14:textId="77777777" w:rsidR="00942CCA" w:rsidRPr="00E616FD" w:rsidRDefault="00942CCA" w:rsidP="00942CCA">
            <w:pPr>
              <w:widowControl w:val="0"/>
              <w:autoSpaceDE w:val="0"/>
              <w:autoSpaceDN w:val="0"/>
              <w:adjustRightInd w:val="0"/>
              <w:spacing w:before="100" w:beforeAutospacing="1"/>
              <w:rPr>
                <w:sz w:val="18"/>
                <w:szCs w:val="18"/>
              </w:rPr>
            </w:pP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AC298EC" w14:textId="438A0192" w:rsidR="00942CCA" w:rsidRPr="00E616FD" w:rsidRDefault="00942CCA" w:rsidP="00942CCA">
            <w:pPr>
              <w:widowControl w:val="0"/>
              <w:autoSpaceDE w:val="0"/>
              <w:autoSpaceDN w:val="0"/>
              <w:adjustRightInd w:val="0"/>
              <w:spacing w:before="100" w:beforeAutospacing="1"/>
              <w:rPr>
                <w:sz w:val="18"/>
                <w:szCs w:val="18"/>
              </w:rPr>
            </w:pPr>
            <w:r w:rsidRPr="00E616FD">
              <w:rPr>
                <w:noProof/>
                <w:sz w:val="18"/>
                <w:szCs w:val="18"/>
              </w:rPr>
              <w:drawing>
                <wp:inline distT="0" distB="0" distL="0" distR="0" wp14:anchorId="47FE5A89" wp14:editId="735CA099">
                  <wp:extent cx="8890" cy="889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E616FD">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67181C9" w14:textId="77777777" w:rsidR="00942CCA" w:rsidRPr="00E616FD" w:rsidRDefault="00942CCA" w:rsidP="00942CCA">
            <w:pPr>
              <w:widowControl w:val="0"/>
              <w:autoSpaceDE w:val="0"/>
              <w:autoSpaceDN w:val="0"/>
              <w:adjustRightInd w:val="0"/>
              <w:spacing w:before="100" w:beforeAutospacing="1"/>
              <w:rPr>
                <w:sz w:val="18"/>
                <w:szCs w:val="18"/>
              </w:rPr>
            </w:pP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B8CACCD" w14:textId="48CC7D83" w:rsidR="00942CCA" w:rsidRPr="00E616FD" w:rsidRDefault="00942CCA" w:rsidP="00942CCA">
            <w:pPr>
              <w:widowControl w:val="0"/>
              <w:autoSpaceDE w:val="0"/>
              <w:autoSpaceDN w:val="0"/>
              <w:adjustRightInd w:val="0"/>
              <w:spacing w:before="100" w:beforeAutospacing="1"/>
              <w:rPr>
                <w:sz w:val="18"/>
                <w:szCs w:val="18"/>
              </w:rPr>
            </w:pP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ECDF176" w14:textId="6BC03C0C" w:rsidR="00942CCA" w:rsidRPr="00E616FD" w:rsidRDefault="00942CCA" w:rsidP="00942CCA">
            <w:pPr>
              <w:widowControl w:val="0"/>
              <w:autoSpaceDE w:val="0"/>
              <w:autoSpaceDN w:val="0"/>
              <w:adjustRightInd w:val="0"/>
              <w:spacing w:before="100" w:beforeAutospacing="1"/>
              <w:rPr>
                <w:sz w:val="18"/>
                <w:szCs w:val="18"/>
              </w:rPr>
            </w:pP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DB53686" w14:textId="4DA2706F" w:rsidR="00942CCA" w:rsidRPr="00E616FD" w:rsidRDefault="00942CCA" w:rsidP="00942CCA">
            <w:pPr>
              <w:widowControl w:val="0"/>
              <w:autoSpaceDE w:val="0"/>
              <w:autoSpaceDN w:val="0"/>
              <w:adjustRightInd w:val="0"/>
              <w:spacing w:before="100" w:beforeAutospacing="1"/>
              <w:rPr>
                <w:sz w:val="18"/>
                <w:szCs w:val="18"/>
              </w:rPr>
            </w:pP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BF999DB" w14:textId="77777777" w:rsidR="00942CCA" w:rsidRPr="00E616FD" w:rsidRDefault="00942CCA" w:rsidP="00942CCA">
            <w:pPr>
              <w:widowControl w:val="0"/>
              <w:autoSpaceDE w:val="0"/>
              <w:autoSpaceDN w:val="0"/>
              <w:adjustRightInd w:val="0"/>
              <w:spacing w:before="100" w:beforeAutospacing="1"/>
              <w:rPr>
                <w:sz w:val="18"/>
                <w:szCs w:val="18"/>
              </w:rPr>
            </w:pP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19044F7" w14:textId="77777777" w:rsidR="00942CCA" w:rsidRPr="00E616FD" w:rsidRDefault="00942CCA" w:rsidP="00942CCA">
            <w:pPr>
              <w:widowControl w:val="0"/>
              <w:autoSpaceDE w:val="0"/>
              <w:autoSpaceDN w:val="0"/>
              <w:adjustRightInd w:val="0"/>
              <w:spacing w:before="100" w:beforeAutospacing="1"/>
              <w:rPr>
                <w:sz w:val="18"/>
                <w:szCs w:val="18"/>
              </w:rPr>
            </w:pPr>
          </w:p>
        </w:tc>
      </w:tr>
    </w:tbl>
    <w:p w14:paraId="4083A64A" w14:textId="372998D7" w:rsidR="00942CCA" w:rsidRPr="001A4869" w:rsidRDefault="00912244" w:rsidP="00942CCA">
      <w:pPr>
        <w:widowControl w:val="0"/>
        <w:autoSpaceDE w:val="0"/>
        <w:autoSpaceDN w:val="0"/>
        <w:adjustRightInd w:val="0"/>
        <w:spacing w:before="100" w:beforeAutospacing="1"/>
        <w:rPr>
          <w:b/>
          <w:sz w:val="22"/>
          <w:szCs w:val="22"/>
        </w:rPr>
      </w:pPr>
      <w:r w:rsidRPr="001A4869">
        <w:rPr>
          <w:b/>
          <w:sz w:val="22"/>
          <w:szCs w:val="22"/>
        </w:rPr>
        <w:lastRenderedPageBreak/>
        <w:t>MAINSTREAMING</w:t>
      </w:r>
      <w:r w:rsidR="00942CCA" w:rsidRPr="001A4869">
        <w:rPr>
          <w:b/>
          <w:sz w:val="22"/>
          <w:szCs w:val="22"/>
        </w:rPr>
        <w:t xml:space="preserve"> </w:t>
      </w:r>
    </w:p>
    <w:p w14:paraId="158F4A1D" w14:textId="77777777" w:rsidR="00942CCA" w:rsidRPr="001A4869" w:rsidRDefault="00942CCA" w:rsidP="00942CCA">
      <w:pPr>
        <w:widowControl w:val="0"/>
        <w:autoSpaceDE w:val="0"/>
        <w:autoSpaceDN w:val="0"/>
        <w:adjustRightInd w:val="0"/>
        <w:spacing w:before="100" w:beforeAutospacing="1"/>
        <w:rPr>
          <w:sz w:val="22"/>
          <w:szCs w:val="22"/>
        </w:rPr>
      </w:pPr>
      <w:r w:rsidRPr="001A4869">
        <w:rPr>
          <w:sz w:val="22"/>
          <w:szCs w:val="22"/>
        </w:rPr>
        <w:t xml:space="preserve">UNDP supported GEF financed projects are key components in UNDP country programming, as well as regional and global programmes. The evaluation will assess the extent to which the project was successfully mainstreamed with other UNDP priorities, including poverty alleviation, improved governance, the prevention and recovery from natural disasters, and gender. </w:t>
      </w:r>
    </w:p>
    <w:p w14:paraId="351AFD39" w14:textId="77777777" w:rsidR="00942CCA" w:rsidRPr="001A4869" w:rsidRDefault="00942CCA" w:rsidP="00942CCA">
      <w:pPr>
        <w:widowControl w:val="0"/>
        <w:autoSpaceDE w:val="0"/>
        <w:autoSpaceDN w:val="0"/>
        <w:adjustRightInd w:val="0"/>
        <w:spacing w:before="100" w:beforeAutospacing="1"/>
        <w:rPr>
          <w:sz w:val="22"/>
          <w:szCs w:val="22"/>
        </w:rPr>
      </w:pPr>
      <w:r w:rsidRPr="001A4869">
        <w:rPr>
          <w:b/>
          <w:bCs/>
          <w:sz w:val="22"/>
          <w:szCs w:val="22"/>
        </w:rPr>
        <w:t xml:space="preserve">IMPACT </w:t>
      </w:r>
    </w:p>
    <w:p w14:paraId="67714082" w14:textId="7FF94E8B" w:rsidR="00942CCA" w:rsidRPr="001A4869" w:rsidRDefault="00942CCA" w:rsidP="00942CCA">
      <w:pPr>
        <w:widowControl w:val="0"/>
        <w:autoSpaceDE w:val="0"/>
        <w:autoSpaceDN w:val="0"/>
        <w:adjustRightInd w:val="0"/>
        <w:spacing w:before="100" w:beforeAutospacing="1"/>
        <w:rPr>
          <w:sz w:val="22"/>
          <w:szCs w:val="22"/>
        </w:rPr>
      </w:pPr>
      <w:r w:rsidRPr="001A4869">
        <w:rPr>
          <w:sz w:val="22"/>
          <w:szCs w:val="22"/>
        </w:rPr>
        <w:t>The evaluators will assess the extent to which the project is achieving impacts or progressing towards the achievement of impacts. Key findings that should be brought out in the evaluations include whether the project has demonstrated: a) verifiable improvements in ecological status, b) verifiable reductions in stress on ecological systems, and/or c) demonstrated progress towards these impact achievements.</w:t>
      </w:r>
    </w:p>
    <w:p w14:paraId="7EC49C08" w14:textId="77777777" w:rsidR="00942CCA" w:rsidRPr="001A4869" w:rsidRDefault="00942CCA" w:rsidP="00942CCA">
      <w:pPr>
        <w:widowControl w:val="0"/>
        <w:autoSpaceDE w:val="0"/>
        <w:autoSpaceDN w:val="0"/>
        <w:adjustRightInd w:val="0"/>
        <w:spacing w:before="100" w:beforeAutospacing="1"/>
        <w:rPr>
          <w:sz w:val="22"/>
          <w:szCs w:val="22"/>
        </w:rPr>
      </w:pPr>
      <w:r w:rsidRPr="001A4869">
        <w:rPr>
          <w:b/>
          <w:bCs/>
          <w:sz w:val="22"/>
          <w:szCs w:val="22"/>
        </w:rPr>
        <w:t xml:space="preserve">CONCLUSIONS, RECOMMENDATIONS &amp; LESSONS </w:t>
      </w:r>
    </w:p>
    <w:p w14:paraId="57A2D2D2" w14:textId="557C5AD9" w:rsidR="00942CCA" w:rsidRPr="001A4869" w:rsidRDefault="00942CCA" w:rsidP="00942CCA">
      <w:pPr>
        <w:widowControl w:val="0"/>
        <w:autoSpaceDE w:val="0"/>
        <w:autoSpaceDN w:val="0"/>
        <w:adjustRightInd w:val="0"/>
        <w:spacing w:before="100" w:beforeAutospacing="1"/>
        <w:rPr>
          <w:sz w:val="22"/>
          <w:szCs w:val="22"/>
        </w:rPr>
      </w:pPr>
      <w:r w:rsidRPr="001A4869">
        <w:rPr>
          <w:sz w:val="22"/>
          <w:szCs w:val="22"/>
        </w:rPr>
        <w:t>The evaluation report (</w:t>
      </w:r>
      <w:r w:rsidR="007C6C6D" w:rsidRPr="001A4869">
        <w:rPr>
          <w:color w:val="0000FF"/>
          <w:sz w:val="22"/>
          <w:szCs w:val="22"/>
        </w:rPr>
        <w:t>Annex F</w:t>
      </w:r>
      <w:r w:rsidRPr="001A4869">
        <w:rPr>
          <w:color w:val="0000FF"/>
          <w:sz w:val="22"/>
          <w:szCs w:val="22"/>
        </w:rPr>
        <w:t xml:space="preserve">) </w:t>
      </w:r>
      <w:r w:rsidRPr="001A4869">
        <w:rPr>
          <w:sz w:val="22"/>
          <w:szCs w:val="22"/>
        </w:rPr>
        <w:t xml:space="preserve">must include a chapter providing a set of </w:t>
      </w:r>
      <w:r w:rsidRPr="001A4869">
        <w:rPr>
          <w:b/>
          <w:bCs/>
          <w:sz w:val="22"/>
          <w:szCs w:val="22"/>
        </w:rPr>
        <w:t>conclusions</w:t>
      </w:r>
      <w:r w:rsidRPr="001A4869">
        <w:rPr>
          <w:sz w:val="22"/>
          <w:szCs w:val="22"/>
        </w:rPr>
        <w:t xml:space="preserve">, </w:t>
      </w:r>
      <w:r w:rsidRPr="001A4869">
        <w:rPr>
          <w:b/>
          <w:bCs/>
          <w:sz w:val="22"/>
          <w:szCs w:val="22"/>
        </w:rPr>
        <w:t xml:space="preserve">recommendations </w:t>
      </w:r>
      <w:r w:rsidRPr="001A4869">
        <w:rPr>
          <w:sz w:val="22"/>
          <w:szCs w:val="22"/>
        </w:rPr>
        <w:t xml:space="preserve">and </w:t>
      </w:r>
      <w:r w:rsidRPr="001A4869">
        <w:rPr>
          <w:b/>
          <w:bCs/>
          <w:sz w:val="22"/>
          <w:szCs w:val="22"/>
        </w:rPr>
        <w:t>lessons</w:t>
      </w:r>
      <w:r w:rsidRPr="001A4869">
        <w:rPr>
          <w:sz w:val="22"/>
          <w:szCs w:val="22"/>
        </w:rPr>
        <w:t xml:space="preserve">. Conclusions should build on findings and be based in evidence. Recommendations should be prioritized, specific, relevant, and targeted, with suggested implementers of the recommendations. Lessons should have wider applicability to other initiatives across the region, the area of intervention, and for the future. </w:t>
      </w:r>
    </w:p>
    <w:p w14:paraId="1C7E9C21" w14:textId="06502A8B" w:rsidR="00942CCA" w:rsidRPr="001A4869" w:rsidRDefault="00942CCA" w:rsidP="00942CCA">
      <w:pPr>
        <w:widowControl w:val="0"/>
        <w:autoSpaceDE w:val="0"/>
        <w:autoSpaceDN w:val="0"/>
        <w:adjustRightInd w:val="0"/>
        <w:spacing w:before="100" w:beforeAutospacing="1"/>
        <w:rPr>
          <w:sz w:val="22"/>
          <w:szCs w:val="22"/>
        </w:rPr>
      </w:pPr>
      <w:r w:rsidRPr="001A4869">
        <w:rPr>
          <w:sz w:val="22"/>
          <w:szCs w:val="22"/>
        </w:rPr>
        <w:t xml:space="preserve">A useful tool for gauging progress to impact is the Review of Outcomes to Impacts (ROtI) method developed by the GEF Evaluation Office: </w:t>
      </w:r>
      <w:r w:rsidRPr="001A4869">
        <w:rPr>
          <w:color w:val="0000FF"/>
          <w:sz w:val="22"/>
          <w:szCs w:val="22"/>
        </w:rPr>
        <w:t xml:space="preserve">ROTI Handbook 2009 </w:t>
      </w:r>
    </w:p>
    <w:p w14:paraId="09D31040" w14:textId="493A4D33" w:rsidR="00942CCA" w:rsidRPr="001A4869" w:rsidRDefault="00942CCA" w:rsidP="00942CCA">
      <w:pPr>
        <w:widowControl w:val="0"/>
        <w:autoSpaceDE w:val="0"/>
        <w:autoSpaceDN w:val="0"/>
        <w:adjustRightInd w:val="0"/>
        <w:spacing w:before="100" w:beforeAutospacing="1"/>
        <w:rPr>
          <w:sz w:val="22"/>
          <w:szCs w:val="22"/>
        </w:rPr>
      </w:pPr>
      <w:r w:rsidRPr="001A4869">
        <w:rPr>
          <w:b/>
          <w:bCs/>
          <w:sz w:val="22"/>
          <w:szCs w:val="22"/>
        </w:rPr>
        <w:t xml:space="preserve">IMPLEMENTATION ARRANGEMENTS </w:t>
      </w:r>
    </w:p>
    <w:p w14:paraId="01230CA5" w14:textId="77777777" w:rsidR="00942CCA" w:rsidRPr="001A4869" w:rsidRDefault="00942CCA" w:rsidP="00942CCA">
      <w:pPr>
        <w:widowControl w:val="0"/>
        <w:autoSpaceDE w:val="0"/>
        <w:autoSpaceDN w:val="0"/>
        <w:adjustRightInd w:val="0"/>
        <w:spacing w:before="100" w:beforeAutospacing="1"/>
        <w:rPr>
          <w:sz w:val="22"/>
          <w:szCs w:val="22"/>
        </w:rPr>
      </w:pPr>
      <w:r w:rsidRPr="001A4869">
        <w:rPr>
          <w:sz w:val="22"/>
          <w:szCs w:val="22"/>
        </w:rPr>
        <w:t>The principal responsibility for managing this evaluation resides with the UNDP CO in Kyrgyzstan</w:t>
      </w:r>
      <w:r w:rsidRPr="001A4869">
        <w:rPr>
          <w:i/>
          <w:iCs/>
          <w:sz w:val="22"/>
          <w:szCs w:val="22"/>
        </w:rPr>
        <w:t xml:space="preserve">. </w:t>
      </w:r>
      <w:r w:rsidRPr="001A4869">
        <w:rPr>
          <w:sz w:val="22"/>
          <w:szCs w:val="22"/>
        </w:rPr>
        <w:t xml:space="preserve">The UNDP CO will contract the evaluators and ensure the timely provision of per diems and travel arrangements within the country for the evaluation team. The Project Team will be responsible for liaising with the Evaluators team to set up stakeholder interviews, arrange field visits, coordinate with the Government etc. </w:t>
      </w:r>
    </w:p>
    <w:p w14:paraId="38A8BB8E" w14:textId="77777777" w:rsidR="00942CCA" w:rsidRPr="001A4869" w:rsidRDefault="00942CCA" w:rsidP="00942CCA">
      <w:pPr>
        <w:widowControl w:val="0"/>
        <w:autoSpaceDE w:val="0"/>
        <w:autoSpaceDN w:val="0"/>
        <w:adjustRightInd w:val="0"/>
        <w:spacing w:before="100" w:beforeAutospacing="1"/>
        <w:rPr>
          <w:sz w:val="22"/>
          <w:szCs w:val="22"/>
        </w:rPr>
      </w:pPr>
      <w:r w:rsidRPr="001A4869">
        <w:rPr>
          <w:b/>
          <w:bCs/>
          <w:sz w:val="22"/>
          <w:szCs w:val="22"/>
        </w:rPr>
        <w:t xml:space="preserve">EVALUATION TIMEFRAME </w:t>
      </w:r>
    </w:p>
    <w:p w14:paraId="7D2CBA0B" w14:textId="22844D22" w:rsidR="00E77F0B" w:rsidRPr="001A4869" w:rsidRDefault="00942CCA" w:rsidP="00942CCA">
      <w:pPr>
        <w:widowControl w:val="0"/>
        <w:autoSpaceDE w:val="0"/>
        <w:autoSpaceDN w:val="0"/>
        <w:adjustRightInd w:val="0"/>
        <w:spacing w:before="100" w:beforeAutospacing="1"/>
        <w:rPr>
          <w:sz w:val="22"/>
          <w:szCs w:val="22"/>
        </w:rPr>
      </w:pPr>
      <w:r w:rsidRPr="001A4869">
        <w:rPr>
          <w:sz w:val="22"/>
          <w:szCs w:val="22"/>
        </w:rPr>
        <w:t xml:space="preserve">The total duration of the evaluation will be 20 days according to the following indicative plan: </w:t>
      </w:r>
    </w:p>
    <w:tbl>
      <w:tblPr>
        <w:tblW w:w="0" w:type="auto"/>
        <w:tblInd w:w="-113" w:type="dxa"/>
        <w:tblBorders>
          <w:top w:val="nil"/>
          <w:left w:val="nil"/>
          <w:right w:val="nil"/>
        </w:tblBorders>
        <w:tblLook w:val="0000" w:firstRow="0" w:lastRow="0" w:firstColumn="0" w:lastColumn="0" w:noHBand="0" w:noVBand="0"/>
      </w:tblPr>
      <w:tblGrid>
        <w:gridCol w:w="4698"/>
        <w:gridCol w:w="2459"/>
        <w:gridCol w:w="1969"/>
      </w:tblGrid>
      <w:tr w:rsidR="00942CCA" w:rsidRPr="001A4869" w14:paraId="44B15E73" w14:textId="77777777" w:rsidTr="007C6C6D">
        <w:trPr>
          <w:trHeight w:val="20"/>
        </w:trPr>
        <w:tc>
          <w:tcPr>
            <w:tcW w:w="4698" w:type="dxa"/>
            <w:tcBorders>
              <w:top w:val="single" w:sz="4" w:space="0" w:color="auto"/>
              <w:left w:val="single" w:sz="4" w:space="0" w:color="auto"/>
              <w:bottom w:val="single" w:sz="4" w:space="0" w:color="auto"/>
              <w:right w:val="single" w:sz="4" w:space="0" w:color="auto"/>
            </w:tcBorders>
            <w:shd w:val="clear" w:color="auto" w:fill="6C6C6C"/>
            <w:tcMar>
              <w:top w:w="20" w:type="nil"/>
              <w:left w:w="20" w:type="nil"/>
              <w:bottom w:w="20" w:type="nil"/>
              <w:right w:w="20" w:type="nil"/>
            </w:tcMar>
          </w:tcPr>
          <w:p w14:paraId="75979963" w14:textId="77777777" w:rsidR="00942CCA" w:rsidRPr="001A4869" w:rsidRDefault="00942CCA" w:rsidP="007C6C6D">
            <w:pPr>
              <w:widowControl w:val="0"/>
              <w:autoSpaceDE w:val="0"/>
              <w:autoSpaceDN w:val="0"/>
              <w:adjustRightInd w:val="0"/>
              <w:spacing w:before="100" w:beforeAutospacing="1"/>
              <w:rPr>
                <w:sz w:val="20"/>
                <w:szCs w:val="20"/>
              </w:rPr>
            </w:pPr>
            <w:r w:rsidRPr="001A4869">
              <w:rPr>
                <w:bCs/>
                <w:color w:val="FFFFFF"/>
                <w:sz w:val="20"/>
                <w:szCs w:val="20"/>
              </w:rPr>
              <w:t xml:space="preserve">Activity </w:t>
            </w:r>
          </w:p>
        </w:tc>
        <w:tc>
          <w:tcPr>
            <w:tcW w:w="2459" w:type="dxa"/>
            <w:tcBorders>
              <w:top w:val="single" w:sz="4" w:space="0" w:color="auto"/>
              <w:left w:val="single" w:sz="4" w:space="0" w:color="auto"/>
              <w:bottom w:val="single" w:sz="4" w:space="0" w:color="auto"/>
              <w:right w:val="single" w:sz="4" w:space="0" w:color="auto"/>
            </w:tcBorders>
            <w:shd w:val="clear" w:color="auto" w:fill="6C6C6C"/>
            <w:tcMar>
              <w:top w:w="20" w:type="nil"/>
              <w:left w:w="20" w:type="nil"/>
              <w:bottom w:w="20" w:type="nil"/>
              <w:right w:w="20" w:type="nil"/>
            </w:tcMar>
          </w:tcPr>
          <w:p w14:paraId="53E4720F" w14:textId="77777777" w:rsidR="00942CCA" w:rsidRPr="001A4869" w:rsidRDefault="00942CCA" w:rsidP="007C6C6D">
            <w:pPr>
              <w:widowControl w:val="0"/>
              <w:autoSpaceDE w:val="0"/>
              <w:autoSpaceDN w:val="0"/>
              <w:adjustRightInd w:val="0"/>
              <w:spacing w:before="100" w:beforeAutospacing="1"/>
              <w:rPr>
                <w:sz w:val="20"/>
                <w:szCs w:val="20"/>
              </w:rPr>
            </w:pPr>
            <w:r w:rsidRPr="001A4869">
              <w:rPr>
                <w:color w:val="FFFFFF"/>
                <w:sz w:val="20"/>
                <w:szCs w:val="20"/>
              </w:rPr>
              <w:t xml:space="preserve">Timing (indicative) </w:t>
            </w:r>
          </w:p>
        </w:tc>
        <w:tc>
          <w:tcPr>
            <w:tcW w:w="0" w:type="auto"/>
            <w:tcBorders>
              <w:top w:val="single" w:sz="4" w:space="0" w:color="auto"/>
              <w:left w:val="single" w:sz="4" w:space="0" w:color="auto"/>
              <w:bottom w:val="single" w:sz="4" w:space="0" w:color="auto"/>
              <w:right w:val="single" w:sz="6" w:space="0" w:color="auto"/>
            </w:tcBorders>
            <w:shd w:val="clear" w:color="auto" w:fill="6C6C6C"/>
            <w:tcMar>
              <w:top w:w="20" w:type="nil"/>
              <w:left w:w="20" w:type="nil"/>
              <w:bottom w:w="20" w:type="nil"/>
              <w:right w:w="20" w:type="nil"/>
            </w:tcMar>
          </w:tcPr>
          <w:p w14:paraId="7DF89677" w14:textId="77777777" w:rsidR="00942CCA" w:rsidRPr="001A4869" w:rsidRDefault="00942CCA" w:rsidP="007C6C6D">
            <w:pPr>
              <w:widowControl w:val="0"/>
              <w:autoSpaceDE w:val="0"/>
              <w:autoSpaceDN w:val="0"/>
              <w:adjustRightInd w:val="0"/>
              <w:spacing w:before="100" w:beforeAutospacing="1"/>
              <w:rPr>
                <w:sz w:val="20"/>
                <w:szCs w:val="20"/>
              </w:rPr>
            </w:pPr>
            <w:r w:rsidRPr="001A4869">
              <w:rPr>
                <w:color w:val="FFFFFF"/>
                <w:sz w:val="20"/>
                <w:szCs w:val="20"/>
              </w:rPr>
              <w:t xml:space="preserve">Completion Date (indicative) </w:t>
            </w:r>
          </w:p>
        </w:tc>
      </w:tr>
      <w:tr w:rsidR="00942CCA" w:rsidRPr="001A4869" w14:paraId="333AB0B3" w14:textId="77777777" w:rsidTr="007C6C6D">
        <w:tblPrEx>
          <w:tblBorders>
            <w:top w:val="none" w:sz="0" w:space="0" w:color="auto"/>
          </w:tblBorders>
        </w:tblPrEx>
        <w:trPr>
          <w:trHeight w:val="305"/>
        </w:trPr>
        <w:tc>
          <w:tcPr>
            <w:tcW w:w="469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63812822" w14:textId="77777777" w:rsidR="00942CCA" w:rsidRPr="001A4869" w:rsidRDefault="00942CCA" w:rsidP="007C6C6D">
            <w:pPr>
              <w:widowControl w:val="0"/>
              <w:autoSpaceDE w:val="0"/>
              <w:autoSpaceDN w:val="0"/>
              <w:adjustRightInd w:val="0"/>
              <w:spacing w:before="100" w:beforeAutospacing="1"/>
              <w:rPr>
                <w:sz w:val="20"/>
                <w:szCs w:val="20"/>
              </w:rPr>
            </w:pPr>
            <w:r w:rsidRPr="001A4869">
              <w:rPr>
                <w:bCs/>
                <w:sz w:val="20"/>
                <w:szCs w:val="20"/>
              </w:rPr>
              <w:t xml:space="preserve">Preparation (desk review) </w:t>
            </w:r>
          </w:p>
        </w:tc>
        <w:tc>
          <w:tcPr>
            <w:tcW w:w="245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6CED8FB1" w14:textId="77777777" w:rsidR="00942CCA" w:rsidRPr="001A4869" w:rsidRDefault="00942CCA" w:rsidP="007C6C6D">
            <w:pPr>
              <w:widowControl w:val="0"/>
              <w:autoSpaceDE w:val="0"/>
              <w:autoSpaceDN w:val="0"/>
              <w:adjustRightInd w:val="0"/>
              <w:spacing w:before="100" w:beforeAutospacing="1"/>
              <w:rPr>
                <w:sz w:val="20"/>
                <w:szCs w:val="20"/>
              </w:rPr>
            </w:pPr>
            <w:r w:rsidRPr="001A4869">
              <w:rPr>
                <w:sz w:val="20"/>
                <w:szCs w:val="20"/>
              </w:rPr>
              <w:t xml:space="preserve">3 days (May, 2018) </w:t>
            </w:r>
          </w:p>
        </w:tc>
        <w:tc>
          <w:tcPr>
            <w:tcW w:w="0" w:type="auto"/>
            <w:tcBorders>
              <w:top w:val="single" w:sz="4" w:space="0" w:color="auto"/>
              <w:left w:val="single" w:sz="4" w:space="0" w:color="auto"/>
              <w:bottom w:val="single" w:sz="4" w:space="0" w:color="auto"/>
              <w:right w:val="single" w:sz="6" w:space="0" w:color="auto"/>
            </w:tcBorders>
            <w:tcMar>
              <w:top w:w="20" w:type="nil"/>
              <w:left w:w="20" w:type="nil"/>
              <w:bottom w:w="20" w:type="nil"/>
              <w:right w:w="20" w:type="nil"/>
            </w:tcMar>
          </w:tcPr>
          <w:p w14:paraId="6FFF610A" w14:textId="12592319" w:rsidR="00942CCA" w:rsidRPr="001A4869" w:rsidRDefault="007C6C6D" w:rsidP="007C6C6D">
            <w:pPr>
              <w:widowControl w:val="0"/>
              <w:autoSpaceDE w:val="0"/>
              <w:autoSpaceDN w:val="0"/>
              <w:adjustRightInd w:val="0"/>
              <w:spacing w:before="100" w:beforeAutospacing="1"/>
              <w:rPr>
                <w:sz w:val="20"/>
                <w:szCs w:val="20"/>
              </w:rPr>
            </w:pPr>
            <w:r w:rsidRPr="001A4869">
              <w:rPr>
                <w:sz w:val="20"/>
                <w:szCs w:val="20"/>
              </w:rPr>
              <w:t>1 May, 2018</w:t>
            </w:r>
          </w:p>
        </w:tc>
      </w:tr>
      <w:tr w:rsidR="00942CCA" w:rsidRPr="001A4869" w14:paraId="7C8699D5" w14:textId="77777777" w:rsidTr="007C6C6D">
        <w:tblPrEx>
          <w:tblBorders>
            <w:top w:val="none" w:sz="0" w:space="0" w:color="auto"/>
          </w:tblBorders>
        </w:tblPrEx>
        <w:trPr>
          <w:trHeight w:val="20"/>
        </w:trPr>
        <w:tc>
          <w:tcPr>
            <w:tcW w:w="469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6D998470" w14:textId="77777777" w:rsidR="00942CCA" w:rsidRPr="001A4869" w:rsidRDefault="00942CCA" w:rsidP="007C6C6D">
            <w:pPr>
              <w:widowControl w:val="0"/>
              <w:autoSpaceDE w:val="0"/>
              <w:autoSpaceDN w:val="0"/>
              <w:adjustRightInd w:val="0"/>
              <w:spacing w:before="100" w:beforeAutospacing="1"/>
              <w:rPr>
                <w:sz w:val="20"/>
                <w:szCs w:val="20"/>
              </w:rPr>
            </w:pPr>
            <w:r w:rsidRPr="001A4869">
              <w:rPr>
                <w:bCs/>
                <w:sz w:val="20"/>
                <w:szCs w:val="20"/>
              </w:rPr>
              <w:t xml:space="preserve">Evaluation Mission (in- country field visits, interviews and presentation of preliminary findings) </w:t>
            </w:r>
          </w:p>
        </w:tc>
        <w:tc>
          <w:tcPr>
            <w:tcW w:w="245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357AAC7B" w14:textId="77777777" w:rsidR="00942CCA" w:rsidRPr="001A4869" w:rsidRDefault="00942CCA" w:rsidP="007C6C6D">
            <w:pPr>
              <w:widowControl w:val="0"/>
              <w:autoSpaceDE w:val="0"/>
              <w:autoSpaceDN w:val="0"/>
              <w:adjustRightInd w:val="0"/>
              <w:spacing w:before="100" w:beforeAutospacing="1"/>
              <w:rPr>
                <w:sz w:val="20"/>
                <w:szCs w:val="20"/>
              </w:rPr>
            </w:pPr>
            <w:r w:rsidRPr="001A4869">
              <w:rPr>
                <w:sz w:val="20"/>
                <w:szCs w:val="20"/>
              </w:rPr>
              <w:t xml:space="preserve">7 days (May, 2018) </w:t>
            </w:r>
          </w:p>
        </w:tc>
        <w:tc>
          <w:tcPr>
            <w:tcW w:w="0" w:type="auto"/>
            <w:tcBorders>
              <w:top w:val="single" w:sz="4" w:space="0" w:color="auto"/>
              <w:left w:val="single" w:sz="4" w:space="0" w:color="auto"/>
              <w:bottom w:val="single" w:sz="4" w:space="0" w:color="auto"/>
              <w:right w:val="single" w:sz="6" w:space="0" w:color="auto"/>
            </w:tcBorders>
            <w:tcMar>
              <w:top w:w="20" w:type="nil"/>
              <w:left w:w="20" w:type="nil"/>
              <w:bottom w:w="20" w:type="nil"/>
              <w:right w:w="20" w:type="nil"/>
            </w:tcMar>
          </w:tcPr>
          <w:p w14:paraId="3E37C4D3" w14:textId="77777777" w:rsidR="00942CCA" w:rsidRPr="001A4869" w:rsidRDefault="00942CCA" w:rsidP="007C6C6D">
            <w:pPr>
              <w:widowControl w:val="0"/>
              <w:autoSpaceDE w:val="0"/>
              <w:autoSpaceDN w:val="0"/>
              <w:adjustRightInd w:val="0"/>
              <w:spacing w:before="100" w:beforeAutospacing="1"/>
              <w:rPr>
                <w:sz w:val="20"/>
                <w:szCs w:val="20"/>
              </w:rPr>
            </w:pPr>
            <w:r w:rsidRPr="001A4869">
              <w:rPr>
                <w:sz w:val="20"/>
                <w:szCs w:val="20"/>
              </w:rPr>
              <w:t xml:space="preserve">20 May, 2018 </w:t>
            </w:r>
          </w:p>
        </w:tc>
      </w:tr>
      <w:tr w:rsidR="00942CCA" w:rsidRPr="001A4869" w14:paraId="602F6A27" w14:textId="77777777" w:rsidTr="007C6C6D">
        <w:tblPrEx>
          <w:tblBorders>
            <w:top w:val="none" w:sz="0" w:space="0" w:color="auto"/>
          </w:tblBorders>
        </w:tblPrEx>
        <w:trPr>
          <w:trHeight w:val="20"/>
        </w:trPr>
        <w:tc>
          <w:tcPr>
            <w:tcW w:w="469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6E70031A" w14:textId="00A42777" w:rsidR="00942CCA" w:rsidRPr="001A4869" w:rsidRDefault="00942CCA" w:rsidP="007C6C6D">
            <w:pPr>
              <w:widowControl w:val="0"/>
              <w:autoSpaceDE w:val="0"/>
              <w:autoSpaceDN w:val="0"/>
              <w:adjustRightInd w:val="0"/>
              <w:spacing w:before="100" w:beforeAutospacing="1"/>
              <w:rPr>
                <w:sz w:val="20"/>
                <w:szCs w:val="20"/>
              </w:rPr>
            </w:pPr>
            <w:r w:rsidRPr="001A4869">
              <w:rPr>
                <w:noProof/>
                <w:sz w:val="20"/>
                <w:szCs w:val="20"/>
              </w:rPr>
              <w:drawing>
                <wp:inline distT="0" distB="0" distL="0" distR="0" wp14:anchorId="519ED04D" wp14:editId="4AA67239">
                  <wp:extent cx="8890" cy="889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1A4869">
              <w:rPr>
                <w:bCs/>
                <w:sz w:val="20"/>
                <w:szCs w:val="20"/>
              </w:rPr>
              <w:t xml:space="preserve">Draft Evaluation Report </w:t>
            </w:r>
          </w:p>
        </w:tc>
        <w:tc>
          <w:tcPr>
            <w:tcW w:w="245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5A33E771" w14:textId="77777777" w:rsidR="00942CCA" w:rsidRPr="001A4869" w:rsidRDefault="00942CCA" w:rsidP="007C6C6D">
            <w:pPr>
              <w:widowControl w:val="0"/>
              <w:autoSpaceDE w:val="0"/>
              <w:autoSpaceDN w:val="0"/>
              <w:adjustRightInd w:val="0"/>
              <w:spacing w:before="100" w:beforeAutospacing="1"/>
              <w:rPr>
                <w:sz w:val="20"/>
                <w:szCs w:val="20"/>
              </w:rPr>
            </w:pPr>
            <w:r w:rsidRPr="001A4869">
              <w:rPr>
                <w:sz w:val="20"/>
                <w:szCs w:val="20"/>
              </w:rPr>
              <w:t xml:space="preserve">6 days (May, 2018) </w:t>
            </w:r>
          </w:p>
        </w:tc>
        <w:tc>
          <w:tcPr>
            <w:tcW w:w="0" w:type="auto"/>
            <w:tcBorders>
              <w:top w:val="single" w:sz="4" w:space="0" w:color="auto"/>
              <w:left w:val="single" w:sz="4" w:space="0" w:color="auto"/>
              <w:bottom w:val="single" w:sz="4" w:space="0" w:color="auto"/>
              <w:right w:val="single" w:sz="6" w:space="0" w:color="auto"/>
            </w:tcBorders>
            <w:tcMar>
              <w:top w:w="20" w:type="nil"/>
              <w:left w:w="20" w:type="nil"/>
              <w:bottom w:w="20" w:type="nil"/>
              <w:right w:w="20" w:type="nil"/>
            </w:tcMar>
          </w:tcPr>
          <w:p w14:paraId="1442C294" w14:textId="77777777" w:rsidR="00942CCA" w:rsidRPr="001A4869" w:rsidRDefault="00942CCA" w:rsidP="007C6C6D">
            <w:pPr>
              <w:widowControl w:val="0"/>
              <w:autoSpaceDE w:val="0"/>
              <w:autoSpaceDN w:val="0"/>
              <w:adjustRightInd w:val="0"/>
              <w:spacing w:before="100" w:beforeAutospacing="1"/>
              <w:rPr>
                <w:sz w:val="20"/>
                <w:szCs w:val="20"/>
              </w:rPr>
            </w:pPr>
            <w:r w:rsidRPr="001A4869">
              <w:rPr>
                <w:sz w:val="20"/>
                <w:szCs w:val="20"/>
              </w:rPr>
              <w:t xml:space="preserve">30 May, 2018 </w:t>
            </w:r>
          </w:p>
        </w:tc>
      </w:tr>
      <w:tr w:rsidR="00942CCA" w:rsidRPr="001A4869" w14:paraId="39D6F7C9" w14:textId="77777777" w:rsidTr="007C6C6D">
        <w:trPr>
          <w:trHeight w:val="20"/>
        </w:trPr>
        <w:tc>
          <w:tcPr>
            <w:tcW w:w="469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535E46CB" w14:textId="348AA83E" w:rsidR="00942CCA" w:rsidRPr="001A4869" w:rsidRDefault="00942CCA" w:rsidP="007C6C6D">
            <w:pPr>
              <w:widowControl w:val="0"/>
              <w:autoSpaceDE w:val="0"/>
              <w:autoSpaceDN w:val="0"/>
              <w:adjustRightInd w:val="0"/>
              <w:spacing w:before="100" w:beforeAutospacing="1"/>
              <w:rPr>
                <w:sz w:val="20"/>
                <w:szCs w:val="20"/>
              </w:rPr>
            </w:pPr>
            <w:r w:rsidRPr="001A4869">
              <w:rPr>
                <w:noProof/>
                <w:sz w:val="20"/>
                <w:szCs w:val="20"/>
              </w:rPr>
              <w:drawing>
                <wp:inline distT="0" distB="0" distL="0" distR="0" wp14:anchorId="54A9EBDE" wp14:editId="7EDB6431">
                  <wp:extent cx="8890" cy="889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1A4869">
              <w:rPr>
                <w:sz w:val="20"/>
                <w:szCs w:val="20"/>
              </w:rPr>
              <w:t xml:space="preserve"> </w:t>
            </w:r>
            <w:r w:rsidRPr="001A4869">
              <w:rPr>
                <w:noProof/>
                <w:sz w:val="20"/>
                <w:szCs w:val="20"/>
              </w:rPr>
              <w:drawing>
                <wp:inline distT="0" distB="0" distL="0" distR="0" wp14:anchorId="15CA91F2" wp14:editId="1F86F073">
                  <wp:extent cx="8890" cy="13716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90" cy="137160"/>
                          </a:xfrm>
                          <a:prstGeom prst="rect">
                            <a:avLst/>
                          </a:prstGeom>
                          <a:noFill/>
                          <a:ln>
                            <a:noFill/>
                          </a:ln>
                        </pic:spPr>
                      </pic:pic>
                    </a:graphicData>
                  </a:graphic>
                </wp:inline>
              </w:drawing>
            </w:r>
            <w:r w:rsidRPr="001A4869">
              <w:rPr>
                <w:bCs/>
                <w:sz w:val="20"/>
                <w:szCs w:val="20"/>
              </w:rPr>
              <w:t xml:space="preserve">Final Report </w:t>
            </w:r>
          </w:p>
        </w:tc>
        <w:tc>
          <w:tcPr>
            <w:tcW w:w="245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62CECC29" w14:textId="77777777" w:rsidR="00942CCA" w:rsidRPr="001A4869" w:rsidRDefault="00942CCA" w:rsidP="007C6C6D">
            <w:pPr>
              <w:widowControl w:val="0"/>
              <w:autoSpaceDE w:val="0"/>
              <w:autoSpaceDN w:val="0"/>
              <w:adjustRightInd w:val="0"/>
              <w:spacing w:before="100" w:beforeAutospacing="1"/>
              <w:rPr>
                <w:sz w:val="20"/>
                <w:szCs w:val="20"/>
              </w:rPr>
            </w:pPr>
            <w:r w:rsidRPr="001A4869">
              <w:rPr>
                <w:sz w:val="20"/>
                <w:szCs w:val="20"/>
              </w:rPr>
              <w:t xml:space="preserve">4 days (May-June, 2018) </w:t>
            </w:r>
          </w:p>
        </w:tc>
        <w:tc>
          <w:tcPr>
            <w:tcW w:w="0" w:type="auto"/>
            <w:tcBorders>
              <w:top w:val="single" w:sz="4" w:space="0" w:color="auto"/>
              <w:left w:val="single" w:sz="4" w:space="0" w:color="auto"/>
              <w:bottom w:val="single" w:sz="4" w:space="0" w:color="auto"/>
              <w:right w:val="single" w:sz="6" w:space="0" w:color="auto"/>
            </w:tcBorders>
            <w:tcMar>
              <w:top w:w="20" w:type="nil"/>
              <w:left w:w="20" w:type="nil"/>
              <w:bottom w:w="20" w:type="nil"/>
              <w:right w:w="20" w:type="nil"/>
            </w:tcMar>
          </w:tcPr>
          <w:p w14:paraId="327B28BF" w14:textId="77777777" w:rsidR="00942CCA" w:rsidRPr="001A4869" w:rsidRDefault="00942CCA" w:rsidP="007C6C6D">
            <w:pPr>
              <w:widowControl w:val="0"/>
              <w:autoSpaceDE w:val="0"/>
              <w:autoSpaceDN w:val="0"/>
              <w:adjustRightInd w:val="0"/>
              <w:spacing w:before="100" w:beforeAutospacing="1"/>
              <w:rPr>
                <w:sz w:val="20"/>
                <w:szCs w:val="20"/>
              </w:rPr>
            </w:pPr>
            <w:r w:rsidRPr="001A4869">
              <w:rPr>
                <w:sz w:val="20"/>
                <w:szCs w:val="20"/>
              </w:rPr>
              <w:t xml:space="preserve">8 June, 2018 </w:t>
            </w:r>
          </w:p>
        </w:tc>
      </w:tr>
    </w:tbl>
    <w:p w14:paraId="06ECB00B" w14:textId="77777777" w:rsidR="00942CCA" w:rsidRPr="00942CCA" w:rsidRDefault="00942CCA" w:rsidP="00942CCA">
      <w:pPr>
        <w:widowControl w:val="0"/>
        <w:autoSpaceDE w:val="0"/>
        <w:autoSpaceDN w:val="0"/>
        <w:adjustRightInd w:val="0"/>
        <w:spacing w:before="100" w:beforeAutospacing="1"/>
      </w:pPr>
      <w:r w:rsidRPr="00942CCA">
        <w:rPr>
          <w:b/>
          <w:bCs/>
        </w:rPr>
        <w:t xml:space="preserve">EVALUATION DELIVERABLES </w:t>
      </w:r>
    </w:p>
    <w:p w14:paraId="0B941830" w14:textId="32B553D6" w:rsidR="00942CCA" w:rsidRPr="001A4869" w:rsidRDefault="00942CCA" w:rsidP="00942CCA">
      <w:pPr>
        <w:widowControl w:val="0"/>
        <w:autoSpaceDE w:val="0"/>
        <w:autoSpaceDN w:val="0"/>
        <w:adjustRightInd w:val="0"/>
        <w:spacing w:before="100" w:beforeAutospacing="1"/>
        <w:rPr>
          <w:sz w:val="22"/>
          <w:szCs w:val="22"/>
        </w:rPr>
      </w:pPr>
      <w:r w:rsidRPr="001A4869">
        <w:rPr>
          <w:sz w:val="22"/>
          <w:szCs w:val="22"/>
        </w:rPr>
        <w:t xml:space="preserve">The evaluation team is expected to deliver the following: </w:t>
      </w:r>
    </w:p>
    <w:tbl>
      <w:tblPr>
        <w:tblW w:w="0" w:type="auto"/>
        <w:tblInd w:w="-113" w:type="dxa"/>
        <w:tblBorders>
          <w:top w:val="nil"/>
          <w:left w:val="nil"/>
          <w:right w:val="nil"/>
        </w:tblBorders>
        <w:tblLook w:val="0000" w:firstRow="0" w:lastRow="0" w:firstColumn="0" w:lastColumn="0" w:noHBand="0" w:noVBand="0"/>
      </w:tblPr>
      <w:tblGrid>
        <w:gridCol w:w="1442"/>
        <w:gridCol w:w="2385"/>
        <w:gridCol w:w="2496"/>
        <w:gridCol w:w="2803"/>
      </w:tblGrid>
      <w:tr w:rsidR="00942CCA" w:rsidRPr="00942CCA" w14:paraId="7CA072F7" w14:textId="77777777" w:rsidTr="009232EC">
        <w:tc>
          <w:tcPr>
            <w:tcW w:w="0" w:type="auto"/>
            <w:tcBorders>
              <w:top w:val="single" w:sz="4" w:space="0" w:color="auto"/>
              <w:left w:val="single" w:sz="4" w:space="0" w:color="auto"/>
              <w:bottom w:val="single" w:sz="4" w:space="0" w:color="auto"/>
              <w:right w:val="single" w:sz="6" w:space="0" w:color="auto"/>
            </w:tcBorders>
            <w:shd w:val="clear" w:color="auto" w:fill="6C6C6C"/>
            <w:tcMar>
              <w:top w:w="20" w:type="nil"/>
              <w:left w:w="20" w:type="nil"/>
              <w:bottom w:w="20" w:type="nil"/>
              <w:right w:w="20" w:type="nil"/>
            </w:tcMar>
          </w:tcPr>
          <w:p w14:paraId="4B70A48E" w14:textId="77777777" w:rsidR="00942CCA" w:rsidRPr="00E77F0B" w:rsidRDefault="00942CCA" w:rsidP="009232EC">
            <w:pPr>
              <w:widowControl w:val="0"/>
              <w:autoSpaceDE w:val="0"/>
              <w:autoSpaceDN w:val="0"/>
              <w:adjustRightInd w:val="0"/>
              <w:spacing w:before="100" w:beforeAutospacing="1"/>
              <w:rPr>
                <w:sz w:val="20"/>
                <w:szCs w:val="20"/>
              </w:rPr>
            </w:pPr>
            <w:r w:rsidRPr="00E77F0B">
              <w:rPr>
                <w:color w:val="FFFFFF"/>
                <w:sz w:val="20"/>
                <w:szCs w:val="20"/>
              </w:rPr>
              <w:t xml:space="preserve">Deliverable </w:t>
            </w:r>
          </w:p>
        </w:tc>
        <w:tc>
          <w:tcPr>
            <w:tcW w:w="0" w:type="auto"/>
            <w:tcBorders>
              <w:top w:val="single" w:sz="4" w:space="0" w:color="auto"/>
              <w:left w:val="single" w:sz="6" w:space="0" w:color="auto"/>
              <w:bottom w:val="single" w:sz="4" w:space="0" w:color="auto"/>
              <w:right w:val="single" w:sz="5" w:space="0" w:color="auto"/>
            </w:tcBorders>
            <w:shd w:val="clear" w:color="auto" w:fill="6C6C6C"/>
            <w:tcMar>
              <w:top w:w="20" w:type="nil"/>
              <w:left w:w="20" w:type="nil"/>
              <w:bottom w:w="20" w:type="nil"/>
              <w:right w:w="20" w:type="nil"/>
            </w:tcMar>
          </w:tcPr>
          <w:p w14:paraId="673D10DA" w14:textId="2192D61E" w:rsidR="00942CCA" w:rsidRPr="00E77F0B" w:rsidRDefault="00942CCA" w:rsidP="009232EC">
            <w:pPr>
              <w:widowControl w:val="0"/>
              <w:autoSpaceDE w:val="0"/>
              <w:autoSpaceDN w:val="0"/>
              <w:adjustRightInd w:val="0"/>
              <w:spacing w:before="100" w:beforeAutospacing="1"/>
              <w:rPr>
                <w:sz w:val="20"/>
                <w:szCs w:val="20"/>
              </w:rPr>
            </w:pPr>
            <w:r w:rsidRPr="00E77F0B">
              <w:rPr>
                <w:noProof/>
                <w:sz w:val="20"/>
                <w:szCs w:val="20"/>
              </w:rPr>
              <w:drawing>
                <wp:inline distT="0" distB="0" distL="0" distR="0" wp14:anchorId="1AD0492C" wp14:editId="1CF30C13">
                  <wp:extent cx="8890" cy="889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E77F0B">
              <w:rPr>
                <w:color w:val="FFFFFF"/>
                <w:sz w:val="20"/>
                <w:szCs w:val="20"/>
              </w:rPr>
              <w:t xml:space="preserve">Content </w:t>
            </w:r>
          </w:p>
        </w:tc>
        <w:tc>
          <w:tcPr>
            <w:tcW w:w="0" w:type="auto"/>
            <w:tcBorders>
              <w:top w:val="single" w:sz="4" w:space="0" w:color="auto"/>
              <w:left w:val="single" w:sz="5" w:space="0" w:color="auto"/>
              <w:bottom w:val="single" w:sz="4" w:space="0" w:color="auto"/>
              <w:right w:val="single" w:sz="4" w:space="0" w:color="auto"/>
            </w:tcBorders>
            <w:shd w:val="clear" w:color="auto" w:fill="6C6C6C"/>
            <w:tcMar>
              <w:top w:w="20" w:type="nil"/>
              <w:left w:w="20" w:type="nil"/>
              <w:bottom w:w="20" w:type="nil"/>
              <w:right w:w="20" w:type="nil"/>
            </w:tcMar>
          </w:tcPr>
          <w:p w14:paraId="11270ADB" w14:textId="15EA1F04" w:rsidR="00942CCA" w:rsidRPr="00E77F0B" w:rsidRDefault="00942CCA" w:rsidP="009232EC">
            <w:pPr>
              <w:widowControl w:val="0"/>
              <w:autoSpaceDE w:val="0"/>
              <w:autoSpaceDN w:val="0"/>
              <w:adjustRightInd w:val="0"/>
              <w:spacing w:before="100" w:beforeAutospacing="1"/>
              <w:rPr>
                <w:sz w:val="20"/>
                <w:szCs w:val="20"/>
              </w:rPr>
            </w:pPr>
            <w:r w:rsidRPr="00E77F0B">
              <w:rPr>
                <w:noProof/>
                <w:sz w:val="20"/>
                <w:szCs w:val="20"/>
              </w:rPr>
              <w:drawing>
                <wp:inline distT="0" distB="0" distL="0" distR="0" wp14:anchorId="1AC7B87D" wp14:editId="6435CF3A">
                  <wp:extent cx="8890" cy="889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E77F0B">
              <w:rPr>
                <w:color w:val="FFFFFF"/>
                <w:sz w:val="20"/>
                <w:szCs w:val="20"/>
              </w:rPr>
              <w:t>Timing</w:t>
            </w:r>
          </w:p>
        </w:tc>
        <w:tc>
          <w:tcPr>
            <w:tcW w:w="0" w:type="auto"/>
            <w:tcBorders>
              <w:top w:val="single" w:sz="4" w:space="0" w:color="auto"/>
              <w:left w:val="single" w:sz="4" w:space="0" w:color="auto"/>
              <w:bottom w:val="single" w:sz="4" w:space="0" w:color="auto"/>
              <w:right w:val="single" w:sz="6" w:space="0" w:color="auto"/>
            </w:tcBorders>
            <w:shd w:val="clear" w:color="auto" w:fill="6C6C6C"/>
            <w:tcMar>
              <w:top w:w="20" w:type="nil"/>
              <w:left w:w="20" w:type="nil"/>
              <w:bottom w:w="20" w:type="nil"/>
              <w:right w:w="20" w:type="nil"/>
            </w:tcMar>
          </w:tcPr>
          <w:p w14:paraId="21D828C3" w14:textId="77777777" w:rsidR="00942CCA" w:rsidRPr="00E77F0B" w:rsidRDefault="00942CCA" w:rsidP="009232EC">
            <w:pPr>
              <w:widowControl w:val="0"/>
              <w:autoSpaceDE w:val="0"/>
              <w:autoSpaceDN w:val="0"/>
              <w:adjustRightInd w:val="0"/>
              <w:spacing w:before="100" w:beforeAutospacing="1"/>
              <w:rPr>
                <w:sz w:val="20"/>
                <w:szCs w:val="20"/>
              </w:rPr>
            </w:pPr>
            <w:r w:rsidRPr="00E77F0B">
              <w:rPr>
                <w:color w:val="FFFFFF"/>
                <w:sz w:val="20"/>
                <w:szCs w:val="20"/>
              </w:rPr>
              <w:t xml:space="preserve">Responsibilities </w:t>
            </w:r>
          </w:p>
        </w:tc>
      </w:tr>
      <w:tr w:rsidR="00942CCA" w:rsidRPr="00942CCA" w14:paraId="1C306BAE" w14:textId="77777777" w:rsidTr="00E77F0B">
        <w:tblPrEx>
          <w:tblBorders>
            <w:top w:val="none" w:sz="0" w:space="0" w:color="auto"/>
          </w:tblBorders>
        </w:tblPrEx>
        <w:tc>
          <w:tcPr>
            <w:tcW w:w="0" w:type="auto"/>
            <w:tcBorders>
              <w:top w:val="single" w:sz="4" w:space="0" w:color="auto"/>
              <w:left w:val="single" w:sz="4" w:space="0" w:color="auto"/>
              <w:bottom w:val="single" w:sz="4" w:space="0" w:color="auto"/>
              <w:right w:val="single" w:sz="6" w:space="0" w:color="auto"/>
            </w:tcBorders>
            <w:tcMar>
              <w:top w:w="20" w:type="nil"/>
              <w:left w:w="20" w:type="nil"/>
              <w:bottom w:w="20" w:type="nil"/>
              <w:right w:w="20" w:type="nil"/>
            </w:tcMar>
          </w:tcPr>
          <w:p w14:paraId="32675B6D" w14:textId="77777777" w:rsidR="00942CCA" w:rsidRPr="00E77F0B" w:rsidRDefault="00942CCA" w:rsidP="00E77F0B">
            <w:pPr>
              <w:widowControl w:val="0"/>
              <w:autoSpaceDE w:val="0"/>
              <w:autoSpaceDN w:val="0"/>
              <w:adjustRightInd w:val="0"/>
              <w:spacing w:before="100" w:beforeAutospacing="1"/>
              <w:rPr>
                <w:sz w:val="20"/>
                <w:szCs w:val="20"/>
              </w:rPr>
            </w:pPr>
            <w:r w:rsidRPr="00E77F0B">
              <w:rPr>
                <w:b/>
                <w:bCs/>
                <w:sz w:val="20"/>
                <w:szCs w:val="20"/>
              </w:rPr>
              <w:t xml:space="preserve">Inception Report </w:t>
            </w:r>
          </w:p>
        </w:tc>
        <w:tc>
          <w:tcPr>
            <w:tcW w:w="0" w:type="auto"/>
            <w:tcBorders>
              <w:top w:val="single" w:sz="4" w:space="0" w:color="auto"/>
              <w:left w:val="single" w:sz="6" w:space="0" w:color="auto"/>
              <w:bottom w:val="single" w:sz="4" w:space="0" w:color="auto"/>
              <w:right w:val="single" w:sz="5" w:space="0" w:color="auto"/>
            </w:tcBorders>
            <w:tcMar>
              <w:top w:w="20" w:type="nil"/>
              <w:left w:w="20" w:type="nil"/>
              <w:bottom w:w="20" w:type="nil"/>
              <w:right w:w="20" w:type="nil"/>
            </w:tcMar>
          </w:tcPr>
          <w:p w14:paraId="422B3B71" w14:textId="77777777" w:rsidR="00942CCA" w:rsidRPr="00E77F0B" w:rsidRDefault="00942CCA" w:rsidP="00E77F0B">
            <w:pPr>
              <w:widowControl w:val="0"/>
              <w:autoSpaceDE w:val="0"/>
              <w:autoSpaceDN w:val="0"/>
              <w:adjustRightInd w:val="0"/>
              <w:spacing w:before="100" w:beforeAutospacing="1"/>
              <w:rPr>
                <w:sz w:val="20"/>
                <w:szCs w:val="20"/>
              </w:rPr>
            </w:pPr>
            <w:r w:rsidRPr="00E77F0B">
              <w:rPr>
                <w:sz w:val="20"/>
                <w:szCs w:val="20"/>
              </w:rPr>
              <w:t xml:space="preserve">Evaluator provides clarifications on timing and method </w:t>
            </w:r>
          </w:p>
        </w:tc>
        <w:tc>
          <w:tcPr>
            <w:tcW w:w="0" w:type="auto"/>
            <w:tcBorders>
              <w:top w:val="single" w:sz="4" w:space="0" w:color="auto"/>
              <w:left w:val="single" w:sz="5" w:space="0" w:color="auto"/>
              <w:bottom w:val="single" w:sz="4" w:space="0" w:color="auto"/>
              <w:right w:val="single" w:sz="4" w:space="0" w:color="auto"/>
            </w:tcBorders>
            <w:tcMar>
              <w:top w:w="20" w:type="nil"/>
              <w:left w:w="20" w:type="nil"/>
              <w:bottom w:w="20" w:type="nil"/>
              <w:right w:w="20" w:type="nil"/>
            </w:tcMar>
          </w:tcPr>
          <w:p w14:paraId="0F942589" w14:textId="77777777" w:rsidR="00942CCA" w:rsidRPr="00E77F0B" w:rsidRDefault="00942CCA" w:rsidP="00E77F0B">
            <w:pPr>
              <w:widowControl w:val="0"/>
              <w:autoSpaceDE w:val="0"/>
              <w:autoSpaceDN w:val="0"/>
              <w:adjustRightInd w:val="0"/>
              <w:spacing w:before="100" w:beforeAutospacing="1"/>
              <w:rPr>
                <w:sz w:val="20"/>
                <w:szCs w:val="20"/>
              </w:rPr>
            </w:pPr>
            <w:r w:rsidRPr="00E77F0B">
              <w:rPr>
                <w:sz w:val="20"/>
                <w:szCs w:val="20"/>
              </w:rPr>
              <w:t xml:space="preserve">No later than 1 week before the evaluation mission. (by 1 May 2018) </w:t>
            </w:r>
          </w:p>
        </w:tc>
        <w:tc>
          <w:tcPr>
            <w:tcW w:w="0" w:type="auto"/>
            <w:tcBorders>
              <w:top w:val="single" w:sz="4" w:space="0" w:color="auto"/>
              <w:left w:val="single" w:sz="4" w:space="0" w:color="auto"/>
              <w:bottom w:val="single" w:sz="4" w:space="0" w:color="auto"/>
              <w:right w:val="single" w:sz="6" w:space="0" w:color="auto"/>
            </w:tcBorders>
            <w:tcMar>
              <w:top w:w="20" w:type="nil"/>
              <w:left w:w="20" w:type="nil"/>
              <w:bottom w:w="20" w:type="nil"/>
              <w:right w:w="20" w:type="nil"/>
            </w:tcMar>
          </w:tcPr>
          <w:p w14:paraId="4170B72F" w14:textId="77777777" w:rsidR="00942CCA" w:rsidRPr="00E77F0B" w:rsidRDefault="00942CCA" w:rsidP="00E77F0B">
            <w:pPr>
              <w:widowControl w:val="0"/>
              <w:autoSpaceDE w:val="0"/>
              <w:autoSpaceDN w:val="0"/>
              <w:adjustRightInd w:val="0"/>
              <w:spacing w:before="100" w:beforeAutospacing="1"/>
              <w:rPr>
                <w:sz w:val="20"/>
                <w:szCs w:val="20"/>
              </w:rPr>
            </w:pPr>
            <w:r w:rsidRPr="00E77F0B">
              <w:rPr>
                <w:sz w:val="20"/>
                <w:szCs w:val="20"/>
              </w:rPr>
              <w:t xml:space="preserve">Evaluator submits to UNDP CO and Project </w:t>
            </w:r>
          </w:p>
        </w:tc>
      </w:tr>
      <w:tr w:rsidR="00942CCA" w:rsidRPr="00942CCA" w14:paraId="126A9ECF" w14:textId="77777777" w:rsidTr="009232EC">
        <w:tblPrEx>
          <w:tblBorders>
            <w:top w:val="none" w:sz="0" w:space="0" w:color="auto"/>
          </w:tblBorders>
        </w:tblPrEx>
        <w:trPr>
          <w:trHeight w:val="188"/>
        </w:trPr>
        <w:tc>
          <w:tcPr>
            <w:tcW w:w="0" w:type="auto"/>
            <w:tcBorders>
              <w:top w:val="single" w:sz="4" w:space="0" w:color="auto"/>
              <w:left w:val="single" w:sz="4" w:space="0" w:color="auto"/>
              <w:bottom w:val="single" w:sz="4" w:space="0" w:color="auto"/>
              <w:right w:val="single" w:sz="6" w:space="0" w:color="auto"/>
            </w:tcBorders>
            <w:tcMar>
              <w:top w:w="20" w:type="nil"/>
              <w:left w:w="20" w:type="nil"/>
              <w:bottom w:w="20" w:type="nil"/>
              <w:right w:w="20" w:type="nil"/>
            </w:tcMar>
          </w:tcPr>
          <w:p w14:paraId="089FB161" w14:textId="77777777" w:rsidR="00942CCA" w:rsidRPr="00E77F0B" w:rsidRDefault="00942CCA" w:rsidP="00E77F0B">
            <w:pPr>
              <w:widowControl w:val="0"/>
              <w:autoSpaceDE w:val="0"/>
              <w:autoSpaceDN w:val="0"/>
              <w:adjustRightInd w:val="0"/>
              <w:spacing w:before="100" w:beforeAutospacing="1"/>
              <w:rPr>
                <w:sz w:val="20"/>
                <w:szCs w:val="20"/>
              </w:rPr>
            </w:pPr>
            <w:r w:rsidRPr="00E77F0B">
              <w:rPr>
                <w:b/>
                <w:bCs/>
                <w:sz w:val="20"/>
                <w:szCs w:val="20"/>
              </w:rPr>
              <w:t xml:space="preserve">Presentation </w:t>
            </w:r>
          </w:p>
        </w:tc>
        <w:tc>
          <w:tcPr>
            <w:tcW w:w="0" w:type="auto"/>
            <w:tcBorders>
              <w:top w:val="single" w:sz="4" w:space="0" w:color="auto"/>
              <w:left w:val="single" w:sz="6" w:space="0" w:color="auto"/>
              <w:bottom w:val="single" w:sz="4" w:space="0" w:color="auto"/>
              <w:right w:val="single" w:sz="5" w:space="0" w:color="auto"/>
            </w:tcBorders>
            <w:tcMar>
              <w:top w:w="20" w:type="nil"/>
              <w:left w:w="20" w:type="nil"/>
              <w:bottom w:w="20" w:type="nil"/>
              <w:right w:w="20" w:type="nil"/>
            </w:tcMar>
          </w:tcPr>
          <w:p w14:paraId="39B91B01" w14:textId="559F3944" w:rsidR="00942CCA" w:rsidRPr="00E77F0B" w:rsidRDefault="00942CCA" w:rsidP="00E77F0B">
            <w:pPr>
              <w:widowControl w:val="0"/>
              <w:autoSpaceDE w:val="0"/>
              <w:autoSpaceDN w:val="0"/>
              <w:adjustRightInd w:val="0"/>
              <w:spacing w:before="100" w:beforeAutospacing="1"/>
              <w:rPr>
                <w:sz w:val="20"/>
                <w:szCs w:val="20"/>
              </w:rPr>
            </w:pPr>
            <w:r w:rsidRPr="00E77F0B">
              <w:rPr>
                <w:sz w:val="20"/>
                <w:szCs w:val="20"/>
              </w:rPr>
              <w:t xml:space="preserve">Initial Findings </w:t>
            </w:r>
          </w:p>
        </w:tc>
        <w:tc>
          <w:tcPr>
            <w:tcW w:w="0" w:type="auto"/>
            <w:tcBorders>
              <w:top w:val="single" w:sz="4" w:space="0" w:color="auto"/>
              <w:left w:val="single" w:sz="5" w:space="0" w:color="auto"/>
              <w:bottom w:val="single" w:sz="4" w:space="0" w:color="auto"/>
              <w:right w:val="single" w:sz="4" w:space="0" w:color="auto"/>
            </w:tcBorders>
            <w:tcMar>
              <w:top w:w="20" w:type="nil"/>
              <w:left w:w="20" w:type="nil"/>
              <w:bottom w:w="20" w:type="nil"/>
              <w:right w:w="20" w:type="nil"/>
            </w:tcMar>
          </w:tcPr>
          <w:p w14:paraId="7E5A80D1" w14:textId="1ACD8A00" w:rsidR="00942CCA" w:rsidRPr="00E77F0B" w:rsidRDefault="00942CCA" w:rsidP="00E77F0B">
            <w:pPr>
              <w:widowControl w:val="0"/>
              <w:autoSpaceDE w:val="0"/>
              <w:autoSpaceDN w:val="0"/>
              <w:adjustRightInd w:val="0"/>
              <w:spacing w:before="100" w:beforeAutospacing="1"/>
              <w:rPr>
                <w:sz w:val="20"/>
                <w:szCs w:val="20"/>
              </w:rPr>
            </w:pPr>
            <w:r w:rsidRPr="00E77F0B">
              <w:rPr>
                <w:sz w:val="20"/>
                <w:szCs w:val="20"/>
              </w:rPr>
              <w:t xml:space="preserve">Last day of the field mission (Friday, by 18 May </w:t>
            </w:r>
            <w:r w:rsidRPr="00E77F0B">
              <w:rPr>
                <w:sz w:val="20"/>
                <w:szCs w:val="20"/>
              </w:rPr>
              <w:lastRenderedPageBreak/>
              <w:t xml:space="preserve">2018) </w:t>
            </w:r>
          </w:p>
        </w:tc>
        <w:tc>
          <w:tcPr>
            <w:tcW w:w="0" w:type="auto"/>
            <w:tcBorders>
              <w:top w:val="single" w:sz="4" w:space="0" w:color="auto"/>
              <w:left w:val="single" w:sz="4" w:space="0" w:color="auto"/>
              <w:bottom w:val="single" w:sz="4" w:space="0" w:color="auto"/>
              <w:right w:val="single" w:sz="6" w:space="0" w:color="auto"/>
            </w:tcBorders>
            <w:tcMar>
              <w:top w:w="20" w:type="nil"/>
              <w:left w:w="20" w:type="nil"/>
              <w:bottom w:w="20" w:type="nil"/>
              <w:right w:w="20" w:type="nil"/>
            </w:tcMar>
          </w:tcPr>
          <w:p w14:paraId="710CC83C" w14:textId="77777777" w:rsidR="00942CCA" w:rsidRPr="00E77F0B" w:rsidRDefault="00942CCA" w:rsidP="00E77F0B">
            <w:pPr>
              <w:widowControl w:val="0"/>
              <w:autoSpaceDE w:val="0"/>
              <w:autoSpaceDN w:val="0"/>
              <w:adjustRightInd w:val="0"/>
              <w:spacing w:before="100" w:beforeAutospacing="1"/>
              <w:rPr>
                <w:sz w:val="20"/>
                <w:szCs w:val="20"/>
              </w:rPr>
            </w:pPr>
            <w:r w:rsidRPr="00E77F0B">
              <w:rPr>
                <w:sz w:val="20"/>
                <w:szCs w:val="20"/>
              </w:rPr>
              <w:lastRenderedPageBreak/>
              <w:t xml:space="preserve">Project Team, UNDP CO and key stakeholders, members of </w:t>
            </w:r>
            <w:r w:rsidRPr="00E77F0B">
              <w:rPr>
                <w:sz w:val="20"/>
                <w:szCs w:val="20"/>
              </w:rPr>
              <w:lastRenderedPageBreak/>
              <w:t xml:space="preserve">Project Board </w:t>
            </w:r>
          </w:p>
        </w:tc>
      </w:tr>
      <w:tr w:rsidR="00942CCA" w:rsidRPr="00942CCA" w14:paraId="7047635A" w14:textId="77777777" w:rsidTr="00E77F0B">
        <w:tblPrEx>
          <w:tblBorders>
            <w:top w:val="none" w:sz="0" w:space="0" w:color="auto"/>
          </w:tblBorders>
        </w:tblPrEx>
        <w:tc>
          <w:tcPr>
            <w:tcW w:w="0" w:type="auto"/>
            <w:tcBorders>
              <w:top w:val="single" w:sz="4" w:space="0" w:color="auto"/>
              <w:left w:val="single" w:sz="4" w:space="0" w:color="auto"/>
              <w:bottom w:val="single" w:sz="4" w:space="0" w:color="auto"/>
              <w:right w:val="single" w:sz="6" w:space="0" w:color="auto"/>
            </w:tcBorders>
            <w:tcMar>
              <w:top w:w="20" w:type="nil"/>
              <w:left w:w="20" w:type="nil"/>
              <w:bottom w:w="20" w:type="nil"/>
              <w:right w:w="20" w:type="nil"/>
            </w:tcMar>
          </w:tcPr>
          <w:p w14:paraId="1F5B2C2A" w14:textId="77777777" w:rsidR="00942CCA" w:rsidRPr="00E77F0B" w:rsidRDefault="00942CCA" w:rsidP="00E77F0B">
            <w:pPr>
              <w:widowControl w:val="0"/>
              <w:autoSpaceDE w:val="0"/>
              <w:autoSpaceDN w:val="0"/>
              <w:adjustRightInd w:val="0"/>
              <w:spacing w:before="100" w:beforeAutospacing="1"/>
              <w:rPr>
                <w:sz w:val="20"/>
                <w:szCs w:val="20"/>
              </w:rPr>
            </w:pPr>
            <w:r w:rsidRPr="00E77F0B">
              <w:rPr>
                <w:b/>
                <w:bCs/>
                <w:sz w:val="20"/>
                <w:szCs w:val="20"/>
              </w:rPr>
              <w:lastRenderedPageBreak/>
              <w:t xml:space="preserve">Draft Final Report </w:t>
            </w:r>
          </w:p>
        </w:tc>
        <w:tc>
          <w:tcPr>
            <w:tcW w:w="0" w:type="auto"/>
            <w:tcBorders>
              <w:top w:val="single" w:sz="4" w:space="0" w:color="auto"/>
              <w:left w:val="single" w:sz="6" w:space="0" w:color="auto"/>
              <w:bottom w:val="single" w:sz="4" w:space="0" w:color="auto"/>
              <w:right w:val="single" w:sz="5" w:space="0" w:color="auto"/>
            </w:tcBorders>
            <w:tcMar>
              <w:top w:w="20" w:type="nil"/>
              <w:left w:w="20" w:type="nil"/>
              <w:bottom w:w="20" w:type="nil"/>
              <w:right w:w="20" w:type="nil"/>
            </w:tcMar>
          </w:tcPr>
          <w:p w14:paraId="07BA0D3F" w14:textId="77777777" w:rsidR="00942CCA" w:rsidRPr="00E77F0B" w:rsidRDefault="00942CCA" w:rsidP="00E77F0B">
            <w:pPr>
              <w:widowControl w:val="0"/>
              <w:autoSpaceDE w:val="0"/>
              <w:autoSpaceDN w:val="0"/>
              <w:adjustRightInd w:val="0"/>
              <w:spacing w:before="100" w:beforeAutospacing="1"/>
              <w:rPr>
                <w:sz w:val="20"/>
                <w:szCs w:val="20"/>
              </w:rPr>
            </w:pPr>
            <w:r w:rsidRPr="00E77F0B">
              <w:rPr>
                <w:sz w:val="20"/>
                <w:szCs w:val="20"/>
              </w:rPr>
              <w:t xml:space="preserve">Draft evaluation report, (per annexed template) with annexes </w:t>
            </w:r>
          </w:p>
        </w:tc>
        <w:tc>
          <w:tcPr>
            <w:tcW w:w="0" w:type="auto"/>
            <w:tcBorders>
              <w:top w:val="single" w:sz="4" w:space="0" w:color="auto"/>
              <w:left w:val="single" w:sz="5" w:space="0" w:color="auto"/>
              <w:bottom w:val="single" w:sz="4" w:space="0" w:color="auto"/>
              <w:right w:val="single" w:sz="4" w:space="0" w:color="auto"/>
            </w:tcBorders>
            <w:tcMar>
              <w:top w:w="20" w:type="nil"/>
              <w:left w:w="20" w:type="nil"/>
              <w:bottom w:w="20" w:type="nil"/>
              <w:right w:w="20" w:type="nil"/>
            </w:tcMar>
          </w:tcPr>
          <w:p w14:paraId="079AD007" w14:textId="77777777" w:rsidR="00942CCA" w:rsidRPr="00E77F0B" w:rsidRDefault="00942CCA" w:rsidP="00E77F0B">
            <w:pPr>
              <w:widowControl w:val="0"/>
              <w:autoSpaceDE w:val="0"/>
              <w:autoSpaceDN w:val="0"/>
              <w:adjustRightInd w:val="0"/>
              <w:spacing w:before="100" w:beforeAutospacing="1"/>
              <w:rPr>
                <w:sz w:val="20"/>
                <w:szCs w:val="20"/>
              </w:rPr>
            </w:pPr>
            <w:r w:rsidRPr="00E77F0B">
              <w:rPr>
                <w:sz w:val="20"/>
                <w:szCs w:val="20"/>
              </w:rPr>
              <w:t xml:space="preserve">Within two weeks time after the field mission (by 30 May 2018) </w:t>
            </w:r>
          </w:p>
        </w:tc>
        <w:tc>
          <w:tcPr>
            <w:tcW w:w="0" w:type="auto"/>
            <w:tcBorders>
              <w:top w:val="single" w:sz="4" w:space="0" w:color="auto"/>
              <w:left w:val="single" w:sz="4" w:space="0" w:color="auto"/>
              <w:bottom w:val="single" w:sz="4" w:space="0" w:color="auto"/>
              <w:right w:val="single" w:sz="6" w:space="0" w:color="auto"/>
            </w:tcBorders>
            <w:tcMar>
              <w:top w:w="20" w:type="nil"/>
              <w:left w:w="20" w:type="nil"/>
              <w:bottom w:w="20" w:type="nil"/>
              <w:right w:w="20" w:type="nil"/>
            </w:tcMar>
          </w:tcPr>
          <w:p w14:paraId="592B617A" w14:textId="77777777" w:rsidR="00942CCA" w:rsidRPr="00E77F0B" w:rsidRDefault="00942CCA" w:rsidP="00E77F0B">
            <w:pPr>
              <w:widowControl w:val="0"/>
              <w:autoSpaceDE w:val="0"/>
              <w:autoSpaceDN w:val="0"/>
              <w:adjustRightInd w:val="0"/>
              <w:spacing w:before="100" w:beforeAutospacing="1"/>
              <w:rPr>
                <w:sz w:val="20"/>
                <w:szCs w:val="20"/>
              </w:rPr>
            </w:pPr>
            <w:r w:rsidRPr="00E77F0B">
              <w:rPr>
                <w:sz w:val="20"/>
                <w:szCs w:val="20"/>
              </w:rPr>
              <w:t xml:space="preserve">Project team, CO, reviewed by RTA, GEF OFP </w:t>
            </w:r>
          </w:p>
        </w:tc>
      </w:tr>
      <w:tr w:rsidR="00942CCA" w:rsidRPr="00942CCA" w14:paraId="1B6CD705" w14:textId="77777777" w:rsidTr="00E77F0B">
        <w:tc>
          <w:tcPr>
            <w:tcW w:w="0" w:type="auto"/>
            <w:tcBorders>
              <w:top w:val="single" w:sz="4" w:space="0" w:color="auto"/>
              <w:left w:val="single" w:sz="4" w:space="0" w:color="auto"/>
              <w:bottom w:val="single" w:sz="4" w:space="0" w:color="auto"/>
              <w:right w:val="single" w:sz="6" w:space="0" w:color="auto"/>
            </w:tcBorders>
            <w:tcMar>
              <w:top w:w="20" w:type="nil"/>
              <w:left w:w="20" w:type="nil"/>
              <w:bottom w:w="20" w:type="nil"/>
              <w:right w:w="20" w:type="nil"/>
            </w:tcMar>
          </w:tcPr>
          <w:p w14:paraId="7DBB7252" w14:textId="77777777" w:rsidR="00942CCA" w:rsidRPr="00E77F0B" w:rsidRDefault="00942CCA" w:rsidP="00E77F0B">
            <w:pPr>
              <w:widowControl w:val="0"/>
              <w:autoSpaceDE w:val="0"/>
              <w:autoSpaceDN w:val="0"/>
              <w:adjustRightInd w:val="0"/>
              <w:spacing w:before="100" w:beforeAutospacing="1"/>
              <w:rPr>
                <w:sz w:val="20"/>
                <w:szCs w:val="20"/>
              </w:rPr>
            </w:pPr>
            <w:r w:rsidRPr="00E77F0B">
              <w:rPr>
                <w:b/>
                <w:bCs/>
                <w:sz w:val="20"/>
                <w:szCs w:val="20"/>
              </w:rPr>
              <w:t xml:space="preserve">Final Report* </w:t>
            </w:r>
          </w:p>
        </w:tc>
        <w:tc>
          <w:tcPr>
            <w:tcW w:w="0" w:type="auto"/>
            <w:tcBorders>
              <w:top w:val="single" w:sz="4" w:space="0" w:color="auto"/>
              <w:left w:val="single" w:sz="6" w:space="0" w:color="auto"/>
              <w:bottom w:val="single" w:sz="4" w:space="0" w:color="auto"/>
              <w:right w:val="single" w:sz="5" w:space="0" w:color="auto"/>
            </w:tcBorders>
            <w:tcMar>
              <w:top w:w="20" w:type="nil"/>
              <w:left w:w="20" w:type="nil"/>
              <w:bottom w:w="20" w:type="nil"/>
              <w:right w:w="20" w:type="nil"/>
            </w:tcMar>
          </w:tcPr>
          <w:p w14:paraId="1B1DB318" w14:textId="77777777" w:rsidR="00942CCA" w:rsidRPr="00E77F0B" w:rsidRDefault="00942CCA" w:rsidP="00E77F0B">
            <w:pPr>
              <w:widowControl w:val="0"/>
              <w:autoSpaceDE w:val="0"/>
              <w:autoSpaceDN w:val="0"/>
              <w:adjustRightInd w:val="0"/>
              <w:spacing w:before="100" w:beforeAutospacing="1"/>
              <w:rPr>
                <w:sz w:val="20"/>
                <w:szCs w:val="20"/>
              </w:rPr>
            </w:pPr>
            <w:r w:rsidRPr="00E77F0B">
              <w:rPr>
                <w:sz w:val="20"/>
                <w:szCs w:val="20"/>
              </w:rPr>
              <w:t xml:space="preserve">Final report addressing and integrating feedback and comments </w:t>
            </w:r>
          </w:p>
        </w:tc>
        <w:tc>
          <w:tcPr>
            <w:tcW w:w="0" w:type="auto"/>
            <w:tcBorders>
              <w:top w:val="single" w:sz="4" w:space="0" w:color="auto"/>
              <w:left w:val="single" w:sz="5" w:space="0" w:color="auto"/>
              <w:bottom w:val="single" w:sz="4" w:space="0" w:color="auto"/>
              <w:right w:val="single" w:sz="4" w:space="0" w:color="auto"/>
            </w:tcBorders>
            <w:tcMar>
              <w:top w:w="20" w:type="nil"/>
              <w:left w:w="20" w:type="nil"/>
              <w:bottom w:w="20" w:type="nil"/>
              <w:right w:w="20" w:type="nil"/>
            </w:tcMar>
          </w:tcPr>
          <w:p w14:paraId="5D6C6A92" w14:textId="77777777" w:rsidR="00942CCA" w:rsidRPr="00E77F0B" w:rsidRDefault="00942CCA" w:rsidP="00E77F0B">
            <w:pPr>
              <w:widowControl w:val="0"/>
              <w:autoSpaceDE w:val="0"/>
              <w:autoSpaceDN w:val="0"/>
              <w:adjustRightInd w:val="0"/>
              <w:spacing w:before="100" w:beforeAutospacing="1"/>
              <w:rPr>
                <w:sz w:val="20"/>
                <w:szCs w:val="20"/>
              </w:rPr>
            </w:pPr>
            <w:r w:rsidRPr="00E77F0B">
              <w:rPr>
                <w:sz w:val="20"/>
                <w:szCs w:val="20"/>
              </w:rPr>
              <w:t xml:space="preserve">Within a week time after receiving comments on the draft (by 8 June 2018) </w:t>
            </w:r>
          </w:p>
        </w:tc>
        <w:tc>
          <w:tcPr>
            <w:tcW w:w="0" w:type="auto"/>
            <w:tcBorders>
              <w:top w:val="single" w:sz="4" w:space="0" w:color="auto"/>
              <w:left w:val="single" w:sz="4" w:space="0" w:color="auto"/>
              <w:bottom w:val="single" w:sz="4" w:space="0" w:color="auto"/>
              <w:right w:val="single" w:sz="6" w:space="0" w:color="auto"/>
            </w:tcBorders>
            <w:tcMar>
              <w:top w:w="20" w:type="nil"/>
              <w:left w:w="20" w:type="nil"/>
              <w:bottom w:w="20" w:type="nil"/>
              <w:right w:w="20" w:type="nil"/>
            </w:tcMar>
          </w:tcPr>
          <w:p w14:paraId="23414E7D" w14:textId="77777777" w:rsidR="00942CCA" w:rsidRPr="00E77F0B" w:rsidRDefault="00942CCA" w:rsidP="00E77F0B">
            <w:pPr>
              <w:widowControl w:val="0"/>
              <w:autoSpaceDE w:val="0"/>
              <w:autoSpaceDN w:val="0"/>
              <w:adjustRightInd w:val="0"/>
              <w:spacing w:before="100" w:beforeAutospacing="1"/>
              <w:rPr>
                <w:sz w:val="20"/>
                <w:szCs w:val="20"/>
              </w:rPr>
            </w:pPr>
            <w:r w:rsidRPr="00E77F0B">
              <w:rPr>
                <w:sz w:val="20"/>
                <w:szCs w:val="20"/>
              </w:rPr>
              <w:t xml:space="preserve">Sent to CO for uploading to UNDP ERC. </w:t>
            </w:r>
          </w:p>
        </w:tc>
      </w:tr>
    </w:tbl>
    <w:p w14:paraId="3E83D3A5" w14:textId="5B302136" w:rsidR="00942CCA" w:rsidRPr="009232EC" w:rsidRDefault="00942CCA" w:rsidP="00942CCA">
      <w:pPr>
        <w:widowControl w:val="0"/>
        <w:autoSpaceDE w:val="0"/>
        <w:autoSpaceDN w:val="0"/>
        <w:adjustRightInd w:val="0"/>
        <w:spacing w:before="100" w:beforeAutospacing="1"/>
        <w:rPr>
          <w:sz w:val="22"/>
          <w:szCs w:val="22"/>
        </w:rPr>
      </w:pPr>
      <w:r w:rsidRPr="009232EC">
        <w:rPr>
          <w:sz w:val="22"/>
          <w:szCs w:val="22"/>
        </w:rPr>
        <w:t xml:space="preserve">*When submitting the final evaluation report, the evaluator is required also to provide an 'audit trail', detailing how all received comments have (and have not) been addressed in the final evaluation report. See Annex </w:t>
      </w:r>
      <w:r w:rsidRPr="009232EC">
        <w:rPr>
          <w:color w:val="0000FF"/>
          <w:sz w:val="22"/>
          <w:szCs w:val="22"/>
        </w:rPr>
        <w:t xml:space="preserve">Annex G and H </w:t>
      </w:r>
      <w:r w:rsidRPr="009232EC">
        <w:rPr>
          <w:sz w:val="22"/>
          <w:szCs w:val="22"/>
        </w:rPr>
        <w:t xml:space="preserve">for an evaluation clearance form and an audit trail template. </w:t>
      </w:r>
    </w:p>
    <w:p w14:paraId="6143F851" w14:textId="275F2138" w:rsidR="00942CCA" w:rsidRPr="009232EC" w:rsidRDefault="00942CCA" w:rsidP="00942CCA">
      <w:pPr>
        <w:widowControl w:val="0"/>
        <w:autoSpaceDE w:val="0"/>
        <w:autoSpaceDN w:val="0"/>
        <w:adjustRightInd w:val="0"/>
        <w:spacing w:before="100" w:beforeAutospacing="1"/>
        <w:rPr>
          <w:sz w:val="22"/>
          <w:szCs w:val="22"/>
        </w:rPr>
      </w:pPr>
      <w:r w:rsidRPr="009232EC">
        <w:rPr>
          <w:b/>
          <w:bCs/>
          <w:sz w:val="22"/>
          <w:szCs w:val="22"/>
        </w:rPr>
        <w:t xml:space="preserve">TEAM COMPOSITION </w:t>
      </w:r>
    </w:p>
    <w:p w14:paraId="079A2E85" w14:textId="77777777" w:rsidR="00942CCA" w:rsidRPr="009232EC" w:rsidRDefault="00942CCA" w:rsidP="00942CCA">
      <w:pPr>
        <w:widowControl w:val="0"/>
        <w:autoSpaceDE w:val="0"/>
        <w:autoSpaceDN w:val="0"/>
        <w:adjustRightInd w:val="0"/>
        <w:spacing w:before="100" w:beforeAutospacing="1"/>
        <w:rPr>
          <w:sz w:val="22"/>
          <w:szCs w:val="22"/>
        </w:rPr>
      </w:pPr>
      <w:r w:rsidRPr="009232EC">
        <w:rPr>
          <w:sz w:val="22"/>
          <w:szCs w:val="22"/>
        </w:rPr>
        <w:t xml:space="preserve">The evaluation team will be composed of </w:t>
      </w:r>
      <w:r w:rsidRPr="009232EC">
        <w:rPr>
          <w:i/>
          <w:iCs/>
          <w:sz w:val="22"/>
          <w:szCs w:val="22"/>
        </w:rPr>
        <w:t xml:space="preserve">1 international consultant. The consultant shall have prior experience in evaluating similar projects. </w:t>
      </w:r>
      <w:r w:rsidRPr="009232EC">
        <w:rPr>
          <w:sz w:val="22"/>
          <w:szCs w:val="22"/>
        </w:rPr>
        <w:t xml:space="preserve">The international Consultant has responsibility over submission of a final report. The evaluator selected should not have participated in the project preparation and/or implementation and should not have conflict of interest with project related activities. The project will provide an interpreter to accompany the international consultant during the mission to Kyrgyzstan. </w:t>
      </w:r>
    </w:p>
    <w:p w14:paraId="40F757CB" w14:textId="77777777" w:rsidR="00942CCA" w:rsidRPr="009232EC" w:rsidRDefault="00942CCA" w:rsidP="00942CCA">
      <w:pPr>
        <w:widowControl w:val="0"/>
        <w:autoSpaceDE w:val="0"/>
        <w:autoSpaceDN w:val="0"/>
        <w:adjustRightInd w:val="0"/>
        <w:spacing w:before="100" w:beforeAutospacing="1"/>
        <w:rPr>
          <w:sz w:val="22"/>
          <w:szCs w:val="22"/>
        </w:rPr>
      </w:pPr>
      <w:r w:rsidRPr="009232EC">
        <w:rPr>
          <w:sz w:val="22"/>
          <w:szCs w:val="22"/>
        </w:rPr>
        <w:t xml:space="preserve">The International Consultant must present the following qualifications: </w:t>
      </w:r>
    </w:p>
    <w:p w14:paraId="6BEFD86A" w14:textId="77777777" w:rsidR="00942CCA" w:rsidRPr="009232EC" w:rsidRDefault="00942CCA" w:rsidP="00B87941">
      <w:pPr>
        <w:widowControl w:val="0"/>
        <w:numPr>
          <w:ilvl w:val="0"/>
          <w:numId w:val="50"/>
        </w:numPr>
        <w:autoSpaceDE w:val="0"/>
        <w:autoSpaceDN w:val="0"/>
        <w:adjustRightInd w:val="0"/>
        <w:spacing w:before="100" w:beforeAutospacing="1"/>
        <w:ind w:left="270" w:hanging="270"/>
        <w:rPr>
          <w:sz w:val="22"/>
          <w:szCs w:val="22"/>
        </w:rPr>
      </w:pPr>
      <w:r w:rsidRPr="009232EC">
        <w:rPr>
          <w:sz w:val="22"/>
          <w:szCs w:val="22"/>
        </w:rPr>
        <w:t xml:space="preserve">A Master’s degree or higher in natural or chemical sciences or another closely related field; </w:t>
      </w:r>
      <w:r w:rsidRPr="009232EC">
        <w:rPr>
          <w:rFonts w:ascii="MS Mincho" w:eastAsia="MS Mincho" w:hAnsi="MS Mincho" w:cs="MS Mincho"/>
          <w:sz w:val="22"/>
          <w:szCs w:val="22"/>
        </w:rPr>
        <w:t> </w:t>
      </w:r>
    </w:p>
    <w:p w14:paraId="6B4E5A42" w14:textId="137BFABE" w:rsidR="00942CCA" w:rsidRPr="009232EC" w:rsidRDefault="00942CCA" w:rsidP="00B87941">
      <w:pPr>
        <w:widowControl w:val="0"/>
        <w:numPr>
          <w:ilvl w:val="0"/>
          <w:numId w:val="50"/>
        </w:numPr>
        <w:autoSpaceDE w:val="0"/>
        <w:autoSpaceDN w:val="0"/>
        <w:adjustRightInd w:val="0"/>
        <w:spacing w:before="100" w:beforeAutospacing="1"/>
        <w:ind w:left="270" w:hanging="270"/>
        <w:rPr>
          <w:sz w:val="22"/>
          <w:szCs w:val="22"/>
        </w:rPr>
      </w:pPr>
      <w:r w:rsidRPr="009232EC">
        <w:rPr>
          <w:sz w:val="22"/>
          <w:szCs w:val="22"/>
        </w:rPr>
        <w:t xml:space="preserve">Minimum 4 years of work experience in the fields of environment protection or sound chemical management or healthcare waste management; </w:t>
      </w:r>
      <w:r w:rsidRPr="009232EC">
        <w:rPr>
          <w:rFonts w:ascii="MS Mincho" w:eastAsia="MS Mincho" w:hAnsi="MS Mincho" w:cs="MS Mincho"/>
          <w:sz w:val="22"/>
          <w:szCs w:val="22"/>
        </w:rPr>
        <w:t> </w:t>
      </w:r>
    </w:p>
    <w:p w14:paraId="37E98AA4" w14:textId="50F9A000" w:rsidR="00942CCA" w:rsidRPr="009232EC" w:rsidRDefault="00942CCA" w:rsidP="00B87941">
      <w:pPr>
        <w:widowControl w:val="0"/>
        <w:numPr>
          <w:ilvl w:val="0"/>
          <w:numId w:val="50"/>
        </w:numPr>
        <w:autoSpaceDE w:val="0"/>
        <w:autoSpaceDN w:val="0"/>
        <w:adjustRightInd w:val="0"/>
        <w:spacing w:before="100" w:beforeAutospacing="1"/>
        <w:ind w:left="270" w:hanging="270"/>
        <w:rPr>
          <w:sz w:val="22"/>
          <w:szCs w:val="22"/>
        </w:rPr>
      </w:pPr>
      <w:r w:rsidRPr="009232EC">
        <w:rPr>
          <w:sz w:val="22"/>
          <w:szCs w:val="22"/>
        </w:rPr>
        <w:t xml:space="preserve">Proven track record of evaluation of projects focusing on environment or chemical management or persistent organic pollutants management, confirmed with at least two project evaluations; </w:t>
      </w:r>
      <w:r w:rsidRPr="009232EC">
        <w:rPr>
          <w:rFonts w:ascii="MS Mincho" w:eastAsia="MS Mincho" w:hAnsi="MS Mincho" w:cs="MS Mincho"/>
          <w:sz w:val="22"/>
          <w:szCs w:val="22"/>
        </w:rPr>
        <w:t> </w:t>
      </w:r>
    </w:p>
    <w:p w14:paraId="15788860" w14:textId="77777777" w:rsidR="00942CCA" w:rsidRPr="009232EC" w:rsidRDefault="00942CCA" w:rsidP="00B87941">
      <w:pPr>
        <w:widowControl w:val="0"/>
        <w:numPr>
          <w:ilvl w:val="0"/>
          <w:numId w:val="50"/>
        </w:numPr>
        <w:autoSpaceDE w:val="0"/>
        <w:autoSpaceDN w:val="0"/>
        <w:adjustRightInd w:val="0"/>
        <w:spacing w:before="100" w:beforeAutospacing="1"/>
        <w:ind w:left="270" w:hanging="270"/>
        <w:rPr>
          <w:sz w:val="22"/>
          <w:szCs w:val="22"/>
        </w:rPr>
      </w:pPr>
      <w:r w:rsidRPr="009232EC">
        <w:rPr>
          <w:sz w:val="22"/>
          <w:szCs w:val="22"/>
        </w:rPr>
        <w:t xml:space="preserve">At least one project evaluation with GEF M&amp;E policies and procedures; </w:t>
      </w:r>
      <w:r w:rsidRPr="009232EC">
        <w:rPr>
          <w:rFonts w:ascii="MS Mincho" w:eastAsia="MS Mincho" w:hAnsi="MS Mincho" w:cs="MS Mincho"/>
          <w:sz w:val="22"/>
          <w:szCs w:val="22"/>
        </w:rPr>
        <w:t> </w:t>
      </w:r>
    </w:p>
    <w:p w14:paraId="4C1499B3" w14:textId="77777777" w:rsidR="00942CCA" w:rsidRPr="009232EC" w:rsidRDefault="00942CCA" w:rsidP="00B87941">
      <w:pPr>
        <w:widowControl w:val="0"/>
        <w:numPr>
          <w:ilvl w:val="0"/>
          <w:numId w:val="50"/>
        </w:numPr>
        <w:autoSpaceDE w:val="0"/>
        <w:autoSpaceDN w:val="0"/>
        <w:adjustRightInd w:val="0"/>
        <w:spacing w:before="100" w:beforeAutospacing="1"/>
        <w:ind w:left="270" w:hanging="270"/>
        <w:rPr>
          <w:sz w:val="22"/>
          <w:szCs w:val="22"/>
        </w:rPr>
      </w:pPr>
      <w:r w:rsidRPr="009232EC">
        <w:rPr>
          <w:sz w:val="22"/>
          <w:szCs w:val="22"/>
        </w:rPr>
        <w:t xml:space="preserve">Experience in working in Central Asian or CIS countries will be an asset; </w:t>
      </w:r>
      <w:r w:rsidRPr="009232EC">
        <w:rPr>
          <w:rFonts w:ascii="MS Mincho" w:eastAsia="MS Mincho" w:hAnsi="MS Mincho" w:cs="MS Mincho"/>
          <w:sz w:val="22"/>
          <w:szCs w:val="22"/>
        </w:rPr>
        <w:t> </w:t>
      </w:r>
    </w:p>
    <w:p w14:paraId="7C1F7717" w14:textId="77777777" w:rsidR="0003147F" w:rsidRPr="009232EC" w:rsidRDefault="00942CCA" w:rsidP="00B87941">
      <w:pPr>
        <w:widowControl w:val="0"/>
        <w:numPr>
          <w:ilvl w:val="0"/>
          <w:numId w:val="50"/>
        </w:numPr>
        <w:autoSpaceDE w:val="0"/>
        <w:autoSpaceDN w:val="0"/>
        <w:adjustRightInd w:val="0"/>
        <w:spacing w:before="100" w:beforeAutospacing="1"/>
        <w:ind w:left="270" w:hanging="270"/>
        <w:rPr>
          <w:sz w:val="22"/>
          <w:szCs w:val="22"/>
        </w:rPr>
      </w:pPr>
      <w:r w:rsidRPr="009232EC">
        <w:rPr>
          <w:sz w:val="22"/>
          <w:szCs w:val="22"/>
        </w:rPr>
        <w:t xml:space="preserve">Fluency in English. Knowledge of Russian is an asset. </w:t>
      </w:r>
      <w:r w:rsidRPr="009232EC">
        <w:rPr>
          <w:rFonts w:ascii="MS Mincho" w:eastAsia="MS Mincho" w:hAnsi="MS Mincho" w:cs="MS Mincho"/>
          <w:sz w:val="22"/>
          <w:szCs w:val="22"/>
        </w:rPr>
        <w:t> </w:t>
      </w:r>
    </w:p>
    <w:p w14:paraId="1C58D242" w14:textId="77777777" w:rsidR="0003147F" w:rsidRPr="009232EC" w:rsidRDefault="00942CCA" w:rsidP="0003147F">
      <w:pPr>
        <w:widowControl w:val="0"/>
        <w:tabs>
          <w:tab w:val="left" w:pos="220"/>
          <w:tab w:val="left" w:pos="720"/>
        </w:tabs>
        <w:autoSpaceDE w:val="0"/>
        <w:autoSpaceDN w:val="0"/>
        <w:adjustRightInd w:val="0"/>
        <w:spacing w:before="100" w:beforeAutospacing="1"/>
        <w:rPr>
          <w:rFonts w:ascii="MS Mincho" w:eastAsia="MS Mincho" w:hAnsi="MS Mincho" w:cs="MS Mincho"/>
          <w:sz w:val="22"/>
          <w:szCs w:val="22"/>
        </w:rPr>
      </w:pPr>
      <w:r w:rsidRPr="009232EC">
        <w:rPr>
          <w:b/>
          <w:bCs/>
          <w:sz w:val="22"/>
          <w:szCs w:val="22"/>
        </w:rPr>
        <w:t xml:space="preserve">EVALUATOR ETHICS </w:t>
      </w:r>
      <w:r w:rsidRPr="009232EC">
        <w:rPr>
          <w:rFonts w:ascii="MS Mincho" w:eastAsia="MS Mincho" w:hAnsi="MS Mincho" w:cs="MS Mincho"/>
          <w:sz w:val="22"/>
          <w:szCs w:val="22"/>
        </w:rPr>
        <w:t> </w:t>
      </w:r>
    </w:p>
    <w:p w14:paraId="67B40517" w14:textId="77777777" w:rsidR="007052E9" w:rsidRPr="009232EC" w:rsidRDefault="00942CCA" w:rsidP="0003147F">
      <w:pPr>
        <w:widowControl w:val="0"/>
        <w:tabs>
          <w:tab w:val="left" w:pos="220"/>
          <w:tab w:val="left" w:pos="720"/>
        </w:tabs>
        <w:autoSpaceDE w:val="0"/>
        <w:autoSpaceDN w:val="0"/>
        <w:adjustRightInd w:val="0"/>
        <w:spacing w:before="100" w:beforeAutospacing="1"/>
        <w:rPr>
          <w:rFonts w:ascii="MS Mincho" w:eastAsia="MS Mincho" w:hAnsi="MS Mincho" w:cs="MS Mincho"/>
          <w:sz w:val="22"/>
          <w:szCs w:val="22"/>
        </w:rPr>
      </w:pPr>
      <w:r w:rsidRPr="009232EC">
        <w:rPr>
          <w:sz w:val="22"/>
          <w:szCs w:val="22"/>
        </w:rPr>
        <w:t xml:space="preserve">Evaluation consultants will be held to the highest ethical standards and are required to sign a Code of Conduct (Annex E) upon acceptance of the assignment. UNDP evaluations are conducted in accordance with the principles outlined in the </w:t>
      </w:r>
      <w:r w:rsidRPr="009232EC">
        <w:rPr>
          <w:color w:val="0000FF"/>
          <w:sz w:val="22"/>
          <w:szCs w:val="22"/>
        </w:rPr>
        <w:t xml:space="preserve">UNEG 'Ethical Guidelines for Evaluations' </w:t>
      </w:r>
    </w:p>
    <w:p w14:paraId="702D5553" w14:textId="77777777" w:rsidR="007052E9" w:rsidRPr="009232EC" w:rsidRDefault="00942CCA" w:rsidP="0003147F">
      <w:pPr>
        <w:widowControl w:val="0"/>
        <w:tabs>
          <w:tab w:val="left" w:pos="220"/>
          <w:tab w:val="left" w:pos="720"/>
        </w:tabs>
        <w:autoSpaceDE w:val="0"/>
        <w:autoSpaceDN w:val="0"/>
        <w:adjustRightInd w:val="0"/>
        <w:spacing w:before="100" w:beforeAutospacing="1"/>
        <w:rPr>
          <w:rFonts w:ascii="MS Mincho" w:eastAsia="MS Mincho" w:hAnsi="MS Mincho" w:cs="MS Mincho"/>
          <w:sz w:val="22"/>
          <w:szCs w:val="22"/>
        </w:rPr>
      </w:pPr>
      <w:r w:rsidRPr="009232EC">
        <w:rPr>
          <w:b/>
          <w:bCs/>
          <w:sz w:val="22"/>
          <w:szCs w:val="22"/>
        </w:rPr>
        <w:t xml:space="preserve">PAYMENT MODALITIES AND SPECIFICATIONS </w:t>
      </w:r>
      <w:r w:rsidRPr="009232EC">
        <w:rPr>
          <w:rFonts w:ascii="MS Mincho" w:eastAsia="MS Mincho" w:hAnsi="MS Mincho" w:cs="MS Mincho"/>
          <w:sz w:val="22"/>
          <w:szCs w:val="22"/>
        </w:rPr>
        <w:t> </w:t>
      </w:r>
    </w:p>
    <w:p w14:paraId="6B90622C" w14:textId="77777777" w:rsidR="002E66D9" w:rsidRPr="009232EC" w:rsidRDefault="00942CCA" w:rsidP="0003147F">
      <w:pPr>
        <w:widowControl w:val="0"/>
        <w:tabs>
          <w:tab w:val="left" w:pos="220"/>
          <w:tab w:val="left" w:pos="720"/>
        </w:tabs>
        <w:autoSpaceDE w:val="0"/>
        <w:autoSpaceDN w:val="0"/>
        <w:adjustRightInd w:val="0"/>
        <w:spacing w:before="100" w:beforeAutospacing="1"/>
        <w:rPr>
          <w:rFonts w:ascii="MS Mincho" w:eastAsia="MS Mincho" w:hAnsi="MS Mincho" w:cs="MS Mincho"/>
          <w:sz w:val="22"/>
          <w:szCs w:val="22"/>
        </w:rPr>
      </w:pPr>
      <w:r w:rsidRPr="009232EC">
        <w:rPr>
          <w:sz w:val="22"/>
          <w:szCs w:val="22"/>
        </w:rPr>
        <w:t xml:space="preserve">The service provider will be responsible for all personal administrative and travel expenses associated with undertaking this assignment including office accommodation, printing, stationary, telephone and electronic communications, and report copies incurred in this assignment. For this reason, the contract is prepared as a lump sum contract. </w:t>
      </w:r>
      <w:r w:rsidRPr="009232EC">
        <w:rPr>
          <w:rFonts w:ascii="MS Mincho" w:eastAsia="MS Mincho" w:hAnsi="MS Mincho" w:cs="MS Mincho"/>
          <w:sz w:val="22"/>
          <w:szCs w:val="22"/>
        </w:rPr>
        <w:t> </w:t>
      </w:r>
    </w:p>
    <w:p w14:paraId="012C1336" w14:textId="5189BF94" w:rsidR="002E66D9" w:rsidRPr="009232EC" w:rsidRDefault="00942CCA" w:rsidP="0003147F">
      <w:pPr>
        <w:widowControl w:val="0"/>
        <w:tabs>
          <w:tab w:val="left" w:pos="220"/>
          <w:tab w:val="left" w:pos="720"/>
        </w:tabs>
        <w:autoSpaceDE w:val="0"/>
        <w:autoSpaceDN w:val="0"/>
        <w:adjustRightInd w:val="0"/>
        <w:spacing w:before="100" w:beforeAutospacing="1"/>
        <w:rPr>
          <w:rFonts w:ascii="MS Mincho" w:eastAsia="MS Mincho" w:hAnsi="MS Mincho" w:cs="MS Mincho"/>
          <w:sz w:val="22"/>
          <w:szCs w:val="22"/>
        </w:rPr>
      </w:pPr>
      <w:r w:rsidRPr="009232EC">
        <w:rPr>
          <w:sz w:val="22"/>
          <w:szCs w:val="22"/>
        </w:rPr>
        <w:t xml:space="preserve">The remuneration of work performed will be conducted as follows: lump sum payable in 1 installment, upon satisfactory completion and approval by UNDP of all deliverables, including the Final Evaluation Report. </w:t>
      </w:r>
    </w:p>
    <w:p w14:paraId="2C87801C" w14:textId="77777777" w:rsidR="00ED30A1" w:rsidRPr="009232EC" w:rsidRDefault="00ED30A1" w:rsidP="0003147F">
      <w:pPr>
        <w:widowControl w:val="0"/>
        <w:tabs>
          <w:tab w:val="left" w:pos="220"/>
          <w:tab w:val="left" w:pos="720"/>
        </w:tabs>
        <w:autoSpaceDE w:val="0"/>
        <w:autoSpaceDN w:val="0"/>
        <w:adjustRightInd w:val="0"/>
        <w:spacing w:before="100" w:beforeAutospacing="1"/>
        <w:rPr>
          <w:rFonts w:ascii="MS Mincho" w:eastAsia="MS Mincho" w:hAnsi="MS Mincho" w:cs="MS Mincho"/>
          <w:sz w:val="22"/>
          <w:szCs w:val="22"/>
        </w:rPr>
      </w:pPr>
    </w:p>
    <w:tbl>
      <w:tblPr>
        <w:tblW w:w="0" w:type="auto"/>
        <w:tblInd w:w="-113" w:type="dxa"/>
        <w:tblBorders>
          <w:top w:val="nil"/>
          <w:left w:val="nil"/>
          <w:right w:val="nil"/>
        </w:tblBorders>
        <w:tblLook w:val="0000" w:firstRow="0" w:lastRow="0" w:firstColumn="0" w:lastColumn="0" w:noHBand="0" w:noVBand="0"/>
      </w:tblPr>
      <w:tblGrid>
        <w:gridCol w:w="730"/>
        <w:gridCol w:w="8396"/>
      </w:tblGrid>
      <w:tr w:rsidR="00ED30A1" w:rsidRPr="009232EC" w14:paraId="1483DAEB" w14:textId="77777777" w:rsidTr="008515AC">
        <w:tc>
          <w:tcPr>
            <w:tcW w:w="0" w:type="auto"/>
            <w:tcBorders>
              <w:top w:val="single" w:sz="4" w:space="0" w:color="auto"/>
              <w:left w:val="single" w:sz="4" w:space="0" w:color="auto"/>
              <w:bottom w:val="single" w:sz="4" w:space="0" w:color="auto"/>
              <w:right w:val="single" w:sz="4" w:space="0" w:color="auto"/>
            </w:tcBorders>
            <w:shd w:val="clear" w:color="auto" w:fill="6C6C6C"/>
            <w:tcMar>
              <w:top w:w="20" w:type="nil"/>
              <w:left w:w="20" w:type="nil"/>
              <w:bottom w:w="20" w:type="nil"/>
              <w:right w:w="20" w:type="nil"/>
            </w:tcMar>
            <w:vAlign w:val="center"/>
          </w:tcPr>
          <w:p w14:paraId="33ED269E" w14:textId="77777777" w:rsidR="00ED30A1" w:rsidRPr="009232EC" w:rsidRDefault="00ED30A1" w:rsidP="008515AC">
            <w:pPr>
              <w:widowControl w:val="0"/>
              <w:autoSpaceDE w:val="0"/>
              <w:autoSpaceDN w:val="0"/>
              <w:adjustRightInd w:val="0"/>
              <w:spacing w:before="100" w:beforeAutospacing="1"/>
              <w:rPr>
                <w:sz w:val="22"/>
                <w:szCs w:val="22"/>
              </w:rPr>
            </w:pPr>
            <w:r w:rsidRPr="009232EC">
              <w:rPr>
                <w:color w:val="FFFFFF"/>
                <w:sz w:val="22"/>
                <w:szCs w:val="22"/>
              </w:rPr>
              <w:t xml:space="preserve">% </w:t>
            </w:r>
          </w:p>
        </w:tc>
        <w:tc>
          <w:tcPr>
            <w:tcW w:w="0" w:type="auto"/>
            <w:tcBorders>
              <w:top w:val="single" w:sz="4" w:space="0" w:color="auto"/>
              <w:left w:val="single" w:sz="4" w:space="0" w:color="auto"/>
              <w:bottom w:val="single" w:sz="4" w:space="0" w:color="auto"/>
              <w:right w:val="single" w:sz="6" w:space="0" w:color="auto"/>
            </w:tcBorders>
            <w:shd w:val="clear" w:color="auto" w:fill="6C6C6C"/>
            <w:tcMar>
              <w:top w:w="20" w:type="nil"/>
              <w:left w:w="20" w:type="nil"/>
              <w:bottom w:w="20" w:type="nil"/>
              <w:right w:w="20" w:type="nil"/>
            </w:tcMar>
            <w:vAlign w:val="center"/>
          </w:tcPr>
          <w:p w14:paraId="2BEF4056" w14:textId="77777777" w:rsidR="00ED30A1" w:rsidRPr="009232EC" w:rsidRDefault="00ED30A1" w:rsidP="008515AC">
            <w:pPr>
              <w:widowControl w:val="0"/>
              <w:autoSpaceDE w:val="0"/>
              <w:autoSpaceDN w:val="0"/>
              <w:adjustRightInd w:val="0"/>
              <w:spacing w:before="100" w:beforeAutospacing="1"/>
              <w:rPr>
                <w:sz w:val="22"/>
                <w:szCs w:val="22"/>
              </w:rPr>
            </w:pPr>
            <w:r w:rsidRPr="009232EC">
              <w:rPr>
                <w:color w:val="FFFFFF"/>
                <w:sz w:val="22"/>
                <w:szCs w:val="22"/>
              </w:rPr>
              <w:t xml:space="preserve">Milestone </w:t>
            </w:r>
          </w:p>
        </w:tc>
      </w:tr>
      <w:tr w:rsidR="00ED30A1" w:rsidRPr="009232EC" w14:paraId="0ED9B88D" w14:textId="77777777" w:rsidTr="008515A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1721B47" w14:textId="77777777" w:rsidR="00ED30A1" w:rsidRPr="009232EC" w:rsidRDefault="00ED30A1" w:rsidP="008515AC">
            <w:pPr>
              <w:widowControl w:val="0"/>
              <w:autoSpaceDE w:val="0"/>
              <w:autoSpaceDN w:val="0"/>
              <w:adjustRightInd w:val="0"/>
              <w:spacing w:before="100" w:beforeAutospacing="1"/>
              <w:rPr>
                <w:sz w:val="22"/>
                <w:szCs w:val="22"/>
              </w:rPr>
            </w:pPr>
            <w:r w:rsidRPr="009232EC">
              <w:rPr>
                <w:i/>
                <w:iCs/>
                <w:sz w:val="22"/>
                <w:szCs w:val="22"/>
              </w:rPr>
              <w:t xml:space="preserve">100% </w:t>
            </w:r>
          </w:p>
        </w:tc>
        <w:tc>
          <w:tcPr>
            <w:tcW w:w="0" w:type="auto"/>
            <w:tcBorders>
              <w:top w:val="single" w:sz="4" w:space="0" w:color="auto"/>
              <w:left w:val="single" w:sz="4" w:space="0" w:color="auto"/>
              <w:bottom w:val="single" w:sz="4" w:space="0" w:color="auto"/>
              <w:right w:val="single" w:sz="6" w:space="0" w:color="auto"/>
            </w:tcBorders>
            <w:tcMar>
              <w:top w:w="20" w:type="nil"/>
              <w:left w:w="20" w:type="nil"/>
              <w:bottom w:w="20" w:type="nil"/>
              <w:right w:w="20" w:type="nil"/>
            </w:tcMar>
            <w:vAlign w:val="center"/>
          </w:tcPr>
          <w:p w14:paraId="318D2539" w14:textId="77777777" w:rsidR="00ED30A1" w:rsidRPr="009232EC" w:rsidRDefault="00ED30A1" w:rsidP="008515AC">
            <w:pPr>
              <w:widowControl w:val="0"/>
              <w:autoSpaceDE w:val="0"/>
              <w:autoSpaceDN w:val="0"/>
              <w:adjustRightInd w:val="0"/>
              <w:spacing w:before="100" w:beforeAutospacing="1"/>
              <w:rPr>
                <w:sz w:val="22"/>
                <w:szCs w:val="22"/>
              </w:rPr>
            </w:pPr>
            <w:r w:rsidRPr="009232EC">
              <w:rPr>
                <w:sz w:val="22"/>
                <w:szCs w:val="22"/>
              </w:rPr>
              <w:t xml:space="preserve">Following submission and approval (UNDP-CO and UNDP RTA) of the final terminal evaluation report </w:t>
            </w:r>
          </w:p>
        </w:tc>
      </w:tr>
    </w:tbl>
    <w:p w14:paraId="28F504D1" w14:textId="77777777" w:rsidR="002E66D9" w:rsidRPr="009232EC" w:rsidRDefault="00942CCA" w:rsidP="0003147F">
      <w:pPr>
        <w:widowControl w:val="0"/>
        <w:tabs>
          <w:tab w:val="left" w:pos="220"/>
          <w:tab w:val="left" w:pos="720"/>
        </w:tabs>
        <w:autoSpaceDE w:val="0"/>
        <w:autoSpaceDN w:val="0"/>
        <w:adjustRightInd w:val="0"/>
        <w:spacing w:before="100" w:beforeAutospacing="1"/>
        <w:rPr>
          <w:rFonts w:ascii="MS Mincho" w:eastAsia="MS Mincho" w:hAnsi="MS Mincho" w:cs="MS Mincho"/>
          <w:b/>
          <w:bCs/>
          <w:sz w:val="22"/>
          <w:szCs w:val="22"/>
        </w:rPr>
      </w:pPr>
      <w:r w:rsidRPr="009232EC">
        <w:rPr>
          <w:b/>
          <w:bCs/>
          <w:sz w:val="22"/>
          <w:szCs w:val="22"/>
        </w:rPr>
        <w:lastRenderedPageBreak/>
        <w:t>APPLICATION PROCESS</w:t>
      </w:r>
      <w:r w:rsidRPr="009232EC">
        <w:rPr>
          <w:rFonts w:ascii="MS Mincho" w:eastAsia="MS Mincho" w:hAnsi="MS Mincho" w:cs="MS Mincho"/>
          <w:b/>
          <w:bCs/>
          <w:sz w:val="22"/>
          <w:szCs w:val="22"/>
        </w:rPr>
        <w:t> </w:t>
      </w:r>
    </w:p>
    <w:p w14:paraId="4E88A3BB" w14:textId="77777777" w:rsidR="00D05B42" w:rsidRPr="009232EC" w:rsidRDefault="00942CCA" w:rsidP="0003147F">
      <w:pPr>
        <w:widowControl w:val="0"/>
        <w:tabs>
          <w:tab w:val="left" w:pos="220"/>
          <w:tab w:val="left" w:pos="720"/>
        </w:tabs>
        <w:autoSpaceDE w:val="0"/>
        <w:autoSpaceDN w:val="0"/>
        <w:adjustRightInd w:val="0"/>
        <w:spacing w:before="100" w:beforeAutospacing="1"/>
        <w:rPr>
          <w:b/>
          <w:bCs/>
          <w:sz w:val="22"/>
          <w:szCs w:val="22"/>
        </w:rPr>
      </w:pPr>
      <w:r w:rsidRPr="009232EC">
        <w:rPr>
          <w:b/>
          <w:bCs/>
          <w:sz w:val="22"/>
          <w:szCs w:val="22"/>
        </w:rPr>
        <w:t>Recommended Presentation of Proposal:</w:t>
      </w:r>
    </w:p>
    <w:p w14:paraId="4D59452A" w14:textId="6AFE2741" w:rsidR="00942CCA" w:rsidRPr="009232EC" w:rsidRDefault="00942CCA" w:rsidP="0003147F">
      <w:pPr>
        <w:widowControl w:val="0"/>
        <w:tabs>
          <w:tab w:val="left" w:pos="220"/>
          <w:tab w:val="left" w:pos="720"/>
        </w:tabs>
        <w:autoSpaceDE w:val="0"/>
        <w:autoSpaceDN w:val="0"/>
        <w:adjustRightInd w:val="0"/>
        <w:spacing w:before="100" w:beforeAutospacing="1"/>
        <w:rPr>
          <w:sz w:val="22"/>
          <w:szCs w:val="22"/>
        </w:rPr>
      </w:pPr>
      <w:r w:rsidRPr="009232EC">
        <w:rPr>
          <w:rFonts w:ascii="MS Mincho" w:eastAsia="MS Mincho" w:hAnsi="MS Mincho" w:cs="MS Mincho"/>
          <w:sz w:val="22"/>
          <w:szCs w:val="22"/>
        </w:rPr>
        <w:t> </w:t>
      </w:r>
    </w:p>
    <w:p w14:paraId="57448E53" w14:textId="2657D707" w:rsidR="002E66D9" w:rsidRPr="009232EC" w:rsidRDefault="00942CCA" w:rsidP="00B87941">
      <w:pPr>
        <w:pStyle w:val="ListParagraph"/>
        <w:widowControl w:val="0"/>
        <w:numPr>
          <w:ilvl w:val="0"/>
          <w:numId w:val="53"/>
        </w:numPr>
        <w:autoSpaceDE w:val="0"/>
        <w:autoSpaceDN w:val="0"/>
        <w:adjustRightInd w:val="0"/>
        <w:spacing w:line="240" w:lineRule="auto"/>
        <w:rPr>
          <w:rFonts w:ascii="Times New Roman" w:eastAsia="MS Mincho" w:hAnsi="Times New Roman"/>
          <w:lang w:val="en-US"/>
        </w:rPr>
      </w:pPr>
      <w:r w:rsidRPr="009232EC">
        <w:rPr>
          <w:rFonts w:ascii="Times New Roman" w:hAnsi="Times New Roman"/>
          <w:lang w:val="en-US"/>
        </w:rPr>
        <w:t xml:space="preserve">Completed Letter of confirmation of interest and availability including financial proposal as per UNDP template; </w:t>
      </w:r>
    </w:p>
    <w:p w14:paraId="3FF9AD1C" w14:textId="4FDBC9E9" w:rsidR="002E66D9" w:rsidRPr="009232EC" w:rsidRDefault="00942CCA" w:rsidP="00B87941">
      <w:pPr>
        <w:pStyle w:val="ListParagraph"/>
        <w:widowControl w:val="0"/>
        <w:numPr>
          <w:ilvl w:val="0"/>
          <w:numId w:val="53"/>
        </w:numPr>
        <w:autoSpaceDE w:val="0"/>
        <w:autoSpaceDN w:val="0"/>
        <w:adjustRightInd w:val="0"/>
        <w:spacing w:line="240" w:lineRule="auto"/>
        <w:rPr>
          <w:rFonts w:ascii="Times New Roman" w:eastAsia="MS Mincho" w:hAnsi="Times New Roman"/>
          <w:lang w:val="en-US"/>
        </w:rPr>
      </w:pPr>
      <w:r w:rsidRPr="009232EC">
        <w:rPr>
          <w:rFonts w:ascii="Times New Roman" w:hAnsi="Times New Roman"/>
          <w:lang w:val="en-US"/>
        </w:rPr>
        <w:t xml:space="preserve">a P11 Personal History form, indicating all past experience from similar projects, as well as the contact details (email and telephone number) of the Candidate; </w:t>
      </w:r>
    </w:p>
    <w:p w14:paraId="5778BDEE" w14:textId="4EF92063" w:rsidR="00942CCA" w:rsidRPr="009232EC" w:rsidRDefault="00942CCA" w:rsidP="00B87941">
      <w:pPr>
        <w:pStyle w:val="ListParagraph"/>
        <w:widowControl w:val="0"/>
        <w:numPr>
          <w:ilvl w:val="0"/>
          <w:numId w:val="53"/>
        </w:numPr>
        <w:autoSpaceDE w:val="0"/>
        <w:autoSpaceDN w:val="0"/>
        <w:adjustRightInd w:val="0"/>
        <w:spacing w:line="240" w:lineRule="auto"/>
        <w:rPr>
          <w:rFonts w:ascii="Times New Roman" w:hAnsi="Times New Roman"/>
          <w:lang w:val="en-US"/>
        </w:rPr>
      </w:pPr>
      <w:r w:rsidRPr="009232EC">
        <w:rPr>
          <w:rFonts w:ascii="Times New Roman" w:hAnsi="Times New Roman"/>
          <w:lang w:val="en-US"/>
        </w:rPr>
        <w:t xml:space="preserve">Copy of ID card; </w:t>
      </w:r>
      <w:r w:rsidRPr="009232EC">
        <w:rPr>
          <w:rFonts w:ascii="MS Mincho" w:eastAsia="MS Mincho" w:hAnsi="MS Mincho" w:cs="MS Mincho"/>
          <w:lang w:val="en-US"/>
        </w:rPr>
        <w:t> </w:t>
      </w:r>
    </w:p>
    <w:p w14:paraId="56309796" w14:textId="51BB09D1" w:rsidR="00942CCA" w:rsidRPr="009232EC" w:rsidRDefault="00942CCA" w:rsidP="00B87941">
      <w:pPr>
        <w:pStyle w:val="ListParagraph"/>
        <w:widowControl w:val="0"/>
        <w:numPr>
          <w:ilvl w:val="0"/>
          <w:numId w:val="53"/>
        </w:numPr>
        <w:autoSpaceDE w:val="0"/>
        <w:autoSpaceDN w:val="0"/>
        <w:adjustRightInd w:val="0"/>
        <w:spacing w:line="240" w:lineRule="auto"/>
        <w:rPr>
          <w:rFonts w:ascii="Times New Roman" w:hAnsi="Times New Roman"/>
          <w:lang w:val="en-US"/>
        </w:rPr>
      </w:pPr>
      <w:r w:rsidRPr="009232EC">
        <w:rPr>
          <w:rFonts w:ascii="Times New Roman" w:hAnsi="Times New Roman"/>
          <w:lang w:val="en-US"/>
        </w:rPr>
        <w:t>Copy of diploma/certificate on higher education;  </w:t>
      </w:r>
    </w:p>
    <w:p w14:paraId="21344403" w14:textId="0F74794F" w:rsidR="00942CCA" w:rsidRPr="009232EC" w:rsidRDefault="00942CCA" w:rsidP="00B87941">
      <w:pPr>
        <w:pStyle w:val="ListParagraph"/>
        <w:widowControl w:val="0"/>
        <w:numPr>
          <w:ilvl w:val="0"/>
          <w:numId w:val="53"/>
        </w:numPr>
        <w:autoSpaceDE w:val="0"/>
        <w:autoSpaceDN w:val="0"/>
        <w:adjustRightInd w:val="0"/>
        <w:spacing w:line="240" w:lineRule="auto"/>
        <w:rPr>
          <w:rFonts w:ascii="Times New Roman" w:hAnsi="Times New Roman"/>
          <w:lang w:val="en-US"/>
        </w:rPr>
      </w:pPr>
      <w:r w:rsidRPr="009232EC">
        <w:rPr>
          <w:rFonts w:ascii="Times New Roman" w:hAnsi="Times New Roman"/>
          <w:lang w:val="en-US"/>
        </w:rPr>
        <w:t>Brief description of approach to work/technical proposal of why the individual considers him/herself as the  most suitable for the assignment, and a proposed methodology on how they will approach and complete  the assignment; (max 1 page)  </w:t>
      </w:r>
    </w:p>
    <w:p w14:paraId="6D21FDDB" w14:textId="025E9223" w:rsidR="00942CCA" w:rsidRPr="009232EC" w:rsidRDefault="00942CCA" w:rsidP="00B87941">
      <w:pPr>
        <w:pStyle w:val="ListParagraph"/>
        <w:widowControl w:val="0"/>
        <w:numPr>
          <w:ilvl w:val="0"/>
          <w:numId w:val="53"/>
        </w:numPr>
        <w:autoSpaceDE w:val="0"/>
        <w:autoSpaceDN w:val="0"/>
        <w:adjustRightInd w:val="0"/>
        <w:spacing w:line="240" w:lineRule="auto"/>
        <w:rPr>
          <w:rFonts w:ascii="Times New Roman" w:hAnsi="Times New Roman"/>
          <w:lang w:val="en-US"/>
        </w:rPr>
      </w:pPr>
      <w:r w:rsidRPr="009232EC">
        <w:rPr>
          <w:rFonts w:ascii="Times New Roman" w:hAnsi="Times New Roman"/>
          <w:lang w:val="en-US"/>
        </w:rPr>
        <w:t>Financial Proposal that indicates the all-inclusive fixed total contract price, supported by a breakdown of  costs, as per template provided. If an applicant is employed by an organization/company/institution, and he/she expects his/her employer to charge a management fee in the process of releasing him/her to UNDP under Reimbursable Loan Agreement (RLA), the applicant must indicate at this point, and ensure that all such costs are duly incorporated in the financial proposal submitted to UNDP. Letter of confirmation of interest and availability including financial proposal as per UNDP template.  </w:t>
      </w:r>
    </w:p>
    <w:p w14:paraId="4C14A16F" w14:textId="77777777" w:rsidR="00942CCA" w:rsidRPr="009232EC" w:rsidRDefault="00942CCA" w:rsidP="00942CCA">
      <w:pPr>
        <w:widowControl w:val="0"/>
        <w:autoSpaceDE w:val="0"/>
        <w:autoSpaceDN w:val="0"/>
        <w:adjustRightInd w:val="0"/>
        <w:spacing w:before="100" w:beforeAutospacing="1"/>
        <w:rPr>
          <w:sz w:val="22"/>
          <w:szCs w:val="22"/>
        </w:rPr>
      </w:pPr>
      <w:r w:rsidRPr="009232EC">
        <w:rPr>
          <w:b/>
          <w:bCs/>
          <w:sz w:val="22"/>
          <w:szCs w:val="22"/>
        </w:rPr>
        <w:t xml:space="preserve">SCOPE OF PRICE PROPOSAL </w:t>
      </w:r>
    </w:p>
    <w:p w14:paraId="47A9A6F8" w14:textId="7E4DDDD7" w:rsidR="00611601" w:rsidRPr="009232EC" w:rsidRDefault="00611601" w:rsidP="00B87941">
      <w:pPr>
        <w:pStyle w:val="ListParagraph"/>
        <w:widowControl w:val="0"/>
        <w:numPr>
          <w:ilvl w:val="0"/>
          <w:numId w:val="50"/>
        </w:numPr>
        <w:autoSpaceDE w:val="0"/>
        <w:autoSpaceDN w:val="0"/>
        <w:adjustRightInd w:val="0"/>
        <w:spacing w:before="100" w:beforeAutospacing="1" w:line="240" w:lineRule="auto"/>
        <w:ind w:left="450"/>
        <w:rPr>
          <w:rFonts w:ascii="Times New Roman" w:hAnsi="Times New Roman"/>
          <w:lang w:val="en-US"/>
        </w:rPr>
      </w:pPr>
      <w:r w:rsidRPr="009232EC">
        <w:rPr>
          <w:rFonts w:ascii="Times New Roman" w:hAnsi="Times New Roman"/>
          <w:lang w:val="en-US"/>
        </w:rPr>
        <w:t>Financial proposals must be “all inclusive” and expressed in a lump-sum for the total duration of the contract. The term “all inclusive” implies all cost (professional fees, travel costs, living allowances etc.);</w:t>
      </w:r>
    </w:p>
    <w:p w14:paraId="4E82084C" w14:textId="5277493E" w:rsidR="00942CCA" w:rsidRPr="009232EC" w:rsidRDefault="00942CCA" w:rsidP="00B87941">
      <w:pPr>
        <w:pStyle w:val="ListParagraph"/>
        <w:widowControl w:val="0"/>
        <w:numPr>
          <w:ilvl w:val="0"/>
          <w:numId w:val="54"/>
        </w:numPr>
        <w:autoSpaceDE w:val="0"/>
        <w:autoSpaceDN w:val="0"/>
        <w:adjustRightInd w:val="0"/>
        <w:spacing w:before="100" w:beforeAutospacing="1" w:line="240" w:lineRule="auto"/>
        <w:ind w:left="450"/>
        <w:rPr>
          <w:rFonts w:ascii="Times New Roman" w:hAnsi="Times New Roman"/>
          <w:lang w:val="en-US"/>
        </w:rPr>
      </w:pPr>
      <w:r w:rsidRPr="009232EC">
        <w:rPr>
          <w:rFonts w:ascii="Times New Roman" w:hAnsi="Times New Roman"/>
          <w:lang w:val="en-US"/>
        </w:rPr>
        <w:t xml:space="preserve">For duty travels, the UN’s Daily Subsistence Allowance (DSA) rates are Bishkek, which should provide indication of the cost of living in a duty station/destination </w:t>
      </w:r>
      <w:r w:rsidRPr="009232EC">
        <w:rPr>
          <w:rFonts w:ascii="Times New Roman" w:hAnsi="Times New Roman"/>
          <w:i/>
          <w:iCs/>
          <w:lang w:val="en-US"/>
        </w:rPr>
        <w:t xml:space="preserve">(Note: Individuals on this contract are not UN staff and are therefore not entitled to DSAs. All living allowances required to perform the demands of the ToR must be incorporated in the financial proposal, whether the fees are expressed as daily fees or lump sum amount.) </w:t>
      </w:r>
    </w:p>
    <w:p w14:paraId="6D8537CE" w14:textId="77777777" w:rsidR="00942CCA" w:rsidRPr="009232EC" w:rsidRDefault="00942CCA" w:rsidP="00942CCA">
      <w:pPr>
        <w:widowControl w:val="0"/>
        <w:autoSpaceDE w:val="0"/>
        <w:autoSpaceDN w:val="0"/>
        <w:adjustRightInd w:val="0"/>
        <w:spacing w:before="100" w:beforeAutospacing="1"/>
        <w:rPr>
          <w:sz w:val="22"/>
          <w:szCs w:val="22"/>
        </w:rPr>
      </w:pPr>
      <w:r w:rsidRPr="009232EC">
        <w:rPr>
          <w:b/>
          <w:bCs/>
          <w:sz w:val="22"/>
          <w:szCs w:val="22"/>
        </w:rPr>
        <w:t xml:space="preserve">ADDITIONAL REQUIREMENTS FOR THE RECOMMENDED CONTRACTOR </w:t>
      </w:r>
    </w:p>
    <w:p w14:paraId="2ABABEC4" w14:textId="77777777" w:rsidR="00942CCA" w:rsidRPr="009232EC" w:rsidRDefault="00942CCA" w:rsidP="00942CCA">
      <w:pPr>
        <w:widowControl w:val="0"/>
        <w:autoSpaceDE w:val="0"/>
        <w:autoSpaceDN w:val="0"/>
        <w:adjustRightInd w:val="0"/>
        <w:spacing w:before="100" w:beforeAutospacing="1"/>
        <w:rPr>
          <w:sz w:val="22"/>
          <w:szCs w:val="22"/>
        </w:rPr>
      </w:pPr>
      <w:r w:rsidRPr="009232EC">
        <w:rPr>
          <w:b/>
          <w:bCs/>
          <w:sz w:val="22"/>
          <w:szCs w:val="22"/>
        </w:rPr>
        <w:t xml:space="preserve">Statement of Medical Fitness for Work </w:t>
      </w:r>
    </w:p>
    <w:p w14:paraId="68DD7064" w14:textId="2C7243A5" w:rsidR="00942CCA" w:rsidRPr="009232EC" w:rsidRDefault="00942CCA" w:rsidP="00942CCA">
      <w:pPr>
        <w:widowControl w:val="0"/>
        <w:autoSpaceDE w:val="0"/>
        <w:autoSpaceDN w:val="0"/>
        <w:adjustRightInd w:val="0"/>
        <w:spacing w:before="100" w:beforeAutospacing="1"/>
        <w:rPr>
          <w:sz w:val="22"/>
          <w:szCs w:val="22"/>
        </w:rPr>
      </w:pPr>
      <w:r w:rsidRPr="009232EC">
        <w:rPr>
          <w:sz w:val="22"/>
          <w:szCs w:val="22"/>
        </w:rPr>
        <w:t xml:space="preserve">Individual Consultants/Contractors whose assignments require travel and who are over 62 years of age are required, at their own costs, to undergo a full medical examination including x-rays and obtaining medical clearance from UN –approved doctor, prior to taking up their assignment. Where there is no UN office nor a UN Medical Doctor present in the location of the Individual Contractor prior to commencing the travel, either for repatriation or duty travel, the Individual Contractor may choose his/her own preferred physician to obtain the required medical clearance. </w:t>
      </w:r>
    </w:p>
    <w:p w14:paraId="122DADE2" w14:textId="77777777" w:rsidR="00942CCA" w:rsidRPr="009232EC" w:rsidRDefault="00942CCA" w:rsidP="00942CCA">
      <w:pPr>
        <w:widowControl w:val="0"/>
        <w:autoSpaceDE w:val="0"/>
        <w:autoSpaceDN w:val="0"/>
        <w:adjustRightInd w:val="0"/>
        <w:spacing w:before="100" w:beforeAutospacing="1"/>
        <w:rPr>
          <w:sz w:val="22"/>
          <w:szCs w:val="22"/>
        </w:rPr>
      </w:pPr>
      <w:r w:rsidRPr="009232EC">
        <w:rPr>
          <w:b/>
          <w:bCs/>
          <w:sz w:val="22"/>
          <w:szCs w:val="22"/>
        </w:rPr>
        <w:t xml:space="preserve">Inoculations/Vaccinations </w:t>
      </w:r>
    </w:p>
    <w:p w14:paraId="7D746CBF" w14:textId="77777777" w:rsidR="00942CCA" w:rsidRPr="009232EC" w:rsidRDefault="00942CCA" w:rsidP="00942CCA">
      <w:pPr>
        <w:widowControl w:val="0"/>
        <w:autoSpaceDE w:val="0"/>
        <w:autoSpaceDN w:val="0"/>
        <w:adjustRightInd w:val="0"/>
        <w:spacing w:before="100" w:beforeAutospacing="1"/>
        <w:rPr>
          <w:sz w:val="22"/>
          <w:szCs w:val="22"/>
        </w:rPr>
      </w:pPr>
      <w:r w:rsidRPr="009232EC">
        <w:rPr>
          <w:sz w:val="22"/>
          <w:szCs w:val="22"/>
        </w:rPr>
        <w:t xml:space="preserve">Individual Contractors are required to have vaccinations/inoculations when travelling to certain countries, as designated by the UN Medical Director. The cost of required vaccinations/inoculations, when foreseeable, must be included in the financial proposal. Any unforeseeable vaccination/inoculation cost will be reimbursed by UNDP. </w:t>
      </w:r>
    </w:p>
    <w:p w14:paraId="767CDDAF" w14:textId="77777777" w:rsidR="00942CCA" w:rsidRPr="009232EC" w:rsidRDefault="00942CCA" w:rsidP="00942CCA">
      <w:pPr>
        <w:widowControl w:val="0"/>
        <w:autoSpaceDE w:val="0"/>
        <w:autoSpaceDN w:val="0"/>
        <w:adjustRightInd w:val="0"/>
        <w:spacing w:before="100" w:beforeAutospacing="1"/>
        <w:rPr>
          <w:sz w:val="22"/>
          <w:szCs w:val="22"/>
        </w:rPr>
      </w:pPr>
      <w:r w:rsidRPr="009232EC">
        <w:rPr>
          <w:sz w:val="22"/>
          <w:szCs w:val="22"/>
        </w:rPr>
        <w:t xml:space="preserve">TRAVELS </w:t>
      </w:r>
    </w:p>
    <w:tbl>
      <w:tblPr>
        <w:tblW w:w="0" w:type="auto"/>
        <w:tblInd w:w="-113" w:type="dxa"/>
        <w:tblBorders>
          <w:top w:val="nil"/>
          <w:left w:val="nil"/>
          <w:right w:val="nil"/>
        </w:tblBorders>
        <w:tblLayout w:type="fixed"/>
        <w:tblLook w:val="0000" w:firstRow="0" w:lastRow="0" w:firstColumn="0" w:lastColumn="0" w:noHBand="0" w:noVBand="0"/>
      </w:tblPr>
      <w:tblGrid>
        <w:gridCol w:w="3500"/>
        <w:gridCol w:w="2240"/>
        <w:gridCol w:w="2020"/>
        <w:gridCol w:w="1520"/>
      </w:tblGrid>
      <w:tr w:rsidR="008515AC" w:rsidRPr="009232EC" w14:paraId="2C57565E" w14:textId="77777777" w:rsidTr="008515AC">
        <w:tc>
          <w:tcPr>
            <w:tcW w:w="35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618F1893" w14:textId="77777777" w:rsidR="008515AC" w:rsidRPr="009232EC" w:rsidRDefault="008515AC" w:rsidP="008515AC">
            <w:pPr>
              <w:widowControl w:val="0"/>
              <w:autoSpaceDE w:val="0"/>
              <w:autoSpaceDN w:val="0"/>
              <w:adjustRightInd w:val="0"/>
              <w:spacing w:before="100" w:beforeAutospacing="1"/>
              <w:rPr>
                <w:sz w:val="22"/>
                <w:szCs w:val="22"/>
              </w:rPr>
            </w:pPr>
            <w:r w:rsidRPr="009232EC">
              <w:rPr>
                <w:sz w:val="22"/>
                <w:szCs w:val="22"/>
              </w:rPr>
              <w:t xml:space="preserve">Date </w:t>
            </w:r>
          </w:p>
        </w:tc>
        <w:tc>
          <w:tcPr>
            <w:tcW w:w="22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4A08D365" w14:textId="627FB711" w:rsidR="008515AC" w:rsidRPr="009232EC" w:rsidRDefault="008515AC" w:rsidP="008515AC">
            <w:pPr>
              <w:widowControl w:val="0"/>
              <w:autoSpaceDE w:val="0"/>
              <w:autoSpaceDN w:val="0"/>
              <w:adjustRightInd w:val="0"/>
              <w:spacing w:before="100" w:beforeAutospacing="1"/>
              <w:rPr>
                <w:sz w:val="22"/>
                <w:szCs w:val="22"/>
              </w:rPr>
            </w:pPr>
            <w:r w:rsidRPr="009232EC">
              <w:rPr>
                <w:noProof/>
                <w:sz w:val="22"/>
                <w:szCs w:val="22"/>
              </w:rPr>
              <w:drawing>
                <wp:inline distT="0" distB="0" distL="0" distR="0" wp14:anchorId="051D162A" wp14:editId="47E80CEB">
                  <wp:extent cx="8890" cy="8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9232EC">
              <w:rPr>
                <w:sz w:val="22"/>
                <w:szCs w:val="22"/>
              </w:rPr>
              <w:t xml:space="preserve">Place </w:t>
            </w:r>
          </w:p>
        </w:tc>
        <w:tc>
          <w:tcPr>
            <w:tcW w:w="3540" w:type="dxa"/>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4FA29C69" w14:textId="77777777" w:rsidR="008515AC" w:rsidRPr="009232EC" w:rsidRDefault="008515AC" w:rsidP="008515AC">
            <w:pPr>
              <w:widowControl w:val="0"/>
              <w:autoSpaceDE w:val="0"/>
              <w:autoSpaceDN w:val="0"/>
              <w:adjustRightInd w:val="0"/>
              <w:spacing w:before="100" w:beforeAutospacing="1"/>
              <w:rPr>
                <w:sz w:val="22"/>
                <w:szCs w:val="22"/>
              </w:rPr>
            </w:pPr>
            <w:r w:rsidRPr="009232EC">
              <w:rPr>
                <w:sz w:val="22"/>
                <w:szCs w:val="22"/>
              </w:rPr>
              <w:t xml:space="preserve">No. of days </w:t>
            </w:r>
          </w:p>
        </w:tc>
      </w:tr>
      <w:tr w:rsidR="008515AC" w:rsidRPr="009232EC" w14:paraId="43ED63DE" w14:textId="77777777" w:rsidTr="008515AC">
        <w:tc>
          <w:tcPr>
            <w:tcW w:w="35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2D990F0B" w14:textId="77777777" w:rsidR="008515AC" w:rsidRPr="009232EC" w:rsidRDefault="008515AC" w:rsidP="008515AC">
            <w:pPr>
              <w:widowControl w:val="0"/>
              <w:autoSpaceDE w:val="0"/>
              <w:autoSpaceDN w:val="0"/>
              <w:adjustRightInd w:val="0"/>
              <w:spacing w:before="100" w:beforeAutospacing="1"/>
              <w:rPr>
                <w:sz w:val="22"/>
                <w:szCs w:val="22"/>
              </w:rPr>
            </w:pPr>
            <w:r w:rsidRPr="009232EC">
              <w:rPr>
                <w:sz w:val="22"/>
                <w:szCs w:val="22"/>
              </w:rPr>
              <w:lastRenderedPageBreak/>
              <w:t xml:space="preserve">May, 2018 </w:t>
            </w:r>
          </w:p>
        </w:tc>
        <w:tc>
          <w:tcPr>
            <w:tcW w:w="22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13379CAD" w14:textId="262FD438" w:rsidR="008515AC" w:rsidRPr="009232EC" w:rsidRDefault="008515AC" w:rsidP="008515AC">
            <w:pPr>
              <w:widowControl w:val="0"/>
              <w:autoSpaceDE w:val="0"/>
              <w:autoSpaceDN w:val="0"/>
              <w:adjustRightInd w:val="0"/>
              <w:spacing w:before="100" w:beforeAutospacing="1"/>
              <w:rPr>
                <w:sz w:val="22"/>
                <w:szCs w:val="22"/>
              </w:rPr>
            </w:pPr>
            <w:r w:rsidRPr="009232EC">
              <w:rPr>
                <w:sz w:val="22"/>
                <w:szCs w:val="22"/>
              </w:rPr>
              <w:t>Bishkek</w:t>
            </w:r>
          </w:p>
        </w:tc>
        <w:tc>
          <w:tcPr>
            <w:tcW w:w="20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578265CC" w14:textId="77777777" w:rsidR="008515AC" w:rsidRPr="009232EC" w:rsidRDefault="008515AC" w:rsidP="008515AC">
            <w:pPr>
              <w:widowControl w:val="0"/>
              <w:autoSpaceDE w:val="0"/>
              <w:autoSpaceDN w:val="0"/>
              <w:adjustRightInd w:val="0"/>
              <w:spacing w:before="100" w:beforeAutospacing="1"/>
              <w:rPr>
                <w:sz w:val="22"/>
                <w:szCs w:val="22"/>
              </w:rPr>
            </w:pPr>
            <w:r w:rsidRPr="009232EC">
              <w:rPr>
                <w:sz w:val="22"/>
                <w:szCs w:val="22"/>
              </w:rPr>
              <w:t xml:space="preserve">7 days trip </w:t>
            </w:r>
          </w:p>
        </w:tc>
        <w:tc>
          <w:tcPr>
            <w:tcW w:w="14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408831DB" w14:textId="77777777" w:rsidR="008515AC" w:rsidRPr="009232EC" w:rsidRDefault="008515AC" w:rsidP="008515AC">
            <w:pPr>
              <w:widowControl w:val="0"/>
              <w:autoSpaceDE w:val="0"/>
              <w:autoSpaceDN w:val="0"/>
              <w:adjustRightInd w:val="0"/>
              <w:spacing w:before="100" w:beforeAutospacing="1"/>
              <w:rPr>
                <w:sz w:val="22"/>
                <w:szCs w:val="22"/>
              </w:rPr>
            </w:pPr>
            <w:r w:rsidRPr="009232EC">
              <w:rPr>
                <w:sz w:val="22"/>
                <w:szCs w:val="22"/>
              </w:rPr>
              <w:t xml:space="preserve">6 overnights </w:t>
            </w:r>
          </w:p>
        </w:tc>
      </w:tr>
    </w:tbl>
    <w:p w14:paraId="2F517DFC" w14:textId="77777777" w:rsidR="00942CCA" w:rsidRPr="009232EC" w:rsidRDefault="00942CCA" w:rsidP="00942CCA">
      <w:pPr>
        <w:widowControl w:val="0"/>
        <w:autoSpaceDE w:val="0"/>
        <w:autoSpaceDN w:val="0"/>
        <w:adjustRightInd w:val="0"/>
        <w:spacing w:before="100" w:beforeAutospacing="1"/>
        <w:rPr>
          <w:sz w:val="22"/>
          <w:szCs w:val="22"/>
        </w:rPr>
      </w:pPr>
      <w:r w:rsidRPr="009232EC">
        <w:rPr>
          <w:sz w:val="22"/>
          <w:szCs w:val="22"/>
        </w:rPr>
        <w:t xml:space="preserve">Field missions to (location), including the following project sites (list): </w:t>
      </w:r>
    </w:p>
    <w:p w14:paraId="645AE651" w14:textId="77777777" w:rsidR="00942CCA" w:rsidRPr="009232EC" w:rsidRDefault="00942CCA" w:rsidP="00B87941">
      <w:pPr>
        <w:widowControl w:val="0"/>
        <w:numPr>
          <w:ilvl w:val="0"/>
          <w:numId w:val="51"/>
        </w:numPr>
        <w:tabs>
          <w:tab w:val="left" w:pos="220"/>
          <w:tab w:val="left" w:pos="720"/>
        </w:tabs>
        <w:autoSpaceDE w:val="0"/>
        <w:autoSpaceDN w:val="0"/>
        <w:adjustRightInd w:val="0"/>
        <w:spacing w:before="100" w:beforeAutospacing="1"/>
        <w:ind w:hanging="720"/>
        <w:rPr>
          <w:sz w:val="22"/>
          <w:szCs w:val="22"/>
        </w:rPr>
      </w:pPr>
      <w:r w:rsidRPr="009232EC">
        <w:rPr>
          <w:sz w:val="22"/>
          <w:szCs w:val="22"/>
        </w:rPr>
        <w:t xml:space="preserve">Bishkek (Country office, Project Management Unit UNDP, Project National Partners); </w:t>
      </w:r>
      <w:r w:rsidRPr="009232EC">
        <w:rPr>
          <w:rFonts w:ascii="MS Mincho" w:eastAsia="MS Mincho" w:hAnsi="MS Mincho" w:cs="MS Mincho"/>
          <w:sz w:val="22"/>
          <w:szCs w:val="22"/>
        </w:rPr>
        <w:t> </w:t>
      </w:r>
    </w:p>
    <w:p w14:paraId="0E428CFE" w14:textId="77777777" w:rsidR="00942CCA" w:rsidRPr="009232EC" w:rsidRDefault="00942CCA" w:rsidP="00B87941">
      <w:pPr>
        <w:widowControl w:val="0"/>
        <w:numPr>
          <w:ilvl w:val="0"/>
          <w:numId w:val="51"/>
        </w:numPr>
        <w:tabs>
          <w:tab w:val="left" w:pos="220"/>
          <w:tab w:val="left" w:pos="720"/>
        </w:tabs>
        <w:autoSpaceDE w:val="0"/>
        <w:autoSpaceDN w:val="0"/>
        <w:adjustRightInd w:val="0"/>
        <w:spacing w:before="100" w:beforeAutospacing="1"/>
        <w:ind w:hanging="720"/>
        <w:rPr>
          <w:sz w:val="22"/>
          <w:szCs w:val="22"/>
        </w:rPr>
      </w:pPr>
      <w:r w:rsidRPr="009232EC">
        <w:rPr>
          <w:sz w:val="22"/>
          <w:szCs w:val="22"/>
        </w:rPr>
        <w:t xml:space="preserve">Feldsher midwife stations nearby of Bishkek </w:t>
      </w:r>
      <w:r w:rsidRPr="009232EC">
        <w:rPr>
          <w:rFonts w:ascii="MS Mincho" w:eastAsia="MS Mincho" w:hAnsi="MS Mincho" w:cs="MS Mincho"/>
          <w:sz w:val="22"/>
          <w:szCs w:val="22"/>
        </w:rPr>
        <w:t> </w:t>
      </w:r>
    </w:p>
    <w:p w14:paraId="49E3FCCA" w14:textId="77777777" w:rsidR="00942CCA" w:rsidRPr="009232EC" w:rsidRDefault="00942CCA" w:rsidP="00942CCA">
      <w:pPr>
        <w:widowControl w:val="0"/>
        <w:autoSpaceDE w:val="0"/>
        <w:autoSpaceDN w:val="0"/>
        <w:adjustRightInd w:val="0"/>
        <w:spacing w:before="100" w:beforeAutospacing="1"/>
        <w:rPr>
          <w:sz w:val="22"/>
          <w:szCs w:val="22"/>
        </w:rPr>
      </w:pPr>
      <w:r w:rsidRPr="009232EC">
        <w:rPr>
          <w:sz w:val="22"/>
          <w:szCs w:val="22"/>
        </w:rPr>
        <w:t xml:space="preserve">SECURITY CLEARANCE </w:t>
      </w:r>
    </w:p>
    <w:p w14:paraId="4A659FC3" w14:textId="77777777" w:rsidR="00942CCA" w:rsidRPr="009232EC" w:rsidRDefault="00942CCA" w:rsidP="00ED0EFC">
      <w:pPr>
        <w:widowControl w:val="0"/>
        <w:autoSpaceDE w:val="0"/>
        <w:autoSpaceDN w:val="0"/>
        <w:adjustRightInd w:val="0"/>
        <w:rPr>
          <w:sz w:val="22"/>
          <w:szCs w:val="22"/>
        </w:rPr>
      </w:pPr>
      <w:r w:rsidRPr="009232EC">
        <w:rPr>
          <w:sz w:val="22"/>
          <w:szCs w:val="22"/>
        </w:rPr>
        <w:t xml:space="preserve">The Consultant will be requested to undertake the Basic Security in the Field (BSIF) training and Advanced Security in the Field (ASIF). These requirements apply for all Consultants, attracted individually or through the Employer. </w:t>
      </w:r>
    </w:p>
    <w:p w14:paraId="37AEC62B" w14:textId="77777777" w:rsidR="00942CCA" w:rsidRPr="009232EC" w:rsidRDefault="00942CCA" w:rsidP="00942CCA">
      <w:pPr>
        <w:widowControl w:val="0"/>
        <w:autoSpaceDE w:val="0"/>
        <w:autoSpaceDN w:val="0"/>
        <w:adjustRightInd w:val="0"/>
        <w:spacing w:before="100" w:beforeAutospacing="1"/>
        <w:rPr>
          <w:sz w:val="22"/>
          <w:szCs w:val="22"/>
        </w:rPr>
      </w:pPr>
      <w:r w:rsidRPr="009232EC">
        <w:rPr>
          <w:sz w:val="22"/>
          <w:szCs w:val="22"/>
        </w:rPr>
        <w:t>UNDP CONTRIBUTION</w:t>
      </w:r>
      <w:r w:rsidRPr="009232EC">
        <w:rPr>
          <w:rFonts w:ascii="MS Mincho" w:eastAsia="MS Mincho" w:hAnsi="MS Mincho" w:cs="MS Mincho"/>
          <w:sz w:val="22"/>
          <w:szCs w:val="22"/>
        </w:rPr>
        <w:t> </w:t>
      </w:r>
      <w:r w:rsidRPr="009232EC">
        <w:rPr>
          <w:sz w:val="22"/>
          <w:szCs w:val="22"/>
        </w:rPr>
        <w:t xml:space="preserve">The security charges are applicable. </w:t>
      </w:r>
    </w:p>
    <w:p w14:paraId="46F540A7" w14:textId="77777777" w:rsidR="00942CCA" w:rsidRPr="009232EC" w:rsidRDefault="00942CCA" w:rsidP="00ED0EFC">
      <w:pPr>
        <w:widowControl w:val="0"/>
        <w:autoSpaceDE w:val="0"/>
        <w:autoSpaceDN w:val="0"/>
        <w:adjustRightInd w:val="0"/>
        <w:rPr>
          <w:sz w:val="22"/>
          <w:szCs w:val="22"/>
        </w:rPr>
      </w:pPr>
      <w:r w:rsidRPr="009232EC">
        <w:rPr>
          <w:sz w:val="22"/>
          <w:szCs w:val="22"/>
        </w:rPr>
        <w:t xml:space="preserve">UNDP will provide the Consultant with following: </w:t>
      </w:r>
    </w:p>
    <w:p w14:paraId="49BE2920" w14:textId="77777777" w:rsidR="00942CCA" w:rsidRPr="009232EC" w:rsidRDefault="00942CCA" w:rsidP="00B87941">
      <w:pPr>
        <w:widowControl w:val="0"/>
        <w:numPr>
          <w:ilvl w:val="0"/>
          <w:numId w:val="52"/>
        </w:numPr>
        <w:tabs>
          <w:tab w:val="left" w:pos="220"/>
          <w:tab w:val="left" w:pos="720"/>
        </w:tabs>
        <w:autoSpaceDE w:val="0"/>
        <w:autoSpaceDN w:val="0"/>
        <w:adjustRightInd w:val="0"/>
        <w:ind w:hanging="720"/>
        <w:rPr>
          <w:sz w:val="22"/>
          <w:szCs w:val="22"/>
        </w:rPr>
      </w:pPr>
      <w:r w:rsidRPr="009232EC">
        <w:rPr>
          <w:kern w:val="1"/>
          <w:sz w:val="22"/>
          <w:szCs w:val="22"/>
        </w:rPr>
        <w:tab/>
      </w:r>
      <w:r w:rsidRPr="009232EC">
        <w:rPr>
          <w:kern w:val="1"/>
          <w:sz w:val="22"/>
          <w:szCs w:val="22"/>
        </w:rPr>
        <w:tab/>
      </w:r>
      <w:r w:rsidRPr="009232EC">
        <w:rPr>
          <w:sz w:val="22"/>
          <w:szCs w:val="22"/>
        </w:rPr>
        <w:t xml:space="preserve">-  Project documents (see list of documents on page 15); </w:t>
      </w:r>
      <w:r w:rsidRPr="009232EC">
        <w:rPr>
          <w:rFonts w:ascii="MS Mincho" w:eastAsia="MS Mincho" w:hAnsi="MS Mincho" w:cs="MS Mincho"/>
          <w:sz w:val="22"/>
          <w:szCs w:val="22"/>
        </w:rPr>
        <w:t> </w:t>
      </w:r>
    </w:p>
    <w:p w14:paraId="1F3C7E07" w14:textId="77777777" w:rsidR="00942CCA" w:rsidRPr="009232EC" w:rsidRDefault="00942CCA" w:rsidP="00B87941">
      <w:pPr>
        <w:widowControl w:val="0"/>
        <w:numPr>
          <w:ilvl w:val="0"/>
          <w:numId w:val="52"/>
        </w:numPr>
        <w:tabs>
          <w:tab w:val="left" w:pos="220"/>
          <w:tab w:val="left" w:pos="720"/>
        </w:tabs>
        <w:autoSpaceDE w:val="0"/>
        <w:autoSpaceDN w:val="0"/>
        <w:adjustRightInd w:val="0"/>
        <w:ind w:hanging="720"/>
        <w:rPr>
          <w:sz w:val="22"/>
          <w:szCs w:val="22"/>
        </w:rPr>
      </w:pPr>
      <w:r w:rsidRPr="009232EC">
        <w:rPr>
          <w:kern w:val="1"/>
          <w:sz w:val="22"/>
          <w:szCs w:val="22"/>
        </w:rPr>
        <w:tab/>
      </w:r>
      <w:r w:rsidRPr="009232EC">
        <w:rPr>
          <w:kern w:val="1"/>
          <w:sz w:val="22"/>
          <w:szCs w:val="22"/>
        </w:rPr>
        <w:tab/>
      </w:r>
      <w:r w:rsidRPr="009232EC">
        <w:rPr>
          <w:sz w:val="22"/>
          <w:szCs w:val="22"/>
        </w:rPr>
        <w:t xml:space="preserve">-  Organize meetings with Project partners; </w:t>
      </w:r>
      <w:r w:rsidRPr="009232EC">
        <w:rPr>
          <w:rFonts w:ascii="MS Mincho" w:eastAsia="MS Mincho" w:hAnsi="MS Mincho" w:cs="MS Mincho"/>
          <w:sz w:val="22"/>
          <w:szCs w:val="22"/>
        </w:rPr>
        <w:t> </w:t>
      </w:r>
    </w:p>
    <w:p w14:paraId="6EBB9E5E" w14:textId="77777777" w:rsidR="00942CCA" w:rsidRPr="009232EC" w:rsidRDefault="00942CCA" w:rsidP="00B87941">
      <w:pPr>
        <w:widowControl w:val="0"/>
        <w:numPr>
          <w:ilvl w:val="0"/>
          <w:numId w:val="52"/>
        </w:numPr>
        <w:tabs>
          <w:tab w:val="left" w:pos="220"/>
          <w:tab w:val="left" w:pos="720"/>
        </w:tabs>
        <w:autoSpaceDE w:val="0"/>
        <w:autoSpaceDN w:val="0"/>
        <w:adjustRightInd w:val="0"/>
        <w:ind w:hanging="720"/>
        <w:rPr>
          <w:sz w:val="22"/>
          <w:szCs w:val="22"/>
        </w:rPr>
      </w:pPr>
      <w:r w:rsidRPr="009232EC">
        <w:rPr>
          <w:kern w:val="1"/>
          <w:sz w:val="22"/>
          <w:szCs w:val="22"/>
        </w:rPr>
        <w:tab/>
      </w:r>
      <w:r w:rsidRPr="009232EC">
        <w:rPr>
          <w:kern w:val="1"/>
          <w:sz w:val="22"/>
          <w:szCs w:val="22"/>
        </w:rPr>
        <w:tab/>
      </w:r>
      <w:r w:rsidRPr="009232EC">
        <w:rPr>
          <w:sz w:val="22"/>
          <w:szCs w:val="22"/>
        </w:rPr>
        <w:t xml:space="preserve">-  Working place; </w:t>
      </w:r>
      <w:r w:rsidRPr="009232EC">
        <w:rPr>
          <w:rFonts w:ascii="MS Mincho" w:eastAsia="MS Mincho" w:hAnsi="MS Mincho" w:cs="MS Mincho"/>
          <w:sz w:val="22"/>
          <w:szCs w:val="22"/>
        </w:rPr>
        <w:t> </w:t>
      </w:r>
    </w:p>
    <w:p w14:paraId="2EB77575" w14:textId="77777777" w:rsidR="00942CCA" w:rsidRPr="009232EC" w:rsidRDefault="00942CCA" w:rsidP="00B87941">
      <w:pPr>
        <w:widowControl w:val="0"/>
        <w:numPr>
          <w:ilvl w:val="0"/>
          <w:numId w:val="52"/>
        </w:numPr>
        <w:tabs>
          <w:tab w:val="left" w:pos="220"/>
          <w:tab w:val="left" w:pos="720"/>
        </w:tabs>
        <w:autoSpaceDE w:val="0"/>
        <w:autoSpaceDN w:val="0"/>
        <w:adjustRightInd w:val="0"/>
        <w:ind w:hanging="720"/>
        <w:rPr>
          <w:rFonts w:ascii="Times" w:hAnsi="Times" w:cs="Times"/>
          <w:sz w:val="22"/>
          <w:szCs w:val="22"/>
        </w:rPr>
      </w:pPr>
      <w:r w:rsidRPr="009232EC">
        <w:rPr>
          <w:kern w:val="1"/>
          <w:sz w:val="22"/>
          <w:szCs w:val="22"/>
        </w:rPr>
        <w:tab/>
      </w:r>
      <w:r w:rsidRPr="009232EC">
        <w:rPr>
          <w:kern w:val="1"/>
          <w:sz w:val="22"/>
          <w:szCs w:val="22"/>
        </w:rPr>
        <w:tab/>
      </w:r>
      <w:r w:rsidRPr="009232EC">
        <w:rPr>
          <w:sz w:val="22"/>
          <w:szCs w:val="22"/>
        </w:rPr>
        <w:t>-  Interpreter if needed.</w:t>
      </w:r>
      <w:r w:rsidRPr="009232EC">
        <w:rPr>
          <w:rFonts w:ascii="Times" w:hAnsi="Times" w:cs="Times"/>
          <w:sz w:val="22"/>
          <w:szCs w:val="22"/>
        </w:rPr>
        <w:t xml:space="preserve"> </w:t>
      </w:r>
      <w:r w:rsidRPr="009232EC">
        <w:rPr>
          <w:rFonts w:ascii="MS Mincho" w:eastAsia="MS Mincho" w:hAnsi="MS Mincho" w:cs="MS Mincho"/>
          <w:sz w:val="22"/>
          <w:szCs w:val="22"/>
        </w:rPr>
        <w:t> </w:t>
      </w:r>
    </w:p>
    <w:bookmarkEnd w:id="93"/>
    <w:p w14:paraId="74795414" w14:textId="77777777" w:rsidR="009E39AA" w:rsidRDefault="009E39AA" w:rsidP="008C51E0">
      <w:pPr>
        <w:pStyle w:val="Heading1"/>
        <w:numPr>
          <w:ilvl w:val="0"/>
          <w:numId w:val="0"/>
        </w:numPr>
        <w:spacing w:before="100" w:beforeAutospacing="1" w:after="0"/>
        <w:ind w:left="737" w:hanging="737"/>
        <w:rPr>
          <w:rFonts w:ascii="Times New Roman" w:hAnsi="Times New Roman" w:cs="Times New Roman"/>
        </w:rPr>
        <w:sectPr w:rsidR="009E39AA" w:rsidSect="0033015C">
          <w:pgSz w:w="11906" w:h="16838" w:code="9"/>
          <w:pgMar w:top="1440" w:right="1440" w:bottom="1440" w:left="1440" w:header="709" w:footer="304" w:gutter="0"/>
          <w:cols w:space="708"/>
          <w:docGrid w:linePitch="360"/>
        </w:sectPr>
      </w:pPr>
    </w:p>
    <w:p w14:paraId="039E9912" w14:textId="2B6FA0D2" w:rsidR="00C653DC" w:rsidRPr="00912BED" w:rsidRDefault="00AC632A" w:rsidP="008C51E0">
      <w:pPr>
        <w:pStyle w:val="Heading1"/>
        <w:numPr>
          <w:ilvl w:val="0"/>
          <w:numId w:val="0"/>
        </w:numPr>
        <w:spacing w:before="100" w:beforeAutospacing="1" w:after="0"/>
        <w:ind w:left="737" w:hanging="737"/>
        <w:rPr>
          <w:rFonts w:ascii="Times New Roman" w:hAnsi="Times New Roman" w:cs="Times New Roman"/>
        </w:rPr>
      </w:pPr>
      <w:bookmarkStart w:id="94" w:name="_Toc521932516"/>
      <w:r w:rsidRPr="00912BED">
        <w:rPr>
          <w:rFonts w:ascii="Times New Roman" w:hAnsi="Times New Roman" w:cs="Times New Roman"/>
        </w:rPr>
        <w:lastRenderedPageBreak/>
        <w:t>Annex B</w:t>
      </w:r>
      <w:r w:rsidR="00CA72A5" w:rsidRPr="00912BED">
        <w:rPr>
          <w:rFonts w:ascii="Times New Roman" w:hAnsi="Times New Roman" w:cs="Times New Roman"/>
        </w:rPr>
        <w:t xml:space="preserve">. </w:t>
      </w:r>
      <w:r w:rsidR="000353D4" w:rsidRPr="00912BED">
        <w:rPr>
          <w:rFonts w:ascii="Times New Roman" w:hAnsi="Times New Roman" w:cs="Times New Roman"/>
        </w:rPr>
        <w:t>Terminal evaluation</w:t>
      </w:r>
      <w:r w:rsidR="00CA72A5" w:rsidRPr="00912BED">
        <w:rPr>
          <w:rFonts w:ascii="Times New Roman" w:hAnsi="Times New Roman" w:cs="Times New Roman"/>
        </w:rPr>
        <w:t xml:space="preserve"> criteria and questions</w:t>
      </w:r>
      <w:bookmarkEnd w:id="94"/>
    </w:p>
    <w:bookmarkEnd w:id="90"/>
    <w:bookmarkEnd w:id="91"/>
    <w:p w14:paraId="76630ACE" w14:textId="77777777" w:rsidR="00C653DC" w:rsidRPr="00912BED" w:rsidRDefault="00C653DC" w:rsidP="008C51E0">
      <w:pPr>
        <w:spacing w:before="100" w:beforeAutospacing="1"/>
        <w:rPr>
          <w:b/>
        </w:rPr>
      </w:pPr>
    </w:p>
    <w:tbl>
      <w:tblPr>
        <w:tblStyle w:val="TableGrid3"/>
        <w:tblW w:w="9498" w:type="dxa"/>
        <w:tblInd w:w="-5" w:type="dxa"/>
        <w:tblLook w:val="04A0" w:firstRow="1" w:lastRow="0" w:firstColumn="1" w:lastColumn="0" w:noHBand="0" w:noVBand="1"/>
      </w:tblPr>
      <w:tblGrid>
        <w:gridCol w:w="2977"/>
        <w:gridCol w:w="6521"/>
      </w:tblGrid>
      <w:tr w:rsidR="00522E3E" w:rsidRPr="00C5365D" w14:paraId="00586CF7" w14:textId="77777777" w:rsidTr="00405F93">
        <w:trPr>
          <w:trHeight w:val="278"/>
          <w:tblHeader/>
        </w:trPr>
        <w:tc>
          <w:tcPr>
            <w:tcW w:w="2977" w:type="dxa"/>
            <w:shd w:val="clear" w:color="auto" w:fill="95B3D7" w:themeFill="accent1" w:themeFillTint="99"/>
          </w:tcPr>
          <w:p w14:paraId="3E7A5A1C" w14:textId="77777777" w:rsidR="00522E3E" w:rsidRPr="00C5365D" w:rsidRDefault="00522E3E" w:rsidP="00163BEC">
            <w:pPr>
              <w:jc w:val="center"/>
              <w:rPr>
                <w:rFonts w:ascii="Times New Roman" w:hAnsi="Times New Roman"/>
                <w:b/>
                <w:lang w:val="en-GB"/>
              </w:rPr>
            </w:pPr>
            <w:r w:rsidRPr="00C5365D">
              <w:rPr>
                <w:b/>
                <w:lang w:val="en-GB"/>
              </w:rPr>
              <w:t>Contents</w:t>
            </w:r>
          </w:p>
        </w:tc>
        <w:tc>
          <w:tcPr>
            <w:tcW w:w="6521" w:type="dxa"/>
            <w:shd w:val="clear" w:color="auto" w:fill="95B3D7" w:themeFill="accent1" w:themeFillTint="99"/>
          </w:tcPr>
          <w:p w14:paraId="76DFBCBC" w14:textId="77777777" w:rsidR="00522E3E" w:rsidRPr="00C5365D" w:rsidRDefault="00522E3E" w:rsidP="00163BEC">
            <w:pPr>
              <w:widowControl w:val="0"/>
              <w:tabs>
                <w:tab w:val="left" w:pos="426"/>
              </w:tabs>
              <w:autoSpaceDE w:val="0"/>
              <w:autoSpaceDN w:val="0"/>
              <w:adjustRightInd w:val="0"/>
              <w:jc w:val="center"/>
              <w:rPr>
                <w:rFonts w:ascii="Times New Roman" w:hAnsi="Times New Roman"/>
                <w:b/>
                <w:lang w:val="en-GB"/>
              </w:rPr>
            </w:pPr>
            <w:r w:rsidRPr="00C5365D">
              <w:rPr>
                <w:b/>
                <w:lang w:val="en-GB"/>
              </w:rPr>
              <w:t>Main questions and Terminal Evaluation Scope</w:t>
            </w:r>
          </w:p>
        </w:tc>
      </w:tr>
      <w:tr w:rsidR="00522E3E" w:rsidRPr="00C5365D" w14:paraId="67BE9350" w14:textId="77777777" w:rsidTr="00522E3E">
        <w:tc>
          <w:tcPr>
            <w:tcW w:w="2977" w:type="dxa"/>
          </w:tcPr>
          <w:p w14:paraId="0CE4E37F" w14:textId="1E839F56" w:rsidR="00522E3E" w:rsidRPr="00B55B66" w:rsidRDefault="00405F93" w:rsidP="00163BEC">
            <w:pPr>
              <w:widowControl w:val="0"/>
              <w:autoSpaceDE w:val="0"/>
              <w:autoSpaceDN w:val="0"/>
              <w:adjustRightInd w:val="0"/>
              <w:ind w:left="342" w:hanging="270"/>
              <w:contextualSpacing/>
              <w:rPr>
                <w:rFonts w:ascii="Times New Roman" w:hAnsi="Times New Roman"/>
                <w:b/>
                <w:sz w:val="20"/>
                <w:szCs w:val="20"/>
                <w:lang w:val="en-GB"/>
              </w:rPr>
            </w:pPr>
            <w:r w:rsidRPr="00B55B66">
              <w:rPr>
                <w:b/>
                <w:sz w:val="20"/>
                <w:lang w:val="en-GB"/>
              </w:rPr>
              <w:t>3.</w:t>
            </w:r>
            <w:r w:rsidR="00522E3E" w:rsidRPr="00B55B66">
              <w:rPr>
                <w:b/>
                <w:sz w:val="20"/>
                <w:lang w:val="en-GB"/>
              </w:rPr>
              <w:tab/>
            </w:r>
            <w:r w:rsidRPr="00B55B66">
              <w:rPr>
                <w:b/>
                <w:sz w:val="20"/>
                <w:lang w:val="en-GB"/>
              </w:rPr>
              <w:t>Findings: Project design and formulation</w:t>
            </w:r>
          </w:p>
          <w:p w14:paraId="43F82C05" w14:textId="1F4BDE23" w:rsidR="00522E3E" w:rsidRPr="00B55B66" w:rsidRDefault="00E4476B" w:rsidP="00163BEC">
            <w:pPr>
              <w:widowControl w:val="0"/>
              <w:autoSpaceDE w:val="0"/>
              <w:autoSpaceDN w:val="0"/>
              <w:adjustRightInd w:val="0"/>
              <w:ind w:left="432" w:hanging="360"/>
              <w:contextualSpacing/>
              <w:rPr>
                <w:rFonts w:ascii="Times New Roman" w:hAnsi="Times New Roman"/>
                <w:sz w:val="20"/>
                <w:szCs w:val="20"/>
                <w:lang w:val="en-GB"/>
              </w:rPr>
            </w:pPr>
            <w:r w:rsidRPr="00B55B66">
              <w:rPr>
                <w:sz w:val="20"/>
                <w:lang w:val="en-GB"/>
              </w:rPr>
              <w:t xml:space="preserve">3.1 </w:t>
            </w:r>
            <w:r w:rsidR="00522E3E" w:rsidRPr="00B55B66">
              <w:rPr>
                <w:sz w:val="20"/>
                <w:lang w:val="en-GB"/>
              </w:rPr>
              <w:t>Analysis of LFA/Results Framework</w:t>
            </w:r>
          </w:p>
          <w:p w14:paraId="22BD8E17" w14:textId="0E7912B3" w:rsidR="00522E3E" w:rsidRPr="00B55B66" w:rsidRDefault="008F3B24" w:rsidP="00163BEC">
            <w:pPr>
              <w:widowControl w:val="0"/>
              <w:autoSpaceDE w:val="0"/>
              <w:autoSpaceDN w:val="0"/>
              <w:adjustRightInd w:val="0"/>
              <w:ind w:left="432" w:hanging="360"/>
              <w:contextualSpacing/>
              <w:rPr>
                <w:rFonts w:ascii="Times New Roman" w:hAnsi="Times New Roman"/>
                <w:sz w:val="20"/>
                <w:szCs w:val="20"/>
                <w:lang w:val="en-GB"/>
              </w:rPr>
            </w:pPr>
            <w:r w:rsidRPr="00B55B66">
              <w:rPr>
                <w:sz w:val="20"/>
                <w:lang w:val="en-GB"/>
              </w:rPr>
              <w:t xml:space="preserve">3.2 </w:t>
            </w:r>
            <w:r w:rsidR="00522E3E" w:rsidRPr="00B55B66">
              <w:rPr>
                <w:sz w:val="20"/>
                <w:lang w:val="en-GB"/>
              </w:rPr>
              <w:t xml:space="preserve">Assumptions and Risks </w:t>
            </w:r>
            <w:r w:rsidR="00522E3E" w:rsidRPr="00B55B66">
              <w:rPr>
                <w:rFonts w:eastAsia="MS Mincho"/>
                <w:sz w:val="20"/>
                <w:lang w:val="en-GB"/>
              </w:rPr>
              <w:t> </w:t>
            </w:r>
          </w:p>
          <w:p w14:paraId="5D00CCC3" w14:textId="65A56527" w:rsidR="00522E3E" w:rsidRPr="00B55B66" w:rsidRDefault="008F3B24" w:rsidP="00163BEC">
            <w:pPr>
              <w:widowControl w:val="0"/>
              <w:autoSpaceDE w:val="0"/>
              <w:autoSpaceDN w:val="0"/>
              <w:adjustRightInd w:val="0"/>
              <w:ind w:left="432" w:hanging="360"/>
              <w:contextualSpacing/>
              <w:rPr>
                <w:rFonts w:ascii="Times New Roman" w:hAnsi="Times New Roman"/>
                <w:sz w:val="20"/>
                <w:szCs w:val="20"/>
                <w:lang w:val="en-GB"/>
              </w:rPr>
            </w:pPr>
            <w:r w:rsidRPr="00B55B66">
              <w:rPr>
                <w:sz w:val="20"/>
                <w:lang w:val="en-GB"/>
              </w:rPr>
              <w:t xml:space="preserve">3.3 </w:t>
            </w:r>
            <w:r w:rsidR="00522E3E" w:rsidRPr="00B55B66">
              <w:rPr>
                <w:sz w:val="20"/>
                <w:lang w:val="en-GB"/>
              </w:rPr>
              <w:t xml:space="preserve">Lessons from other relevant projects </w:t>
            </w:r>
            <w:r w:rsidR="00522E3E" w:rsidRPr="00B55B66">
              <w:rPr>
                <w:rFonts w:eastAsia="MS Mincho"/>
                <w:sz w:val="20"/>
                <w:lang w:val="en-GB"/>
              </w:rPr>
              <w:t> </w:t>
            </w:r>
          </w:p>
          <w:p w14:paraId="02BC4ED4" w14:textId="15266ED9" w:rsidR="00522E3E" w:rsidRPr="00B55B66" w:rsidRDefault="008F3B24" w:rsidP="00163BEC">
            <w:pPr>
              <w:widowControl w:val="0"/>
              <w:autoSpaceDE w:val="0"/>
              <w:autoSpaceDN w:val="0"/>
              <w:adjustRightInd w:val="0"/>
              <w:ind w:left="432" w:hanging="360"/>
              <w:contextualSpacing/>
              <w:rPr>
                <w:rFonts w:ascii="Times New Roman" w:hAnsi="Times New Roman"/>
                <w:sz w:val="20"/>
                <w:szCs w:val="20"/>
                <w:lang w:val="en-GB"/>
              </w:rPr>
            </w:pPr>
            <w:r w:rsidRPr="00B55B66">
              <w:rPr>
                <w:sz w:val="20"/>
                <w:lang w:val="en-GB"/>
              </w:rPr>
              <w:t xml:space="preserve">3.4 </w:t>
            </w:r>
            <w:r w:rsidR="00522E3E" w:rsidRPr="00B55B66">
              <w:rPr>
                <w:sz w:val="20"/>
                <w:lang w:val="en-GB"/>
              </w:rPr>
              <w:t xml:space="preserve">Planned stakeholder participation </w:t>
            </w:r>
            <w:r w:rsidR="00522E3E" w:rsidRPr="00B55B66">
              <w:rPr>
                <w:rFonts w:eastAsia="MS Mincho"/>
                <w:sz w:val="20"/>
                <w:lang w:val="en-GB"/>
              </w:rPr>
              <w:t> </w:t>
            </w:r>
          </w:p>
          <w:p w14:paraId="0D28C368" w14:textId="7E7740F6" w:rsidR="00522E3E" w:rsidRPr="00B55B66" w:rsidRDefault="008F3B24" w:rsidP="00163BEC">
            <w:pPr>
              <w:widowControl w:val="0"/>
              <w:autoSpaceDE w:val="0"/>
              <w:autoSpaceDN w:val="0"/>
              <w:adjustRightInd w:val="0"/>
              <w:ind w:left="432" w:hanging="360"/>
              <w:contextualSpacing/>
              <w:rPr>
                <w:rFonts w:ascii="Times New Roman" w:hAnsi="Times New Roman"/>
                <w:sz w:val="20"/>
                <w:szCs w:val="20"/>
                <w:lang w:val="en-GB"/>
              </w:rPr>
            </w:pPr>
            <w:r w:rsidRPr="00B55B66">
              <w:rPr>
                <w:sz w:val="20"/>
                <w:lang w:val="en-GB"/>
              </w:rPr>
              <w:t xml:space="preserve">3.5 </w:t>
            </w:r>
            <w:r w:rsidR="00522E3E" w:rsidRPr="00B55B66">
              <w:rPr>
                <w:sz w:val="20"/>
                <w:lang w:val="en-GB"/>
              </w:rPr>
              <w:t xml:space="preserve">Replication approach </w:t>
            </w:r>
          </w:p>
          <w:p w14:paraId="6FDD1C96" w14:textId="0D5ACB1E" w:rsidR="00522E3E" w:rsidRPr="00B55B66" w:rsidRDefault="008F3B24" w:rsidP="00163BEC">
            <w:pPr>
              <w:widowControl w:val="0"/>
              <w:autoSpaceDE w:val="0"/>
              <w:autoSpaceDN w:val="0"/>
              <w:adjustRightInd w:val="0"/>
              <w:ind w:left="432" w:hanging="360"/>
              <w:contextualSpacing/>
              <w:rPr>
                <w:rFonts w:ascii="Times New Roman" w:hAnsi="Times New Roman"/>
                <w:sz w:val="20"/>
                <w:szCs w:val="20"/>
                <w:lang w:val="en-GB"/>
              </w:rPr>
            </w:pPr>
            <w:r w:rsidRPr="00B55B66">
              <w:rPr>
                <w:sz w:val="20"/>
                <w:lang w:val="en-GB"/>
              </w:rPr>
              <w:t xml:space="preserve">3.6 </w:t>
            </w:r>
            <w:r w:rsidR="00522E3E" w:rsidRPr="00B55B66">
              <w:rPr>
                <w:sz w:val="20"/>
                <w:lang w:val="en-GB"/>
              </w:rPr>
              <w:t>UNDP comparative advantage</w:t>
            </w:r>
            <w:r w:rsidR="00522E3E" w:rsidRPr="00B55B66">
              <w:rPr>
                <w:rFonts w:eastAsia="MS Mincho"/>
                <w:sz w:val="20"/>
                <w:lang w:val="en-GB"/>
              </w:rPr>
              <w:t> </w:t>
            </w:r>
          </w:p>
          <w:p w14:paraId="109E92FB" w14:textId="79063AC0" w:rsidR="00522E3E" w:rsidRPr="00B55B66" w:rsidRDefault="008F3B24" w:rsidP="00163BEC">
            <w:pPr>
              <w:widowControl w:val="0"/>
              <w:autoSpaceDE w:val="0"/>
              <w:autoSpaceDN w:val="0"/>
              <w:adjustRightInd w:val="0"/>
              <w:ind w:left="432" w:hanging="360"/>
              <w:contextualSpacing/>
              <w:rPr>
                <w:rFonts w:ascii="Times New Roman" w:hAnsi="Times New Roman"/>
                <w:sz w:val="20"/>
                <w:szCs w:val="20"/>
                <w:lang w:val="en-GB"/>
              </w:rPr>
            </w:pPr>
            <w:r w:rsidRPr="00B55B66">
              <w:rPr>
                <w:sz w:val="20"/>
                <w:lang w:val="en-GB"/>
              </w:rPr>
              <w:t xml:space="preserve">3.7 </w:t>
            </w:r>
            <w:r w:rsidR="00522E3E" w:rsidRPr="00B55B66">
              <w:rPr>
                <w:sz w:val="20"/>
                <w:lang w:val="en-GB"/>
              </w:rPr>
              <w:t xml:space="preserve">Linkages between project and other interventions within the sector </w:t>
            </w:r>
            <w:r w:rsidR="00522E3E" w:rsidRPr="00B55B66">
              <w:rPr>
                <w:rFonts w:eastAsia="MS Mincho"/>
                <w:sz w:val="20"/>
                <w:lang w:val="en-GB"/>
              </w:rPr>
              <w:t> </w:t>
            </w:r>
          </w:p>
          <w:p w14:paraId="2E79727D" w14:textId="7F08BD80" w:rsidR="00522E3E" w:rsidRPr="00B55B66" w:rsidRDefault="008F3B24" w:rsidP="00163BEC">
            <w:pPr>
              <w:widowControl w:val="0"/>
              <w:autoSpaceDE w:val="0"/>
              <w:autoSpaceDN w:val="0"/>
              <w:adjustRightInd w:val="0"/>
              <w:ind w:left="432" w:hanging="360"/>
              <w:contextualSpacing/>
              <w:rPr>
                <w:rFonts w:ascii="Times New Roman" w:hAnsi="Times New Roman"/>
                <w:sz w:val="20"/>
                <w:szCs w:val="20"/>
                <w:lang w:val="en-GB"/>
              </w:rPr>
            </w:pPr>
            <w:r w:rsidRPr="00B55B66">
              <w:rPr>
                <w:sz w:val="20"/>
                <w:lang w:val="en-GB"/>
              </w:rPr>
              <w:t xml:space="preserve">3.8 </w:t>
            </w:r>
            <w:r w:rsidR="00522E3E" w:rsidRPr="00B55B66">
              <w:rPr>
                <w:sz w:val="20"/>
                <w:lang w:val="en-GB"/>
              </w:rPr>
              <w:t>Management arrangements</w:t>
            </w:r>
          </w:p>
          <w:p w14:paraId="0429EDF2" w14:textId="77777777" w:rsidR="00522E3E" w:rsidRPr="00B55B66" w:rsidRDefault="00522E3E" w:rsidP="00163BEC">
            <w:pPr>
              <w:widowControl w:val="0"/>
              <w:tabs>
                <w:tab w:val="left" w:pos="993"/>
              </w:tabs>
              <w:autoSpaceDE w:val="0"/>
              <w:autoSpaceDN w:val="0"/>
              <w:adjustRightInd w:val="0"/>
              <w:ind w:left="1027"/>
              <w:contextualSpacing/>
              <w:rPr>
                <w:rFonts w:ascii="Times New Roman" w:hAnsi="Times New Roman"/>
                <w:sz w:val="20"/>
                <w:szCs w:val="20"/>
                <w:u w:val="single"/>
                <w:lang w:val="en-GB"/>
              </w:rPr>
            </w:pPr>
          </w:p>
        </w:tc>
        <w:tc>
          <w:tcPr>
            <w:tcW w:w="6521" w:type="dxa"/>
          </w:tcPr>
          <w:p w14:paraId="579A09CC" w14:textId="77777777" w:rsidR="00522E3E" w:rsidRPr="00B55B66" w:rsidRDefault="00522E3E" w:rsidP="00163BEC">
            <w:pPr>
              <w:widowControl w:val="0"/>
              <w:tabs>
                <w:tab w:val="left" w:pos="317"/>
              </w:tabs>
              <w:autoSpaceDE w:val="0"/>
              <w:autoSpaceDN w:val="0"/>
              <w:adjustRightInd w:val="0"/>
              <w:ind w:left="317"/>
              <w:contextualSpacing/>
              <w:rPr>
                <w:rFonts w:ascii="Times New Roman" w:hAnsi="Times New Roman"/>
                <w:sz w:val="20"/>
                <w:szCs w:val="20"/>
                <w:lang w:val="en-GB"/>
              </w:rPr>
            </w:pPr>
          </w:p>
          <w:p w14:paraId="4B76A961" w14:textId="77777777" w:rsidR="00522E3E" w:rsidRPr="00B55B66" w:rsidRDefault="00522E3E" w:rsidP="00163BEC">
            <w:pPr>
              <w:widowControl w:val="0"/>
              <w:tabs>
                <w:tab w:val="left" w:pos="317"/>
              </w:tabs>
              <w:autoSpaceDE w:val="0"/>
              <w:autoSpaceDN w:val="0"/>
              <w:adjustRightInd w:val="0"/>
              <w:contextualSpacing/>
              <w:rPr>
                <w:rFonts w:ascii="Times New Roman" w:hAnsi="Times New Roman"/>
                <w:sz w:val="20"/>
                <w:szCs w:val="20"/>
                <w:lang w:val="en-GB"/>
              </w:rPr>
            </w:pPr>
          </w:p>
          <w:p w14:paraId="224CD903" w14:textId="77777777" w:rsidR="00522E3E" w:rsidRPr="00B55B66" w:rsidRDefault="00522E3E" w:rsidP="00163BEC">
            <w:pPr>
              <w:widowControl w:val="0"/>
              <w:numPr>
                <w:ilvl w:val="0"/>
                <w:numId w:val="17"/>
              </w:numPr>
              <w:tabs>
                <w:tab w:val="left" w:pos="317"/>
              </w:tabs>
              <w:autoSpaceDE w:val="0"/>
              <w:autoSpaceDN w:val="0"/>
              <w:adjustRightInd w:val="0"/>
              <w:ind w:left="317" w:hanging="283"/>
              <w:contextualSpacing/>
              <w:rPr>
                <w:rFonts w:ascii="Times New Roman" w:hAnsi="Times New Roman"/>
                <w:sz w:val="20"/>
                <w:szCs w:val="20"/>
                <w:lang w:val="en-GB"/>
              </w:rPr>
            </w:pPr>
            <w:r w:rsidRPr="00B55B66">
              <w:rPr>
                <w:sz w:val="20"/>
                <w:lang w:val="en-GB"/>
              </w:rPr>
              <w:t>Were the project’s objectives and components clear, practicable and feasible within its time frame?</w:t>
            </w:r>
          </w:p>
          <w:p w14:paraId="792E1BB5" w14:textId="77777777" w:rsidR="00522E3E" w:rsidRPr="00B55B66" w:rsidRDefault="00522E3E" w:rsidP="00163BEC">
            <w:pPr>
              <w:widowControl w:val="0"/>
              <w:numPr>
                <w:ilvl w:val="0"/>
                <w:numId w:val="17"/>
              </w:numPr>
              <w:tabs>
                <w:tab w:val="left" w:pos="317"/>
              </w:tabs>
              <w:autoSpaceDE w:val="0"/>
              <w:autoSpaceDN w:val="0"/>
              <w:adjustRightInd w:val="0"/>
              <w:ind w:left="317" w:hanging="283"/>
              <w:contextualSpacing/>
              <w:rPr>
                <w:rFonts w:ascii="Times New Roman" w:hAnsi="Times New Roman"/>
                <w:sz w:val="20"/>
                <w:szCs w:val="20"/>
                <w:lang w:val="en-GB"/>
              </w:rPr>
            </w:pPr>
            <w:r w:rsidRPr="00B55B66">
              <w:rPr>
                <w:sz w:val="20"/>
                <w:lang w:val="en-GB"/>
              </w:rPr>
              <w:t>Were the capacities of the executing institution(s) and its counterparts properly considered when the project was designed?</w:t>
            </w:r>
          </w:p>
          <w:p w14:paraId="78E9E3DD" w14:textId="77777777" w:rsidR="00522E3E" w:rsidRPr="00B55B66" w:rsidRDefault="00522E3E" w:rsidP="00163BEC">
            <w:pPr>
              <w:widowControl w:val="0"/>
              <w:numPr>
                <w:ilvl w:val="0"/>
                <w:numId w:val="17"/>
              </w:numPr>
              <w:tabs>
                <w:tab w:val="left" w:pos="317"/>
              </w:tabs>
              <w:autoSpaceDE w:val="0"/>
              <w:autoSpaceDN w:val="0"/>
              <w:adjustRightInd w:val="0"/>
              <w:ind w:left="317" w:hanging="283"/>
              <w:contextualSpacing/>
              <w:rPr>
                <w:rFonts w:ascii="Times New Roman" w:hAnsi="Times New Roman"/>
                <w:sz w:val="20"/>
                <w:szCs w:val="20"/>
                <w:lang w:val="en-GB"/>
              </w:rPr>
            </w:pPr>
            <w:r w:rsidRPr="00B55B66">
              <w:rPr>
                <w:sz w:val="20"/>
                <w:lang w:val="en-GB"/>
              </w:rPr>
              <w:t>Were lessons from other relevant projects properly incorporated in the project design?</w:t>
            </w:r>
          </w:p>
          <w:p w14:paraId="3FD791E4" w14:textId="77777777" w:rsidR="00522E3E" w:rsidRPr="00B55B66" w:rsidRDefault="00522E3E" w:rsidP="00163BEC">
            <w:pPr>
              <w:widowControl w:val="0"/>
              <w:numPr>
                <w:ilvl w:val="0"/>
                <w:numId w:val="17"/>
              </w:numPr>
              <w:tabs>
                <w:tab w:val="left" w:pos="317"/>
              </w:tabs>
              <w:autoSpaceDE w:val="0"/>
              <w:autoSpaceDN w:val="0"/>
              <w:adjustRightInd w:val="0"/>
              <w:ind w:left="317" w:hanging="283"/>
              <w:contextualSpacing/>
              <w:rPr>
                <w:rFonts w:ascii="Times New Roman" w:hAnsi="Times New Roman"/>
                <w:sz w:val="20"/>
                <w:szCs w:val="20"/>
                <w:lang w:val="en-GB"/>
              </w:rPr>
            </w:pPr>
            <w:r w:rsidRPr="00B55B66">
              <w:rPr>
                <w:sz w:val="20"/>
                <w:lang w:val="en-GB"/>
              </w:rPr>
              <w:t>Were the partnership arrangements properly identified and roles and responsibilities negotiated prior to project approval?</w:t>
            </w:r>
          </w:p>
          <w:p w14:paraId="4C04B45D" w14:textId="77777777" w:rsidR="00522E3E" w:rsidRPr="00B55B66" w:rsidRDefault="00522E3E" w:rsidP="00163BEC">
            <w:pPr>
              <w:widowControl w:val="0"/>
              <w:numPr>
                <w:ilvl w:val="0"/>
                <w:numId w:val="17"/>
              </w:numPr>
              <w:tabs>
                <w:tab w:val="left" w:pos="317"/>
              </w:tabs>
              <w:autoSpaceDE w:val="0"/>
              <w:autoSpaceDN w:val="0"/>
              <w:adjustRightInd w:val="0"/>
              <w:ind w:left="317" w:hanging="283"/>
              <w:contextualSpacing/>
              <w:rPr>
                <w:rFonts w:ascii="Times New Roman" w:hAnsi="Times New Roman"/>
                <w:sz w:val="20"/>
                <w:szCs w:val="20"/>
                <w:lang w:val="en-GB"/>
              </w:rPr>
            </w:pPr>
            <w:r w:rsidRPr="00B55B66">
              <w:rPr>
                <w:sz w:val="20"/>
                <w:lang w:val="en-GB"/>
              </w:rPr>
              <w:t>Were counterpart resources (funding, staff, and facilities), enabling legislation, and adequate project management arrangements in place at project entry?</w:t>
            </w:r>
          </w:p>
          <w:p w14:paraId="6B883A23" w14:textId="77777777" w:rsidR="00522E3E" w:rsidRPr="00B55B66" w:rsidRDefault="00522E3E" w:rsidP="00163BEC">
            <w:pPr>
              <w:widowControl w:val="0"/>
              <w:numPr>
                <w:ilvl w:val="0"/>
                <w:numId w:val="17"/>
              </w:numPr>
              <w:tabs>
                <w:tab w:val="left" w:pos="317"/>
              </w:tabs>
              <w:autoSpaceDE w:val="0"/>
              <w:autoSpaceDN w:val="0"/>
              <w:adjustRightInd w:val="0"/>
              <w:ind w:left="317" w:hanging="283"/>
              <w:contextualSpacing/>
              <w:rPr>
                <w:rFonts w:ascii="Times New Roman" w:hAnsi="Times New Roman"/>
                <w:sz w:val="20"/>
                <w:szCs w:val="20"/>
                <w:lang w:val="en-GB"/>
              </w:rPr>
            </w:pPr>
            <w:r w:rsidRPr="00B55B66">
              <w:rPr>
                <w:sz w:val="20"/>
                <w:lang w:val="en-GB"/>
              </w:rPr>
              <w:t>Were the project assumptions and risks well articulated in the PIF and project document?</w:t>
            </w:r>
          </w:p>
          <w:p w14:paraId="642B2F33" w14:textId="77777777" w:rsidR="00522E3E" w:rsidRPr="00B55B66" w:rsidRDefault="00522E3E" w:rsidP="00163BEC">
            <w:pPr>
              <w:widowControl w:val="0"/>
              <w:numPr>
                <w:ilvl w:val="0"/>
                <w:numId w:val="17"/>
              </w:numPr>
              <w:tabs>
                <w:tab w:val="left" w:pos="317"/>
              </w:tabs>
              <w:autoSpaceDE w:val="0"/>
              <w:autoSpaceDN w:val="0"/>
              <w:adjustRightInd w:val="0"/>
              <w:ind w:left="317" w:hanging="283"/>
              <w:contextualSpacing/>
              <w:rPr>
                <w:rFonts w:ascii="Times New Roman" w:hAnsi="Times New Roman"/>
                <w:sz w:val="20"/>
                <w:szCs w:val="20"/>
                <w:lang w:val="en-GB"/>
              </w:rPr>
            </w:pPr>
            <w:r w:rsidRPr="00B55B66">
              <w:rPr>
                <w:sz w:val="20"/>
                <w:lang w:val="en-GB"/>
              </w:rPr>
              <w:t>Whether the planned outcomes were "SMART"?</w:t>
            </w:r>
          </w:p>
        </w:tc>
      </w:tr>
      <w:tr w:rsidR="00522E3E" w:rsidRPr="00C5365D" w14:paraId="055DF552" w14:textId="77777777" w:rsidTr="00522E3E">
        <w:tc>
          <w:tcPr>
            <w:tcW w:w="2977" w:type="dxa"/>
          </w:tcPr>
          <w:p w14:paraId="15265176" w14:textId="0540BD07" w:rsidR="00522E3E" w:rsidRPr="00C5365D" w:rsidRDefault="00405F93" w:rsidP="00163BEC">
            <w:pPr>
              <w:widowControl w:val="0"/>
              <w:autoSpaceDE w:val="0"/>
              <w:autoSpaceDN w:val="0"/>
              <w:adjustRightInd w:val="0"/>
              <w:ind w:left="432" w:hanging="360"/>
              <w:contextualSpacing/>
              <w:rPr>
                <w:rFonts w:ascii="Times New Roman" w:hAnsi="Times New Roman"/>
                <w:b/>
                <w:sz w:val="20"/>
                <w:szCs w:val="20"/>
                <w:lang w:val="en-GB"/>
              </w:rPr>
            </w:pPr>
            <w:r w:rsidRPr="00C5365D">
              <w:rPr>
                <w:b/>
                <w:sz w:val="20"/>
                <w:lang w:val="en-GB"/>
              </w:rPr>
              <w:t xml:space="preserve">4.   Findings: </w:t>
            </w:r>
            <w:r w:rsidR="00522E3E" w:rsidRPr="00C5365D">
              <w:rPr>
                <w:b/>
                <w:sz w:val="20"/>
                <w:lang w:val="en-GB"/>
              </w:rPr>
              <w:t xml:space="preserve">Project Implementation </w:t>
            </w:r>
          </w:p>
          <w:p w14:paraId="21C6EE62" w14:textId="77777777" w:rsidR="004419F2" w:rsidRPr="00C5365D" w:rsidRDefault="008F5926" w:rsidP="00163BEC">
            <w:pPr>
              <w:widowControl w:val="0"/>
              <w:autoSpaceDE w:val="0"/>
              <w:autoSpaceDN w:val="0"/>
              <w:adjustRightInd w:val="0"/>
              <w:ind w:left="432" w:hanging="360"/>
              <w:contextualSpacing/>
              <w:rPr>
                <w:rFonts w:ascii="Times New Roman" w:hAnsi="Times New Roman"/>
                <w:sz w:val="20"/>
                <w:szCs w:val="20"/>
                <w:lang w:val="en-GB"/>
              </w:rPr>
            </w:pPr>
            <w:r w:rsidRPr="00C5365D">
              <w:rPr>
                <w:sz w:val="20"/>
                <w:lang w:val="en-GB"/>
              </w:rPr>
              <w:t xml:space="preserve">4.1 </w:t>
            </w:r>
            <w:r w:rsidR="00522E3E" w:rsidRPr="00C5365D">
              <w:rPr>
                <w:sz w:val="20"/>
                <w:lang w:val="en-GB"/>
              </w:rPr>
              <w:t>Adaptive management</w:t>
            </w:r>
          </w:p>
          <w:p w14:paraId="7A0FD6D5" w14:textId="67B3E237" w:rsidR="00522E3E" w:rsidRPr="00C5365D" w:rsidRDefault="00522E3E" w:rsidP="00163BEC">
            <w:pPr>
              <w:widowControl w:val="0"/>
              <w:autoSpaceDE w:val="0"/>
              <w:autoSpaceDN w:val="0"/>
              <w:adjustRightInd w:val="0"/>
              <w:ind w:left="432" w:hanging="360"/>
              <w:contextualSpacing/>
              <w:rPr>
                <w:rFonts w:ascii="Times New Roman" w:hAnsi="Times New Roman"/>
                <w:sz w:val="20"/>
                <w:szCs w:val="20"/>
                <w:lang w:val="en-GB"/>
              </w:rPr>
            </w:pPr>
            <w:r w:rsidRPr="00C5365D">
              <w:rPr>
                <w:sz w:val="20"/>
                <w:lang w:val="en-GB"/>
              </w:rPr>
              <w:t xml:space="preserve"> </w:t>
            </w:r>
          </w:p>
          <w:p w14:paraId="707ACB82" w14:textId="77777777" w:rsidR="007A52A6" w:rsidRPr="00C5365D" w:rsidRDefault="007A52A6" w:rsidP="00163BEC">
            <w:pPr>
              <w:widowControl w:val="0"/>
              <w:autoSpaceDE w:val="0"/>
              <w:autoSpaceDN w:val="0"/>
              <w:adjustRightInd w:val="0"/>
              <w:ind w:left="432" w:hanging="360"/>
              <w:contextualSpacing/>
              <w:rPr>
                <w:rFonts w:ascii="Times New Roman" w:hAnsi="Times New Roman"/>
                <w:sz w:val="20"/>
                <w:szCs w:val="20"/>
                <w:lang w:val="en-GB"/>
              </w:rPr>
            </w:pPr>
          </w:p>
          <w:p w14:paraId="32890155" w14:textId="77777777" w:rsidR="007A52A6" w:rsidRPr="00C5365D" w:rsidRDefault="007A52A6" w:rsidP="00163BEC">
            <w:pPr>
              <w:widowControl w:val="0"/>
              <w:autoSpaceDE w:val="0"/>
              <w:autoSpaceDN w:val="0"/>
              <w:adjustRightInd w:val="0"/>
              <w:ind w:left="432" w:hanging="360"/>
              <w:contextualSpacing/>
              <w:rPr>
                <w:rFonts w:ascii="Times New Roman" w:hAnsi="Times New Roman"/>
                <w:sz w:val="20"/>
                <w:szCs w:val="20"/>
                <w:lang w:val="en-GB"/>
              </w:rPr>
            </w:pPr>
          </w:p>
          <w:p w14:paraId="31DE26F3" w14:textId="77777777" w:rsidR="007A52A6" w:rsidRPr="00C5365D" w:rsidRDefault="007A52A6" w:rsidP="00163BEC">
            <w:pPr>
              <w:widowControl w:val="0"/>
              <w:autoSpaceDE w:val="0"/>
              <w:autoSpaceDN w:val="0"/>
              <w:adjustRightInd w:val="0"/>
              <w:ind w:left="432" w:hanging="360"/>
              <w:contextualSpacing/>
              <w:rPr>
                <w:rFonts w:ascii="Times New Roman" w:hAnsi="Times New Roman"/>
                <w:sz w:val="20"/>
                <w:szCs w:val="20"/>
                <w:lang w:val="en-GB"/>
              </w:rPr>
            </w:pPr>
          </w:p>
          <w:p w14:paraId="6D222F07" w14:textId="77777777" w:rsidR="0021512D" w:rsidRPr="00C5365D" w:rsidRDefault="0021512D" w:rsidP="00163BEC">
            <w:pPr>
              <w:widowControl w:val="0"/>
              <w:autoSpaceDE w:val="0"/>
              <w:autoSpaceDN w:val="0"/>
              <w:adjustRightInd w:val="0"/>
              <w:ind w:left="432" w:hanging="360"/>
              <w:contextualSpacing/>
              <w:rPr>
                <w:rFonts w:ascii="Times New Roman" w:hAnsi="Times New Roman"/>
                <w:sz w:val="20"/>
                <w:szCs w:val="20"/>
                <w:lang w:val="en-GB"/>
              </w:rPr>
            </w:pPr>
          </w:p>
          <w:p w14:paraId="53731388" w14:textId="77777777" w:rsidR="0021512D" w:rsidRPr="00C5365D" w:rsidRDefault="0021512D" w:rsidP="00163BEC">
            <w:pPr>
              <w:widowControl w:val="0"/>
              <w:autoSpaceDE w:val="0"/>
              <w:autoSpaceDN w:val="0"/>
              <w:adjustRightInd w:val="0"/>
              <w:ind w:left="432" w:hanging="360"/>
              <w:contextualSpacing/>
              <w:rPr>
                <w:rFonts w:ascii="Times New Roman" w:hAnsi="Times New Roman"/>
                <w:sz w:val="20"/>
                <w:szCs w:val="20"/>
                <w:lang w:val="en-GB"/>
              </w:rPr>
            </w:pPr>
          </w:p>
          <w:p w14:paraId="00C12925" w14:textId="77777777" w:rsidR="0021512D" w:rsidRPr="00C5365D" w:rsidRDefault="0021512D" w:rsidP="00163BEC">
            <w:pPr>
              <w:widowControl w:val="0"/>
              <w:autoSpaceDE w:val="0"/>
              <w:autoSpaceDN w:val="0"/>
              <w:adjustRightInd w:val="0"/>
              <w:ind w:left="432" w:hanging="360"/>
              <w:contextualSpacing/>
              <w:rPr>
                <w:rFonts w:ascii="Times New Roman" w:hAnsi="Times New Roman"/>
                <w:sz w:val="20"/>
                <w:szCs w:val="20"/>
                <w:lang w:val="en-GB"/>
              </w:rPr>
            </w:pPr>
          </w:p>
          <w:p w14:paraId="0D5410AA" w14:textId="77777777" w:rsidR="0021512D" w:rsidRPr="00C5365D" w:rsidRDefault="0021512D" w:rsidP="00163BEC">
            <w:pPr>
              <w:widowControl w:val="0"/>
              <w:autoSpaceDE w:val="0"/>
              <w:autoSpaceDN w:val="0"/>
              <w:adjustRightInd w:val="0"/>
              <w:ind w:left="432" w:hanging="360"/>
              <w:contextualSpacing/>
              <w:rPr>
                <w:rFonts w:ascii="Times New Roman" w:hAnsi="Times New Roman"/>
                <w:sz w:val="20"/>
                <w:szCs w:val="20"/>
                <w:lang w:val="en-GB"/>
              </w:rPr>
            </w:pPr>
          </w:p>
          <w:p w14:paraId="4CB1A7B5" w14:textId="558D9DE7" w:rsidR="00522E3E" w:rsidRPr="00C5365D" w:rsidRDefault="008F5926" w:rsidP="00163BEC">
            <w:pPr>
              <w:widowControl w:val="0"/>
              <w:autoSpaceDE w:val="0"/>
              <w:autoSpaceDN w:val="0"/>
              <w:adjustRightInd w:val="0"/>
              <w:ind w:left="432" w:hanging="360"/>
              <w:contextualSpacing/>
              <w:rPr>
                <w:rFonts w:ascii="Times New Roman" w:hAnsi="Times New Roman"/>
                <w:sz w:val="20"/>
                <w:szCs w:val="20"/>
                <w:lang w:val="en-GB"/>
              </w:rPr>
            </w:pPr>
            <w:r w:rsidRPr="00C5365D">
              <w:rPr>
                <w:sz w:val="20"/>
                <w:lang w:val="en-GB"/>
              </w:rPr>
              <w:t xml:space="preserve">4.2 </w:t>
            </w:r>
            <w:r w:rsidR="00522E3E" w:rsidRPr="00C5365D">
              <w:rPr>
                <w:sz w:val="20"/>
                <w:lang w:val="en-GB"/>
              </w:rPr>
              <w:t xml:space="preserve">Partnership arrangements </w:t>
            </w:r>
          </w:p>
          <w:p w14:paraId="6D100147" w14:textId="77777777" w:rsidR="0021512D" w:rsidRPr="00C5365D" w:rsidRDefault="0021512D" w:rsidP="00163BEC">
            <w:pPr>
              <w:widowControl w:val="0"/>
              <w:autoSpaceDE w:val="0"/>
              <w:autoSpaceDN w:val="0"/>
              <w:adjustRightInd w:val="0"/>
              <w:ind w:left="432" w:hanging="360"/>
              <w:contextualSpacing/>
              <w:rPr>
                <w:rFonts w:ascii="Times New Roman" w:hAnsi="Times New Roman"/>
                <w:sz w:val="20"/>
                <w:szCs w:val="20"/>
                <w:lang w:val="en-GB"/>
              </w:rPr>
            </w:pPr>
          </w:p>
          <w:p w14:paraId="1A0DFCFD" w14:textId="77777777" w:rsidR="0021512D" w:rsidRPr="00C5365D" w:rsidRDefault="0021512D" w:rsidP="00163BEC">
            <w:pPr>
              <w:widowControl w:val="0"/>
              <w:autoSpaceDE w:val="0"/>
              <w:autoSpaceDN w:val="0"/>
              <w:adjustRightInd w:val="0"/>
              <w:ind w:left="432" w:hanging="360"/>
              <w:contextualSpacing/>
              <w:rPr>
                <w:rFonts w:ascii="Times New Roman" w:hAnsi="Times New Roman"/>
                <w:sz w:val="20"/>
                <w:szCs w:val="20"/>
                <w:lang w:val="en-GB"/>
              </w:rPr>
            </w:pPr>
          </w:p>
          <w:p w14:paraId="567BAE2F" w14:textId="03A15959" w:rsidR="00522E3E" w:rsidRPr="00C5365D" w:rsidRDefault="00A558AC" w:rsidP="00163BEC">
            <w:pPr>
              <w:widowControl w:val="0"/>
              <w:autoSpaceDE w:val="0"/>
              <w:autoSpaceDN w:val="0"/>
              <w:adjustRightInd w:val="0"/>
              <w:ind w:left="432" w:hanging="360"/>
              <w:contextualSpacing/>
              <w:rPr>
                <w:rFonts w:ascii="Times New Roman" w:hAnsi="Times New Roman"/>
                <w:sz w:val="20"/>
                <w:szCs w:val="20"/>
                <w:lang w:val="en-GB"/>
              </w:rPr>
            </w:pPr>
            <w:r w:rsidRPr="00C5365D">
              <w:rPr>
                <w:sz w:val="20"/>
                <w:lang w:val="en-GB"/>
              </w:rPr>
              <w:t xml:space="preserve">4.3 </w:t>
            </w:r>
            <w:r w:rsidR="00522E3E" w:rsidRPr="00C5365D">
              <w:rPr>
                <w:sz w:val="20"/>
                <w:lang w:val="en-GB"/>
              </w:rPr>
              <w:t>Feedback from M&amp;E activities used for adaptive management</w:t>
            </w:r>
          </w:p>
          <w:p w14:paraId="25AF3F44" w14:textId="77777777" w:rsidR="0021512D" w:rsidRPr="00C5365D" w:rsidRDefault="0021512D" w:rsidP="00163BEC">
            <w:pPr>
              <w:widowControl w:val="0"/>
              <w:autoSpaceDE w:val="0"/>
              <w:autoSpaceDN w:val="0"/>
              <w:adjustRightInd w:val="0"/>
              <w:ind w:left="432" w:hanging="360"/>
              <w:contextualSpacing/>
              <w:rPr>
                <w:rFonts w:ascii="Times New Roman" w:hAnsi="Times New Roman"/>
                <w:sz w:val="20"/>
                <w:szCs w:val="20"/>
                <w:lang w:val="en-GB"/>
              </w:rPr>
            </w:pPr>
          </w:p>
          <w:p w14:paraId="4F1AE6DF" w14:textId="77777777" w:rsidR="0021512D" w:rsidRPr="00C5365D" w:rsidRDefault="0021512D" w:rsidP="00163BEC">
            <w:pPr>
              <w:widowControl w:val="0"/>
              <w:autoSpaceDE w:val="0"/>
              <w:autoSpaceDN w:val="0"/>
              <w:adjustRightInd w:val="0"/>
              <w:ind w:left="432" w:hanging="360"/>
              <w:contextualSpacing/>
              <w:rPr>
                <w:rFonts w:ascii="Times New Roman" w:hAnsi="Times New Roman"/>
                <w:sz w:val="20"/>
                <w:szCs w:val="20"/>
                <w:lang w:val="en-GB"/>
              </w:rPr>
            </w:pPr>
          </w:p>
          <w:p w14:paraId="5617EAAD" w14:textId="77777777" w:rsidR="0021512D" w:rsidRPr="00C5365D" w:rsidRDefault="0021512D" w:rsidP="00163BEC">
            <w:pPr>
              <w:widowControl w:val="0"/>
              <w:autoSpaceDE w:val="0"/>
              <w:autoSpaceDN w:val="0"/>
              <w:adjustRightInd w:val="0"/>
              <w:ind w:left="432" w:hanging="360"/>
              <w:contextualSpacing/>
              <w:rPr>
                <w:rFonts w:ascii="Times New Roman" w:hAnsi="Times New Roman"/>
                <w:sz w:val="20"/>
                <w:szCs w:val="20"/>
                <w:lang w:val="en-GB"/>
              </w:rPr>
            </w:pPr>
          </w:p>
          <w:p w14:paraId="6E92DDBD" w14:textId="77777777" w:rsidR="0021512D" w:rsidRPr="00C5365D" w:rsidRDefault="0021512D" w:rsidP="00163BEC">
            <w:pPr>
              <w:widowControl w:val="0"/>
              <w:autoSpaceDE w:val="0"/>
              <w:autoSpaceDN w:val="0"/>
              <w:adjustRightInd w:val="0"/>
              <w:ind w:left="432" w:hanging="360"/>
              <w:contextualSpacing/>
              <w:rPr>
                <w:rFonts w:ascii="Times New Roman" w:hAnsi="Times New Roman"/>
                <w:sz w:val="20"/>
                <w:szCs w:val="20"/>
                <w:lang w:val="en-GB"/>
              </w:rPr>
            </w:pPr>
          </w:p>
          <w:p w14:paraId="13519546" w14:textId="77777777" w:rsidR="0021512D" w:rsidRPr="00C5365D" w:rsidRDefault="0021512D" w:rsidP="00163BEC">
            <w:pPr>
              <w:widowControl w:val="0"/>
              <w:autoSpaceDE w:val="0"/>
              <w:autoSpaceDN w:val="0"/>
              <w:adjustRightInd w:val="0"/>
              <w:ind w:left="432" w:hanging="360"/>
              <w:contextualSpacing/>
              <w:rPr>
                <w:rFonts w:ascii="Times New Roman" w:hAnsi="Times New Roman"/>
                <w:sz w:val="20"/>
                <w:szCs w:val="20"/>
                <w:lang w:val="en-GB"/>
              </w:rPr>
            </w:pPr>
          </w:p>
          <w:p w14:paraId="61D61C56" w14:textId="5FED4F5F" w:rsidR="00522E3E" w:rsidRPr="00C5365D" w:rsidRDefault="00A558AC" w:rsidP="00163BEC">
            <w:pPr>
              <w:widowControl w:val="0"/>
              <w:autoSpaceDE w:val="0"/>
              <w:autoSpaceDN w:val="0"/>
              <w:adjustRightInd w:val="0"/>
              <w:ind w:left="432" w:hanging="360"/>
              <w:contextualSpacing/>
              <w:rPr>
                <w:rFonts w:ascii="Times New Roman" w:hAnsi="Times New Roman"/>
                <w:sz w:val="20"/>
                <w:szCs w:val="20"/>
                <w:lang w:val="en-GB"/>
              </w:rPr>
            </w:pPr>
            <w:r w:rsidRPr="00C5365D">
              <w:rPr>
                <w:sz w:val="20"/>
                <w:lang w:val="en-GB"/>
              </w:rPr>
              <w:t xml:space="preserve">4.4 </w:t>
            </w:r>
            <w:r w:rsidR="00522E3E" w:rsidRPr="00C5365D">
              <w:rPr>
                <w:sz w:val="20"/>
                <w:lang w:val="en-GB"/>
              </w:rPr>
              <w:t>Project Finance</w:t>
            </w:r>
          </w:p>
          <w:p w14:paraId="17BBC6F7" w14:textId="77777777" w:rsidR="0021512D" w:rsidRPr="00C5365D" w:rsidRDefault="0021512D" w:rsidP="00163BEC">
            <w:pPr>
              <w:widowControl w:val="0"/>
              <w:autoSpaceDE w:val="0"/>
              <w:autoSpaceDN w:val="0"/>
              <w:adjustRightInd w:val="0"/>
              <w:ind w:left="432" w:hanging="360"/>
              <w:contextualSpacing/>
              <w:rPr>
                <w:rFonts w:ascii="Times New Roman" w:hAnsi="Times New Roman"/>
                <w:sz w:val="20"/>
                <w:szCs w:val="20"/>
                <w:lang w:val="en-GB"/>
              </w:rPr>
            </w:pPr>
          </w:p>
          <w:p w14:paraId="19CCC0EF" w14:textId="77777777" w:rsidR="0021512D" w:rsidRPr="00C5365D" w:rsidRDefault="0021512D" w:rsidP="00163BEC">
            <w:pPr>
              <w:widowControl w:val="0"/>
              <w:autoSpaceDE w:val="0"/>
              <w:autoSpaceDN w:val="0"/>
              <w:adjustRightInd w:val="0"/>
              <w:ind w:left="432" w:hanging="360"/>
              <w:contextualSpacing/>
              <w:rPr>
                <w:rFonts w:ascii="Times New Roman" w:hAnsi="Times New Roman"/>
                <w:sz w:val="20"/>
                <w:szCs w:val="20"/>
                <w:lang w:val="en-GB"/>
              </w:rPr>
            </w:pPr>
          </w:p>
          <w:p w14:paraId="5F124413" w14:textId="77777777" w:rsidR="0021512D" w:rsidRPr="00C5365D" w:rsidRDefault="0021512D" w:rsidP="00163BEC">
            <w:pPr>
              <w:widowControl w:val="0"/>
              <w:autoSpaceDE w:val="0"/>
              <w:autoSpaceDN w:val="0"/>
              <w:adjustRightInd w:val="0"/>
              <w:ind w:left="432" w:hanging="360"/>
              <w:contextualSpacing/>
              <w:rPr>
                <w:rFonts w:ascii="Times New Roman" w:hAnsi="Times New Roman"/>
                <w:sz w:val="20"/>
                <w:szCs w:val="20"/>
                <w:lang w:val="en-GB"/>
              </w:rPr>
            </w:pPr>
          </w:p>
          <w:p w14:paraId="5ACA7008" w14:textId="77777777" w:rsidR="0021512D" w:rsidRPr="00C5365D" w:rsidRDefault="0021512D" w:rsidP="00163BEC">
            <w:pPr>
              <w:widowControl w:val="0"/>
              <w:autoSpaceDE w:val="0"/>
              <w:autoSpaceDN w:val="0"/>
              <w:adjustRightInd w:val="0"/>
              <w:ind w:left="432" w:hanging="360"/>
              <w:contextualSpacing/>
              <w:rPr>
                <w:rFonts w:ascii="Times New Roman" w:hAnsi="Times New Roman"/>
                <w:sz w:val="20"/>
                <w:szCs w:val="20"/>
                <w:lang w:val="en-GB"/>
              </w:rPr>
            </w:pPr>
          </w:p>
          <w:p w14:paraId="2338C8A9" w14:textId="77777777" w:rsidR="0021512D" w:rsidRPr="00C5365D" w:rsidRDefault="0021512D" w:rsidP="00163BEC">
            <w:pPr>
              <w:widowControl w:val="0"/>
              <w:autoSpaceDE w:val="0"/>
              <w:autoSpaceDN w:val="0"/>
              <w:adjustRightInd w:val="0"/>
              <w:ind w:left="432" w:hanging="360"/>
              <w:contextualSpacing/>
              <w:rPr>
                <w:rFonts w:ascii="Times New Roman" w:hAnsi="Times New Roman"/>
                <w:sz w:val="20"/>
                <w:szCs w:val="20"/>
                <w:lang w:val="en-GB"/>
              </w:rPr>
            </w:pPr>
          </w:p>
          <w:p w14:paraId="5476C87F" w14:textId="77777777" w:rsidR="0021512D" w:rsidRPr="00C5365D" w:rsidRDefault="0021512D" w:rsidP="00163BEC">
            <w:pPr>
              <w:widowControl w:val="0"/>
              <w:autoSpaceDE w:val="0"/>
              <w:autoSpaceDN w:val="0"/>
              <w:adjustRightInd w:val="0"/>
              <w:ind w:left="432" w:hanging="360"/>
              <w:contextualSpacing/>
              <w:rPr>
                <w:rFonts w:ascii="Times New Roman" w:hAnsi="Times New Roman"/>
                <w:sz w:val="20"/>
                <w:szCs w:val="20"/>
                <w:lang w:val="en-GB"/>
              </w:rPr>
            </w:pPr>
          </w:p>
          <w:p w14:paraId="6BF68674" w14:textId="77777777" w:rsidR="0021512D" w:rsidRPr="00C5365D" w:rsidRDefault="0021512D" w:rsidP="00163BEC">
            <w:pPr>
              <w:widowControl w:val="0"/>
              <w:autoSpaceDE w:val="0"/>
              <w:autoSpaceDN w:val="0"/>
              <w:adjustRightInd w:val="0"/>
              <w:ind w:left="432" w:hanging="360"/>
              <w:contextualSpacing/>
              <w:rPr>
                <w:rFonts w:ascii="Times New Roman" w:hAnsi="Times New Roman"/>
                <w:sz w:val="20"/>
                <w:szCs w:val="20"/>
                <w:lang w:val="en-GB"/>
              </w:rPr>
            </w:pPr>
          </w:p>
          <w:p w14:paraId="6B90F391" w14:textId="77777777" w:rsidR="0021512D" w:rsidRPr="00C5365D" w:rsidRDefault="0021512D" w:rsidP="00163BEC">
            <w:pPr>
              <w:widowControl w:val="0"/>
              <w:autoSpaceDE w:val="0"/>
              <w:autoSpaceDN w:val="0"/>
              <w:adjustRightInd w:val="0"/>
              <w:ind w:left="432" w:hanging="360"/>
              <w:contextualSpacing/>
              <w:rPr>
                <w:rFonts w:ascii="Times New Roman" w:hAnsi="Times New Roman"/>
                <w:sz w:val="20"/>
                <w:szCs w:val="20"/>
                <w:lang w:val="en-GB"/>
              </w:rPr>
            </w:pPr>
          </w:p>
          <w:p w14:paraId="32DD0361" w14:textId="77777777" w:rsidR="0021512D" w:rsidRPr="00C5365D" w:rsidRDefault="0021512D" w:rsidP="00163BEC">
            <w:pPr>
              <w:widowControl w:val="0"/>
              <w:autoSpaceDE w:val="0"/>
              <w:autoSpaceDN w:val="0"/>
              <w:adjustRightInd w:val="0"/>
              <w:ind w:left="432" w:hanging="360"/>
              <w:contextualSpacing/>
              <w:rPr>
                <w:rFonts w:ascii="Times New Roman" w:hAnsi="Times New Roman"/>
                <w:sz w:val="20"/>
                <w:szCs w:val="20"/>
                <w:lang w:val="en-GB"/>
              </w:rPr>
            </w:pPr>
          </w:p>
          <w:p w14:paraId="63D763E6" w14:textId="77777777" w:rsidR="0021512D" w:rsidRPr="00C5365D" w:rsidRDefault="0021512D" w:rsidP="00163BEC">
            <w:pPr>
              <w:widowControl w:val="0"/>
              <w:autoSpaceDE w:val="0"/>
              <w:autoSpaceDN w:val="0"/>
              <w:adjustRightInd w:val="0"/>
              <w:ind w:left="432" w:hanging="360"/>
              <w:contextualSpacing/>
              <w:rPr>
                <w:rFonts w:ascii="Times New Roman" w:hAnsi="Times New Roman"/>
                <w:sz w:val="20"/>
                <w:szCs w:val="20"/>
                <w:lang w:val="en-GB"/>
              </w:rPr>
            </w:pPr>
          </w:p>
          <w:p w14:paraId="59204937" w14:textId="77777777" w:rsidR="0021512D" w:rsidRPr="00C5365D" w:rsidRDefault="0021512D" w:rsidP="00163BEC">
            <w:pPr>
              <w:widowControl w:val="0"/>
              <w:autoSpaceDE w:val="0"/>
              <w:autoSpaceDN w:val="0"/>
              <w:adjustRightInd w:val="0"/>
              <w:ind w:left="432" w:hanging="360"/>
              <w:contextualSpacing/>
              <w:rPr>
                <w:rFonts w:ascii="Times New Roman" w:hAnsi="Times New Roman"/>
                <w:sz w:val="20"/>
                <w:szCs w:val="20"/>
                <w:lang w:val="en-GB"/>
              </w:rPr>
            </w:pPr>
          </w:p>
          <w:p w14:paraId="3BD84A6A" w14:textId="77777777" w:rsidR="0021512D" w:rsidRPr="00C5365D" w:rsidRDefault="00A558AC" w:rsidP="00163BEC">
            <w:pPr>
              <w:widowControl w:val="0"/>
              <w:autoSpaceDE w:val="0"/>
              <w:autoSpaceDN w:val="0"/>
              <w:adjustRightInd w:val="0"/>
              <w:ind w:left="432" w:hanging="360"/>
              <w:contextualSpacing/>
              <w:rPr>
                <w:rFonts w:ascii="Times New Roman" w:hAnsi="Times New Roman"/>
                <w:sz w:val="20"/>
                <w:szCs w:val="20"/>
                <w:lang w:val="en-GB"/>
              </w:rPr>
            </w:pPr>
            <w:r w:rsidRPr="00C5365D">
              <w:rPr>
                <w:sz w:val="20"/>
                <w:lang w:val="en-GB"/>
              </w:rPr>
              <w:t xml:space="preserve">4.5 </w:t>
            </w:r>
            <w:r w:rsidR="00522E3E" w:rsidRPr="00C5365D">
              <w:rPr>
                <w:sz w:val="20"/>
                <w:lang w:val="en-GB"/>
              </w:rPr>
              <w:t>Monitoring and evaluation: de</w:t>
            </w:r>
            <w:r w:rsidRPr="00C5365D">
              <w:rPr>
                <w:sz w:val="20"/>
                <w:lang w:val="en-GB"/>
              </w:rPr>
              <w:t xml:space="preserve">sign at entry </w:t>
            </w:r>
          </w:p>
          <w:p w14:paraId="6E09F238" w14:textId="73AB8FE2" w:rsidR="00522E3E" w:rsidRPr="00C5365D" w:rsidRDefault="00A558AC" w:rsidP="00163BEC">
            <w:pPr>
              <w:widowControl w:val="0"/>
              <w:autoSpaceDE w:val="0"/>
              <w:autoSpaceDN w:val="0"/>
              <w:adjustRightInd w:val="0"/>
              <w:ind w:left="432" w:hanging="360"/>
              <w:contextualSpacing/>
              <w:rPr>
                <w:rFonts w:ascii="Times New Roman" w:hAnsi="Times New Roman"/>
                <w:sz w:val="20"/>
                <w:szCs w:val="20"/>
                <w:lang w:val="en-GB"/>
              </w:rPr>
            </w:pPr>
            <w:r w:rsidRPr="00C5365D">
              <w:rPr>
                <w:sz w:val="20"/>
                <w:lang w:val="en-GB"/>
              </w:rPr>
              <w:t xml:space="preserve">4.6 Monitoring and evaluation </w:t>
            </w:r>
            <w:r w:rsidRPr="00C5365D">
              <w:rPr>
                <w:sz w:val="20"/>
                <w:lang w:val="en-GB"/>
              </w:rPr>
              <w:lastRenderedPageBreak/>
              <w:t>implementation</w:t>
            </w:r>
          </w:p>
          <w:p w14:paraId="46A5BAF1" w14:textId="77777777" w:rsidR="0021512D" w:rsidRPr="00C5365D" w:rsidRDefault="0021512D" w:rsidP="00163BEC">
            <w:pPr>
              <w:widowControl w:val="0"/>
              <w:autoSpaceDE w:val="0"/>
              <w:autoSpaceDN w:val="0"/>
              <w:adjustRightInd w:val="0"/>
              <w:ind w:left="432" w:hanging="360"/>
              <w:contextualSpacing/>
              <w:rPr>
                <w:rFonts w:ascii="Times New Roman" w:hAnsi="Times New Roman"/>
                <w:sz w:val="20"/>
                <w:szCs w:val="20"/>
                <w:lang w:val="en-GB"/>
              </w:rPr>
            </w:pPr>
          </w:p>
          <w:p w14:paraId="5F0181F8" w14:textId="77777777" w:rsidR="0021512D" w:rsidRPr="00C5365D" w:rsidRDefault="0021512D" w:rsidP="00163BEC">
            <w:pPr>
              <w:widowControl w:val="0"/>
              <w:autoSpaceDE w:val="0"/>
              <w:autoSpaceDN w:val="0"/>
              <w:adjustRightInd w:val="0"/>
              <w:ind w:left="432" w:hanging="360"/>
              <w:contextualSpacing/>
              <w:rPr>
                <w:rFonts w:ascii="Times New Roman" w:hAnsi="Times New Roman"/>
                <w:sz w:val="20"/>
                <w:szCs w:val="20"/>
                <w:lang w:val="en-GB"/>
              </w:rPr>
            </w:pPr>
          </w:p>
          <w:p w14:paraId="57E3FFCD" w14:textId="77777777" w:rsidR="0021512D" w:rsidRPr="00C5365D" w:rsidRDefault="0021512D" w:rsidP="00163BEC">
            <w:pPr>
              <w:widowControl w:val="0"/>
              <w:autoSpaceDE w:val="0"/>
              <w:autoSpaceDN w:val="0"/>
              <w:adjustRightInd w:val="0"/>
              <w:ind w:left="432" w:hanging="360"/>
              <w:contextualSpacing/>
              <w:rPr>
                <w:rFonts w:ascii="Times New Roman" w:hAnsi="Times New Roman"/>
                <w:sz w:val="20"/>
                <w:szCs w:val="20"/>
                <w:lang w:val="en-GB"/>
              </w:rPr>
            </w:pPr>
          </w:p>
          <w:p w14:paraId="60D94D36" w14:textId="77777777" w:rsidR="0021512D" w:rsidRPr="00C5365D" w:rsidRDefault="0021512D" w:rsidP="00163BEC">
            <w:pPr>
              <w:widowControl w:val="0"/>
              <w:autoSpaceDE w:val="0"/>
              <w:autoSpaceDN w:val="0"/>
              <w:adjustRightInd w:val="0"/>
              <w:ind w:left="432" w:hanging="360"/>
              <w:contextualSpacing/>
              <w:rPr>
                <w:rFonts w:ascii="Times New Roman" w:hAnsi="Times New Roman"/>
                <w:sz w:val="20"/>
                <w:szCs w:val="20"/>
                <w:lang w:val="en-GB"/>
              </w:rPr>
            </w:pPr>
          </w:p>
          <w:p w14:paraId="0B74067C" w14:textId="77777777" w:rsidR="0021512D" w:rsidRPr="00C5365D" w:rsidRDefault="0021512D" w:rsidP="00163BEC">
            <w:pPr>
              <w:widowControl w:val="0"/>
              <w:autoSpaceDE w:val="0"/>
              <w:autoSpaceDN w:val="0"/>
              <w:adjustRightInd w:val="0"/>
              <w:ind w:left="432" w:hanging="360"/>
              <w:contextualSpacing/>
              <w:rPr>
                <w:rFonts w:ascii="Times New Roman" w:hAnsi="Times New Roman"/>
                <w:sz w:val="20"/>
                <w:szCs w:val="20"/>
                <w:lang w:val="en-GB"/>
              </w:rPr>
            </w:pPr>
          </w:p>
          <w:p w14:paraId="7D296BCE" w14:textId="77777777" w:rsidR="0021512D" w:rsidRPr="00C5365D" w:rsidRDefault="0021512D" w:rsidP="00163BEC">
            <w:pPr>
              <w:widowControl w:val="0"/>
              <w:autoSpaceDE w:val="0"/>
              <w:autoSpaceDN w:val="0"/>
              <w:adjustRightInd w:val="0"/>
              <w:ind w:left="432" w:hanging="360"/>
              <w:contextualSpacing/>
              <w:rPr>
                <w:rFonts w:ascii="Times New Roman" w:hAnsi="Times New Roman"/>
                <w:sz w:val="20"/>
                <w:szCs w:val="20"/>
                <w:lang w:val="en-GB"/>
              </w:rPr>
            </w:pPr>
          </w:p>
          <w:p w14:paraId="3919B6D9" w14:textId="77777777" w:rsidR="0021512D" w:rsidRPr="00C5365D" w:rsidRDefault="0021512D" w:rsidP="00163BEC">
            <w:pPr>
              <w:widowControl w:val="0"/>
              <w:autoSpaceDE w:val="0"/>
              <w:autoSpaceDN w:val="0"/>
              <w:adjustRightInd w:val="0"/>
              <w:ind w:left="432" w:hanging="360"/>
              <w:contextualSpacing/>
              <w:rPr>
                <w:rFonts w:ascii="Times New Roman" w:hAnsi="Times New Roman"/>
                <w:sz w:val="20"/>
                <w:szCs w:val="20"/>
                <w:lang w:val="en-GB"/>
              </w:rPr>
            </w:pPr>
          </w:p>
          <w:p w14:paraId="2A8863CC" w14:textId="77777777" w:rsidR="0021512D" w:rsidRPr="00C5365D" w:rsidRDefault="0021512D" w:rsidP="00163BEC">
            <w:pPr>
              <w:widowControl w:val="0"/>
              <w:autoSpaceDE w:val="0"/>
              <w:autoSpaceDN w:val="0"/>
              <w:adjustRightInd w:val="0"/>
              <w:ind w:left="432" w:hanging="360"/>
              <w:contextualSpacing/>
              <w:rPr>
                <w:rFonts w:ascii="Times New Roman" w:hAnsi="Times New Roman"/>
                <w:sz w:val="20"/>
                <w:szCs w:val="20"/>
                <w:lang w:val="en-GB"/>
              </w:rPr>
            </w:pPr>
          </w:p>
          <w:p w14:paraId="4D694F18" w14:textId="77777777" w:rsidR="0021512D" w:rsidRPr="00C5365D" w:rsidRDefault="0021512D" w:rsidP="00163BEC">
            <w:pPr>
              <w:widowControl w:val="0"/>
              <w:autoSpaceDE w:val="0"/>
              <w:autoSpaceDN w:val="0"/>
              <w:adjustRightInd w:val="0"/>
              <w:ind w:left="432" w:hanging="360"/>
              <w:contextualSpacing/>
              <w:rPr>
                <w:rFonts w:ascii="Times New Roman" w:hAnsi="Times New Roman"/>
                <w:sz w:val="20"/>
                <w:szCs w:val="20"/>
                <w:lang w:val="en-GB"/>
              </w:rPr>
            </w:pPr>
          </w:p>
          <w:p w14:paraId="5C0C1838" w14:textId="77777777" w:rsidR="0021512D" w:rsidRPr="00C5365D" w:rsidRDefault="0021512D" w:rsidP="00163BEC">
            <w:pPr>
              <w:widowControl w:val="0"/>
              <w:autoSpaceDE w:val="0"/>
              <w:autoSpaceDN w:val="0"/>
              <w:adjustRightInd w:val="0"/>
              <w:ind w:left="432" w:hanging="360"/>
              <w:contextualSpacing/>
              <w:rPr>
                <w:rFonts w:ascii="Times New Roman" w:hAnsi="Times New Roman"/>
                <w:sz w:val="20"/>
                <w:szCs w:val="20"/>
                <w:lang w:val="en-GB"/>
              </w:rPr>
            </w:pPr>
          </w:p>
          <w:p w14:paraId="570A07A4" w14:textId="77777777" w:rsidR="0021512D" w:rsidRPr="00C5365D" w:rsidRDefault="0021512D" w:rsidP="00163BEC">
            <w:pPr>
              <w:widowControl w:val="0"/>
              <w:autoSpaceDE w:val="0"/>
              <w:autoSpaceDN w:val="0"/>
              <w:adjustRightInd w:val="0"/>
              <w:ind w:left="432" w:hanging="360"/>
              <w:contextualSpacing/>
              <w:rPr>
                <w:rFonts w:ascii="Times New Roman" w:hAnsi="Times New Roman"/>
                <w:sz w:val="20"/>
                <w:szCs w:val="20"/>
                <w:lang w:val="en-GB"/>
              </w:rPr>
            </w:pPr>
          </w:p>
          <w:p w14:paraId="36D3FC9D" w14:textId="77777777" w:rsidR="0021512D" w:rsidRPr="00C5365D" w:rsidRDefault="0021512D" w:rsidP="00163BEC">
            <w:pPr>
              <w:widowControl w:val="0"/>
              <w:autoSpaceDE w:val="0"/>
              <w:autoSpaceDN w:val="0"/>
              <w:adjustRightInd w:val="0"/>
              <w:ind w:left="432" w:hanging="360"/>
              <w:contextualSpacing/>
              <w:rPr>
                <w:rFonts w:ascii="Times New Roman" w:hAnsi="Times New Roman"/>
                <w:sz w:val="20"/>
                <w:szCs w:val="20"/>
                <w:lang w:val="en-GB"/>
              </w:rPr>
            </w:pPr>
          </w:p>
          <w:p w14:paraId="7D8EEB4C" w14:textId="77777777" w:rsidR="0021512D" w:rsidRPr="00C5365D" w:rsidRDefault="0021512D" w:rsidP="00163BEC">
            <w:pPr>
              <w:widowControl w:val="0"/>
              <w:autoSpaceDE w:val="0"/>
              <w:autoSpaceDN w:val="0"/>
              <w:adjustRightInd w:val="0"/>
              <w:ind w:left="432" w:hanging="360"/>
              <w:contextualSpacing/>
              <w:rPr>
                <w:rFonts w:ascii="Times New Roman" w:hAnsi="Times New Roman"/>
                <w:sz w:val="20"/>
                <w:szCs w:val="20"/>
                <w:lang w:val="en-GB"/>
              </w:rPr>
            </w:pPr>
          </w:p>
          <w:p w14:paraId="6EE5C1C3" w14:textId="77777777" w:rsidR="0021512D" w:rsidRPr="00C5365D" w:rsidRDefault="0021512D" w:rsidP="00163BEC">
            <w:pPr>
              <w:widowControl w:val="0"/>
              <w:autoSpaceDE w:val="0"/>
              <w:autoSpaceDN w:val="0"/>
              <w:adjustRightInd w:val="0"/>
              <w:ind w:left="432" w:hanging="360"/>
              <w:contextualSpacing/>
              <w:rPr>
                <w:rFonts w:ascii="Times New Roman" w:hAnsi="Times New Roman"/>
                <w:sz w:val="20"/>
                <w:szCs w:val="20"/>
                <w:lang w:val="en-GB"/>
              </w:rPr>
            </w:pPr>
          </w:p>
          <w:p w14:paraId="7F47391E" w14:textId="77777777" w:rsidR="0021512D" w:rsidRPr="00C5365D" w:rsidRDefault="0021512D" w:rsidP="00163BEC">
            <w:pPr>
              <w:widowControl w:val="0"/>
              <w:autoSpaceDE w:val="0"/>
              <w:autoSpaceDN w:val="0"/>
              <w:adjustRightInd w:val="0"/>
              <w:ind w:left="432" w:hanging="360"/>
              <w:contextualSpacing/>
              <w:rPr>
                <w:rFonts w:ascii="Times New Roman" w:hAnsi="Times New Roman"/>
                <w:sz w:val="20"/>
                <w:szCs w:val="20"/>
                <w:lang w:val="en-GB"/>
              </w:rPr>
            </w:pPr>
          </w:p>
          <w:p w14:paraId="6A6727A9" w14:textId="77777777" w:rsidR="0021512D" w:rsidRPr="00C5365D" w:rsidRDefault="0021512D" w:rsidP="00163BEC">
            <w:pPr>
              <w:widowControl w:val="0"/>
              <w:autoSpaceDE w:val="0"/>
              <w:autoSpaceDN w:val="0"/>
              <w:adjustRightInd w:val="0"/>
              <w:ind w:left="432" w:hanging="360"/>
              <w:contextualSpacing/>
              <w:rPr>
                <w:rFonts w:ascii="Times New Roman" w:hAnsi="Times New Roman"/>
                <w:sz w:val="20"/>
                <w:szCs w:val="20"/>
                <w:lang w:val="en-GB"/>
              </w:rPr>
            </w:pPr>
          </w:p>
          <w:p w14:paraId="126970AA" w14:textId="77777777" w:rsidR="0021512D" w:rsidRPr="00C5365D" w:rsidRDefault="0021512D" w:rsidP="00163BEC">
            <w:pPr>
              <w:widowControl w:val="0"/>
              <w:autoSpaceDE w:val="0"/>
              <w:autoSpaceDN w:val="0"/>
              <w:adjustRightInd w:val="0"/>
              <w:ind w:left="432" w:hanging="360"/>
              <w:contextualSpacing/>
              <w:rPr>
                <w:rFonts w:ascii="Times New Roman" w:hAnsi="Times New Roman"/>
                <w:sz w:val="20"/>
                <w:szCs w:val="20"/>
                <w:lang w:val="en-GB"/>
              </w:rPr>
            </w:pPr>
          </w:p>
          <w:p w14:paraId="7213DD4E" w14:textId="77777777" w:rsidR="0021512D" w:rsidRPr="00C5365D" w:rsidRDefault="0021512D" w:rsidP="00163BEC">
            <w:pPr>
              <w:widowControl w:val="0"/>
              <w:autoSpaceDE w:val="0"/>
              <w:autoSpaceDN w:val="0"/>
              <w:adjustRightInd w:val="0"/>
              <w:ind w:left="432" w:hanging="360"/>
              <w:contextualSpacing/>
              <w:rPr>
                <w:rFonts w:ascii="Times New Roman" w:hAnsi="Times New Roman"/>
                <w:sz w:val="20"/>
                <w:szCs w:val="20"/>
                <w:lang w:val="en-GB"/>
              </w:rPr>
            </w:pPr>
          </w:p>
          <w:p w14:paraId="7F1DF856" w14:textId="77777777" w:rsidR="0021512D" w:rsidRPr="00C5365D" w:rsidRDefault="0021512D" w:rsidP="00163BEC">
            <w:pPr>
              <w:widowControl w:val="0"/>
              <w:autoSpaceDE w:val="0"/>
              <w:autoSpaceDN w:val="0"/>
              <w:adjustRightInd w:val="0"/>
              <w:ind w:left="432" w:hanging="360"/>
              <w:contextualSpacing/>
              <w:rPr>
                <w:rFonts w:ascii="Times New Roman" w:hAnsi="Times New Roman"/>
                <w:sz w:val="20"/>
                <w:szCs w:val="20"/>
                <w:lang w:val="en-GB"/>
              </w:rPr>
            </w:pPr>
          </w:p>
          <w:p w14:paraId="0E9E4C87" w14:textId="1BBEB011" w:rsidR="00522E3E" w:rsidRPr="00C5365D" w:rsidRDefault="00A558AC" w:rsidP="00163BEC">
            <w:pPr>
              <w:widowControl w:val="0"/>
              <w:autoSpaceDE w:val="0"/>
              <w:autoSpaceDN w:val="0"/>
              <w:adjustRightInd w:val="0"/>
              <w:ind w:left="432" w:hanging="360"/>
              <w:contextualSpacing/>
              <w:rPr>
                <w:rFonts w:ascii="Times New Roman" w:hAnsi="Times New Roman"/>
                <w:sz w:val="20"/>
                <w:szCs w:val="20"/>
                <w:lang w:val="en-GB"/>
              </w:rPr>
            </w:pPr>
            <w:r w:rsidRPr="00C5365D">
              <w:rPr>
                <w:sz w:val="20"/>
                <w:lang w:val="en-GB"/>
              </w:rPr>
              <w:t xml:space="preserve">4.7 </w:t>
            </w:r>
            <w:r w:rsidR="00522E3E" w:rsidRPr="00C5365D">
              <w:rPr>
                <w:sz w:val="20"/>
                <w:lang w:val="en-GB"/>
              </w:rPr>
              <w:t xml:space="preserve">UNDP and Implementing Partner implementation / execution coordination, and operational issues </w:t>
            </w:r>
            <w:r w:rsidR="00522E3E" w:rsidRPr="00C5365D">
              <w:rPr>
                <w:rFonts w:eastAsia="MS Mincho"/>
                <w:sz w:val="20"/>
                <w:lang w:val="en-GB"/>
              </w:rPr>
              <w:t> </w:t>
            </w:r>
          </w:p>
          <w:p w14:paraId="69EA8605" w14:textId="77777777" w:rsidR="00522E3E" w:rsidRPr="00C5365D" w:rsidRDefault="00522E3E" w:rsidP="00163BEC">
            <w:pPr>
              <w:widowControl w:val="0"/>
              <w:autoSpaceDE w:val="0"/>
              <w:autoSpaceDN w:val="0"/>
              <w:adjustRightInd w:val="0"/>
              <w:ind w:left="318"/>
              <w:contextualSpacing/>
              <w:rPr>
                <w:rFonts w:ascii="Times New Roman" w:hAnsi="Times New Roman"/>
                <w:sz w:val="20"/>
                <w:szCs w:val="20"/>
                <w:lang w:val="en-GB"/>
              </w:rPr>
            </w:pPr>
          </w:p>
        </w:tc>
        <w:tc>
          <w:tcPr>
            <w:tcW w:w="6521" w:type="dxa"/>
          </w:tcPr>
          <w:p w14:paraId="652469BF" w14:textId="77777777" w:rsidR="00522E3E" w:rsidRPr="00C5365D" w:rsidRDefault="00522E3E" w:rsidP="00163BEC">
            <w:pPr>
              <w:widowControl w:val="0"/>
              <w:tabs>
                <w:tab w:val="left" w:pos="317"/>
              </w:tabs>
              <w:autoSpaceDE w:val="0"/>
              <w:autoSpaceDN w:val="0"/>
              <w:adjustRightInd w:val="0"/>
              <w:contextualSpacing/>
              <w:rPr>
                <w:rFonts w:ascii="Times New Roman" w:hAnsi="Times New Roman"/>
                <w:b/>
                <w:i/>
                <w:sz w:val="20"/>
                <w:szCs w:val="20"/>
                <w:u w:val="single"/>
                <w:lang w:val="en-GB"/>
              </w:rPr>
            </w:pPr>
          </w:p>
          <w:p w14:paraId="771EB7B6" w14:textId="77777777" w:rsidR="007A52A6" w:rsidRPr="00C5365D" w:rsidRDefault="007A52A6" w:rsidP="00163BEC">
            <w:pPr>
              <w:widowControl w:val="0"/>
              <w:tabs>
                <w:tab w:val="left" w:pos="317"/>
              </w:tabs>
              <w:autoSpaceDE w:val="0"/>
              <w:autoSpaceDN w:val="0"/>
              <w:adjustRightInd w:val="0"/>
              <w:contextualSpacing/>
              <w:rPr>
                <w:rFonts w:ascii="Times New Roman" w:hAnsi="Times New Roman"/>
                <w:b/>
                <w:i/>
                <w:sz w:val="16"/>
                <w:szCs w:val="16"/>
                <w:u w:val="single"/>
                <w:lang w:val="en-GB"/>
              </w:rPr>
            </w:pPr>
          </w:p>
          <w:p w14:paraId="40F9AEDC" w14:textId="77777777" w:rsidR="00522E3E" w:rsidRPr="00C5365D" w:rsidRDefault="00522E3E" w:rsidP="00163BEC">
            <w:pPr>
              <w:widowControl w:val="0"/>
              <w:tabs>
                <w:tab w:val="left" w:pos="317"/>
              </w:tabs>
              <w:autoSpaceDE w:val="0"/>
              <w:autoSpaceDN w:val="0"/>
              <w:adjustRightInd w:val="0"/>
              <w:contextualSpacing/>
              <w:rPr>
                <w:rFonts w:ascii="Times New Roman" w:hAnsi="Times New Roman"/>
                <w:b/>
                <w:i/>
                <w:sz w:val="16"/>
                <w:szCs w:val="16"/>
                <w:u w:val="single"/>
                <w:lang w:val="en-GB"/>
              </w:rPr>
            </w:pPr>
            <w:r w:rsidRPr="00C5365D">
              <w:rPr>
                <w:b/>
                <w:i/>
                <w:sz w:val="16"/>
                <w:u w:val="single"/>
                <w:lang w:val="en-GB"/>
              </w:rPr>
              <w:t>ADAPTIVE MANAGEMENT</w:t>
            </w:r>
          </w:p>
          <w:p w14:paraId="45B60C08" w14:textId="77777777" w:rsidR="00522E3E" w:rsidRPr="00C5365D" w:rsidRDefault="00522E3E" w:rsidP="00163BEC">
            <w:pPr>
              <w:pStyle w:val="ListParagraph"/>
              <w:widowControl w:val="0"/>
              <w:numPr>
                <w:ilvl w:val="0"/>
                <w:numId w:val="19"/>
              </w:numPr>
              <w:tabs>
                <w:tab w:val="left" w:pos="317"/>
              </w:tabs>
              <w:autoSpaceDE w:val="0"/>
              <w:autoSpaceDN w:val="0"/>
              <w:adjustRightInd w:val="0"/>
              <w:spacing w:after="0" w:line="240" w:lineRule="auto"/>
              <w:rPr>
                <w:rFonts w:ascii="Times New Roman" w:hAnsi="Times New Roman"/>
                <w:sz w:val="20"/>
                <w:szCs w:val="20"/>
              </w:rPr>
            </w:pPr>
            <w:r w:rsidRPr="00C5365D">
              <w:rPr>
                <w:rFonts w:ascii="Times New Roman" w:hAnsi="Times New Roman"/>
                <w:sz w:val="20"/>
                <w:szCs w:val="20"/>
              </w:rPr>
              <w:t>Did the project undergo significant changes as a result of recommendations from the mid-term review? Or as a result of other review procedures? Explain the process and implications.</w:t>
            </w:r>
          </w:p>
          <w:p w14:paraId="73F86E23" w14:textId="77777777" w:rsidR="00522E3E" w:rsidRPr="00C5365D" w:rsidRDefault="00522E3E" w:rsidP="00163BEC">
            <w:pPr>
              <w:pStyle w:val="ListParagraph"/>
              <w:widowControl w:val="0"/>
              <w:numPr>
                <w:ilvl w:val="0"/>
                <w:numId w:val="19"/>
              </w:numPr>
              <w:tabs>
                <w:tab w:val="left" w:pos="317"/>
              </w:tabs>
              <w:autoSpaceDE w:val="0"/>
              <w:autoSpaceDN w:val="0"/>
              <w:adjustRightInd w:val="0"/>
              <w:spacing w:after="0" w:line="240" w:lineRule="auto"/>
              <w:rPr>
                <w:rFonts w:ascii="Times New Roman" w:hAnsi="Times New Roman"/>
                <w:sz w:val="20"/>
                <w:szCs w:val="20"/>
              </w:rPr>
            </w:pPr>
            <w:r w:rsidRPr="00C5365D">
              <w:rPr>
                <w:rFonts w:ascii="Times New Roman" w:hAnsi="Times New Roman"/>
                <w:sz w:val="20"/>
                <w:szCs w:val="20"/>
              </w:rPr>
              <w:t>If the changes were extensive, did they materially change the expected project outcomes?</w:t>
            </w:r>
          </w:p>
          <w:p w14:paraId="1CA62FC0" w14:textId="77777777" w:rsidR="00522E3E" w:rsidRPr="00C5365D" w:rsidRDefault="00522E3E" w:rsidP="00163BEC">
            <w:pPr>
              <w:pStyle w:val="ListParagraph"/>
              <w:widowControl w:val="0"/>
              <w:numPr>
                <w:ilvl w:val="0"/>
                <w:numId w:val="19"/>
              </w:numPr>
              <w:tabs>
                <w:tab w:val="left" w:pos="317"/>
              </w:tabs>
              <w:autoSpaceDE w:val="0"/>
              <w:autoSpaceDN w:val="0"/>
              <w:adjustRightInd w:val="0"/>
              <w:spacing w:after="0" w:line="240" w:lineRule="auto"/>
              <w:rPr>
                <w:rFonts w:ascii="Times New Roman" w:hAnsi="Times New Roman"/>
                <w:sz w:val="20"/>
                <w:szCs w:val="20"/>
              </w:rPr>
            </w:pPr>
            <w:r w:rsidRPr="00C5365D">
              <w:rPr>
                <w:rFonts w:ascii="Times New Roman" w:hAnsi="Times New Roman"/>
                <w:sz w:val="20"/>
                <w:szCs w:val="20"/>
              </w:rPr>
              <w:t>Were the project changes articulated in writing and then considered and approved by the project steering committee?</w:t>
            </w:r>
          </w:p>
          <w:p w14:paraId="2E82961E" w14:textId="77777777" w:rsidR="00522E3E" w:rsidRPr="00C5365D" w:rsidRDefault="00522E3E" w:rsidP="00163BEC">
            <w:pPr>
              <w:widowControl w:val="0"/>
              <w:tabs>
                <w:tab w:val="left" w:pos="317"/>
              </w:tabs>
              <w:autoSpaceDE w:val="0"/>
              <w:autoSpaceDN w:val="0"/>
              <w:adjustRightInd w:val="0"/>
              <w:contextualSpacing/>
              <w:rPr>
                <w:rFonts w:ascii="Times New Roman" w:hAnsi="Times New Roman"/>
                <w:b/>
                <w:i/>
                <w:sz w:val="16"/>
                <w:szCs w:val="16"/>
                <w:u w:val="single"/>
                <w:lang w:val="en-GB"/>
              </w:rPr>
            </w:pPr>
            <w:r w:rsidRPr="00C5365D">
              <w:rPr>
                <w:b/>
                <w:i/>
                <w:sz w:val="16"/>
                <w:u w:val="single"/>
                <w:lang w:val="en-GB"/>
              </w:rPr>
              <w:t>PARTNERSHIP ARRANGEMENT</w:t>
            </w:r>
          </w:p>
          <w:p w14:paraId="62C5CDAB" w14:textId="77777777" w:rsidR="00522E3E" w:rsidRPr="00C5365D" w:rsidRDefault="00522E3E" w:rsidP="00163BEC">
            <w:pPr>
              <w:pStyle w:val="ListParagraph"/>
              <w:widowControl w:val="0"/>
              <w:numPr>
                <w:ilvl w:val="0"/>
                <w:numId w:val="19"/>
              </w:numPr>
              <w:tabs>
                <w:tab w:val="left" w:pos="317"/>
              </w:tabs>
              <w:autoSpaceDE w:val="0"/>
              <w:autoSpaceDN w:val="0"/>
              <w:adjustRightInd w:val="0"/>
              <w:spacing w:after="0" w:line="240" w:lineRule="auto"/>
              <w:rPr>
                <w:rFonts w:ascii="Times New Roman" w:hAnsi="Times New Roman"/>
                <w:sz w:val="20"/>
                <w:szCs w:val="20"/>
              </w:rPr>
            </w:pPr>
            <w:r w:rsidRPr="00C5365D">
              <w:rPr>
                <w:rFonts w:ascii="Times New Roman" w:hAnsi="Times New Roman"/>
                <w:sz w:val="20"/>
                <w:szCs w:val="20"/>
              </w:rPr>
              <w:t xml:space="preserve">Were there adequate provisions in the project design for consultation with stakeholder. </w:t>
            </w:r>
          </w:p>
          <w:p w14:paraId="597011FB" w14:textId="77777777" w:rsidR="00522E3E" w:rsidRPr="00C5365D" w:rsidRDefault="00522E3E" w:rsidP="00163BEC">
            <w:pPr>
              <w:pStyle w:val="ListParagraph"/>
              <w:widowControl w:val="0"/>
              <w:numPr>
                <w:ilvl w:val="0"/>
                <w:numId w:val="21"/>
              </w:numPr>
              <w:tabs>
                <w:tab w:val="left" w:pos="317"/>
              </w:tabs>
              <w:autoSpaceDE w:val="0"/>
              <w:autoSpaceDN w:val="0"/>
              <w:adjustRightInd w:val="0"/>
              <w:spacing w:after="0" w:line="240" w:lineRule="auto"/>
              <w:rPr>
                <w:rFonts w:ascii="Times New Roman" w:hAnsi="Times New Roman"/>
                <w:sz w:val="20"/>
                <w:szCs w:val="20"/>
              </w:rPr>
            </w:pPr>
            <w:r w:rsidRPr="00C5365D">
              <w:rPr>
                <w:rFonts w:ascii="Times New Roman" w:hAnsi="Times New Roman"/>
                <w:sz w:val="20"/>
                <w:szCs w:val="20"/>
              </w:rPr>
              <w:t>Whether effective partnerships arrangements were established for implementation of the project with relevant stakeholders involved in the country/region, including the formation of a Project Board?</w:t>
            </w:r>
          </w:p>
          <w:p w14:paraId="3B6EA380" w14:textId="77777777" w:rsidR="00522E3E" w:rsidRPr="00C5365D" w:rsidRDefault="00522E3E" w:rsidP="00163BEC">
            <w:pPr>
              <w:pStyle w:val="ListParagraph"/>
              <w:widowControl w:val="0"/>
              <w:numPr>
                <w:ilvl w:val="0"/>
                <w:numId w:val="21"/>
              </w:numPr>
              <w:tabs>
                <w:tab w:val="left" w:pos="317"/>
              </w:tabs>
              <w:autoSpaceDE w:val="0"/>
              <w:autoSpaceDN w:val="0"/>
              <w:adjustRightInd w:val="0"/>
              <w:spacing w:after="0" w:line="240" w:lineRule="auto"/>
              <w:rPr>
                <w:rFonts w:ascii="Times New Roman" w:hAnsi="Times New Roman"/>
                <w:sz w:val="20"/>
                <w:szCs w:val="20"/>
              </w:rPr>
            </w:pPr>
            <w:r w:rsidRPr="00C5365D">
              <w:rPr>
                <w:rFonts w:ascii="Times New Roman" w:hAnsi="Times New Roman"/>
                <w:sz w:val="20"/>
                <w:szCs w:val="20"/>
              </w:rPr>
              <w:t>Whether lessons from other relevant projects incorporated into project implementation?</w:t>
            </w:r>
          </w:p>
          <w:p w14:paraId="1E832CC2" w14:textId="77777777" w:rsidR="00522E3E" w:rsidRPr="00C5365D" w:rsidRDefault="00522E3E" w:rsidP="00163BEC">
            <w:pPr>
              <w:pStyle w:val="ListParagraph"/>
              <w:widowControl w:val="0"/>
              <w:numPr>
                <w:ilvl w:val="0"/>
                <w:numId w:val="21"/>
              </w:numPr>
              <w:tabs>
                <w:tab w:val="left" w:pos="317"/>
              </w:tabs>
              <w:autoSpaceDE w:val="0"/>
              <w:autoSpaceDN w:val="0"/>
              <w:adjustRightInd w:val="0"/>
              <w:spacing w:after="0" w:line="240" w:lineRule="auto"/>
              <w:rPr>
                <w:rFonts w:ascii="Times New Roman" w:hAnsi="Times New Roman"/>
                <w:sz w:val="20"/>
                <w:szCs w:val="20"/>
              </w:rPr>
            </w:pPr>
            <w:r w:rsidRPr="00C5365D">
              <w:rPr>
                <w:rFonts w:ascii="Times New Roman" w:hAnsi="Times New Roman"/>
                <w:sz w:val="20"/>
                <w:szCs w:val="20"/>
              </w:rPr>
              <w:t>Whether feedback from M&amp;E activities was used for adaptive management?</w:t>
            </w:r>
          </w:p>
          <w:p w14:paraId="2958DE5A" w14:textId="77777777" w:rsidR="00522E3E" w:rsidRPr="00C5365D" w:rsidRDefault="00522E3E" w:rsidP="00163BEC">
            <w:pPr>
              <w:widowControl w:val="0"/>
              <w:tabs>
                <w:tab w:val="left" w:pos="317"/>
              </w:tabs>
              <w:autoSpaceDE w:val="0"/>
              <w:autoSpaceDN w:val="0"/>
              <w:adjustRightInd w:val="0"/>
              <w:contextualSpacing/>
              <w:rPr>
                <w:rFonts w:ascii="Times New Roman" w:hAnsi="Times New Roman"/>
                <w:b/>
                <w:i/>
                <w:sz w:val="16"/>
                <w:szCs w:val="16"/>
                <w:u w:val="single"/>
                <w:lang w:val="en-GB"/>
              </w:rPr>
            </w:pPr>
            <w:r w:rsidRPr="00C5365D">
              <w:rPr>
                <w:b/>
                <w:i/>
                <w:sz w:val="16"/>
                <w:u w:val="single"/>
                <w:lang w:val="en-GB"/>
              </w:rPr>
              <w:t>PROJECT FINANCE / CO-FINANCE</w:t>
            </w:r>
          </w:p>
          <w:p w14:paraId="5156EE4C" w14:textId="77777777" w:rsidR="00522E3E" w:rsidRPr="00C5365D" w:rsidRDefault="00522E3E" w:rsidP="00163BEC">
            <w:pPr>
              <w:widowControl w:val="0"/>
              <w:numPr>
                <w:ilvl w:val="0"/>
                <w:numId w:val="17"/>
              </w:numPr>
              <w:tabs>
                <w:tab w:val="left" w:pos="317"/>
              </w:tabs>
              <w:autoSpaceDE w:val="0"/>
              <w:autoSpaceDN w:val="0"/>
              <w:adjustRightInd w:val="0"/>
              <w:ind w:left="317" w:hanging="283"/>
              <w:contextualSpacing/>
              <w:rPr>
                <w:rFonts w:ascii="Times New Roman" w:hAnsi="Times New Roman"/>
                <w:sz w:val="20"/>
                <w:szCs w:val="20"/>
                <w:lang w:val="en-GB"/>
              </w:rPr>
            </w:pPr>
            <w:r w:rsidRPr="00C5365D">
              <w:rPr>
                <w:sz w:val="20"/>
                <w:lang w:val="en-GB"/>
              </w:rPr>
              <w:t>Whether there was sufficient clarity in the reported co-financing to substantiate in-kind and cash co-financing from all listed sources.</w:t>
            </w:r>
          </w:p>
          <w:p w14:paraId="0F00BE04" w14:textId="77777777" w:rsidR="00522E3E" w:rsidRPr="00C5365D" w:rsidRDefault="00522E3E" w:rsidP="00163BEC">
            <w:pPr>
              <w:widowControl w:val="0"/>
              <w:numPr>
                <w:ilvl w:val="0"/>
                <w:numId w:val="17"/>
              </w:numPr>
              <w:tabs>
                <w:tab w:val="left" w:pos="317"/>
              </w:tabs>
              <w:autoSpaceDE w:val="0"/>
              <w:autoSpaceDN w:val="0"/>
              <w:adjustRightInd w:val="0"/>
              <w:ind w:left="317" w:hanging="283"/>
              <w:contextualSpacing/>
              <w:rPr>
                <w:rFonts w:ascii="Times New Roman" w:hAnsi="Times New Roman"/>
                <w:sz w:val="20"/>
                <w:szCs w:val="20"/>
                <w:lang w:val="en-GB"/>
              </w:rPr>
            </w:pPr>
            <w:r w:rsidRPr="00C5365D">
              <w:rPr>
                <w:sz w:val="20"/>
                <w:lang w:val="en-GB"/>
              </w:rPr>
              <w:t>What are the reasons for differences in the level of expected and actual co-financing?</w:t>
            </w:r>
          </w:p>
          <w:p w14:paraId="2A866237" w14:textId="77777777" w:rsidR="00522E3E" w:rsidRPr="00C5365D" w:rsidRDefault="00522E3E" w:rsidP="00163BEC">
            <w:pPr>
              <w:widowControl w:val="0"/>
              <w:numPr>
                <w:ilvl w:val="0"/>
                <w:numId w:val="17"/>
              </w:numPr>
              <w:tabs>
                <w:tab w:val="left" w:pos="317"/>
              </w:tabs>
              <w:autoSpaceDE w:val="0"/>
              <w:autoSpaceDN w:val="0"/>
              <w:adjustRightInd w:val="0"/>
              <w:ind w:left="317" w:hanging="283"/>
              <w:contextualSpacing/>
              <w:rPr>
                <w:rFonts w:ascii="Times New Roman" w:hAnsi="Times New Roman"/>
                <w:sz w:val="20"/>
                <w:szCs w:val="20"/>
                <w:lang w:val="en-GB"/>
              </w:rPr>
            </w:pPr>
            <w:r w:rsidRPr="00C5365D">
              <w:rPr>
                <w:sz w:val="20"/>
                <w:lang w:val="en-GB"/>
              </w:rPr>
              <w:t>To what extent project components supported by external funders were well integrated into the overall project?</w:t>
            </w:r>
          </w:p>
          <w:p w14:paraId="0072ABC1" w14:textId="77777777" w:rsidR="00522E3E" w:rsidRPr="00C5365D" w:rsidRDefault="00522E3E" w:rsidP="00163BEC">
            <w:pPr>
              <w:widowControl w:val="0"/>
              <w:numPr>
                <w:ilvl w:val="0"/>
                <w:numId w:val="17"/>
              </w:numPr>
              <w:tabs>
                <w:tab w:val="left" w:pos="317"/>
              </w:tabs>
              <w:autoSpaceDE w:val="0"/>
              <w:autoSpaceDN w:val="0"/>
              <w:adjustRightInd w:val="0"/>
              <w:ind w:left="317" w:hanging="283"/>
              <w:contextualSpacing/>
              <w:rPr>
                <w:rFonts w:ascii="Times New Roman" w:hAnsi="Times New Roman"/>
                <w:sz w:val="20"/>
                <w:szCs w:val="20"/>
                <w:lang w:val="en-GB"/>
              </w:rPr>
            </w:pPr>
            <w:r w:rsidRPr="00C5365D">
              <w:rPr>
                <w:sz w:val="20"/>
                <w:lang w:val="en-GB"/>
              </w:rPr>
              <w:t>What is the effect on project outcomes and/or sustainability from the extent of materialization of co-financing?</w:t>
            </w:r>
          </w:p>
          <w:p w14:paraId="4A33C170" w14:textId="77777777" w:rsidR="00522E3E" w:rsidRPr="00C5365D" w:rsidRDefault="00522E3E" w:rsidP="00163BEC">
            <w:pPr>
              <w:widowControl w:val="0"/>
              <w:numPr>
                <w:ilvl w:val="0"/>
                <w:numId w:val="17"/>
              </w:numPr>
              <w:tabs>
                <w:tab w:val="left" w:pos="317"/>
              </w:tabs>
              <w:autoSpaceDE w:val="0"/>
              <w:autoSpaceDN w:val="0"/>
              <w:adjustRightInd w:val="0"/>
              <w:ind w:left="317" w:hanging="283"/>
              <w:contextualSpacing/>
              <w:rPr>
                <w:rFonts w:ascii="Times New Roman" w:hAnsi="Times New Roman"/>
                <w:sz w:val="20"/>
                <w:szCs w:val="20"/>
                <w:lang w:val="en-GB"/>
              </w:rPr>
            </w:pPr>
            <w:r w:rsidRPr="00C5365D">
              <w:rPr>
                <w:sz w:val="20"/>
                <w:lang w:val="en-GB"/>
              </w:rPr>
              <w:t>Whether there is evidence of additional, leveraged resources that have been committed as a result of the project?</w:t>
            </w:r>
          </w:p>
          <w:p w14:paraId="3E90B39D" w14:textId="77777777" w:rsidR="00522E3E" w:rsidRPr="00C5365D" w:rsidRDefault="00522E3E" w:rsidP="00163BEC">
            <w:pPr>
              <w:widowControl w:val="0"/>
              <w:tabs>
                <w:tab w:val="left" w:pos="317"/>
              </w:tabs>
              <w:autoSpaceDE w:val="0"/>
              <w:autoSpaceDN w:val="0"/>
              <w:adjustRightInd w:val="0"/>
              <w:contextualSpacing/>
              <w:rPr>
                <w:rFonts w:ascii="Times New Roman" w:hAnsi="Times New Roman"/>
                <w:sz w:val="20"/>
                <w:szCs w:val="20"/>
                <w:lang w:val="en-GB"/>
              </w:rPr>
            </w:pPr>
          </w:p>
          <w:p w14:paraId="50476FBE" w14:textId="77777777" w:rsidR="00522E3E" w:rsidRPr="00C5365D" w:rsidRDefault="00522E3E" w:rsidP="00163BEC">
            <w:pPr>
              <w:widowControl w:val="0"/>
              <w:tabs>
                <w:tab w:val="left" w:pos="317"/>
              </w:tabs>
              <w:autoSpaceDE w:val="0"/>
              <w:autoSpaceDN w:val="0"/>
              <w:adjustRightInd w:val="0"/>
              <w:contextualSpacing/>
              <w:rPr>
                <w:rFonts w:ascii="Times New Roman" w:hAnsi="Times New Roman"/>
                <w:b/>
                <w:i/>
                <w:sz w:val="16"/>
                <w:szCs w:val="16"/>
                <w:u w:val="single"/>
                <w:lang w:val="en-GB"/>
              </w:rPr>
            </w:pPr>
            <w:r w:rsidRPr="00C5365D">
              <w:rPr>
                <w:b/>
                <w:i/>
                <w:sz w:val="16"/>
                <w:u w:val="single"/>
                <w:lang w:val="en-GB"/>
              </w:rPr>
              <w:t>PROJECT MONITORING &amp; EVALUATION (AT DESING AND AT IMPLEMENTATION)</w:t>
            </w:r>
          </w:p>
          <w:p w14:paraId="5F96A077" w14:textId="77777777" w:rsidR="00522E3E" w:rsidRPr="00C5365D" w:rsidRDefault="00522E3E" w:rsidP="00163BEC">
            <w:pPr>
              <w:pStyle w:val="ListParagraph"/>
              <w:widowControl w:val="0"/>
              <w:numPr>
                <w:ilvl w:val="0"/>
                <w:numId w:val="20"/>
              </w:numPr>
              <w:tabs>
                <w:tab w:val="left" w:pos="317"/>
              </w:tabs>
              <w:autoSpaceDE w:val="0"/>
              <w:autoSpaceDN w:val="0"/>
              <w:adjustRightInd w:val="0"/>
              <w:spacing w:after="0" w:line="240" w:lineRule="auto"/>
              <w:rPr>
                <w:rFonts w:ascii="Times New Roman" w:hAnsi="Times New Roman"/>
                <w:sz w:val="20"/>
                <w:szCs w:val="20"/>
              </w:rPr>
            </w:pPr>
            <w:r w:rsidRPr="00C5365D">
              <w:rPr>
                <w:rFonts w:ascii="Times New Roman" w:hAnsi="Times New Roman"/>
                <w:sz w:val="20"/>
                <w:szCs w:val="20"/>
              </w:rPr>
              <w:t xml:space="preserve">Is the M&amp;E plan well conceived at the design stage? </w:t>
            </w:r>
          </w:p>
          <w:p w14:paraId="3096EA45" w14:textId="77777777" w:rsidR="00522E3E" w:rsidRPr="00C5365D" w:rsidRDefault="00522E3E" w:rsidP="00163BEC">
            <w:pPr>
              <w:pStyle w:val="ListParagraph"/>
              <w:widowControl w:val="0"/>
              <w:numPr>
                <w:ilvl w:val="0"/>
                <w:numId w:val="20"/>
              </w:numPr>
              <w:tabs>
                <w:tab w:val="left" w:pos="317"/>
              </w:tabs>
              <w:autoSpaceDE w:val="0"/>
              <w:autoSpaceDN w:val="0"/>
              <w:adjustRightInd w:val="0"/>
              <w:spacing w:after="0" w:line="240" w:lineRule="auto"/>
              <w:rPr>
                <w:rFonts w:ascii="Times New Roman" w:hAnsi="Times New Roman"/>
                <w:sz w:val="20"/>
                <w:szCs w:val="20"/>
              </w:rPr>
            </w:pPr>
            <w:r w:rsidRPr="00C5365D">
              <w:rPr>
                <w:rFonts w:ascii="Times New Roman" w:hAnsi="Times New Roman"/>
                <w:sz w:val="20"/>
                <w:szCs w:val="20"/>
              </w:rPr>
              <w:t>Is M&amp;E plan articulated sufficient to monitor results and track progress toward achieving objectives?</w:t>
            </w:r>
          </w:p>
          <w:p w14:paraId="28A62844" w14:textId="77777777" w:rsidR="00522E3E" w:rsidRPr="00C5365D" w:rsidRDefault="00522E3E" w:rsidP="00163BEC">
            <w:pPr>
              <w:pStyle w:val="ListParagraph"/>
              <w:widowControl w:val="0"/>
              <w:numPr>
                <w:ilvl w:val="0"/>
                <w:numId w:val="20"/>
              </w:numPr>
              <w:tabs>
                <w:tab w:val="left" w:pos="317"/>
              </w:tabs>
              <w:autoSpaceDE w:val="0"/>
              <w:autoSpaceDN w:val="0"/>
              <w:adjustRightInd w:val="0"/>
              <w:spacing w:after="0" w:line="240" w:lineRule="auto"/>
              <w:rPr>
                <w:rFonts w:ascii="Times New Roman" w:hAnsi="Times New Roman"/>
                <w:sz w:val="20"/>
                <w:szCs w:val="20"/>
              </w:rPr>
            </w:pPr>
            <w:r w:rsidRPr="00C5365D">
              <w:rPr>
                <w:rFonts w:ascii="Times New Roman" w:hAnsi="Times New Roman"/>
                <w:sz w:val="20"/>
                <w:szCs w:val="20"/>
              </w:rPr>
              <w:t xml:space="preserve">Was the M&amp;E plan sufficiently budgeted and funded during project </w:t>
            </w:r>
            <w:r w:rsidRPr="00C5365D">
              <w:rPr>
                <w:rFonts w:ascii="Times New Roman" w:hAnsi="Times New Roman"/>
                <w:sz w:val="20"/>
                <w:szCs w:val="20"/>
              </w:rPr>
              <w:lastRenderedPageBreak/>
              <w:t>preparation and implementation?</w:t>
            </w:r>
          </w:p>
          <w:p w14:paraId="09639252" w14:textId="77777777" w:rsidR="00522E3E" w:rsidRPr="00C5365D" w:rsidRDefault="00522E3E" w:rsidP="00163BEC">
            <w:pPr>
              <w:pStyle w:val="ListParagraph"/>
              <w:widowControl w:val="0"/>
              <w:numPr>
                <w:ilvl w:val="0"/>
                <w:numId w:val="20"/>
              </w:numPr>
              <w:tabs>
                <w:tab w:val="left" w:pos="317"/>
              </w:tabs>
              <w:autoSpaceDE w:val="0"/>
              <w:autoSpaceDN w:val="0"/>
              <w:adjustRightInd w:val="0"/>
              <w:spacing w:after="0" w:line="240" w:lineRule="auto"/>
              <w:rPr>
                <w:rFonts w:ascii="Times New Roman" w:hAnsi="Times New Roman"/>
                <w:sz w:val="20"/>
                <w:szCs w:val="20"/>
              </w:rPr>
            </w:pPr>
            <w:r w:rsidRPr="00C5365D">
              <w:rPr>
                <w:rFonts w:ascii="Times New Roman" w:hAnsi="Times New Roman"/>
                <w:sz w:val="20"/>
                <w:szCs w:val="20"/>
              </w:rPr>
              <w:t>How effective are the monitoring indicators from the project document for measuring progress and performance;</w:t>
            </w:r>
          </w:p>
          <w:p w14:paraId="4BF1108E" w14:textId="77777777" w:rsidR="00522E3E" w:rsidRPr="00C5365D" w:rsidRDefault="00522E3E" w:rsidP="00163BEC">
            <w:pPr>
              <w:pStyle w:val="ListParagraph"/>
              <w:widowControl w:val="0"/>
              <w:numPr>
                <w:ilvl w:val="0"/>
                <w:numId w:val="20"/>
              </w:numPr>
              <w:tabs>
                <w:tab w:val="left" w:pos="317"/>
              </w:tabs>
              <w:autoSpaceDE w:val="0"/>
              <w:autoSpaceDN w:val="0"/>
              <w:adjustRightInd w:val="0"/>
              <w:spacing w:after="0" w:line="240" w:lineRule="auto"/>
              <w:rPr>
                <w:rFonts w:ascii="Times New Roman" w:hAnsi="Times New Roman"/>
                <w:sz w:val="20"/>
                <w:szCs w:val="20"/>
              </w:rPr>
            </w:pPr>
            <w:r w:rsidRPr="00C5365D">
              <w:rPr>
                <w:rFonts w:ascii="Times New Roman" w:hAnsi="Times New Roman"/>
                <w:sz w:val="20"/>
                <w:szCs w:val="20"/>
              </w:rPr>
              <w:t>Whether the logical framework was used during implementation as a management and M&amp;E tool?</w:t>
            </w:r>
          </w:p>
          <w:p w14:paraId="7A14FD56" w14:textId="77777777" w:rsidR="00522E3E" w:rsidRPr="00C5365D" w:rsidRDefault="00522E3E" w:rsidP="00163BEC">
            <w:pPr>
              <w:pStyle w:val="ListParagraph"/>
              <w:widowControl w:val="0"/>
              <w:numPr>
                <w:ilvl w:val="0"/>
                <w:numId w:val="20"/>
              </w:numPr>
              <w:tabs>
                <w:tab w:val="left" w:pos="317"/>
              </w:tabs>
              <w:autoSpaceDE w:val="0"/>
              <w:autoSpaceDN w:val="0"/>
              <w:adjustRightInd w:val="0"/>
              <w:spacing w:after="0" w:line="240" w:lineRule="auto"/>
              <w:rPr>
                <w:rFonts w:ascii="Times New Roman" w:hAnsi="Times New Roman"/>
                <w:sz w:val="20"/>
                <w:szCs w:val="20"/>
              </w:rPr>
            </w:pPr>
            <w:r w:rsidRPr="00C5365D">
              <w:rPr>
                <w:rFonts w:ascii="Times New Roman" w:hAnsi="Times New Roman"/>
                <w:sz w:val="20"/>
                <w:szCs w:val="20"/>
              </w:rPr>
              <w:t>What has been the level of compliance with the progress and financial reporting requirements/ schedule, including quality and timeliness of reports;</w:t>
            </w:r>
          </w:p>
          <w:p w14:paraId="1247BFB6" w14:textId="77777777" w:rsidR="00522E3E" w:rsidRPr="00C5365D" w:rsidRDefault="00522E3E" w:rsidP="00163BEC">
            <w:pPr>
              <w:pStyle w:val="ListParagraph"/>
              <w:widowControl w:val="0"/>
              <w:numPr>
                <w:ilvl w:val="0"/>
                <w:numId w:val="20"/>
              </w:numPr>
              <w:tabs>
                <w:tab w:val="left" w:pos="317"/>
              </w:tabs>
              <w:autoSpaceDE w:val="0"/>
              <w:autoSpaceDN w:val="0"/>
              <w:adjustRightInd w:val="0"/>
              <w:spacing w:after="0" w:line="240" w:lineRule="auto"/>
              <w:rPr>
                <w:rFonts w:ascii="Times New Roman" w:hAnsi="Times New Roman"/>
                <w:sz w:val="20"/>
                <w:szCs w:val="20"/>
              </w:rPr>
            </w:pPr>
            <w:r w:rsidRPr="00C5365D">
              <w:rPr>
                <w:rFonts w:ascii="Times New Roman" w:hAnsi="Times New Roman"/>
                <w:sz w:val="20"/>
                <w:szCs w:val="20"/>
              </w:rPr>
              <w:t>What has been effectiveness of the monitoring reports and evidence that these were discussed with stakeholders and project staff;</w:t>
            </w:r>
          </w:p>
          <w:p w14:paraId="65925925" w14:textId="77777777" w:rsidR="00522E3E" w:rsidRPr="00C5365D" w:rsidRDefault="00522E3E" w:rsidP="00163BEC">
            <w:pPr>
              <w:pStyle w:val="ListParagraph"/>
              <w:widowControl w:val="0"/>
              <w:numPr>
                <w:ilvl w:val="0"/>
                <w:numId w:val="20"/>
              </w:numPr>
              <w:tabs>
                <w:tab w:val="left" w:pos="317"/>
              </w:tabs>
              <w:autoSpaceDE w:val="0"/>
              <w:autoSpaceDN w:val="0"/>
              <w:adjustRightInd w:val="0"/>
              <w:spacing w:after="0" w:line="240" w:lineRule="auto"/>
              <w:rPr>
                <w:rFonts w:ascii="Times New Roman" w:hAnsi="Times New Roman"/>
                <w:sz w:val="20"/>
                <w:szCs w:val="20"/>
              </w:rPr>
            </w:pPr>
            <w:r w:rsidRPr="00C5365D">
              <w:rPr>
                <w:rFonts w:ascii="Times New Roman" w:hAnsi="Times New Roman"/>
                <w:sz w:val="20"/>
                <w:szCs w:val="20"/>
              </w:rPr>
              <w:t>What is the extent to which follow-up actions, and/ or adaptive management, were taken in response to monitoring reports (APR/PIRs);</w:t>
            </w:r>
          </w:p>
          <w:p w14:paraId="3A72CAD7" w14:textId="77777777" w:rsidR="00522E3E" w:rsidRPr="00C5365D" w:rsidRDefault="00522E3E" w:rsidP="00163BEC">
            <w:pPr>
              <w:pStyle w:val="ListParagraph"/>
              <w:widowControl w:val="0"/>
              <w:numPr>
                <w:ilvl w:val="0"/>
                <w:numId w:val="20"/>
              </w:numPr>
              <w:tabs>
                <w:tab w:val="left" w:pos="317"/>
              </w:tabs>
              <w:autoSpaceDE w:val="0"/>
              <w:autoSpaceDN w:val="0"/>
              <w:adjustRightInd w:val="0"/>
              <w:spacing w:after="0" w:line="240" w:lineRule="auto"/>
              <w:rPr>
                <w:rFonts w:ascii="Times New Roman" w:hAnsi="Times New Roman"/>
                <w:sz w:val="20"/>
                <w:szCs w:val="20"/>
              </w:rPr>
            </w:pPr>
            <w:r w:rsidRPr="00C5365D">
              <w:rPr>
                <w:rFonts w:ascii="Times New Roman" w:hAnsi="Times New Roman"/>
                <w:sz w:val="20"/>
                <w:szCs w:val="20"/>
              </w:rPr>
              <w:t>Whether APR/PIR self-evaluation ratings were consistent with the MTR and TE findings. If not, were these discrepancies identified by the project steering committee and addressed?</w:t>
            </w:r>
          </w:p>
          <w:p w14:paraId="60DC713F" w14:textId="77777777" w:rsidR="00522E3E" w:rsidRPr="00C5365D" w:rsidRDefault="00522E3E" w:rsidP="00163BEC">
            <w:pPr>
              <w:pStyle w:val="ListParagraph"/>
              <w:widowControl w:val="0"/>
              <w:numPr>
                <w:ilvl w:val="0"/>
                <w:numId w:val="20"/>
              </w:numPr>
              <w:tabs>
                <w:tab w:val="left" w:pos="317"/>
              </w:tabs>
              <w:autoSpaceDE w:val="0"/>
              <w:autoSpaceDN w:val="0"/>
              <w:adjustRightInd w:val="0"/>
              <w:spacing w:after="0" w:line="240" w:lineRule="auto"/>
              <w:rPr>
                <w:rFonts w:ascii="Times New Roman" w:hAnsi="Times New Roman"/>
                <w:sz w:val="20"/>
                <w:szCs w:val="20"/>
              </w:rPr>
            </w:pPr>
            <w:r w:rsidRPr="00C5365D">
              <w:rPr>
                <w:rFonts w:ascii="Times New Roman" w:hAnsi="Times New Roman"/>
                <w:sz w:val="20"/>
                <w:szCs w:val="20"/>
              </w:rPr>
              <w:t>Whether changes were made to project implementation as a result of the MTR recommendations.</w:t>
            </w:r>
          </w:p>
          <w:p w14:paraId="03F1613F" w14:textId="77777777" w:rsidR="00522E3E" w:rsidRPr="00C5365D" w:rsidRDefault="00522E3E" w:rsidP="00163BEC">
            <w:pPr>
              <w:widowControl w:val="0"/>
              <w:tabs>
                <w:tab w:val="left" w:pos="317"/>
              </w:tabs>
              <w:autoSpaceDE w:val="0"/>
              <w:autoSpaceDN w:val="0"/>
              <w:adjustRightInd w:val="0"/>
              <w:contextualSpacing/>
              <w:rPr>
                <w:rFonts w:ascii="Times New Roman" w:hAnsi="Times New Roman"/>
                <w:b/>
                <w:i/>
                <w:sz w:val="16"/>
                <w:szCs w:val="16"/>
                <w:u w:val="single"/>
                <w:lang w:val="en-GB"/>
              </w:rPr>
            </w:pPr>
            <w:r w:rsidRPr="00C5365D">
              <w:rPr>
                <w:b/>
                <w:i/>
                <w:sz w:val="16"/>
                <w:u w:val="single"/>
                <w:lang w:val="en-GB"/>
              </w:rPr>
              <w:t>GEF IMPLEMENTING AGENCY EXECUTION - UNDP</w:t>
            </w:r>
          </w:p>
          <w:p w14:paraId="5E2C5BD1" w14:textId="77777777" w:rsidR="00522E3E" w:rsidRPr="00C5365D" w:rsidRDefault="00522E3E" w:rsidP="00163BEC">
            <w:pPr>
              <w:pStyle w:val="ListParagraph"/>
              <w:widowControl w:val="0"/>
              <w:numPr>
                <w:ilvl w:val="0"/>
                <w:numId w:val="22"/>
              </w:numPr>
              <w:tabs>
                <w:tab w:val="left" w:pos="317"/>
              </w:tabs>
              <w:autoSpaceDE w:val="0"/>
              <w:autoSpaceDN w:val="0"/>
              <w:adjustRightInd w:val="0"/>
              <w:spacing w:after="0" w:line="240" w:lineRule="auto"/>
              <w:rPr>
                <w:rFonts w:ascii="Times New Roman" w:hAnsi="Times New Roman"/>
                <w:sz w:val="20"/>
                <w:szCs w:val="20"/>
              </w:rPr>
            </w:pPr>
            <w:r w:rsidRPr="00C5365D">
              <w:rPr>
                <w:rFonts w:ascii="Times New Roman" w:hAnsi="Times New Roman"/>
                <w:sz w:val="20"/>
                <w:szCs w:val="20"/>
              </w:rPr>
              <w:t>Whether there was an appropriate focus on results</w:t>
            </w:r>
          </w:p>
          <w:p w14:paraId="66CB4806" w14:textId="77777777" w:rsidR="00522E3E" w:rsidRPr="00C5365D" w:rsidRDefault="00522E3E" w:rsidP="00163BEC">
            <w:pPr>
              <w:pStyle w:val="ListParagraph"/>
              <w:widowControl w:val="0"/>
              <w:numPr>
                <w:ilvl w:val="0"/>
                <w:numId w:val="22"/>
              </w:numPr>
              <w:tabs>
                <w:tab w:val="left" w:pos="317"/>
              </w:tabs>
              <w:autoSpaceDE w:val="0"/>
              <w:autoSpaceDN w:val="0"/>
              <w:adjustRightInd w:val="0"/>
              <w:spacing w:after="0" w:line="240" w:lineRule="auto"/>
              <w:rPr>
                <w:rFonts w:ascii="Times New Roman" w:hAnsi="Times New Roman"/>
                <w:sz w:val="20"/>
                <w:szCs w:val="20"/>
              </w:rPr>
            </w:pPr>
            <w:r w:rsidRPr="00C5365D">
              <w:rPr>
                <w:rFonts w:ascii="Times New Roman" w:hAnsi="Times New Roman"/>
                <w:sz w:val="20"/>
                <w:szCs w:val="20"/>
              </w:rPr>
              <w:t>Was there adequate UNDP support to the Implementing Partner and project team</w:t>
            </w:r>
          </w:p>
          <w:p w14:paraId="1F970BFD" w14:textId="77777777" w:rsidR="00522E3E" w:rsidRPr="00C5365D" w:rsidRDefault="00522E3E" w:rsidP="00163BEC">
            <w:pPr>
              <w:pStyle w:val="ListParagraph"/>
              <w:widowControl w:val="0"/>
              <w:numPr>
                <w:ilvl w:val="0"/>
                <w:numId w:val="22"/>
              </w:numPr>
              <w:tabs>
                <w:tab w:val="left" w:pos="317"/>
              </w:tabs>
              <w:autoSpaceDE w:val="0"/>
              <w:autoSpaceDN w:val="0"/>
              <w:adjustRightInd w:val="0"/>
              <w:spacing w:after="0" w:line="240" w:lineRule="auto"/>
              <w:rPr>
                <w:rFonts w:ascii="Times New Roman" w:hAnsi="Times New Roman"/>
                <w:sz w:val="20"/>
                <w:szCs w:val="20"/>
              </w:rPr>
            </w:pPr>
            <w:r w:rsidRPr="00C5365D">
              <w:rPr>
                <w:rFonts w:ascii="Times New Roman" w:hAnsi="Times New Roman"/>
                <w:sz w:val="20"/>
                <w:szCs w:val="20"/>
              </w:rPr>
              <w:t>Quality and timeliness of technical support to the Executing Agency and project team</w:t>
            </w:r>
          </w:p>
          <w:p w14:paraId="00B39B6B" w14:textId="77777777" w:rsidR="00522E3E" w:rsidRPr="00C5365D" w:rsidRDefault="00522E3E" w:rsidP="00163BEC">
            <w:pPr>
              <w:pStyle w:val="ListParagraph"/>
              <w:widowControl w:val="0"/>
              <w:numPr>
                <w:ilvl w:val="0"/>
                <w:numId w:val="23"/>
              </w:numPr>
              <w:tabs>
                <w:tab w:val="left" w:pos="317"/>
              </w:tabs>
              <w:autoSpaceDE w:val="0"/>
              <w:autoSpaceDN w:val="0"/>
              <w:adjustRightInd w:val="0"/>
              <w:spacing w:after="0" w:line="240" w:lineRule="auto"/>
              <w:rPr>
                <w:rFonts w:ascii="Times New Roman" w:hAnsi="Times New Roman"/>
                <w:sz w:val="20"/>
                <w:szCs w:val="20"/>
              </w:rPr>
            </w:pPr>
            <w:r w:rsidRPr="00C5365D">
              <w:rPr>
                <w:rFonts w:ascii="Times New Roman" w:hAnsi="Times New Roman"/>
                <w:sz w:val="20"/>
                <w:szCs w:val="20"/>
              </w:rPr>
              <w:t>Were the management inputs and processes, including budgeting and procurement adequate</w:t>
            </w:r>
          </w:p>
        </w:tc>
      </w:tr>
      <w:tr w:rsidR="00522E3E" w:rsidRPr="00C5365D" w14:paraId="42FB4C38" w14:textId="77777777" w:rsidTr="00522E3E">
        <w:tc>
          <w:tcPr>
            <w:tcW w:w="2977" w:type="dxa"/>
          </w:tcPr>
          <w:p w14:paraId="00990D08" w14:textId="2890621E" w:rsidR="00522E3E" w:rsidRPr="00C5365D" w:rsidRDefault="00405F93" w:rsidP="00163BEC">
            <w:pPr>
              <w:widowControl w:val="0"/>
              <w:tabs>
                <w:tab w:val="left" w:pos="317"/>
              </w:tabs>
              <w:autoSpaceDE w:val="0"/>
              <w:autoSpaceDN w:val="0"/>
              <w:adjustRightInd w:val="0"/>
              <w:contextualSpacing/>
              <w:rPr>
                <w:rFonts w:ascii="Times New Roman" w:hAnsi="Times New Roman"/>
                <w:sz w:val="20"/>
                <w:szCs w:val="20"/>
                <w:lang w:val="en-GB"/>
              </w:rPr>
            </w:pPr>
            <w:r w:rsidRPr="00C5365D">
              <w:rPr>
                <w:b/>
                <w:sz w:val="20"/>
                <w:lang w:val="en-GB"/>
              </w:rPr>
              <w:lastRenderedPageBreak/>
              <w:t>5.</w:t>
            </w:r>
            <w:r w:rsidRPr="00C5365D">
              <w:rPr>
                <w:sz w:val="20"/>
                <w:lang w:val="en-GB"/>
              </w:rPr>
              <w:t xml:space="preserve"> </w:t>
            </w:r>
            <w:r w:rsidR="00522E3E" w:rsidRPr="00C5365D">
              <w:rPr>
                <w:b/>
                <w:sz w:val="20"/>
                <w:lang w:val="en-GB"/>
              </w:rPr>
              <w:t xml:space="preserve"> </w:t>
            </w:r>
            <w:r w:rsidRPr="00C5365D">
              <w:rPr>
                <w:b/>
                <w:sz w:val="20"/>
                <w:lang w:val="en-GB"/>
              </w:rPr>
              <w:t xml:space="preserve">Findings: </w:t>
            </w:r>
            <w:r w:rsidR="00522E3E" w:rsidRPr="00C5365D">
              <w:rPr>
                <w:b/>
                <w:sz w:val="20"/>
                <w:lang w:val="en-GB"/>
              </w:rPr>
              <w:t>Project Results</w:t>
            </w:r>
            <w:r w:rsidR="00522E3E" w:rsidRPr="00C5365D">
              <w:rPr>
                <w:sz w:val="20"/>
                <w:lang w:val="en-GB"/>
              </w:rPr>
              <w:t xml:space="preserve"> </w:t>
            </w:r>
          </w:p>
          <w:p w14:paraId="7360874E" w14:textId="77777777" w:rsidR="003A0109" w:rsidRPr="00C5365D" w:rsidRDefault="003A0109" w:rsidP="00163BEC">
            <w:pPr>
              <w:widowControl w:val="0"/>
              <w:tabs>
                <w:tab w:val="left" w:pos="317"/>
              </w:tabs>
              <w:autoSpaceDE w:val="0"/>
              <w:autoSpaceDN w:val="0"/>
              <w:adjustRightInd w:val="0"/>
              <w:contextualSpacing/>
              <w:rPr>
                <w:rFonts w:ascii="Times New Roman" w:hAnsi="Times New Roman"/>
                <w:sz w:val="20"/>
                <w:szCs w:val="20"/>
                <w:lang w:val="en-GB"/>
              </w:rPr>
            </w:pPr>
          </w:p>
          <w:p w14:paraId="404B36D0" w14:textId="20F77262" w:rsidR="00A13E89" w:rsidRPr="00C5365D" w:rsidRDefault="003A0109" w:rsidP="00FA5D59">
            <w:pPr>
              <w:widowControl w:val="0"/>
              <w:autoSpaceDE w:val="0"/>
              <w:autoSpaceDN w:val="0"/>
              <w:adjustRightInd w:val="0"/>
              <w:ind w:left="432" w:hanging="360"/>
              <w:contextualSpacing/>
              <w:rPr>
                <w:rFonts w:ascii="Times New Roman" w:hAnsi="Times New Roman"/>
                <w:sz w:val="20"/>
                <w:szCs w:val="20"/>
                <w:lang w:val="en-GB"/>
              </w:rPr>
            </w:pPr>
            <w:r w:rsidRPr="00C5365D">
              <w:rPr>
                <w:sz w:val="20"/>
                <w:lang w:val="en-GB"/>
              </w:rPr>
              <w:t xml:space="preserve">5.1 </w:t>
            </w:r>
            <w:r w:rsidR="00522E3E" w:rsidRPr="00C5365D">
              <w:rPr>
                <w:sz w:val="20"/>
                <w:lang w:val="en-GB"/>
              </w:rPr>
              <w:t>Overall results</w:t>
            </w:r>
          </w:p>
          <w:p w14:paraId="20829458" w14:textId="77777777" w:rsidR="00A13E89" w:rsidRPr="00C5365D" w:rsidRDefault="00A13E89" w:rsidP="00163BEC">
            <w:pPr>
              <w:widowControl w:val="0"/>
              <w:autoSpaceDE w:val="0"/>
              <w:autoSpaceDN w:val="0"/>
              <w:adjustRightInd w:val="0"/>
              <w:ind w:left="432" w:hanging="360"/>
              <w:contextualSpacing/>
              <w:rPr>
                <w:rFonts w:ascii="Times New Roman" w:hAnsi="Times New Roman"/>
                <w:sz w:val="20"/>
                <w:szCs w:val="20"/>
                <w:lang w:val="en-GB"/>
              </w:rPr>
            </w:pPr>
          </w:p>
          <w:p w14:paraId="4C81B215" w14:textId="77777777" w:rsidR="00A13E89" w:rsidRPr="00C5365D" w:rsidRDefault="00A13E89" w:rsidP="00163BEC">
            <w:pPr>
              <w:widowControl w:val="0"/>
              <w:autoSpaceDE w:val="0"/>
              <w:autoSpaceDN w:val="0"/>
              <w:adjustRightInd w:val="0"/>
              <w:ind w:left="432" w:hanging="360"/>
              <w:contextualSpacing/>
              <w:rPr>
                <w:rFonts w:ascii="Times New Roman" w:hAnsi="Times New Roman"/>
                <w:sz w:val="20"/>
                <w:szCs w:val="20"/>
                <w:lang w:val="en-GB"/>
              </w:rPr>
            </w:pPr>
          </w:p>
          <w:p w14:paraId="2699BFB9" w14:textId="77777777" w:rsidR="00A13E89" w:rsidRPr="00C5365D" w:rsidRDefault="00A13E89" w:rsidP="00163BEC">
            <w:pPr>
              <w:widowControl w:val="0"/>
              <w:autoSpaceDE w:val="0"/>
              <w:autoSpaceDN w:val="0"/>
              <w:adjustRightInd w:val="0"/>
              <w:ind w:left="432" w:hanging="360"/>
              <w:contextualSpacing/>
              <w:rPr>
                <w:rFonts w:ascii="Times New Roman" w:hAnsi="Times New Roman"/>
                <w:sz w:val="20"/>
                <w:szCs w:val="20"/>
                <w:lang w:val="en-GB"/>
              </w:rPr>
            </w:pPr>
          </w:p>
          <w:p w14:paraId="735CEBDA" w14:textId="77777777" w:rsidR="00A13E89" w:rsidRPr="00C5365D" w:rsidRDefault="00A13E89" w:rsidP="00163BEC">
            <w:pPr>
              <w:widowControl w:val="0"/>
              <w:autoSpaceDE w:val="0"/>
              <w:autoSpaceDN w:val="0"/>
              <w:adjustRightInd w:val="0"/>
              <w:ind w:left="432" w:hanging="360"/>
              <w:contextualSpacing/>
              <w:rPr>
                <w:rFonts w:ascii="Times New Roman" w:hAnsi="Times New Roman"/>
                <w:sz w:val="20"/>
                <w:szCs w:val="20"/>
                <w:lang w:val="en-GB"/>
              </w:rPr>
            </w:pPr>
          </w:p>
          <w:p w14:paraId="2850EEE2" w14:textId="290957C4" w:rsidR="00522E3E" w:rsidRPr="00C5365D" w:rsidRDefault="003A0109" w:rsidP="00163BEC">
            <w:pPr>
              <w:widowControl w:val="0"/>
              <w:autoSpaceDE w:val="0"/>
              <w:autoSpaceDN w:val="0"/>
              <w:adjustRightInd w:val="0"/>
              <w:ind w:left="432" w:hanging="360"/>
              <w:contextualSpacing/>
              <w:rPr>
                <w:rFonts w:ascii="Times New Roman" w:hAnsi="Times New Roman"/>
                <w:sz w:val="20"/>
                <w:szCs w:val="20"/>
                <w:lang w:val="en-GB"/>
              </w:rPr>
            </w:pPr>
            <w:r w:rsidRPr="00C5365D">
              <w:rPr>
                <w:sz w:val="20"/>
                <w:lang w:val="en-GB"/>
              </w:rPr>
              <w:t xml:space="preserve">5.2 </w:t>
            </w:r>
            <w:r w:rsidR="00522E3E" w:rsidRPr="00C5365D">
              <w:rPr>
                <w:sz w:val="20"/>
                <w:lang w:val="en-GB"/>
              </w:rPr>
              <w:t>Relevance</w:t>
            </w:r>
          </w:p>
          <w:p w14:paraId="4ED10D9E" w14:textId="77777777" w:rsidR="00A13E89" w:rsidRPr="00C5365D" w:rsidRDefault="00A13E89" w:rsidP="00163BEC">
            <w:pPr>
              <w:widowControl w:val="0"/>
              <w:autoSpaceDE w:val="0"/>
              <w:autoSpaceDN w:val="0"/>
              <w:adjustRightInd w:val="0"/>
              <w:ind w:left="432" w:hanging="360"/>
              <w:contextualSpacing/>
              <w:rPr>
                <w:rFonts w:ascii="Times New Roman" w:hAnsi="Times New Roman"/>
                <w:sz w:val="20"/>
                <w:szCs w:val="20"/>
                <w:lang w:val="en-GB"/>
              </w:rPr>
            </w:pPr>
          </w:p>
          <w:p w14:paraId="45045751" w14:textId="77777777" w:rsidR="00A13E89" w:rsidRPr="00C5365D" w:rsidRDefault="00A13E89" w:rsidP="00163BEC">
            <w:pPr>
              <w:widowControl w:val="0"/>
              <w:autoSpaceDE w:val="0"/>
              <w:autoSpaceDN w:val="0"/>
              <w:adjustRightInd w:val="0"/>
              <w:ind w:left="432" w:hanging="360"/>
              <w:contextualSpacing/>
              <w:rPr>
                <w:rFonts w:ascii="Times New Roman" w:hAnsi="Times New Roman"/>
                <w:sz w:val="20"/>
                <w:szCs w:val="20"/>
                <w:lang w:val="en-GB"/>
              </w:rPr>
            </w:pPr>
          </w:p>
          <w:p w14:paraId="52968E00" w14:textId="77777777" w:rsidR="00A13E89" w:rsidRPr="00C5365D" w:rsidRDefault="00A13E89" w:rsidP="00163BEC">
            <w:pPr>
              <w:widowControl w:val="0"/>
              <w:autoSpaceDE w:val="0"/>
              <w:autoSpaceDN w:val="0"/>
              <w:adjustRightInd w:val="0"/>
              <w:ind w:left="432" w:hanging="360"/>
              <w:contextualSpacing/>
              <w:rPr>
                <w:rFonts w:ascii="Times New Roman" w:hAnsi="Times New Roman"/>
                <w:sz w:val="20"/>
                <w:szCs w:val="20"/>
                <w:lang w:val="en-GB"/>
              </w:rPr>
            </w:pPr>
          </w:p>
          <w:p w14:paraId="74D26C17" w14:textId="77777777" w:rsidR="00A13E89" w:rsidRPr="00C5365D" w:rsidRDefault="00A13E89" w:rsidP="00163BEC">
            <w:pPr>
              <w:widowControl w:val="0"/>
              <w:autoSpaceDE w:val="0"/>
              <w:autoSpaceDN w:val="0"/>
              <w:adjustRightInd w:val="0"/>
              <w:ind w:left="432" w:hanging="360"/>
              <w:contextualSpacing/>
              <w:rPr>
                <w:rFonts w:ascii="Times New Roman" w:hAnsi="Times New Roman"/>
                <w:sz w:val="20"/>
                <w:szCs w:val="20"/>
                <w:lang w:val="en-GB"/>
              </w:rPr>
            </w:pPr>
          </w:p>
          <w:p w14:paraId="4789A33E" w14:textId="77777777" w:rsidR="00A13E89" w:rsidRPr="00C5365D" w:rsidRDefault="00A13E89" w:rsidP="00163BEC">
            <w:pPr>
              <w:widowControl w:val="0"/>
              <w:autoSpaceDE w:val="0"/>
              <w:autoSpaceDN w:val="0"/>
              <w:adjustRightInd w:val="0"/>
              <w:ind w:left="432" w:hanging="360"/>
              <w:contextualSpacing/>
              <w:rPr>
                <w:rFonts w:ascii="Times New Roman" w:hAnsi="Times New Roman"/>
                <w:sz w:val="20"/>
                <w:szCs w:val="20"/>
                <w:lang w:val="en-GB"/>
              </w:rPr>
            </w:pPr>
          </w:p>
          <w:p w14:paraId="43E92DF8" w14:textId="560C8D26" w:rsidR="00522E3E" w:rsidRPr="00C5365D" w:rsidRDefault="003A0109" w:rsidP="00163BEC">
            <w:pPr>
              <w:widowControl w:val="0"/>
              <w:autoSpaceDE w:val="0"/>
              <w:autoSpaceDN w:val="0"/>
              <w:adjustRightInd w:val="0"/>
              <w:ind w:left="432" w:hanging="360"/>
              <w:contextualSpacing/>
              <w:rPr>
                <w:rFonts w:ascii="Times New Roman" w:hAnsi="Times New Roman"/>
                <w:sz w:val="20"/>
                <w:szCs w:val="20"/>
                <w:lang w:val="en-GB"/>
              </w:rPr>
            </w:pPr>
            <w:r w:rsidRPr="00C5365D">
              <w:rPr>
                <w:sz w:val="20"/>
                <w:lang w:val="en-GB"/>
              </w:rPr>
              <w:t xml:space="preserve">5.3 </w:t>
            </w:r>
            <w:r w:rsidR="00A04088" w:rsidRPr="00C5365D">
              <w:rPr>
                <w:sz w:val="20"/>
                <w:lang w:val="en-GB"/>
              </w:rPr>
              <w:t xml:space="preserve">Effectiveness &amp; Efficiency </w:t>
            </w:r>
          </w:p>
          <w:p w14:paraId="06486927" w14:textId="77777777" w:rsidR="00A13E89" w:rsidRPr="00C5365D" w:rsidRDefault="00A13E89" w:rsidP="00163BEC">
            <w:pPr>
              <w:widowControl w:val="0"/>
              <w:autoSpaceDE w:val="0"/>
              <w:autoSpaceDN w:val="0"/>
              <w:adjustRightInd w:val="0"/>
              <w:ind w:left="432" w:hanging="360"/>
              <w:contextualSpacing/>
              <w:rPr>
                <w:rFonts w:ascii="Times New Roman" w:hAnsi="Times New Roman"/>
                <w:sz w:val="20"/>
                <w:szCs w:val="20"/>
                <w:lang w:val="en-GB"/>
              </w:rPr>
            </w:pPr>
          </w:p>
          <w:p w14:paraId="22F6B8AA" w14:textId="77777777" w:rsidR="00A13E89" w:rsidRPr="00C5365D" w:rsidRDefault="00A13E89" w:rsidP="00163BEC">
            <w:pPr>
              <w:widowControl w:val="0"/>
              <w:autoSpaceDE w:val="0"/>
              <w:autoSpaceDN w:val="0"/>
              <w:adjustRightInd w:val="0"/>
              <w:ind w:left="432" w:hanging="360"/>
              <w:contextualSpacing/>
              <w:rPr>
                <w:rFonts w:ascii="Times New Roman" w:hAnsi="Times New Roman"/>
                <w:sz w:val="20"/>
                <w:szCs w:val="20"/>
                <w:lang w:val="en-GB"/>
              </w:rPr>
            </w:pPr>
          </w:p>
          <w:p w14:paraId="6E170DC6" w14:textId="77777777" w:rsidR="00A13E89" w:rsidRPr="00C5365D" w:rsidRDefault="00A13E89" w:rsidP="00163BEC">
            <w:pPr>
              <w:widowControl w:val="0"/>
              <w:autoSpaceDE w:val="0"/>
              <w:autoSpaceDN w:val="0"/>
              <w:adjustRightInd w:val="0"/>
              <w:ind w:left="432" w:hanging="360"/>
              <w:contextualSpacing/>
              <w:rPr>
                <w:rFonts w:ascii="Times New Roman" w:hAnsi="Times New Roman"/>
                <w:sz w:val="20"/>
                <w:szCs w:val="20"/>
                <w:lang w:val="en-GB"/>
              </w:rPr>
            </w:pPr>
          </w:p>
          <w:p w14:paraId="057851BB" w14:textId="77777777" w:rsidR="00A13E89" w:rsidRPr="00C5365D" w:rsidRDefault="00A13E89" w:rsidP="00163BEC">
            <w:pPr>
              <w:widowControl w:val="0"/>
              <w:autoSpaceDE w:val="0"/>
              <w:autoSpaceDN w:val="0"/>
              <w:adjustRightInd w:val="0"/>
              <w:ind w:left="432" w:hanging="360"/>
              <w:contextualSpacing/>
              <w:rPr>
                <w:rFonts w:ascii="Times New Roman" w:hAnsi="Times New Roman"/>
                <w:sz w:val="20"/>
                <w:szCs w:val="20"/>
                <w:lang w:val="en-GB"/>
              </w:rPr>
            </w:pPr>
          </w:p>
          <w:p w14:paraId="73E41C84" w14:textId="77777777" w:rsidR="00A13E89" w:rsidRPr="00C5365D" w:rsidRDefault="00A13E89" w:rsidP="00163BEC">
            <w:pPr>
              <w:widowControl w:val="0"/>
              <w:autoSpaceDE w:val="0"/>
              <w:autoSpaceDN w:val="0"/>
              <w:adjustRightInd w:val="0"/>
              <w:ind w:left="432" w:hanging="360"/>
              <w:contextualSpacing/>
              <w:rPr>
                <w:rFonts w:ascii="Times New Roman" w:hAnsi="Times New Roman"/>
                <w:sz w:val="20"/>
                <w:szCs w:val="20"/>
                <w:lang w:val="en-GB"/>
              </w:rPr>
            </w:pPr>
          </w:p>
          <w:p w14:paraId="1126ECE4" w14:textId="77777777" w:rsidR="00A13E89" w:rsidRPr="00C5365D" w:rsidRDefault="00A13E89" w:rsidP="00163BEC">
            <w:pPr>
              <w:widowControl w:val="0"/>
              <w:autoSpaceDE w:val="0"/>
              <w:autoSpaceDN w:val="0"/>
              <w:adjustRightInd w:val="0"/>
              <w:ind w:left="432" w:hanging="360"/>
              <w:contextualSpacing/>
              <w:rPr>
                <w:rFonts w:ascii="Times New Roman" w:hAnsi="Times New Roman"/>
                <w:sz w:val="20"/>
                <w:szCs w:val="20"/>
                <w:lang w:val="en-GB"/>
              </w:rPr>
            </w:pPr>
          </w:p>
          <w:p w14:paraId="1D5AA0E6" w14:textId="77777777" w:rsidR="00A13E89" w:rsidRPr="00C5365D" w:rsidRDefault="00A13E89" w:rsidP="00163BEC">
            <w:pPr>
              <w:widowControl w:val="0"/>
              <w:autoSpaceDE w:val="0"/>
              <w:autoSpaceDN w:val="0"/>
              <w:adjustRightInd w:val="0"/>
              <w:ind w:left="432" w:hanging="360"/>
              <w:contextualSpacing/>
              <w:rPr>
                <w:rFonts w:ascii="Times New Roman" w:hAnsi="Times New Roman"/>
                <w:sz w:val="20"/>
                <w:szCs w:val="20"/>
                <w:lang w:val="en-GB"/>
              </w:rPr>
            </w:pPr>
          </w:p>
          <w:p w14:paraId="63955C2F" w14:textId="3B4434CF" w:rsidR="00522E3E" w:rsidRPr="00C5365D" w:rsidRDefault="003A0109" w:rsidP="00163BEC">
            <w:pPr>
              <w:widowControl w:val="0"/>
              <w:autoSpaceDE w:val="0"/>
              <w:autoSpaceDN w:val="0"/>
              <w:adjustRightInd w:val="0"/>
              <w:ind w:left="432" w:hanging="360"/>
              <w:contextualSpacing/>
              <w:rPr>
                <w:rFonts w:ascii="Times New Roman" w:hAnsi="Times New Roman"/>
                <w:sz w:val="20"/>
                <w:szCs w:val="20"/>
                <w:lang w:val="en-GB"/>
              </w:rPr>
            </w:pPr>
            <w:r w:rsidRPr="00C5365D">
              <w:rPr>
                <w:sz w:val="20"/>
                <w:lang w:val="en-GB"/>
              </w:rPr>
              <w:t xml:space="preserve">5.4 </w:t>
            </w:r>
            <w:r w:rsidR="00A04088" w:rsidRPr="00C5365D">
              <w:rPr>
                <w:sz w:val="20"/>
                <w:lang w:val="en-GB"/>
              </w:rPr>
              <w:t xml:space="preserve">Country ownership </w:t>
            </w:r>
          </w:p>
          <w:p w14:paraId="38DB68A1" w14:textId="77777777" w:rsidR="00A13E89" w:rsidRPr="00C5365D" w:rsidRDefault="00A13E89" w:rsidP="00163BEC">
            <w:pPr>
              <w:widowControl w:val="0"/>
              <w:autoSpaceDE w:val="0"/>
              <w:autoSpaceDN w:val="0"/>
              <w:adjustRightInd w:val="0"/>
              <w:ind w:left="432" w:hanging="360"/>
              <w:contextualSpacing/>
              <w:rPr>
                <w:rFonts w:ascii="Times New Roman" w:hAnsi="Times New Roman"/>
                <w:sz w:val="20"/>
                <w:szCs w:val="20"/>
                <w:lang w:val="en-GB"/>
              </w:rPr>
            </w:pPr>
          </w:p>
          <w:p w14:paraId="5449B07E" w14:textId="77777777" w:rsidR="00A13E89" w:rsidRPr="00C5365D" w:rsidRDefault="00A13E89" w:rsidP="00163BEC">
            <w:pPr>
              <w:widowControl w:val="0"/>
              <w:autoSpaceDE w:val="0"/>
              <w:autoSpaceDN w:val="0"/>
              <w:adjustRightInd w:val="0"/>
              <w:ind w:left="432" w:hanging="360"/>
              <w:contextualSpacing/>
              <w:rPr>
                <w:rFonts w:ascii="Times New Roman" w:hAnsi="Times New Roman"/>
                <w:sz w:val="20"/>
                <w:szCs w:val="20"/>
                <w:lang w:val="en-GB"/>
              </w:rPr>
            </w:pPr>
          </w:p>
          <w:p w14:paraId="2A04C0F8" w14:textId="77777777" w:rsidR="00A13E89" w:rsidRPr="00C5365D" w:rsidRDefault="00A13E89" w:rsidP="00163BEC">
            <w:pPr>
              <w:widowControl w:val="0"/>
              <w:autoSpaceDE w:val="0"/>
              <w:autoSpaceDN w:val="0"/>
              <w:adjustRightInd w:val="0"/>
              <w:ind w:left="432" w:hanging="360"/>
              <w:contextualSpacing/>
              <w:rPr>
                <w:rFonts w:ascii="Times New Roman" w:hAnsi="Times New Roman"/>
                <w:sz w:val="20"/>
                <w:szCs w:val="20"/>
                <w:lang w:val="en-GB"/>
              </w:rPr>
            </w:pPr>
          </w:p>
          <w:p w14:paraId="136BB2DA" w14:textId="77777777" w:rsidR="00A13E89" w:rsidRPr="00C5365D" w:rsidRDefault="00A13E89" w:rsidP="00163BEC">
            <w:pPr>
              <w:widowControl w:val="0"/>
              <w:autoSpaceDE w:val="0"/>
              <w:autoSpaceDN w:val="0"/>
              <w:adjustRightInd w:val="0"/>
              <w:ind w:left="432" w:hanging="360"/>
              <w:contextualSpacing/>
              <w:rPr>
                <w:rFonts w:ascii="Times New Roman" w:hAnsi="Times New Roman"/>
                <w:sz w:val="20"/>
                <w:szCs w:val="20"/>
                <w:lang w:val="en-GB"/>
              </w:rPr>
            </w:pPr>
          </w:p>
          <w:p w14:paraId="25B916FC" w14:textId="77777777" w:rsidR="00A13E89" w:rsidRPr="00C5365D" w:rsidRDefault="00A13E89" w:rsidP="00163BEC">
            <w:pPr>
              <w:widowControl w:val="0"/>
              <w:autoSpaceDE w:val="0"/>
              <w:autoSpaceDN w:val="0"/>
              <w:adjustRightInd w:val="0"/>
              <w:ind w:left="432" w:hanging="360"/>
              <w:contextualSpacing/>
              <w:rPr>
                <w:rFonts w:ascii="Times New Roman" w:hAnsi="Times New Roman"/>
                <w:sz w:val="20"/>
                <w:szCs w:val="20"/>
                <w:lang w:val="en-GB"/>
              </w:rPr>
            </w:pPr>
          </w:p>
          <w:p w14:paraId="48B38774" w14:textId="77777777" w:rsidR="00A13E89" w:rsidRPr="00C5365D" w:rsidRDefault="00A13E89" w:rsidP="00163BEC">
            <w:pPr>
              <w:widowControl w:val="0"/>
              <w:autoSpaceDE w:val="0"/>
              <w:autoSpaceDN w:val="0"/>
              <w:adjustRightInd w:val="0"/>
              <w:ind w:left="432" w:hanging="360"/>
              <w:contextualSpacing/>
              <w:rPr>
                <w:rFonts w:ascii="Times New Roman" w:hAnsi="Times New Roman"/>
                <w:sz w:val="20"/>
                <w:szCs w:val="20"/>
                <w:lang w:val="en-GB"/>
              </w:rPr>
            </w:pPr>
          </w:p>
          <w:p w14:paraId="2A60590A" w14:textId="77777777" w:rsidR="00A13E89" w:rsidRPr="00C5365D" w:rsidRDefault="00A13E89" w:rsidP="00163BEC">
            <w:pPr>
              <w:widowControl w:val="0"/>
              <w:autoSpaceDE w:val="0"/>
              <w:autoSpaceDN w:val="0"/>
              <w:adjustRightInd w:val="0"/>
              <w:ind w:left="432" w:hanging="360"/>
              <w:contextualSpacing/>
              <w:rPr>
                <w:rFonts w:ascii="Times New Roman" w:hAnsi="Times New Roman"/>
                <w:sz w:val="20"/>
                <w:szCs w:val="20"/>
                <w:lang w:val="en-GB"/>
              </w:rPr>
            </w:pPr>
          </w:p>
          <w:p w14:paraId="4D449DB0" w14:textId="77777777" w:rsidR="00A13E89" w:rsidRPr="00C5365D" w:rsidRDefault="00A13E89" w:rsidP="00163BEC">
            <w:pPr>
              <w:widowControl w:val="0"/>
              <w:autoSpaceDE w:val="0"/>
              <w:autoSpaceDN w:val="0"/>
              <w:adjustRightInd w:val="0"/>
              <w:ind w:left="432" w:hanging="360"/>
              <w:contextualSpacing/>
              <w:rPr>
                <w:rFonts w:ascii="Times New Roman" w:hAnsi="Times New Roman"/>
                <w:sz w:val="20"/>
                <w:szCs w:val="20"/>
                <w:lang w:val="en-GB"/>
              </w:rPr>
            </w:pPr>
          </w:p>
          <w:p w14:paraId="5C624699" w14:textId="77777777" w:rsidR="00A13E89" w:rsidRPr="00C5365D" w:rsidRDefault="00A13E89" w:rsidP="00163BEC">
            <w:pPr>
              <w:widowControl w:val="0"/>
              <w:autoSpaceDE w:val="0"/>
              <w:autoSpaceDN w:val="0"/>
              <w:adjustRightInd w:val="0"/>
              <w:ind w:left="432" w:hanging="360"/>
              <w:contextualSpacing/>
              <w:rPr>
                <w:rFonts w:ascii="Times New Roman" w:hAnsi="Times New Roman"/>
                <w:sz w:val="20"/>
                <w:szCs w:val="20"/>
                <w:lang w:val="en-GB"/>
              </w:rPr>
            </w:pPr>
          </w:p>
          <w:p w14:paraId="413B375F" w14:textId="77777777" w:rsidR="00A13E89" w:rsidRPr="00C5365D" w:rsidRDefault="00A13E89" w:rsidP="00163BEC">
            <w:pPr>
              <w:widowControl w:val="0"/>
              <w:autoSpaceDE w:val="0"/>
              <w:autoSpaceDN w:val="0"/>
              <w:adjustRightInd w:val="0"/>
              <w:ind w:left="432" w:hanging="360"/>
              <w:contextualSpacing/>
              <w:rPr>
                <w:rFonts w:ascii="Times New Roman" w:hAnsi="Times New Roman"/>
                <w:sz w:val="20"/>
                <w:szCs w:val="20"/>
                <w:lang w:val="en-GB"/>
              </w:rPr>
            </w:pPr>
          </w:p>
          <w:p w14:paraId="17C7FE8C" w14:textId="77777777" w:rsidR="00A13E89" w:rsidRPr="00C5365D" w:rsidRDefault="00A13E89" w:rsidP="00163BEC">
            <w:pPr>
              <w:widowControl w:val="0"/>
              <w:autoSpaceDE w:val="0"/>
              <w:autoSpaceDN w:val="0"/>
              <w:adjustRightInd w:val="0"/>
              <w:ind w:left="432" w:hanging="360"/>
              <w:contextualSpacing/>
              <w:rPr>
                <w:rFonts w:ascii="Times New Roman" w:hAnsi="Times New Roman"/>
                <w:sz w:val="20"/>
                <w:szCs w:val="20"/>
                <w:lang w:val="en-GB"/>
              </w:rPr>
            </w:pPr>
          </w:p>
          <w:p w14:paraId="6E7CFBD3" w14:textId="77777777" w:rsidR="00A13E89" w:rsidRPr="00C5365D" w:rsidRDefault="00A13E89" w:rsidP="00163BEC">
            <w:pPr>
              <w:widowControl w:val="0"/>
              <w:autoSpaceDE w:val="0"/>
              <w:autoSpaceDN w:val="0"/>
              <w:adjustRightInd w:val="0"/>
              <w:ind w:left="432" w:hanging="360"/>
              <w:contextualSpacing/>
              <w:rPr>
                <w:rFonts w:ascii="Times New Roman" w:hAnsi="Times New Roman"/>
                <w:sz w:val="20"/>
                <w:szCs w:val="20"/>
                <w:lang w:val="en-GB"/>
              </w:rPr>
            </w:pPr>
          </w:p>
          <w:p w14:paraId="73FE4FC9" w14:textId="677B5747" w:rsidR="00522E3E" w:rsidRPr="00C5365D" w:rsidRDefault="003A0109" w:rsidP="00163BEC">
            <w:pPr>
              <w:widowControl w:val="0"/>
              <w:autoSpaceDE w:val="0"/>
              <w:autoSpaceDN w:val="0"/>
              <w:adjustRightInd w:val="0"/>
              <w:ind w:left="432" w:hanging="360"/>
              <w:contextualSpacing/>
              <w:rPr>
                <w:rFonts w:ascii="Times New Roman" w:hAnsi="Times New Roman"/>
                <w:sz w:val="20"/>
                <w:szCs w:val="20"/>
                <w:lang w:val="en-GB"/>
              </w:rPr>
            </w:pPr>
            <w:r w:rsidRPr="00C5365D">
              <w:rPr>
                <w:sz w:val="20"/>
                <w:lang w:val="en-GB"/>
              </w:rPr>
              <w:t xml:space="preserve">5.5 </w:t>
            </w:r>
            <w:r w:rsidR="00BD3F1C" w:rsidRPr="00C5365D">
              <w:rPr>
                <w:sz w:val="20"/>
                <w:lang w:val="en-GB"/>
              </w:rPr>
              <w:t xml:space="preserve">Mainstreaming </w:t>
            </w:r>
          </w:p>
          <w:p w14:paraId="4BD5CBFB" w14:textId="77777777" w:rsidR="00A13E89" w:rsidRPr="00C5365D" w:rsidRDefault="00A13E89" w:rsidP="00163BEC">
            <w:pPr>
              <w:widowControl w:val="0"/>
              <w:autoSpaceDE w:val="0"/>
              <w:autoSpaceDN w:val="0"/>
              <w:adjustRightInd w:val="0"/>
              <w:ind w:left="432" w:hanging="360"/>
              <w:contextualSpacing/>
              <w:rPr>
                <w:rFonts w:ascii="Times New Roman" w:hAnsi="Times New Roman"/>
                <w:sz w:val="20"/>
                <w:szCs w:val="20"/>
                <w:lang w:val="en-GB"/>
              </w:rPr>
            </w:pPr>
          </w:p>
          <w:p w14:paraId="63FF3F9D" w14:textId="77777777" w:rsidR="00A13E89" w:rsidRPr="00C5365D" w:rsidRDefault="00A13E89" w:rsidP="00163BEC">
            <w:pPr>
              <w:widowControl w:val="0"/>
              <w:autoSpaceDE w:val="0"/>
              <w:autoSpaceDN w:val="0"/>
              <w:adjustRightInd w:val="0"/>
              <w:ind w:left="432" w:hanging="360"/>
              <w:contextualSpacing/>
              <w:rPr>
                <w:rFonts w:ascii="Times New Roman" w:hAnsi="Times New Roman"/>
                <w:sz w:val="20"/>
                <w:szCs w:val="20"/>
                <w:lang w:val="en-GB"/>
              </w:rPr>
            </w:pPr>
          </w:p>
          <w:p w14:paraId="5238454C" w14:textId="77777777" w:rsidR="00A13E89" w:rsidRPr="00C5365D" w:rsidRDefault="00A13E89" w:rsidP="00163BEC">
            <w:pPr>
              <w:widowControl w:val="0"/>
              <w:autoSpaceDE w:val="0"/>
              <w:autoSpaceDN w:val="0"/>
              <w:adjustRightInd w:val="0"/>
              <w:ind w:left="432" w:hanging="360"/>
              <w:contextualSpacing/>
              <w:rPr>
                <w:rFonts w:ascii="Times New Roman" w:hAnsi="Times New Roman"/>
                <w:sz w:val="20"/>
                <w:szCs w:val="20"/>
                <w:lang w:val="en-GB"/>
              </w:rPr>
            </w:pPr>
          </w:p>
          <w:p w14:paraId="53C75797" w14:textId="77777777" w:rsidR="00A13E89" w:rsidRPr="00C5365D" w:rsidRDefault="00A13E89" w:rsidP="00163BEC">
            <w:pPr>
              <w:widowControl w:val="0"/>
              <w:autoSpaceDE w:val="0"/>
              <w:autoSpaceDN w:val="0"/>
              <w:adjustRightInd w:val="0"/>
              <w:ind w:left="432" w:hanging="360"/>
              <w:contextualSpacing/>
              <w:rPr>
                <w:rFonts w:ascii="Times New Roman" w:hAnsi="Times New Roman"/>
                <w:sz w:val="20"/>
                <w:szCs w:val="20"/>
                <w:lang w:val="en-GB"/>
              </w:rPr>
            </w:pPr>
          </w:p>
          <w:p w14:paraId="217813AC" w14:textId="77777777" w:rsidR="00A13E89" w:rsidRPr="00C5365D" w:rsidRDefault="00A13E89" w:rsidP="00163BEC">
            <w:pPr>
              <w:widowControl w:val="0"/>
              <w:autoSpaceDE w:val="0"/>
              <w:autoSpaceDN w:val="0"/>
              <w:adjustRightInd w:val="0"/>
              <w:ind w:left="432" w:hanging="360"/>
              <w:contextualSpacing/>
              <w:rPr>
                <w:rFonts w:ascii="Times New Roman" w:hAnsi="Times New Roman"/>
                <w:sz w:val="20"/>
                <w:szCs w:val="20"/>
                <w:lang w:val="en-GB"/>
              </w:rPr>
            </w:pPr>
          </w:p>
          <w:p w14:paraId="169782D5" w14:textId="77777777" w:rsidR="00A13E89" w:rsidRPr="00C5365D" w:rsidRDefault="00A13E89" w:rsidP="00163BEC">
            <w:pPr>
              <w:widowControl w:val="0"/>
              <w:autoSpaceDE w:val="0"/>
              <w:autoSpaceDN w:val="0"/>
              <w:adjustRightInd w:val="0"/>
              <w:ind w:left="432" w:hanging="360"/>
              <w:contextualSpacing/>
              <w:rPr>
                <w:rFonts w:ascii="Times New Roman" w:hAnsi="Times New Roman"/>
                <w:sz w:val="20"/>
                <w:szCs w:val="20"/>
                <w:lang w:val="en-GB"/>
              </w:rPr>
            </w:pPr>
          </w:p>
          <w:p w14:paraId="4D82D495" w14:textId="77777777" w:rsidR="00A13E89" w:rsidRPr="00C5365D" w:rsidRDefault="00A13E89" w:rsidP="00163BEC">
            <w:pPr>
              <w:widowControl w:val="0"/>
              <w:autoSpaceDE w:val="0"/>
              <w:autoSpaceDN w:val="0"/>
              <w:adjustRightInd w:val="0"/>
              <w:ind w:left="432" w:hanging="360"/>
              <w:contextualSpacing/>
              <w:rPr>
                <w:rFonts w:ascii="Times New Roman" w:hAnsi="Times New Roman"/>
                <w:sz w:val="20"/>
                <w:szCs w:val="20"/>
                <w:lang w:val="en-GB"/>
              </w:rPr>
            </w:pPr>
          </w:p>
          <w:p w14:paraId="2F22429A" w14:textId="77777777" w:rsidR="00A13E89" w:rsidRPr="00C5365D" w:rsidRDefault="00A13E89" w:rsidP="00163BEC">
            <w:pPr>
              <w:widowControl w:val="0"/>
              <w:autoSpaceDE w:val="0"/>
              <w:autoSpaceDN w:val="0"/>
              <w:adjustRightInd w:val="0"/>
              <w:ind w:left="432" w:hanging="360"/>
              <w:contextualSpacing/>
              <w:rPr>
                <w:rFonts w:ascii="Times New Roman" w:hAnsi="Times New Roman"/>
                <w:sz w:val="20"/>
                <w:szCs w:val="20"/>
                <w:lang w:val="en-GB"/>
              </w:rPr>
            </w:pPr>
          </w:p>
          <w:p w14:paraId="5061EC0E" w14:textId="77777777" w:rsidR="00A13E89" w:rsidRPr="00C5365D" w:rsidRDefault="00A13E89" w:rsidP="00163BEC">
            <w:pPr>
              <w:widowControl w:val="0"/>
              <w:autoSpaceDE w:val="0"/>
              <w:autoSpaceDN w:val="0"/>
              <w:adjustRightInd w:val="0"/>
              <w:ind w:left="432" w:hanging="360"/>
              <w:contextualSpacing/>
              <w:rPr>
                <w:rFonts w:ascii="Times New Roman" w:hAnsi="Times New Roman"/>
                <w:sz w:val="20"/>
                <w:szCs w:val="20"/>
                <w:lang w:val="en-GB"/>
              </w:rPr>
            </w:pPr>
          </w:p>
          <w:p w14:paraId="57A9B452" w14:textId="77777777" w:rsidR="00A13E89" w:rsidRPr="00C5365D" w:rsidRDefault="00A13E89" w:rsidP="00163BEC">
            <w:pPr>
              <w:widowControl w:val="0"/>
              <w:autoSpaceDE w:val="0"/>
              <w:autoSpaceDN w:val="0"/>
              <w:adjustRightInd w:val="0"/>
              <w:ind w:left="432" w:hanging="360"/>
              <w:contextualSpacing/>
              <w:rPr>
                <w:rFonts w:ascii="Times New Roman" w:hAnsi="Times New Roman"/>
                <w:sz w:val="20"/>
                <w:szCs w:val="20"/>
                <w:lang w:val="en-GB"/>
              </w:rPr>
            </w:pPr>
          </w:p>
          <w:p w14:paraId="24778276" w14:textId="77777777" w:rsidR="00A13E89" w:rsidRPr="00C5365D" w:rsidRDefault="00A13E89" w:rsidP="00163BEC">
            <w:pPr>
              <w:widowControl w:val="0"/>
              <w:autoSpaceDE w:val="0"/>
              <w:autoSpaceDN w:val="0"/>
              <w:adjustRightInd w:val="0"/>
              <w:ind w:left="432" w:hanging="360"/>
              <w:contextualSpacing/>
              <w:rPr>
                <w:rFonts w:ascii="Times New Roman" w:hAnsi="Times New Roman"/>
                <w:sz w:val="20"/>
                <w:szCs w:val="20"/>
                <w:lang w:val="en-GB"/>
              </w:rPr>
            </w:pPr>
          </w:p>
          <w:p w14:paraId="17D4A616" w14:textId="77777777" w:rsidR="00A13E89" w:rsidRPr="00C5365D" w:rsidRDefault="00A13E89" w:rsidP="00163BEC">
            <w:pPr>
              <w:widowControl w:val="0"/>
              <w:autoSpaceDE w:val="0"/>
              <w:autoSpaceDN w:val="0"/>
              <w:adjustRightInd w:val="0"/>
              <w:ind w:left="432" w:hanging="360"/>
              <w:contextualSpacing/>
              <w:rPr>
                <w:rFonts w:ascii="Times New Roman" w:hAnsi="Times New Roman"/>
                <w:sz w:val="20"/>
                <w:szCs w:val="20"/>
                <w:lang w:val="en-GB"/>
              </w:rPr>
            </w:pPr>
          </w:p>
          <w:p w14:paraId="53F45CD4" w14:textId="77777777" w:rsidR="00A13E89" w:rsidRPr="00C5365D" w:rsidRDefault="00A13E89" w:rsidP="00163BEC">
            <w:pPr>
              <w:widowControl w:val="0"/>
              <w:autoSpaceDE w:val="0"/>
              <w:autoSpaceDN w:val="0"/>
              <w:adjustRightInd w:val="0"/>
              <w:ind w:left="432" w:hanging="360"/>
              <w:contextualSpacing/>
              <w:rPr>
                <w:rFonts w:ascii="Times New Roman" w:hAnsi="Times New Roman"/>
                <w:sz w:val="20"/>
                <w:szCs w:val="20"/>
                <w:lang w:val="en-GB"/>
              </w:rPr>
            </w:pPr>
          </w:p>
          <w:p w14:paraId="609A0BC1" w14:textId="77777777" w:rsidR="00A13E89" w:rsidRPr="00C5365D" w:rsidRDefault="00A13E89" w:rsidP="00163BEC">
            <w:pPr>
              <w:widowControl w:val="0"/>
              <w:autoSpaceDE w:val="0"/>
              <w:autoSpaceDN w:val="0"/>
              <w:adjustRightInd w:val="0"/>
              <w:ind w:left="432" w:hanging="360"/>
              <w:contextualSpacing/>
              <w:rPr>
                <w:rFonts w:ascii="Times New Roman" w:hAnsi="Times New Roman"/>
                <w:sz w:val="20"/>
                <w:szCs w:val="20"/>
                <w:lang w:val="en-GB"/>
              </w:rPr>
            </w:pPr>
          </w:p>
          <w:p w14:paraId="10C1C3AF" w14:textId="77777777" w:rsidR="00A13E89" w:rsidRPr="00C5365D" w:rsidRDefault="00A13E89" w:rsidP="00163BEC">
            <w:pPr>
              <w:widowControl w:val="0"/>
              <w:autoSpaceDE w:val="0"/>
              <w:autoSpaceDN w:val="0"/>
              <w:adjustRightInd w:val="0"/>
              <w:ind w:left="432" w:hanging="360"/>
              <w:contextualSpacing/>
              <w:rPr>
                <w:rFonts w:ascii="Times New Roman" w:hAnsi="Times New Roman"/>
                <w:sz w:val="20"/>
                <w:szCs w:val="20"/>
                <w:lang w:val="en-GB"/>
              </w:rPr>
            </w:pPr>
          </w:p>
          <w:p w14:paraId="747CB882" w14:textId="77777777" w:rsidR="00A13E89" w:rsidRPr="00C5365D" w:rsidRDefault="00A13E89" w:rsidP="00163BEC">
            <w:pPr>
              <w:widowControl w:val="0"/>
              <w:autoSpaceDE w:val="0"/>
              <w:autoSpaceDN w:val="0"/>
              <w:adjustRightInd w:val="0"/>
              <w:ind w:left="432" w:hanging="360"/>
              <w:contextualSpacing/>
              <w:rPr>
                <w:rFonts w:ascii="Times New Roman" w:hAnsi="Times New Roman"/>
                <w:sz w:val="20"/>
                <w:szCs w:val="20"/>
                <w:lang w:val="en-GB"/>
              </w:rPr>
            </w:pPr>
          </w:p>
          <w:p w14:paraId="6FBF4C4F" w14:textId="77777777" w:rsidR="00A13E89" w:rsidRPr="00C5365D" w:rsidRDefault="00A13E89" w:rsidP="00163BEC">
            <w:pPr>
              <w:widowControl w:val="0"/>
              <w:autoSpaceDE w:val="0"/>
              <w:autoSpaceDN w:val="0"/>
              <w:adjustRightInd w:val="0"/>
              <w:ind w:left="432" w:hanging="360"/>
              <w:contextualSpacing/>
              <w:rPr>
                <w:rFonts w:ascii="Times New Roman" w:hAnsi="Times New Roman"/>
                <w:sz w:val="20"/>
                <w:szCs w:val="20"/>
                <w:lang w:val="en-GB"/>
              </w:rPr>
            </w:pPr>
          </w:p>
          <w:p w14:paraId="18DF60EC" w14:textId="77777777" w:rsidR="00A13E89" w:rsidRPr="00C5365D" w:rsidRDefault="00A13E89" w:rsidP="00163BEC">
            <w:pPr>
              <w:widowControl w:val="0"/>
              <w:autoSpaceDE w:val="0"/>
              <w:autoSpaceDN w:val="0"/>
              <w:adjustRightInd w:val="0"/>
              <w:ind w:left="432" w:hanging="360"/>
              <w:contextualSpacing/>
              <w:rPr>
                <w:rFonts w:ascii="Times New Roman" w:hAnsi="Times New Roman"/>
                <w:sz w:val="20"/>
                <w:szCs w:val="20"/>
                <w:lang w:val="en-GB"/>
              </w:rPr>
            </w:pPr>
          </w:p>
          <w:p w14:paraId="4C95F8B4" w14:textId="77777777" w:rsidR="00A13E89" w:rsidRPr="00C5365D" w:rsidRDefault="00A13E89" w:rsidP="00163BEC">
            <w:pPr>
              <w:widowControl w:val="0"/>
              <w:autoSpaceDE w:val="0"/>
              <w:autoSpaceDN w:val="0"/>
              <w:adjustRightInd w:val="0"/>
              <w:ind w:left="432" w:hanging="360"/>
              <w:contextualSpacing/>
              <w:rPr>
                <w:rFonts w:ascii="Times New Roman" w:hAnsi="Times New Roman"/>
                <w:sz w:val="20"/>
                <w:szCs w:val="20"/>
                <w:lang w:val="en-GB"/>
              </w:rPr>
            </w:pPr>
          </w:p>
          <w:p w14:paraId="3072E95C" w14:textId="77777777" w:rsidR="00A13E89" w:rsidRPr="00C5365D" w:rsidRDefault="00A13E89" w:rsidP="00163BEC">
            <w:pPr>
              <w:widowControl w:val="0"/>
              <w:autoSpaceDE w:val="0"/>
              <w:autoSpaceDN w:val="0"/>
              <w:adjustRightInd w:val="0"/>
              <w:ind w:left="432" w:hanging="360"/>
              <w:contextualSpacing/>
              <w:rPr>
                <w:rFonts w:ascii="Times New Roman" w:hAnsi="Times New Roman"/>
                <w:sz w:val="20"/>
                <w:szCs w:val="20"/>
                <w:lang w:val="en-GB"/>
              </w:rPr>
            </w:pPr>
          </w:p>
          <w:p w14:paraId="7E47D49E" w14:textId="5B031D16" w:rsidR="00522E3E" w:rsidRPr="00C5365D" w:rsidRDefault="003A0109" w:rsidP="00163BEC">
            <w:pPr>
              <w:widowControl w:val="0"/>
              <w:autoSpaceDE w:val="0"/>
              <w:autoSpaceDN w:val="0"/>
              <w:adjustRightInd w:val="0"/>
              <w:ind w:left="432" w:hanging="360"/>
              <w:contextualSpacing/>
              <w:rPr>
                <w:rFonts w:ascii="Times New Roman" w:hAnsi="Times New Roman"/>
                <w:sz w:val="20"/>
                <w:szCs w:val="20"/>
                <w:lang w:val="en-GB"/>
              </w:rPr>
            </w:pPr>
            <w:r w:rsidRPr="00C5365D">
              <w:rPr>
                <w:sz w:val="20"/>
                <w:lang w:val="en-GB"/>
              </w:rPr>
              <w:t xml:space="preserve">5.6 </w:t>
            </w:r>
            <w:r w:rsidR="00522E3E" w:rsidRPr="00C5365D">
              <w:rPr>
                <w:sz w:val="20"/>
                <w:lang w:val="en-GB"/>
              </w:rPr>
              <w:t>Sustainability</w:t>
            </w:r>
          </w:p>
          <w:p w14:paraId="436F2B57" w14:textId="77777777" w:rsidR="00A13E89" w:rsidRPr="00C5365D" w:rsidRDefault="00A13E89" w:rsidP="00163BEC">
            <w:pPr>
              <w:widowControl w:val="0"/>
              <w:autoSpaceDE w:val="0"/>
              <w:autoSpaceDN w:val="0"/>
              <w:adjustRightInd w:val="0"/>
              <w:ind w:left="432" w:hanging="360"/>
              <w:contextualSpacing/>
              <w:rPr>
                <w:rFonts w:ascii="Times New Roman" w:hAnsi="Times New Roman"/>
                <w:sz w:val="20"/>
                <w:szCs w:val="20"/>
                <w:lang w:val="en-GB"/>
              </w:rPr>
            </w:pPr>
          </w:p>
          <w:p w14:paraId="1ADE75EF" w14:textId="77777777" w:rsidR="00A13E89" w:rsidRPr="00C5365D" w:rsidRDefault="00A13E89" w:rsidP="00163BEC">
            <w:pPr>
              <w:widowControl w:val="0"/>
              <w:autoSpaceDE w:val="0"/>
              <w:autoSpaceDN w:val="0"/>
              <w:adjustRightInd w:val="0"/>
              <w:ind w:left="432" w:hanging="360"/>
              <w:contextualSpacing/>
              <w:rPr>
                <w:rFonts w:ascii="Times New Roman" w:hAnsi="Times New Roman"/>
                <w:sz w:val="20"/>
                <w:szCs w:val="20"/>
                <w:lang w:val="en-GB"/>
              </w:rPr>
            </w:pPr>
          </w:p>
          <w:p w14:paraId="635F16AE" w14:textId="77777777" w:rsidR="00A13E89" w:rsidRPr="00C5365D" w:rsidRDefault="00A13E89" w:rsidP="00163BEC">
            <w:pPr>
              <w:widowControl w:val="0"/>
              <w:autoSpaceDE w:val="0"/>
              <w:autoSpaceDN w:val="0"/>
              <w:adjustRightInd w:val="0"/>
              <w:ind w:left="432" w:hanging="360"/>
              <w:contextualSpacing/>
              <w:rPr>
                <w:rFonts w:ascii="Times New Roman" w:hAnsi="Times New Roman"/>
                <w:sz w:val="20"/>
                <w:szCs w:val="20"/>
                <w:lang w:val="en-GB"/>
              </w:rPr>
            </w:pPr>
          </w:p>
          <w:p w14:paraId="51F60EA4" w14:textId="77777777" w:rsidR="00A13E89" w:rsidRPr="00C5365D" w:rsidRDefault="00A13E89" w:rsidP="00163BEC">
            <w:pPr>
              <w:widowControl w:val="0"/>
              <w:autoSpaceDE w:val="0"/>
              <w:autoSpaceDN w:val="0"/>
              <w:adjustRightInd w:val="0"/>
              <w:ind w:left="432" w:hanging="360"/>
              <w:contextualSpacing/>
              <w:rPr>
                <w:rFonts w:ascii="Times New Roman" w:hAnsi="Times New Roman"/>
                <w:sz w:val="20"/>
                <w:szCs w:val="20"/>
                <w:lang w:val="en-GB"/>
              </w:rPr>
            </w:pPr>
          </w:p>
          <w:p w14:paraId="679C85F6" w14:textId="77777777" w:rsidR="00A13E89" w:rsidRPr="00C5365D" w:rsidRDefault="00A13E89" w:rsidP="00163BEC">
            <w:pPr>
              <w:widowControl w:val="0"/>
              <w:autoSpaceDE w:val="0"/>
              <w:autoSpaceDN w:val="0"/>
              <w:adjustRightInd w:val="0"/>
              <w:ind w:left="432" w:hanging="360"/>
              <w:contextualSpacing/>
              <w:rPr>
                <w:rFonts w:ascii="Times New Roman" w:hAnsi="Times New Roman"/>
                <w:sz w:val="20"/>
                <w:szCs w:val="20"/>
                <w:lang w:val="en-GB"/>
              </w:rPr>
            </w:pPr>
          </w:p>
          <w:p w14:paraId="7ACC2D25" w14:textId="77777777" w:rsidR="00A13E89" w:rsidRPr="00C5365D" w:rsidRDefault="00A13E89" w:rsidP="00163BEC">
            <w:pPr>
              <w:widowControl w:val="0"/>
              <w:autoSpaceDE w:val="0"/>
              <w:autoSpaceDN w:val="0"/>
              <w:adjustRightInd w:val="0"/>
              <w:ind w:left="432" w:hanging="360"/>
              <w:contextualSpacing/>
              <w:rPr>
                <w:rFonts w:ascii="Times New Roman" w:hAnsi="Times New Roman"/>
                <w:sz w:val="20"/>
                <w:szCs w:val="20"/>
                <w:lang w:val="en-GB"/>
              </w:rPr>
            </w:pPr>
          </w:p>
          <w:p w14:paraId="05ECCB2C" w14:textId="77777777" w:rsidR="00A13E89" w:rsidRPr="00C5365D" w:rsidRDefault="00A13E89" w:rsidP="00163BEC">
            <w:pPr>
              <w:widowControl w:val="0"/>
              <w:autoSpaceDE w:val="0"/>
              <w:autoSpaceDN w:val="0"/>
              <w:adjustRightInd w:val="0"/>
              <w:ind w:left="432" w:hanging="360"/>
              <w:contextualSpacing/>
              <w:rPr>
                <w:rFonts w:ascii="Times New Roman" w:hAnsi="Times New Roman"/>
                <w:sz w:val="20"/>
                <w:szCs w:val="20"/>
                <w:lang w:val="en-GB"/>
              </w:rPr>
            </w:pPr>
          </w:p>
          <w:p w14:paraId="683B0BA8" w14:textId="77777777" w:rsidR="00A13E89" w:rsidRPr="00C5365D" w:rsidRDefault="00A13E89" w:rsidP="00163BEC">
            <w:pPr>
              <w:widowControl w:val="0"/>
              <w:autoSpaceDE w:val="0"/>
              <w:autoSpaceDN w:val="0"/>
              <w:adjustRightInd w:val="0"/>
              <w:ind w:left="432" w:hanging="360"/>
              <w:contextualSpacing/>
              <w:rPr>
                <w:rFonts w:ascii="Times New Roman" w:hAnsi="Times New Roman"/>
                <w:sz w:val="20"/>
                <w:szCs w:val="20"/>
                <w:lang w:val="en-GB"/>
              </w:rPr>
            </w:pPr>
          </w:p>
          <w:p w14:paraId="3C3B2078" w14:textId="77777777" w:rsidR="00A13E89" w:rsidRPr="00C5365D" w:rsidRDefault="00A13E89" w:rsidP="00163BEC">
            <w:pPr>
              <w:widowControl w:val="0"/>
              <w:autoSpaceDE w:val="0"/>
              <w:autoSpaceDN w:val="0"/>
              <w:adjustRightInd w:val="0"/>
              <w:ind w:left="432" w:hanging="360"/>
              <w:contextualSpacing/>
              <w:rPr>
                <w:rFonts w:ascii="Times New Roman" w:hAnsi="Times New Roman"/>
                <w:sz w:val="20"/>
                <w:szCs w:val="20"/>
                <w:lang w:val="en-GB"/>
              </w:rPr>
            </w:pPr>
          </w:p>
          <w:p w14:paraId="43597FC6" w14:textId="77777777" w:rsidR="00A13E89" w:rsidRPr="00C5365D" w:rsidRDefault="00A13E89" w:rsidP="00163BEC">
            <w:pPr>
              <w:widowControl w:val="0"/>
              <w:autoSpaceDE w:val="0"/>
              <w:autoSpaceDN w:val="0"/>
              <w:adjustRightInd w:val="0"/>
              <w:ind w:left="432" w:hanging="360"/>
              <w:contextualSpacing/>
              <w:rPr>
                <w:rFonts w:ascii="Times New Roman" w:hAnsi="Times New Roman"/>
                <w:sz w:val="20"/>
                <w:szCs w:val="20"/>
                <w:lang w:val="en-GB"/>
              </w:rPr>
            </w:pPr>
          </w:p>
          <w:p w14:paraId="5B87A326" w14:textId="77777777" w:rsidR="00A13E89" w:rsidRPr="00C5365D" w:rsidRDefault="00A13E89" w:rsidP="00163BEC">
            <w:pPr>
              <w:widowControl w:val="0"/>
              <w:autoSpaceDE w:val="0"/>
              <w:autoSpaceDN w:val="0"/>
              <w:adjustRightInd w:val="0"/>
              <w:ind w:left="432" w:hanging="360"/>
              <w:contextualSpacing/>
              <w:rPr>
                <w:rFonts w:ascii="Times New Roman" w:hAnsi="Times New Roman"/>
                <w:sz w:val="20"/>
                <w:szCs w:val="20"/>
                <w:lang w:val="en-GB"/>
              </w:rPr>
            </w:pPr>
          </w:p>
          <w:p w14:paraId="7D8AC8EF" w14:textId="77777777" w:rsidR="00A13E89" w:rsidRPr="00C5365D" w:rsidRDefault="00A13E89" w:rsidP="00163BEC">
            <w:pPr>
              <w:widowControl w:val="0"/>
              <w:autoSpaceDE w:val="0"/>
              <w:autoSpaceDN w:val="0"/>
              <w:adjustRightInd w:val="0"/>
              <w:ind w:left="432" w:hanging="360"/>
              <w:contextualSpacing/>
              <w:rPr>
                <w:rFonts w:ascii="Times New Roman" w:hAnsi="Times New Roman"/>
                <w:sz w:val="20"/>
                <w:szCs w:val="20"/>
                <w:lang w:val="en-GB"/>
              </w:rPr>
            </w:pPr>
          </w:p>
          <w:p w14:paraId="504B7AC0" w14:textId="77777777" w:rsidR="00A13E89" w:rsidRPr="00C5365D" w:rsidRDefault="00A13E89" w:rsidP="00163BEC">
            <w:pPr>
              <w:widowControl w:val="0"/>
              <w:autoSpaceDE w:val="0"/>
              <w:autoSpaceDN w:val="0"/>
              <w:adjustRightInd w:val="0"/>
              <w:ind w:left="432" w:hanging="360"/>
              <w:contextualSpacing/>
              <w:rPr>
                <w:rFonts w:ascii="Times New Roman" w:hAnsi="Times New Roman"/>
                <w:sz w:val="20"/>
                <w:szCs w:val="20"/>
                <w:lang w:val="en-GB"/>
              </w:rPr>
            </w:pPr>
          </w:p>
          <w:p w14:paraId="7AB0F063" w14:textId="77777777" w:rsidR="00A13E89" w:rsidRPr="00C5365D" w:rsidRDefault="00A13E89" w:rsidP="00163BEC">
            <w:pPr>
              <w:widowControl w:val="0"/>
              <w:autoSpaceDE w:val="0"/>
              <w:autoSpaceDN w:val="0"/>
              <w:adjustRightInd w:val="0"/>
              <w:ind w:left="432" w:hanging="360"/>
              <w:contextualSpacing/>
              <w:rPr>
                <w:rFonts w:ascii="Times New Roman" w:hAnsi="Times New Roman"/>
                <w:sz w:val="20"/>
                <w:szCs w:val="20"/>
                <w:lang w:val="en-GB"/>
              </w:rPr>
            </w:pPr>
          </w:p>
          <w:p w14:paraId="71030198" w14:textId="77777777" w:rsidR="00A13E89" w:rsidRPr="00C5365D" w:rsidRDefault="00A13E89" w:rsidP="00163BEC">
            <w:pPr>
              <w:widowControl w:val="0"/>
              <w:autoSpaceDE w:val="0"/>
              <w:autoSpaceDN w:val="0"/>
              <w:adjustRightInd w:val="0"/>
              <w:ind w:left="432" w:hanging="360"/>
              <w:contextualSpacing/>
              <w:rPr>
                <w:rFonts w:ascii="Times New Roman" w:hAnsi="Times New Roman"/>
                <w:sz w:val="20"/>
                <w:szCs w:val="20"/>
                <w:lang w:val="en-GB"/>
              </w:rPr>
            </w:pPr>
          </w:p>
          <w:p w14:paraId="1B611956" w14:textId="77777777" w:rsidR="00A13E89" w:rsidRPr="00C5365D" w:rsidRDefault="00A13E89" w:rsidP="00163BEC">
            <w:pPr>
              <w:widowControl w:val="0"/>
              <w:autoSpaceDE w:val="0"/>
              <w:autoSpaceDN w:val="0"/>
              <w:adjustRightInd w:val="0"/>
              <w:ind w:left="432" w:hanging="360"/>
              <w:contextualSpacing/>
              <w:rPr>
                <w:rFonts w:ascii="Times New Roman" w:hAnsi="Times New Roman"/>
                <w:sz w:val="20"/>
                <w:szCs w:val="20"/>
                <w:lang w:val="en-GB"/>
              </w:rPr>
            </w:pPr>
          </w:p>
          <w:p w14:paraId="7715A81E" w14:textId="77777777" w:rsidR="00A13E89" w:rsidRPr="00C5365D" w:rsidRDefault="00A13E89" w:rsidP="00163BEC">
            <w:pPr>
              <w:widowControl w:val="0"/>
              <w:autoSpaceDE w:val="0"/>
              <w:autoSpaceDN w:val="0"/>
              <w:adjustRightInd w:val="0"/>
              <w:ind w:left="432" w:hanging="360"/>
              <w:contextualSpacing/>
              <w:rPr>
                <w:rFonts w:ascii="Times New Roman" w:hAnsi="Times New Roman"/>
                <w:sz w:val="20"/>
                <w:szCs w:val="20"/>
                <w:lang w:val="en-GB"/>
              </w:rPr>
            </w:pPr>
          </w:p>
          <w:p w14:paraId="14DF89BA" w14:textId="77777777" w:rsidR="00A13E89" w:rsidRPr="00C5365D" w:rsidRDefault="00A13E89" w:rsidP="00163BEC">
            <w:pPr>
              <w:widowControl w:val="0"/>
              <w:autoSpaceDE w:val="0"/>
              <w:autoSpaceDN w:val="0"/>
              <w:adjustRightInd w:val="0"/>
              <w:ind w:left="432" w:hanging="360"/>
              <w:contextualSpacing/>
              <w:rPr>
                <w:rFonts w:ascii="Times New Roman" w:hAnsi="Times New Roman"/>
                <w:sz w:val="20"/>
                <w:szCs w:val="20"/>
                <w:lang w:val="en-GB"/>
              </w:rPr>
            </w:pPr>
          </w:p>
          <w:p w14:paraId="5EB35DBD" w14:textId="77777777" w:rsidR="00A13E89" w:rsidRPr="00C5365D" w:rsidRDefault="00A13E89" w:rsidP="00163BEC">
            <w:pPr>
              <w:widowControl w:val="0"/>
              <w:autoSpaceDE w:val="0"/>
              <w:autoSpaceDN w:val="0"/>
              <w:adjustRightInd w:val="0"/>
              <w:ind w:left="432" w:hanging="360"/>
              <w:contextualSpacing/>
              <w:rPr>
                <w:rFonts w:ascii="Times New Roman" w:hAnsi="Times New Roman"/>
                <w:sz w:val="20"/>
                <w:szCs w:val="20"/>
                <w:lang w:val="en-GB"/>
              </w:rPr>
            </w:pPr>
          </w:p>
          <w:p w14:paraId="22200C34" w14:textId="77777777" w:rsidR="00A13E89" w:rsidRPr="00C5365D" w:rsidRDefault="00A13E89" w:rsidP="00163BEC">
            <w:pPr>
              <w:widowControl w:val="0"/>
              <w:autoSpaceDE w:val="0"/>
              <w:autoSpaceDN w:val="0"/>
              <w:adjustRightInd w:val="0"/>
              <w:ind w:left="432" w:hanging="360"/>
              <w:contextualSpacing/>
              <w:rPr>
                <w:rFonts w:ascii="Times New Roman" w:hAnsi="Times New Roman"/>
                <w:sz w:val="20"/>
                <w:szCs w:val="20"/>
                <w:lang w:val="en-GB"/>
              </w:rPr>
            </w:pPr>
          </w:p>
          <w:p w14:paraId="4280F9FC" w14:textId="77777777" w:rsidR="00A13E89" w:rsidRPr="00C5365D" w:rsidRDefault="00A13E89" w:rsidP="00163BEC">
            <w:pPr>
              <w:widowControl w:val="0"/>
              <w:autoSpaceDE w:val="0"/>
              <w:autoSpaceDN w:val="0"/>
              <w:adjustRightInd w:val="0"/>
              <w:ind w:left="432" w:hanging="360"/>
              <w:contextualSpacing/>
              <w:rPr>
                <w:rFonts w:ascii="Times New Roman" w:hAnsi="Times New Roman"/>
                <w:sz w:val="20"/>
                <w:szCs w:val="20"/>
                <w:lang w:val="en-GB"/>
              </w:rPr>
            </w:pPr>
          </w:p>
          <w:p w14:paraId="6903233E" w14:textId="77777777" w:rsidR="00A13E89" w:rsidRPr="00C5365D" w:rsidRDefault="00A13E89" w:rsidP="00163BEC">
            <w:pPr>
              <w:widowControl w:val="0"/>
              <w:autoSpaceDE w:val="0"/>
              <w:autoSpaceDN w:val="0"/>
              <w:adjustRightInd w:val="0"/>
              <w:ind w:left="432" w:hanging="360"/>
              <w:contextualSpacing/>
              <w:rPr>
                <w:rFonts w:ascii="Times New Roman" w:hAnsi="Times New Roman"/>
                <w:sz w:val="20"/>
                <w:szCs w:val="20"/>
                <w:lang w:val="en-GB"/>
              </w:rPr>
            </w:pPr>
          </w:p>
          <w:p w14:paraId="386BF48A" w14:textId="77777777" w:rsidR="00A13E89" w:rsidRPr="00C5365D" w:rsidRDefault="00A13E89" w:rsidP="00163BEC">
            <w:pPr>
              <w:widowControl w:val="0"/>
              <w:autoSpaceDE w:val="0"/>
              <w:autoSpaceDN w:val="0"/>
              <w:adjustRightInd w:val="0"/>
              <w:ind w:left="432" w:hanging="360"/>
              <w:contextualSpacing/>
              <w:rPr>
                <w:rFonts w:ascii="Times New Roman" w:hAnsi="Times New Roman"/>
                <w:sz w:val="20"/>
                <w:szCs w:val="20"/>
                <w:lang w:val="en-GB"/>
              </w:rPr>
            </w:pPr>
          </w:p>
          <w:p w14:paraId="20912501" w14:textId="77777777" w:rsidR="00A13E89" w:rsidRPr="00C5365D" w:rsidRDefault="00A13E89" w:rsidP="00163BEC">
            <w:pPr>
              <w:widowControl w:val="0"/>
              <w:autoSpaceDE w:val="0"/>
              <w:autoSpaceDN w:val="0"/>
              <w:adjustRightInd w:val="0"/>
              <w:ind w:left="432" w:hanging="360"/>
              <w:contextualSpacing/>
              <w:rPr>
                <w:rFonts w:ascii="Times New Roman" w:hAnsi="Times New Roman"/>
                <w:sz w:val="20"/>
                <w:szCs w:val="20"/>
                <w:lang w:val="en-GB"/>
              </w:rPr>
            </w:pPr>
          </w:p>
          <w:p w14:paraId="7B456D27" w14:textId="77777777" w:rsidR="00A13E89" w:rsidRPr="00C5365D" w:rsidRDefault="00A13E89" w:rsidP="00163BEC">
            <w:pPr>
              <w:widowControl w:val="0"/>
              <w:autoSpaceDE w:val="0"/>
              <w:autoSpaceDN w:val="0"/>
              <w:adjustRightInd w:val="0"/>
              <w:ind w:left="432" w:hanging="360"/>
              <w:contextualSpacing/>
              <w:rPr>
                <w:rFonts w:ascii="Times New Roman" w:hAnsi="Times New Roman"/>
                <w:sz w:val="20"/>
                <w:szCs w:val="20"/>
                <w:lang w:val="en-GB"/>
              </w:rPr>
            </w:pPr>
          </w:p>
          <w:p w14:paraId="1ADF7C9C" w14:textId="77777777" w:rsidR="00A13E89" w:rsidRPr="00C5365D" w:rsidRDefault="00A13E89" w:rsidP="00163BEC">
            <w:pPr>
              <w:widowControl w:val="0"/>
              <w:autoSpaceDE w:val="0"/>
              <w:autoSpaceDN w:val="0"/>
              <w:adjustRightInd w:val="0"/>
              <w:contextualSpacing/>
              <w:rPr>
                <w:rFonts w:ascii="Times New Roman" w:hAnsi="Times New Roman"/>
                <w:sz w:val="20"/>
                <w:szCs w:val="20"/>
                <w:lang w:val="en-GB"/>
              </w:rPr>
            </w:pPr>
          </w:p>
          <w:p w14:paraId="24B4A251" w14:textId="217FB846" w:rsidR="00522E3E" w:rsidRPr="00C5365D" w:rsidRDefault="003A0109" w:rsidP="00163BEC">
            <w:pPr>
              <w:widowControl w:val="0"/>
              <w:autoSpaceDE w:val="0"/>
              <w:autoSpaceDN w:val="0"/>
              <w:adjustRightInd w:val="0"/>
              <w:contextualSpacing/>
              <w:rPr>
                <w:rFonts w:ascii="Times New Roman" w:hAnsi="Times New Roman"/>
                <w:sz w:val="20"/>
                <w:szCs w:val="20"/>
                <w:lang w:val="en-GB"/>
              </w:rPr>
            </w:pPr>
            <w:r w:rsidRPr="00C5365D">
              <w:rPr>
                <w:sz w:val="20"/>
                <w:lang w:val="en-GB"/>
              </w:rPr>
              <w:t xml:space="preserve">5.7 </w:t>
            </w:r>
            <w:r w:rsidR="00522E3E" w:rsidRPr="00C5365D">
              <w:rPr>
                <w:sz w:val="20"/>
                <w:lang w:val="en-GB"/>
              </w:rPr>
              <w:t xml:space="preserve">Impact </w:t>
            </w:r>
          </w:p>
        </w:tc>
        <w:tc>
          <w:tcPr>
            <w:tcW w:w="6521" w:type="dxa"/>
          </w:tcPr>
          <w:p w14:paraId="40C3CD13" w14:textId="77777777" w:rsidR="00522E3E" w:rsidRPr="00C5365D" w:rsidRDefault="00522E3E" w:rsidP="00163BEC">
            <w:pPr>
              <w:widowControl w:val="0"/>
              <w:tabs>
                <w:tab w:val="left" w:pos="317"/>
              </w:tabs>
              <w:autoSpaceDE w:val="0"/>
              <w:autoSpaceDN w:val="0"/>
              <w:adjustRightInd w:val="0"/>
              <w:contextualSpacing/>
              <w:rPr>
                <w:rFonts w:ascii="Times New Roman" w:hAnsi="Times New Roman"/>
                <w:sz w:val="20"/>
                <w:szCs w:val="20"/>
                <w:lang w:val="en-GB"/>
              </w:rPr>
            </w:pPr>
          </w:p>
          <w:p w14:paraId="329F2EF7" w14:textId="77777777" w:rsidR="00522E3E" w:rsidRPr="00C5365D" w:rsidRDefault="00522E3E" w:rsidP="00163BEC">
            <w:pPr>
              <w:widowControl w:val="0"/>
              <w:tabs>
                <w:tab w:val="left" w:pos="317"/>
              </w:tabs>
              <w:autoSpaceDE w:val="0"/>
              <w:autoSpaceDN w:val="0"/>
              <w:adjustRightInd w:val="0"/>
              <w:contextualSpacing/>
              <w:rPr>
                <w:rFonts w:ascii="Times New Roman" w:hAnsi="Times New Roman"/>
                <w:b/>
                <w:i/>
                <w:sz w:val="16"/>
                <w:szCs w:val="16"/>
                <w:u w:val="single"/>
                <w:lang w:val="en-GB"/>
              </w:rPr>
            </w:pPr>
            <w:r w:rsidRPr="00C5365D">
              <w:rPr>
                <w:b/>
                <w:i/>
                <w:sz w:val="16"/>
                <w:u w:val="single"/>
                <w:lang w:val="en-GB"/>
              </w:rPr>
              <w:t>OVERALL RESULS</w:t>
            </w:r>
          </w:p>
          <w:p w14:paraId="1FD98423" w14:textId="502E5CAA" w:rsidR="00522E3E" w:rsidRPr="00C5365D" w:rsidRDefault="00522E3E" w:rsidP="00942CCA">
            <w:pPr>
              <w:pStyle w:val="ListParagraph"/>
              <w:widowControl w:val="0"/>
              <w:numPr>
                <w:ilvl w:val="0"/>
                <w:numId w:val="34"/>
              </w:numPr>
              <w:tabs>
                <w:tab w:val="left" w:pos="317"/>
              </w:tabs>
              <w:autoSpaceDE w:val="0"/>
              <w:autoSpaceDN w:val="0"/>
              <w:adjustRightInd w:val="0"/>
              <w:spacing w:after="0" w:line="240" w:lineRule="auto"/>
              <w:rPr>
                <w:rFonts w:ascii="Times New Roman" w:hAnsi="Times New Roman"/>
                <w:sz w:val="20"/>
                <w:szCs w:val="20"/>
              </w:rPr>
            </w:pPr>
            <w:r w:rsidRPr="00C5365D">
              <w:rPr>
                <w:rFonts w:ascii="Times New Roman" w:hAnsi="Times New Roman"/>
                <w:sz w:val="20"/>
                <w:szCs w:val="20"/>
              </w:rPr>
              <w:t xml:space="preserve">What if the Review the achievement of the objectives against the end of the project values of the log-frame indicators with </w:t>
            </w:r>
            <w:r w:rsidR="00FA50B6" w:rsidRPr="00C5365D">
              <w:rPr>
                <w:rFonts w:ascii="Times New Roman" w:hAnsi="Times New Roman"/>
                <w:sz w:val="20"/>
                <w:szCs w:val="20"/>
              </w:rPr>
              <w:t>\indicators for outcomes</w:t>
            </w:r>
            <w:r w:rsidRPr="00C5365D">
              <w:rPr>
                <w:rFonts w:ascii="Times New Roman" w:hAnsi="Times New Roman"/>
                <w:sz w:val="20"/>
                <w:szCs w:val="20"/>
              </w:rPr>
              <w:t>, indicating baseline situation and target levels, as well as position at the close of the project?</w:t>
            </w:r>
          </w:p>
          <w:p w14:paraId="583D9640" w14:textId="77777777" w:rsidR="00FA5D59" w:rsidRDefault="00FA5D59" w:rsidP="00163BEC">
            <w:pPr>
              <w:autoSpaceDE w:val="0"/>
              <w:autoSpaceDN w:val="0"/>
              <w:adjustRightInd w:val="0"/>
              <w:contextualSpacing/>
              <w:rPr>
                <w:b/>
                <w:i/>
                <w:color w:val="000000"/>
                <w:sz w:val="16"/>
                <w:u w:val="single"/>
                <w:lang w:val="en-GB"/>
              </w:rPr>
            </w:pPr>
          </w:p>
          <w:p w14:paraId="4DB9F156" w14:textId="77777777" w:rsidR="00FA5D59" w:rsidRDefault="00FA5D59" w:rsidP="00163BEC">
            <w:pPr>
              <w:autoSpaceDE w:val="0"/>
              <w:autoSpaceDN w:val="0"/>
              <w:adjustRightInd w:val="0"/>
              <w:contextualSpacing/>
              <w:rPr>
                <w:b/>
                <w:i/>
                <w:color w:val="000000"/>
                <w:sz w:val="16"/>
                <w:u w:val="single"/>
                <w:lang w:val="en-GB"/>
              </w:rPr>
            </w:pPr>
          </w:p>
          <w:p w14:paraId="42A4A3C2" w14:textId="77777777" w:rsidR="00522E3E" w:rsidRPr="00C5365D" w:rsidRDefault="00522E3E" w:rsidP="00163BEC">
            <w:pPr>
              <w:autoSpaceDE w:val="0"/>
              <w:autoSpaceDN w:val="0"/>
              <w:adjustRightInd w:val="0"/>
              <w:contextualSpacing/>
              <w:rPr>
                <w:rFonts w:ascii="Times New Roman" w:hAnsi="Times New Roman"/>
                <w:b/>
                <w:i/>
                <w:color w:val="000000"/>
                <w:sz w:val="16"/>
                <w:szCs w:val="16"/>
                <w:u w:val="single"/>
                <w:lang w:val="en-GB"/>
              </w:rPr>
            </w:pPr>
            <w:r w:rsidRPr="00C5365D">
              <w:rPr>
                <w:b/>
                <w:i/>
                <w:color w:val="000000"/>
                <w:sz w:val="16"/>
                <w:u w:val="single"/>
                <w:lang w:val="en-GB"/>
              </w:rPr>
              <w:t>RELEVENE</w:t>
            </w:r>
          </w:p>
          <w:p w14:paraId="412B18C0" w14:textId="77777777" w:rsidR="00522E3E" w:rsidRPr="00C5365D" w:rsidRDefault="00522E3E" w:rsidP="00942CCA">
            <w:pPr>
              <w:pStyle w:val="ListParagraph"/>
              <w:numPr>
                <w:ilvl w:val="0"/>
                <w:numId w:val="35"/>
              </w:numPr>
              <w:autoSpaceDE w:val="0"/>
              <w:autoSpaceDN w:val="0"/>
              <w:adjustRightInd w:val="0"/>
              <w:spacing w:after="0" w:line="240" w:lineRule="auto"/>
              <w:rPr>
                <w:rFonts w:ascii="Times New Roman" w:hAnsi="Times New Roman"/>
                <w:color w:val="000000"/>
                <w:sz w:val="20"/>
                <w:szCs w:val="20"/>
              </w:rPr>
            </w:pPr>
            <w:r w:rsidRPr="00C5365D">
              <w:rPr>
                <w:rFonts w:ascii="Times New Roman" w:hAnsi="Times New Roman"/>
                <w:color w:val="000000"/>
                <w:sz w:val="20"/>
                <w:szCs w:val="20"/>
              </w:rPr>
              <w:t>To what extent the activity is suited to local and national development priorities and organizational policies, including changes over time.?</w:t>
            </w:r>
          </w:p>
          <w:p w14:paraId="2D615E56" w14:textId="77777777" w:rsidR="00522E3E" w:rsidRPr="00C5365D" w:rsidRDefault="00522E3E" w:rsidP="00942CCA">
            <w:pPr>
              <w:pStyle w:val="ListParagraph"/>
              <w:numPr>
                <w:ilvl w:val="0"/>
                <w:numId w:val="35"/>
              </w:numPr>
              <w:autoSpaceDE w:val="0"/>
              <w:autoSpaceDN w:val="0"/>
              <w:adjustRightInd w:val="0"/>
              <w:spacing w:after="0" w:line="240" w:lineRule="auto"/>
              <w:rPr>
                <w:rFonts w:ascii="Times New Roman" w:hAnsi="Times New Roman"/>
                <w:color w:val="000000"/>
                <w:sz w:val="20"/>
                <w:szCs w:val="20"/>
              </w:rPr>
            </w:pPr>
            <w:r w:rsidRPr="00C5365D">
              <w:rPr>
                <w:rFonts w:ascii="Times New Roman" w:hAnsi="Times New Roman"/>
                <w:color w:val="000000"/>
                <w:sz w:val="20"/>
                <w:szCs w:val="20"/>
              </w:rPr>
              <w:t>To what extent the project is in line with UNDP Operational Programs or the strategic priorities under which the project was funded?</w:t>
            </w:r>
          </w:p>
          <w:p w14:paraId="169EC44D" w14:textId="77777777" w:rsidR="00764585" w:rsidRDefault="00764585" w:rsidP="00163BEC">
            <w:pPr>
              <w:autoSpaceDE w:val="0"/>
              <w:autoSpaceDN w:val="0"/>
              <w:adjustRightInd w:val="0"/>
              <w:rPr>
                <w:b/>
                <w:i/>
                <w:color w:val="000000"/>
                <w:sz w:val="16"/>
                <w:u w:val="single"/>
                <w:lang w:val="en-GB"/>
              </w:rPr>
            </w:pPr>
          </w:p>
          <w:p w14:paraId="0B6CC1E4" w14:textId="77777777" w:rsidR="00522E3E" w:rsidRPr="00C5365D" w:rsidRDefault="00522E3E" w:rsidP="00163BEC">
            <w:pPr>
              <w:autoSpaceDE w:val="0"/>
              <w:autoSpaceDN w:val="0"/>
              <w:adjustRightInd w:val="0"/>
              <w:rPr>
                <w:rFonts w:ascii="Times New Roman" w:hAnsi="Times New Roman"/>
                <w:b/>
                <w:i/>
                <w:color w:val="000000"/>
                <w:sz w:val="16"/>
                <w:szCs w:val="16"/>
                <w:u w:val="single"/>
                <w:lang w:val="en-GB"/>
              </w:rPr>
            </w:pPr>
            <w:r w:rsidRPr="00C5365D">
              <w:rPr>
                <w:b/>
                <w:i/>
                <w:color w:val="000000"/>
                <w:sz w:val="16"/>
                <w:u w:val="single"/>
                <w:lang w:val="en-GB"/>
              </w:rPr>
              <w:t>EFFECTIVENESS</w:t>
            </w:r>
          </w:p>
          <w:p w14:paraId="66570797" w14:textId="77777777" w:rsidR="00522E3E" w:rsidRPr="00C5365D" w:rsidRDefault="00522E3E" w:rsidP="00942CCA">
            <w:pPr>
              <w:pStyle w:val="ListParagraph"/>
              <w:numPr>
                <w:ilvl w:val="0"/>
                <w:numId w:val="36"/>
              </w:numPr>
              <w:autoSpaceDE w:val="0"/>
              <w:autoSpaceDN w:val="0"/>
              <w:adjustRightInd w:val="0"/>
              <w:spacing w:after="0" w:line="240" w:lineRule="auto"/>
              <w:rPr>
                <w:rFonts w:ascii="Times New Roman" w:hAnsi="Times New Roman"/>
                <w:color w:val="000000"/>
                <w:sz w:val="20"/>
                <w:szCs w:val="20"/>
              </w:rPr>
            </w:pPr>
            <w:r w:rsidRPr="00C5365D">
              <w:rPr>
                <w:rFonts w:ascii="Times New Roman" w:hAnsi="Times New Roman"/>
                <w:color w:val="000000"/>
                <w:sz w:val="20"/>
                <w:szCs w:val="20"/>
              </w:rPr>
              <w:t>To what extent the objectives has been achieved?</w:t>
            </w:r>
          </w:p>
          <w:p w14:paraId="33CB1BCD" w14:textId="77777777" w:rsidR="00522E3E" w:rsidRPr="00C5365D" w:rsidRDefault="00522E3E" w:rsidP="00163BEC">
            <w:pPr>
              <w:autoSpaceDE w:val="0"/>
              <w:autoSpaceDN w:val="0"/>
              <w:adjustRightInd w:val="0"/>
              <w:contextualSpacing/>
              <w:rPr>
                <w:rFonts w:ascii="Times New Roman" w:hAnsi="Times New Roman"/>
                <w:b/>
                <w:i/>
                <w:color w:val="000000"/>
                <w:sz w:val="16"/>
                <w:szCs w:val="16"/>
                <w:u w:val="single"/>
                <w:lang w:val="en-GB"/>
              </w:rPr>
            </w:pPr>
            <w:r w:rsidRPr="00C5365D">
              <w:rPr>
                <w:b/>
                <w:i/>
                <w:color w:val="000000"/>
                <w:sz w:val="16"/>
                <w:u w:val="single"/>
                <w:lang w:val="en-GB"/>
              </w:rPr>
              <w:t>EFFICIENCY</w:t>
            </w:r>
          </w:p>
          <w:p w14:paraId="11F64930" w14:textId="77777777" w:rsidR="00522E3E" w:rsidRPr="00C5365D" w:rsidRDefault="00522E3E" w:rsidP="00942CCA">
            <w:pPr>
              <w:pStyle w:val="ListParagraph"/>
              <w:numPr>
                <w:ilvl w:val="0"/>
                <w:numId w:val="36"/>
              </w:numPr>
              <w:autoSpaceDE w:val="0"/>
              <w:autoSpaceDN w:val="0"/>
              <w:adjustRightInd w:val="0"/>
              <w:spacing w:after="0" w:line="240" w:lineRule="auto"/>
              <w:rPr>
                <w:rFonts w:ascii="Times New Roman" w:hAnsi="Times New Roman"/>
                <w:color w:val="000000"/>
                <w:sz w:val="20"/>
                <w:szCs w:val="20"/>
              </w:rPr>
            </w:pPr>
            <w:r w:rsidRPr="00C5365D">
              <w:rPr>
                <w:rFonts w:ascii="Times New Roman" w:hAnsi="Times New Roman"/>
                <w:color w:val="000000"/>
                <w:sz w:val="20"/>
                <w:szCs w:val="20"/>
              </w:rPr>
              <w:t>To what extent the results have been delivered with the least costly resources possible?</w:t>
            </w:r>
          </w:p>
          <w:p w14:paraId="30627561" w14:textId="77777777" w:rsidR="00522E3E" w:rsidRPr="00C5365D" w:rsidRDefault="00522E3E" w:rsidP="00942CCA">
            <w:pPr>
              <w:pStyle w:val="ListParagraph"/>
              <w:numPr>
                <w:ilvl w:val="0"/>
                <w:numId w:val="36"/>
              </w:numPr>
              <w:autoSpaceDE w:val="0"/>
              <w:autoSpaceDN w:val="0"/>
              <w:adjustRightInd w:val="0"/>
              <w:spacing w:after="0" w:line="240" w:lineRule="auto"/>
              <w:rPr>
                <w:rFonts w:ascii="Times New Roman" w:hAnsi="Times New Roman"/>
                <w:color w:val="000000"/>
                <w:sz w:val="20"/>
                <w:szCs w:val="20"/>
              </w:rPr>
            </w:pPr>
            <w:r w:rsidRPr="00C5365D">
              <w:rPr>
                <w:rFonts w:ascii="Times New Roman" w:hAnsi="Times New Roman"/>
                <w:color w:val="000000"/>
                <w:sz w:val="20"/>
                <w:szCs w:val="20"/>
              </w:rPr>
              <w:t>What are the positive and negative, foreseen and unforeseen changes to and effects produced by a development intervention?</w:t>
            </w:r>
          </w:p>
          <w:p w14:paraId="63DD792A" w14:textId="77777777" w:rsidR="00764585" w:rsidRDefault="00764585" w:rsidP="00163BEC">
            <w:pPr>
              <w:widowControl w:val="0"/>
              <w:tabs>
                <w:tab w:val="left" w:pos="317"/>
              </w:tabs>
              <w:autoSpaceDE w:val="0"/>
              <w:autoSpaceDN w:val="0"/>
              <w:adjustRightInd w:val="0"/>
              <w:contextualSpacing/>
              <w:rPr>
                <w:b/>
                <w:i/>
                <w:sz w:val="16"/>
                <w:u w:val="single"/>
                <w:lang w:val="en-GB"/>
              </w:rPr>
            </w:pPr>
          </w:p>
          <w:p w14:paraId="4C3DD3E4" w14:textId="77777777" w:rsidR="00522E3E" w:rsidRPr="00C5365D" w:rsidRDefault="00522E3E" w:rsidP="00163BEC">
            <w:pPr>
              <w:widowControl w:val="0"/>
              <w:tabs>
                <w:tab w:val="left" w:pos="317"/>
              </w:tabs>
              <w:autoSpaceDE w:val="0"/>
              <w:autoSpaceDN w:val="0"/>
              <w:adjustRightInd w:val="0"/>
              <w:contextualSpacing/>
              <w:rPr>
                <w:rFonts w:ascii="Times New Roman" w:hAnsi="Times New Roman"/>
                <w:b/>
                <w:i/>
                <w:sz w:val="16"/>
                <w:szCs w:val="16"/>
                <w:u w:val="single"/>
                <w:lang w:val="en-GB"/>
              </w:rPr>
            </w:pPr>
            <w:r w:rsidRPr="00C5365D">
              <w:rPr>
                <w:b/>
                <w:i/>
                <w:sz w:val="16"/>
                <w:u w:val="single"/>
                <w:lang w:val="en-GB"/>
              </w:rPr>
              <w:t>COUNTRY OWNERSHIP</w:t>
            </w:r>
          </w:p>
          <w:p w14:paraId="7AF6C0DE" w14:textId="77777777" w:rsidR="00522E3E" w:rsidRPr="00C5365D" w:rsidRDefault="00522E3E" w:rsidP="00942CCA">
            <w:pPr>
              <w:pStyle w:val="ListParagraph"/>
              <w:widowControl w:val="0"/>
              <w:numPr>
                <w:ilvl w:val="0"/>
                <w:numId w:val="33"/>
              </w:numPr>
              <w:tabs>
                <w:tab w:val="left" w:pos="317"/>
              </w:tabs>
              <w:autoSpaceDE w:val="0"/>
              <w:autoSpaceDN w:val="0"/>
              <w:adjustRightInd w:val="0"/>
              <w:spacing w:after="0" w:line="240" w:lineRule="auto"/>
              <w:rPr>
                <w:rFonts w:ascii="Times New Roman" w:hAnsi="Times New Roman"/>
                <w:sz w:val="20"/>
                <w:szCs w:val="20"/>
              </w:rPr>
            </w:pPr>
            <w:r w:rsidRPr="00C5365D">
              <w:rPr>
                <w:rFonts w:ascii="Times New Roman" w:hAnsi="Times New Roman"/>
                <w:sz w:val="20"/>
                <w:szCs w:val="20"/>
              </w:rPr>
              <w:t>Was the project concept in line with development priorities and plans of the country?</w:t>
            </w:r>
          </w:p>
          <w:p w14:paraId="67520C31" w14:textId="77777777" w:rsidR="00522E3E" w:rsidRPr="00C5365D" w:rsidRDefault="00522E3E" w:rsidP="00942CCA">
            <w:pPr>
              <w:pStyle w:val="ListParagraph"/>
              <w:widowControl w:val="0"/>
              <w:numPr>
                <w:ilvl w:val="0"/>
                <w:numId w:val="33"/>
              </w:numPr>
              <w:tabs>
                <w:tab w:val="left" w:pos="317"/>
              </w:tabs>
              <w:autoSpaceDE w:val="0"/>
              <w:autoSpaceDN w:val="0"/>
              <w:adjustRightInd w:val="0"/>
              <w:spacing w:after="0" w:line="240" w:lineRule="auto"/>
              <w:rPr>
                <w:rFonts w:ascii="Times New Roman" w:hAnsi="Times New Roman"/>
                <w:sz w:val="20"/>
                <w:szCs w:val="20"/>
              </w:rPr>
            </w:pPr>
            <w:r w:rsidRPr="00C5365D">
              <w:rPr>
                <w:rFonts w:ascii="Times New Roman" w:hAnsi="Times New Roman"/>
                <w:sz w:val="20"/>
                <w:szCs w:val="20"/>
              </w:rPr>
              <w:t>Were the relevant country representatives from government and civil society involved in project implementation, including as part of the project steering committee?</w:t>
            </w:r>
          </w:p>
          <w:p w14:paraId="51AAA444" w14:textId="77777777" w:rsidR="00522E3E" w:rsidRPr="00C5365D" w:rsidRDefault="00522E3E" w:rsidP="00942CCA">
            <w:pPr>
              <w:pStyle w:val="ListParagraph"/>
              <w:widowControl w:val="0"/>
              <w:numPr>
                <w:ilvl w:val="0"/>
                <w:numId w:val="33"/>
              </w:numPr>
              <w:tabs>
                <w:tab w:val="left" w:pos="317"/>
              </w:tabs>
              <w:autoSpaceDE w:val="0"/>
              <w:autoSpaceDN w:val="0"/>
              <w:adjustRightInd w:val="0"/>
              <w:spacing w:after="0" w:line="240" w:lineRule="auto"/>
              <w:rPr>
                <w:rFonts w:ascii="Times New Roman" w:hAnsi="Times New Roman"/>
                <w:sz w:val="20"/>
                <w:szCs w:val="20"/>
              </w:rPr>
            </w:pPr>
            <w:r w:rsidRPr="00C5365D">
              <w:rPr>
                <w:rFonts w:ascii="Times New Roman" w:hAnsi="Times New Roman"/>
                <w:sz w:val="20"/>
                <w:szCs w:val="20"/>
              </w:rPr>
              <w:t>Was an intergovernmental committee given responsibility to liaise with the project team, recognizing that more than one ministry should be involved?</w:t>
            </w:r>
          </w:p>
          <w:p w14:paraId="1A6CB732" w14:textId="77777777" w:rsidR="00522E3E" w:rsidRPr="00C5365D" w:rsidRDefault="00522E3E" w:rsidP="00942CCA">
            <w:pPr>
              <w:pStyle w:val="ListParagraph"/>
              <w:widowControl w:val="0"/>
              <w:numPr>
                <w:ilvl w:val="0"/>
                <w:numId w:val="33"/>
              </w:numPr>
              <w:tabs>
                <w:tab w:val="left" w:pos="317"/>
              </w:tabs>
              <w:autoSpaceDE w:val="0"/>
              <w:autoSpaceDN w:val="0"/>
              <w:adjustRightInd w:val="0"/>
              <w:spacing w:after="0" w:line="240" w:lineRule="auto"/>
              <w:rPr>
                <w:rFonts w:ascii="Times New Roman" w:hAnsi="Times New Roman"/>
                <w:sz w:val="20"/>
                <w:szCs w:val="20"/>
              </w:rPr>
            </w:pPr>
            <w:r w:rsidRPr="00C5365D">
              <w:rPr>
                <w:rFonts w:ascii="Times New Roman" w:hAnsi="Times New Roman"/>
                <w:sz w:val="20"/>
                <w:szCs w:val="20"/>
              </w:rPr>
              <w:t>Have the government(s), enacted legislation, and/or developed policies and regulations in line with the project’s objectives?</w:t>
            </w:r>
          </w:p>
          <w:p w14:paraId="427E2D21" w14:textId="77777777" w:rsidR="00764585" w:rsidRDefault="00764585" w:rsidP="00163BEC">
            <w:pPr>
              <w:widowControl w:val="0"/>
              <w:tabs>
                <w:tab w:val="left" w:pos="317"/>
              </w:tabs>
              <w:autoSpaceDE w:val="0"/>
              <w:autoSpaceDN w:val="0"/>
              <w:adjustRightInd w:val="0"/>
              <w:contextualSpacing/>
              <w:rPr>
                <w:b/>
                <w:i/>
                <w:sz w:val="16"/>
                <w:u w:val="single"/>
                <w:lang w:val="en-GB"/>
              </w:rPr>
            </w:pPr>
          </w:p>
          <w:p w14:paraId="7D9621E7" w14:textId="77777777" w:rsidR="00764585" w:rsidRDefault="00764585" w:rsidP="00163BEC">
            <w:pPr>
              <w:widowControl w:val="0"/>
              <w:tabs>
                <w:tab w:val="left" w:pos="317"/>
              </w:tabs>
              <w:autoSpaceDE w:val="0"/>
              <w:autoSpaceDN w:val="0"/>
              <w:adjustRightInd w:val="0"/>
              <w:contextualSpacing/>
              <w:rPr>
                <w:b/>
                <w:i/>
                <w:sz w:val="16"/>
                <w:u w:val="single"/>
                <w:lang w:val="en-GB"/>
              </w:rPr>
            </w:pPr>
          </w:p>
          <w:p w14:paraId="57BCC19E" w14:textId="77777777" w:rsidR="00522E3E" w:rsidRPr="00C5365D" w:rsidRDefault="00522E3E" w:rsidP="00163BEC">
            <w:pPr>
              <w:widowControl w:val="0"/>
              <w:tabs>
                <w:tab w:val="left" w:pos="317"/>
              </w:tabs>
              <w:autoSpaceDE w:val="0"/>
              <w:autoSpaceDN w:val="0"/>
              <w:adjustRightInd w:val="0"/>
              <w:contextualSpacing/>
              <w:rPr>
                <w:rFonts w:ascii="Times New Roman" w:hAnsi="Times New Roman"/>
                <w:b/>
                <w:i/>
                <w:sz w:val="16"/>
                <w:szCs w:val="16"/>
                <w:u w:val="single"/>
                <w:lang w:val="en-GB"/>
              </w:rPr>
            </w:pPr>
            <w:r w:rsidRPr="00C5365D">
              <w:rPr>
                <w:b/>
                <w:i/>
                <w:sz w:val="16"/>
                <w:u w:val="single"/>
                <w:lang w:val="en-GB"/>
              </w:rPr>
              <w:lastRenderedPageBreak/>
              <w:t>MAINSTREAMING</w:t>
            </w:r>
          </w:p>
          <w:p w14:paraId="7F5CBD09" w14:textId="77777777" w:rsidR="00522E3E" w:rsidRPr="00C5365D" w:rsidRDefault="00522E3E" w:rsidP="00942CCA">
            <w:pPr>
              <w:pStyle w:val="ListParagraph"/>
              <w:widowControl w:val="0"/>
              <w:numPr>
                <w:ilvl w:val="0"/>
                <w:numId w:val="32"/>
              </w:numPr>
              <w:tabs>
                <w:tab w:val="left" w:pos="317"/>
              </w:tabs>
              <w:autoSpaceDE w:val="0"/>
              <w:autoSpaceDN w:val="0"/>
              <w:adjustRightInd w:val="0"/>
              <w:spacing w:after="0" w:line="240" w:lineRule="auto"/>
              <w:rPr>
                <w:rFonts w:ascii="Times New Roman" w:hAnsi="Times New Roman"/>
                <w:sz w:val="20"/>
                <w:szCs w:val="20"/>
              </w:rPr>
            </w:pPr>
            <w:r w:rsidRPr="00C5365D">
              <w:rPr>
                <w:rFonts w:ascii="Times New Roman" w:hAnsi="Times New Roman"/>
                <w:sz w:val="20"/>
                <w:szCs w:val="20"/>
              </w:rPr>
              <w:t>How the project is successfully mainstreaming other UNDP priorities, including poverty alleviation, improved governance, the prevention and recovery from natural disasters, and women's empowerment.</w:t>
            </w:r>
          </w:p>
          <w:p w14:paraId="23CCFF07" w14:textId="77777777" w:rsidR="00522E3E" w:rsidRPr="00C5365D" w:rsidRDefault="00522E3E" w:rsidP="00942CCA">
            <w:pPr>
              <w:pStyle w:val="ListParagraph"/>
              <w:widowControl w:val="0"/>
              <w:numPr>
                <w:ilvl w:val="0"/>
                <w:numId w:val="31"/>
              </w:numPr>
              <w:tabs>
                <w:tab w:val="left" w:pos="317"/>
              </w:tabs>
              <w:autoSpaceDE w:val="0"/>
              <w:autoSpaceDN w:val="0"/>
              <w:adjustRightInd w:val="0"/>
              <w:spacing w:after="0" w:line="240" w:lineRule="auto"/>
              <w:rPr>
                <w:rFonts w:ascii="Times New Roman" w:hAnsi="Times New Roman"/>
                <w:sz w:val="20"/>
                <w:szCs w:val="20"/>
              </w:rPr>
            </w:pPr>
            <w:r w:rsidRPr="00C5365D">
              <w:rPr>
                <w:rFonts w:ascii="Times New Roman" w:hAnsi="Times New Roman"/>
                <w:sz w:val="20"/>
                <w:szCs w:val="20"/>
              </w:rPr>
              <w:t>Whether it is possible to identify and define positive or negative effects of the project on local populations (e.g. income generation/job creation, improved natural resource management arrangements with local groups, improvement in policy frameworks for resource allocation and distribution, regeneration of natural resources for long term sustainability).</w:t>
            </w:r>
          </w:p>
          <w:p w14:paraId="0A6073A8" w14:textId="53529503" w:rsidR="00522E3E" w:rsidRPr="00C5365D" w:rsidRDefault="00522E3E" w:rsidP="00942CCA">
            <w:pPr>
              <w:pStyle w:val="ListParagraph"/>
              <w:widowControl w:val="0"/>
              <w:numPr>
                <w:ilvl w:val="0"/>
                <w:numId w:val="31"/>
              </w:numPr>
              <w:tabs>
                <w:tab w:val="left" w:pos="317"/>
              </w:tabs>
              <w:autoSpaceDE w:val="0"/>
              <w:autoSpaceDN w:val="0"/>
              <w:adjustRightInd w:val="0"/>
              <w:spacing w:after="0" w:line="240" w:lineRule="auto"/>
              <w:rPr>
                <w:rFonts w:ascii="Times New Roman" w:hAnsi="Times New Roman"/>
                <w:sz w:val="20"/>
                <w:szCs w:val="20"/>
              </w:rPr>
            </w:pPr>
            <w:r w:rsidRPr="00C5365D">
              <w:rPr>
                <w:rFonts w:ascii="Times New Roman" w:hAnsi="Times New Roman"/>
                <w:sz w:val="20"/>
                <w:szCs w:val="20"/>
              </w:rPr>
              <w:t>Do</w:t>
            </w:r>
            <w:r w:rsidR="00B63E09" w:rsidRPr="00C5365D">
              <w:rPr>
                <w:rFonts w:ascii="Times New Roman" w:hAnsi="Times New Roman"/>
                <w:sz w:val="20"/>
                <w:szCs w:val="20"/>
              </w:rPr>
              <w:t>es</w:t>
            </w:r>
            <w:r w:rsidRPr="00C5365D">
              <w:rPr>
                <w:rFonts w:ascii="Times New Roman" w:hAnsi="Times New Roman"/>
                <w:sz w:val="20"/>
                <w:szCs w:val="20"/>
              </w:rPr>
              <w:t xml:space="preserve"> the project objectives conform to agreed priorities in the UNDP country programme document (CPD) and country programme action plan (CPAP)? </w:t>
            </w:r>
          </w:p>
          <w:p w14:paraId="3141ABC7" w14:textId="77777777" w:rsidR="00522E3E" w:rsidRPr="00C5365D" w:rsidRDefault="00522E3E" w:rsidP="00942CCA">
            <w:pPr>
              <w:pStyle w:val="ListParagraph"/>
              <w:widowControl w:val="0"/>
              <w:numPr>
                <w:ilvl w:val="0"/>
                <w:numId w:val="31"/>
              </w:numPr>
              <w:tabs>
                <w:tab w:val="left" w:pos="317"/>
              </w:tabs>
              <w:autoSpaceDE w:val="0"/>
              <w:autoSpaceDN w:val="0"/>
              <w:adjustRightInd w:val="0"/>
              <w:spacing w:after="0" w:line="240" w:lineRule="auto"/>
              <w:rPr>
                <w:rFonts w:ascii="Times New Roman" w:hAnsi="Times New Roman"/>
                <w:sz w:val="20"/>
                <w:szCs w:val="20"/>
              </w:rPr>
            </w:pPr>
            <w:r w:rsidRPr="00C5365D">
              <w:rPr>
                <w:rFonts w:ascii="Times New Roman" w:hAnsi="Times New Roman"/>
                <w:sz w:val="20"/>
                <w:szCs w:val="20"/>
              </w:rPr>
              <w:t xml:space="preserve">Whether there is evidence that the project outcomes have contributed to better preparations to cope with natural disasters. </w:t>
            </w:r>
          </w:p>
          <w:p w14:paraId="3F67D087" w14:textId="77777777" w:rsidR="00522E3E" w:rsidRPr="00C5365D" w:rsidRDefault="00522E3E" w:rsidP="00942CCA">
            <w:pPr>
              <w:pStyle w:val="ListParagraph"/>
              <w:widowControl w:val="0"/>
              <w:numPr>
                <w:ilvl w:val="0"/>
                <w:numId w:val="31"/>
              </w:numPr>
              <w:tabs>
                <w:tab w:val="left" w:pos="317"/>
              </w:tabs>
              <w:autoSpaceDE w:val="0"/>
              <w:autoSpaceDN w:val="0"/>
              <w:adjustRightInd w:val="0"/>
              <w:spacing w:after="0" w:line="240" w:lineRule="auto"/>
              <w:rPr>
                <w:rFonts w:ascii="Times New Roman" w:hAnsi="Times New Roman"/>
                <w:sz w:val="20"/>
                <w:szCs w:val="20"/>
              </w:rPr>
            </w:pPr>
            <w:r w:rsidRPr="00C5365D">
              <w:rPr>
                <w:rFonts w:ascii="Times New Roman" w:hAnsi="Times New Roman"/>
                <w:sz w:val="20"/>
                <w:szCs w:val="20"/>
              </w:rPr>
              <w:t>Whether gender issues had been taken into account in project design and implementation and in what way has the project contributed to greater consideration of gender aspects, (i.e. project team composition, gender-related aspects of pollution impacts, stakeholder outreach to women’s groups, etc.)</w:t>
            </w:r>
          </w:p>
          <w:p w14:paraId="039F8FBC" w14:textId="77777777" w:rsidR="00764585" w:rsidRDefault="00764585" w:rsidP="00163BEC">
            <w:pPr>
              <w:widowControl w:val="0"/>
              <w:tabs>
                <w:tab w:val="left" w:pos="317"/>
              </w:tabs>
              <w:autoSpaceDE w:val="0"/>
              <w:autoSpaceDN w:val="0"/>
              <w:adjustRightInd w:val="0"/>
              <w:contextualSpacing/>
              <w:rPr>
                <w:b/>
                <w:i/>
                <w:sz w:val="16"/>
                <w:u w:val="single"/>
                <w:lang w:val="en-GB"/>
              </w:rPr>
            </w:pPr>
          </w:p>
          <w:p w14:paraId="0CB79FB7" w14:textId="77777777" w:rsidR="00522E3E" w:rsidRPr="00C5365D" w:rsidRDefault="00522E3E" w:rsidP="00163BEC">
            <w:pPr>
              <w:widowControl w:val="0"/>
              <w:tabs>
                <w:tab w:val="left" w:pos="317"/>
              </w:tabs>
              <w:autoSpaceDE w:val="0"/>
              <w:autoSpaceDN w:val="0"/>
              <w:adjustRightInd w:val="0"/>
              <w:contextualSpacing/>
              <w:rPr>
                <w:rFonts w:ascii="Times New Roman" w:hAnsi="Times New Roman"/>
                <w:b/>
                <w:i/>
                <w:sz w:val="16"/>
                <w:szCs w:val="16"/>
                <w:u w:val="single"/>
                <w:lang w:val="en-GB"/>
              </w:rPr>
            </w:pPr>
            <w:r w:rsidRPr="00C5365D">
              <w:rPr>
                <w:b/>
                <w:i/>
                <w:sz w:val="16"/>
                <w:u w:val="single"/>
                <w:lang w:val="en-GB"/>
              </w:rPr>
              <w:t>SUSTAINABILITY</w:t>
            </w:r>
          </w:p>
          <w:p w14:paraId="7B76ECB2" w14:textId="77777777" w:rsidR="00522E3E" w:rsidRPr="00C5365D" w:rsidRDefault="00522E3E" w:rsidP="00163BEC">
            <w:pPr>
              <w:widowControl w:val="0"/>
              <w:tabs>
                <w:tab w:val="left" w:pos="317"/>
              </w:tabs>
              <w:autoSpaceDE w:val="0"/>
              <w:autoSpaceDN w:val="0"/>
              <w:adjustRightInd w:val="0"/>
              <w:contextualSpacing/>
              <w:rPr>
                <w:rFonts w:ascii="Times New Roman" w:hAnsi="Times New Roman"/>
                <w:b/>
                <w:i/>
                <w:sz w:val="20"/>
                <w:szCs w:val="20"/>
                <w:u w:val="single"/>
                <w:lang w:val="en-GB"/>
              </w:rPr>
            </w:pPr>
            <w:r w:rsidRPr="00C5365D">
              <w:rPr>
                <w:b/>
                <w:i/>
                <w:sz w:val="20"/>
                <w:u w:val="single"/>
                <w:lang w:val="en-GB"/>
              </w:rPr>
              <w:t xml:space="preserve">Financial risks: </w:t>
            </w:r>
          </w:p>
          <w:p w14:paraId="1C6351DE" w14:textId="77777777" w:rsidR="00522E3E" w:rsidRPr="00C5365D" w:rsidRDefault="00522E3E" w:rsidP="00942CCA">
            <w:pPr>
              <w:pStyle w:val="ListParagraph"/>
              <w:widowControl w:val="0"/>
              <w:numPr>
                <w:ilvl w:val="0"/>
                <w:numId w:val="30"/>
              </w:numPr>
              <w:tabs>
                <w:tab w:val="left" w:pos="317"/>
              </w:tabs>
              <w:autoSpaceDE w:val="0"/>
              <w:autoSpaceDN w:val="0"/>
              <w:adjustRightInd w:val="0"/>
              <w:spacing w:after="0" w:line="240" w:lineRule="auto"/>
              <w:rPr>
                <w:rFonts w:ascii="Times New Roman" w:hAnsi="Times New Roman"/>
                <w:sz w:val="20"/>
                <w:szCs w:val="20"/>
              </w:rPr>
            </w:pPr>
            <w:r w:rsidRPr="00C5365D">
              <w:rPr>
                <w:rFonts w:ascii="Times New Roman" w:hAnsi="Times New Roman"/>
                <w:sz w:val="20"/>
                <w:szCs w:val="20"/>
              </w:rPr>
              <w:t xml:space="preserve">Are there financial risks that may jeopardize the sustainability of project outcomes? </w:t>
            </w:r>
          </w:p>
          <w:p w14:paraId="29486606" w14:textId="77777777" w:rsidR="00522E3E" w:rsidRPr="00C5365D" w:rsidRDefault="00522E3E" w:rsidP="00942CCA">
            <w:pPr>
              <w:pStyle w:val="ListParagraph"/>
              <w:widowControl w:val="0"/>
              <w:numPr>
                <w:ilvl w:val="0"/>
                <w:numId w:val="30"/>
              </w:numPr>
              <w:tabs>
                <w:tab w:val="left" w:pos="317"/>
              </w:tabs>
              <w:autoSpaceDE w:val="0"/>
              <w:autoSpaceDN w:val="0"/>
              <w:adjustRightInd w:val="0"/>
              <w:spacing w:after="0" w:line="240" w:lineRule="auto"/>
              <w:rPr>
                <w:rFonts w:ascii="Times New Roman" w:hAnsi="Times New Roman"/>
                <w:sz w:val="20"/>
                <w:szCs w:val="20"/>
              </w:rPr>
            </w:pPr>
            <w:r w:rsidRPr="00C5365D">
              <w:rPr>
                <w:rFonts w:ascii="Times New Roman" w:hAnsi="Times New Roman"/>
                <w:sz w:val="20"/>
                <w:szCs w:val="20"/>
              </w:rPr>
              <w:t>What is the likelihood of financial and economic resources not being available once GEF grant assistance ends?</w:t>
            </w:r>
          </w:p>
          <w:p w14:paraId="597ECCBE" w14:textId="77777777" w:rsidR="00522E3E" w:rsidRPr="00C5365D" w:rsidRDefault="00522E3E" w:rsidP="00163BEC">
            <w:pPr>
              <w:widowControl w:val="0"/>
              <w:tabs>
                <w:tab w:val="left" w:pos="317"/>
              </w:tabs>
              <w:autoSpaceDE w:val="0"/>
              <w:autoSpaceDN w:val="0"/>
              <w:adjustRightInd w:val="0"/>
              <w:contextualSpacing/>
              <w:rPr>
                <w:rFonts w:ascii="Times New Roman" w:hAnsi="Times New Roman"/>
                <w:sz w:val="20"/>
                <w:szCs w:val="20"/>
                <w:lang w:val="en-GB"/>
              </w:rPr>
            </w:pPr>
            <w:r w:rsidRPr="00C5365D">
              <w:rPr>
                <w:b/>
                <w:i/>
                <w:sz w:val="20"/>
                <w:u w:val="single"/>
                <w:lang w:val="en-GB"/>
              </w:rPr>
              <w:t>Socio-economic risks:</w:t>
            </w:r>
            <w:r w:rsidRPr="00C5365D">
              <w:rPr>
                <w:sz w:val="20"/>
                <w:lang w:val="en-GB"/>
              </w:rPr>
              <w:t xml:space="preserve"> </w:t>
            </w:r>
          </w:p>
          <w:p w14:paraId="708189AF" w14:textId="77777777" w:rsidR="00522E3E" w:rsidRPr="00C5365D" w:rsidRDefault="00522E3E" w:rsidP="00942CCA">
            <w:pPr>
              <w:pStyle w:val="ListParagraph"/>
              <w:widowControl w:val="0"/>
              <w:numPr>
                <w:ilvl w:val="0"/>
                <w:numId w:val="27"/>
              </w:numPr>
              <w:tabs>
                <w:tab w:val="left" w:pos="317"/>
              </w:tabs>
              <w:autoSpaceDE w:val="0"/>
              <w:autoSpaceDN w:val="0"/>
              <w:adjustRightInd w:val="0"/>
              <w:spacing w:after="0" w:line="240" w:lineRule="auto"/>
              <w:rPr>
                <w:rFonts w:ascii="Times New Roman" w:hAnsi="Times New Roman"/>
                <w:sz w:val="20"/>
                <w:szCs w:val="20"/>
              </w:rPr>
            </w:pPr>
            <w:r w:rsidRPr="00C5365D">
              <w:rPr>
                <w:rFonts w:ascii="Times New Roman" w:hAnsi="Times New Roman"/>
                <w:sz w:val="20"/>
                <w:szCs w:val="20"/>
              </w:rPr>
              <w:t xml:space="preserve">Are there social or political risks that may threaten the sustainability of project outcomes? </w:t>
            </w:r>
          </w:p>
          <w:p w14:paraId="348BF7A9" w14:textId="77777777" w:rsidR="00522E3E" w:rsidRPr="00C5365D" w:rsidRDefault="00522E3E" w:rsidP="00942CCA">
            <w:pPr>
              <w:pStyle w:val="ListParagraph"/>
              <w:widowControl w:val="0"/>
              <w:numPr>
                <w:ilvl w:val="0"/>
                <w:numId w:val="27"/>
              </w:numPr>
              <w:tabs>
                <w:tab w:val="left" w:pos="317"/>
              </w:tabs>
              <w:autoSpaceDE w:val="0"/>
              <w:autoSpaceDN w:val="0"/>
              <w:adjustRightInd w:val="0"/>
              <w:spacing w:after="0" w:line="240" w:lineRule="auto"/>
              <w:rPr>
                <w:rFonts w:ascii="Times New Roman" w:hAnsi="Times New Roman"/>
                <w:sz w:val="20"/>
                <w:szCs w:val="20"/>
              </w:rPr>
            </w:pPr>
            <w:r w:rsidRPr="00C5365D">
              <w:rPr>
                <w:rFonts w:ascii="Times New Roman" w:hAnsi="Times New Roman"/>
                <w:sz w:val="20"/>
                <w:szCs w:val="20"/>
              </w:rPr>
              <w:t xml:space="preserve">What is the risk for instance that the level of stakeholder ownership (including ownership by governments and other key stakeholders) will be insufficient to allow for the project outcomes/benefits to be sustained? </w:t>
            </w:r>
          </w:p>
          <w:p w14:paraId="78A8D63F" w14:textId="77777777" w:rsidR="00522E3E" w:rsidRPr="00C5365D" w:rsidRDefault="00522E3E" w:rsidP="00942CCA">
            <w:pPr>
              <w:pStyle w:val="ListParagraph"/>
              <w:widowControl w:val="0"/>
              <w:numPr>
                <w:ilvl w:val="0"/>
                <w:numId w:val="27"/>
              </w:numPr>
              <w:tabs>
                <w:tab w:val="left" w:pos="317"/>
              </w:tabs>
              <w:autoSpaceDE w:val="0"/>
              <w:autoSpaceDN w:val="0"/>
              <w:adjustRightInd w:val="0"/>
              <w:spacing w:after="0" w:line="240" w:lineRule="auto"/>
              <w:rPr>
                <w:rFonts w:ascii="Times New Roman" w:hAnsi="Times New Roman"/>
                <w:sz w:val="20"/>
                <w:szCs w:val="20"/>
              </w:rPr>
            </w:pPr>
            <w:r w:rsidRPr="00C5365D">
              <w:rPr>
                <w:rFonts w:ascii="Times New Roman" w:hAnsi="Times New Roman"/>
                <w:sz w:val="20"/>
                <w:szCs w:val="20"/>
              </w:rPr>
              <w:t xml:space="preserve">Do the various key stakeholders see that it is in their interest that project benefits continue to flow? </w:t>
            </w:r>
          </w:p>
          <w:p w14:paraId="00303683" w14:textId="77777777" w:rsidR="00522E3E" w:rsidRPr="00C5365D" w:rsidRDefault="00522E3E" w:rsidP="00942CCA">
            <w:pPr>
              <w:pStyle w:val="ListParagraph"/>
              <w:widowControl w:val="0"/>
              <w:numPr>
                <w:ilvl w:val="0"/>
                <w:numId w:val="27"/>
              </w:numPr>
              <w:tabs>
                <w:tab w:val="left" w:pos="317"/>
              </w:tabs>
              <w:autoSpaceDE w:val="0"/>
              <w:autoSpaceDN w:val="0"/>
              <w:adjustRightInd w:val="0"/>
              <w:spacing w:after="0" w:line="240" w:lineRule="auto"/>
              <w:rPr>
                <w:rFonts w:ascii="Times New Roman" w:hAnsi="Times New Roman"/>
                <w:sz w:val="20"/>
                <w:szCs w:val="20"/>
              </w:rPr>
            </w:pPr>
            <w:r w:rsidRPr="00C5365D">
              <w:rPr>
                <w:rFonts w:ascii="Times New Roman" w:hAnsi="Times New Roman"/>
                <w:sz w:val="20"/>
                <w:szCs w:val="20"/>
              </w:rPr>
              <w:t>Is there sufficient public/stakeholder awareness in support of the project’s long-term objectives?</w:t>
            </w:r>
          </w:p>
          <w:p w14:paraId="54A7EA5F" w14:textId="77777777" w:rsidR="00522E3E" w:rsidRPr="00C5365D" w:rsidRDefault="00522E3E" w:rsidP="00163BEC">
            <w:pPr>
              <w:widowControl w:val="0"/>
              <w:tabs>
                <w:tab w:val="left" w:pos="317"/>
              </w:tabs>
              <w:autoSpaceDE w:val="0"/>
              <w:autoSpaceDN w:val="0"/>
              <w:adjustRightInd w:val="0"/>
              <w:contextualSpacing/>
              <w:rPr>
                <w:rFonts w:ascii="Times New Roman" w:hAnsi="Times New Roman"/>
                <w:b/>
                <w:i/>
                <w:sz w:val="20"/>
                <w:szCs w:val="20"/>
                <w:u w:val="single"/>
                <w:lang w:val="en-GB"/>
              </w:rPr>
            </w:pPr>
            <w:r w:rsidRPr="00C5365D">
              <w:rPr>
                <w:b/>
                <w:i/>
                <w:sz w:val="20"/>
                <w:u w:val="single"/>
                <w:lang w:val="en-GB"/>
              </w:rPr>
              <w:t xml:space="preserve">Institutional framework and governance risks: </w:t>
            </w:r>
          </w:p>
          <w:p w14:paraId="48D733DA" w14:textId="77777777" w:rsidR="00522E3E" w:rsidRPr="00C5365D" w:rsidRDefault="00522E3E" w:rsidP="00942CCA">
            <w:pPr>
              <w:pStyle w:val="ListParagraph"/>
              <w:widowControl w:val="0"/>
              <w:numPr>
                <w:ilvl w:val="0"/>
                <w:numId w:val="29"/>
              </w:numPr>
              <w:tabs>
                <w:tab w:val="left" w:pos="317"/>
              </w:tabs>
              <w:autoSpaceDE w:val="0"/>
              <w:autoSpaceDN w:val="0"/>
              <w:adjustRightInd w:val="0"/>
              <w:spacing w:after="0" w:line="240" w:lineRule="auto"/>
              <w:rPr>
                <w:rFonts w:ascii="Times New Roman" w:hAnsi="Times New Roman"/>
                <w:sz w:val="20"/>
                <w:szCs w:val="20"/>
              </w:rPr>
            </w:pPr>
            <w:r w:rsidRPr="00C5365D">
              <w:rPr>
                <w:rFonts w:ascii="Times New Roman" w:hAnsi="Times New Roman"/>
                <w:sz w:val="20"/>
                <w:szCs w:val="20"/>
              </w:rPr>
              <w:t>Do the legal frameworks, policies, and governance structures and processes within which the project operates pose risks that may jeopardize sustainability of project benefits?</w:t>
            </w:r>
          </w:p>
          <w:p w14:paraId="02ED054B" w14:textId="77777777" w:rsidR="00522E3E" w:rsidRPr="00C5365D" w:rsidRDefault="00522E3E" w:rsidP="00942CCA">
            <w:pPr>
              <w:pStyle w:val="ListParagraph"/>
              <w:widowControl w:val="0"/>
              <w:numPr>
                <w:ilvl w:val="0"/>
                <w:numId w:val="29"/>
              </w:numPr>
              <w:tabs>
                <w:tab w:val="left" w:pos="317"/>
              </w:tabs>
              <w:autoSpaceDE w:val="0"/>
              <w:autoSpaceDN w:val="0"/>
              <w:adjustRightInd w:val="0"/>
              <w:spacing w:after="0" w:line="240" w:lineRule="auto"/>
              <w:rPr>
                <w:rFonts w:ascii="Times New Roman" w:hAnsi="Times New Roman"/>
                <w:sz w:val="20"/>
                <w:szCs w:val="20"/>
              </w:rPr>
            </w:pPr>
            <w:r w:rsidRPr="00C5365D">
              <w:rPr>
                <w:rFonts w:ascii="Times New Roman" w:hAnsi="Times New Roman"/>
                <w:sz w:val="20"/>
                <w:szCs w:val="20"/>
              </w:rPr>
              <w:t>Are requisite systems for accountability and transparency, and required technical knowhow, in place?</w:t>
            </w:r>
          </w:p>
          <w:p w14:paraId="59F0D294" w14:textId="77777777" w:rsidR="00522E3E" w:rsidRPr="00C5365D" w:rsidRDefault="00522E3E" w:rsidP="00163BEC">
            <w:pPr>
              <w:widowControl w:val="0"/>
              <w:tabs>
                <w:tab w:val="left" w:pos="317"/>
              </w:tabs>
              <w:autoSpaceDE w:val="0"/>
              <w:autoSpaceDN w:val="0"/>
              <w:adjustRightInd w:val="0"/>
              <w:contextualSpacing/>
              <w:rPr>
                <w:rFonts w:ascii="Times New Roman" w:hAnsi="Times New Roman"/>
                <w:sz w:val="20"/>
                <w:szCs w:val="20"/>
                <w:lang w:val="en-GB"/>
              </w:rPr>
            </w:pPr>
            <w:r w:rsidRPr="00C5365D">
              <w:rPr>
                <w:b/>
                <w:i/>
                <w:sz w:val="20"/>
                <w:u w:val="single"/>
                <w:lang w:val="en-GB"/>
              </w:rPr>
              <w:t>Environmental risks:</w:t>
            </w:r>
            <w:r w:rsidRPr="00C5365D">
              <w:rPr>
                <w:sz w:val="20"/>
                <w:lang w:val="en-GB"/>
              </w:rPr>
              <w:t xml:space="preserve"> </w:t>
            </w:r>
          </w:p>
          <w:p w14:paraId="06CB6AC9" w14:textId="77777777" w:rsidR="00522E3E" w:rsidRPr="00C5365D" w:rsidRDefault="00522E3E" w:rsidP="00942CCA">
            <w:pPr>
              <w:pStyle w:val="ListParagraph"/>
              <w:widowControl w:val="0"/>
              <w:numPr>
                <w:ilvl w:val="0"/>
                <w:numId w:val="28"/>
              </w:numPr>
              <w:tabs>
                <w:tab w:val="left" w:pos="317"/>
              </w:tabs>
              <w:autoSpaceDE w:val="0"/>
              <w:autoSpaceDN w:val="0"/>
              <w:adjustRightInd w:val="0"/>
              <w:spacing w:after="0" w:line="240" w:lineRule="auto"/>
              <w:rPr>
                <w:rFonts w:ascii="Times New Roman" w:hAnsi="Times New Roman"/>
                <w:sz w:val="20"/>
                <w:szCs w:val="20"/>
              </w:rPr>
            </w:pPr>
            <w:r w:rsidRPr="00C5365D">
              <w:rPr>
                <w:rFonts w:ascii="Times New Roman" w:hAnsi="Times New Roman"/>
                <w:sz w:val="20"/>
                <w:szCs w:val="20"/>
              </w:rPr>
              <w:t xml:space="preserve">Are there ongoing activities that may pose an environmental threat to the sustainability of project outcomes? </w:t>
            </w:r>
          </w:p>
          <w:p w14:paraId="44CC6488" w14:textId="77777777" w:rsidR="00522E3E" w:rsidRPr="00C5365D" w:rsidRDefault="00522E3E" w:rsidP="00163BEC">
            <w:pPr>
              <w:widowControl w:val="0"/>
              <w:tabs>
                <w:tab w:val="left" w:pos="317"/>
              </w:tabs>
              <w:autoSpaceDE w:val="0"/>
              <w:autoSpaceDN w:val="0"/>
              <w:adjustRightInd w:val="0"/>
              <w:contextualSpacing/>
              <w:rPr>
                <w:rFonts w:ascii="Times New Roman" w:hAnsi="Times New Roman"/>
                <w:sz w:val="20"/>
                <w:szCs w:val="20"/>
                <w:lang w:val="en-GB"/>
              </w:rPr>
            </w:pPr>
          </w:p>
          <w:p w14:paraId="70398221" w14:textId="77777777" w:rsidR="00522E3E" w:rsidRPr="00C5365D" w:rsidRDefault="00522E3E" w:rsidP="00163BEC">
            <w:pPr>
              <w:widowControl w:val="0"/>
              <w:tabs>
                <w:tab w:val="left" w:pos="317"/>
              </w:tabs>
              <w:autoSpaceDE w:val="0"/>
              <w:autoSpaceDN w:val="0"/>
              <w:adjustRightInd w:val="0"/>
              <w:contextualSpacing/>
              <w:rPr>
                <w:rFonts w:ascii="Times New Roman" w:hAnsi="Times New Roman"/>
                <w:b/>
                <w:i/>
                <w:sz w:val="16"/>
                <w:szCs w:val="16"/>
                <w:u w:val="single"/>
                <w:lang w:val="en-GB"/>
              </w:rPr>
            </w:pPr>
            <w:r w:rsidRPr="00C5365D">
              <w:rPr>
                <w:b/>
                <w:i/>
                <w:sz w:val="16"/>
                <w:u w:val="single"/>
                <w:lang w:val="en-GB"/>
              </w:rPr>
              <w:t>IMPACT</w:t>
            </w:r>
          </w:p>
          <w:p w14:paraId="69422C30" w14:textId="77777777" w:rsidR="00522E3E" w:rsidRPr="00C5365D" w:rsidRDefault="00522E3E" w:rsidP="00942CCA">
            <w:pPr>
              <w:pStyle w:val="ListParagraph"/>
              <w:widowControl w:val="0"/>
              <w:numPr>
                <w:ilvl w:val="0"/>
                <w:numId w:val="28"/>
              </w:numPr>
              <w:tabs>
                <w:tab w:val="left" w:pos="317"/>
              </w:tabs>
              <w:autoSpaceDE w:val="0"/>
              <w:autoSpaceDN w:val="0"/>
              <w:adjustRightInd w:val="0"/>
              <w:spacing w:after="0" w:line="240" w:lineRule="auto"/>
              <w:rPr>
                <w:rFonts w:ascii="Times New Roman" w:hAnsi="Times New Roman"/>
                <w:sz w:val="20"/>
                <w:szCs w:val="20"/>
              </w:rPr>
            </w:pPr>
            <w:r w:rsidRPr="00C5365D">
              <w:rPr>
                <w:rFonts w:ascii="Times New Roman" w:hAnsi="Times New Roman"/>
                <w:sz w:val="20"/>
                <w:szCs w:val="20"/>
              </w:rPr>
              <w:t>Whether, the project has demonstrated verifiable improvements in ecological status?</w:t>
            </w:r>
          </w:p>
          <w:p w14:paraId="2AA6258D" w14:textId="77777777" w:rsidR="00522E3E" w:rsidRPr="00C5365D" w:rsidRDefault="00522E3E" w:rsidP="00942CCA">
            <w:pPr>
              <w:pStyle w:val="ListParagraph"/>
              <w:widowControl w:val="0"/>
              <w:numPr>
                <w:ilvl w:val="0"/>
                <w:numId w:val="28"/>
              </w:numPr>
              <w:tabs>
                <w:tab w:val="left" w:pos="317"/>
              </w:tabs>
              <w:autoSpaceDE w:val="0"/>
              <w:autoSpaceDN w:val="0"/>
              <w:adjustRightInd w:val="0"/>
              <w:spacing w:after="0" w:line="240" w:lineRule="auto"/>
              <w:rPr>
                <w:rFonts w:ascii="Times New Roman" w:hAnsi="Times New Roman"/>
                <w:sz w:val="20"/>
                <w:szCs w:val="20"/>
              </w:rPr>
            </w:pPr>
            <w:r w:rsidRPr="00C5365D">
              <w:rPr>
                <w:rFonts w:ascii="Times New Roman" w:hAnsi="Times New Roman"/>
                <w:sz w:val="20"/>
                <w:szCs w:val="20"/>
              </w:rPr>
              <w:t>Whether, the project has demonstrated verifiable reductions in stress on ecological systems through specified process indicators, that progress is being made towards achievement of stress reduction and/or ecological improvement?</w:t>
            </w:r>
          </w:p>
        </w:tc>
      </w:tr>
      <w:tr w:rsidR="00522E3E" w:rsidRPr="00C5365D" w14:paraId="2753E5E2" w14:textId="77777777" w:rsidTr="00522E3E">
        <w:tc>
          <w:tcPr>
            <w:tcW w:w="2977" w:type="dxa"/>
          </w:tcPr>
          <w:p w14:paraId="3DA7CA73" w14:textId="77777777" w:rsidR="00522E3E" w:rsidRPr="00C5365D" w:rsidRDefault="00522E3E" w:rsidP="00163BEC">
            <w:pPr>
              <w:widowControl w:val="0"/>
              <w:tabs>
                <w:tab w:val="left" w:pos="313"/>
              </w:tabs>
              <w:autoSpaceDE w:val="0"/>
              <w:autoSpaceDN w:val="0"/>
              <w:adjustRightInd w:val="0"/>
              <w:ind w:left="318"/>
              <w:contextualSpacing/>
              <w:rPr>
                <w:rFonts w:ascii="Times New Roman" w:hAnsi="Times New Roman"/>
                <w:sz w:val="20"/>
                <w:szCs w:val="20"/>
                <w:lang w:val="en-GB"/>
              </w:rPr>
            </w:pPr>
          </w:p>
          <w:p w14:paraId="690E69E7" w14:textId="48E1F5FF" w:rsidR="00522E3E" w:rsidRPr="00C5365D" w:rsidRDefault="008F4ED1" w:rsidP="00163BEC">
            <w:pPr>
              <w:widowControl w:val="0"/>
              <w:autoSpaceDE w:val="0"/>
              <w:autoSpaceDN w:val="0"/>
              <w:adjustRightInd w:val="0"/>
              <w:ind w:left="252" w:hanging="252"/>
              <w:contextualSpacing/>
              <w:rPr>
                <w:rFonts w:ascii="Times New Roman" w:hAnsi="Times New Roman"/>
                <w:b/>
                <w:sz w:val="20"/>
                <w:szCs w:val="20"/>
                <w:lang w:val="en-GB"/>
              </w:rPr>
            </w:pPr>
            <w:r w:rsidRPr="00C5365D">
              <w:rPr>
                <w:b/>
                <w:sz w:val="20"/>
                <w:lang w:val="en-GB"/>
              </w:rPr>
              <w:t xml:space="preserve">6. </w:t>
            </w:r>
            <w:r w:rsidR="00522E3E" w:rsidRPr="00C5365D">
              <w:rPr>
                <w:b/>
                <w:sz w:val="20"/>
                <w:lang w:val="en-GB"/>
              </w:rPr>
              <w:t xml:space="preserve">Conclusions, Recommendations &amp; Lessons </w:t>
            </w:r>
          </w:p>
          <w:p w14:paraId="6901B1BC" w14:textId="77777777" w:rsidR="00522E3E" w:rsidRPr="00C5365D" w:rsidRDefault="00522E3E" w:rsidP="00163BEC">
            <w:pPr>
              <w:widowControl w:val="0"/>
              <w:tabs>
                <w:tab w:val="left" w:pos="313"/>
              </w:tabs>
              <w:autoSpaceDE w:val="0"/>
              <w:autoSpaceDN w:val="0"/>
              <w:adjustRightInd w:val="0"/>
              <w:ind w:left="318"/>
              <w:contextualSpacing/>
              <w:rPr>
                <w:rFonts w:ascii="Times New Roman" w:hAnsi="Times New Roman"/>
                <w:sz w:val="20"/>
                <w:szCs w:val="20"/>
                <w:lang w:val="en-GB"/>
              </w:rPr>
            </w:pPr>
          </w:p>
          <w:p w14:paraId="010C6BF1" w14:textId="3A9088B4" w:rsidR="00522E3E" w:rsidRPr="00C5365D" w:rsidRDefault="00CF6642" w:rsidP="00163BEC">
            <w:pPr>
              <w:widowControl w:val="0"/>
              <w:autoSpaceDE w:val="0"/>
              <w:autoSpaceDN w:val="0"/>
              <w:adjustRightInd w:val="0"/>
              <w:ind w:left="432" w:hanging="360"/>
              <w:contextualSpacing/>
              <w:rPr>
                <w:rFonts w:ascii="Times New Roman" w:hAnsi="Times New Roman"/>
                <w:sz w:val="20"/>
                <w:szCs w:val="20"/>
                <w:lang w:val="en-GB"/>
              </w:rPr>
            </w:pPr>
            <w:r w:rsidRPr="00C5365D">
              <w:rPr>
                <w:sz w:val="20"/>
                <w:lang w:val="en-GB"/>
              </w:rPr>
              <w:lastRenderedPageBreak/>
              <w:t xml:space="preserve">6.1 </w:t>
            </w:r>
            <w:r w:rsidR="00522E3E" w:rsidRPr="00C5365D">
              <w:rPr>
                <w:sz w:val="20"/>
                <w:lang w:val="en-GB"/>
              </w:rPr>
              <w:t>Corrective actions for the design, implementation, monitoring and evaluation of the project</w:t>
            </w:r>
          </w:p>
          <w:p w14:paraId="5495AC94" w14:textId="55D9438C" w:rsidR="00522E3E" w:rsidRPr="00C5365D" w:rsidRDefault="00CF6642" w:rsidP="00163BEC">
            <w:pPr>
              <w:widowControl w:val="0"/>
              <w:autoSpaceDE w:val="0"/>
              <w:autoSpaceDN w:val="0"/>
              <w:adjustRightInd w:val="0"/>
              <w:ind w:left="432" w:hanging="360"/>
              <w:contextualSpacing/>
              <w:rPr>
                <w:rFonts w:ascii="Times New Roman" w:hAnsi="Times New Roman"/>
                <w:sz w:val="20"/>
                <w:szCs w:val="20"/>
                <w:lang w:val="en-GB"/>
              </w:rPr>
            </w:pPr>
            <w:r w:rsidRPr="00C5365D">
              <w:rPr>
                <w:sz w:val="20"/>
                <w:lang w:val="en-GB"/>
              </w:rPr>
              <w:t xml:space="preserve">6.2 </w:t>
            </w:r>
            <w:r w:rsidR="00522E3E" w:rsidRPr="00C5365D">
              <w:rPr>
                <w:sz w:val="20"/>
                <w:lang w:val="en-GB"/>
              </w:rPr>
              <w:t>Actions to follow up or reinforce initial benefits from the project</w:t>
            </w:r>
          </w:p>
          <w:p w14:paraId="0D0A942B" w14:textId="0B0129C1" w:rsidR="00522E3E" w:rsidRPr="00C5365D" w:rsidRDefault="00CF6642" w:rsidP="00163BEC">
            <w:pPr>
              <w:widowControl w:val="0"/>
              <w:autoSpaceDE w:val="0"/>
              <w:autoSpaceDN w:val="0"/>
              <w:adjustRightInd w:val="0"/>
              <w:ind w:left="432" w:hanging="360"/>
              <w:contextualSpacing/>
              <w:rPr>
                <w:rFonts w:ascii="Times New Roman" w:hAnsi="Times New Roman"/>
                <w:sz w:val="20"/>
                <w:szCs w:val="20"/>
                <w:lang w:val="en-GB"/>
              </w:rPr>
            </w:pPr>
            <w:r w:rsidRPr="00C5365D">
              <w:rPr>
                <w:sz w:val="20"/>
                <w:lang w:val="en-GB"/>
              </w:rPr>
              <w:t xml:space="preserve">6.3 </w:t>
            </w:r>
            <w:r w:rsidR="00522E3E" w:rsidRPr="00C5365D">
              <w:rPr>
                <w:sz w:val="20"/>
                <w:lang w:val="en-GB"/>
              </w:rPr>
              <w:t>Proposals for future directions underlining main objectives</w:t>
            </w:r>
          </w:p>
          <w:p w14:paraId="69E2F1DC" w14:textId="3D694243" w:rsidR="00522E3E" w:rsidRPr="00C5365D" w:rsidRDefault="00CF6642" w:rsidP="00163BEC">
            <w:pPr>
              <w:widowControl w:val="0"/>
              <w:autoSpaceDE w:val="0"/>
              <w:autoSpaceDN w:val="0"/>
              <w:adjustRightInd w:val="0"/>
              <w:ind w:left="432" w:hanging="360"/>
              <w:contextualSpacing/>
              <w:rPr>
                <w:rFonts w:ascii="Times New Roman" w:hAnsi="Times New Roman"/>
                <w:sz w:val="20"/>
                <w:szCs w:val="20"/>
                <w:lang w:val="en-GB"/>
              </w:rPr>
            </w:pPr>
            <w:r w:rsidRPr="00C5365D">
              <w:rPr>
                <w:sz w:val="20"/>
                <w:lang w:val="en-GB"/>
              </w:rPr>
              <w:t xml:space="preserve">6.4 </w:t>
            </w:r>
            <w:r w:rsidR="00522E3E" w:rsidRPr="00C5365D">
              <w:rPr>
                <w:sz w:val="20"/>
                <w:lang w:val="en-GB"/>
              </w:rPr>
              <w:t>Best and worst practices in addressing issues relating to relevance, performance and success</w:t>
            </w:r>
          </w:p>
        </w:tc>
        <w:tc>
          <w:tcPr>
            <w:tcW w:w="6521" w:type="dxa"/>
          </w:tcPr>
          <w:p w14:paraId="4265869F" w14:textId="77777777" w:rsidR="00522E3E" w:rsidRPr="00C5365D" w:rsidRDefault="00522E3E" w:rsidP="00163BEC">
            <w:pPr>
              <w:widowControl w:val="0"/>
              <w:tabs>
                <w:tab w:val="left" w:pos="318"/>
              </w:tabs>
              <w:autoSpaceDE w:val="0"/>
              <w:autoSpaceDN w:val="0"/>
              <w:adjustRightInd w:val="0"/>
              <w:contextualSpacing/>
              <w:rPr>
                <w:rFonts w:ascii="Times New Roman" w:hAnsi="Times New Roman"/>
                <w:sz w:val="20"/>
                <w:szCs w:val="20"/>
                <w:lang w:val="en-GB"/>
              </w:rPr>
            </w:pPr>
          </w:p>
          <w:p w14:paraId="4BEA6BB6" w14:textId="77777777" w:rsidR="00522E3E" w:rsidRPr="00C5365D" w:rsidRDefault="00522E3E" w:rsidP="00163BEC">
            <w:pPr>
              <w:widowControl w:val="0"/>
              <w:tabs>
                <w:tab w:val="left" w:pos="318"/>
              </w:tabs>
              <w:autoSpaceDE w:val="0"/>
              <w:autoSpaceDN w:val="0"/>
              <w:adjustRightInd w:val="0"/>
              <w:contextualSpacing/>
              <w:rPr>
                <w:rFonts w:ascii="Times New Roman" w:hAnsi="Times New Roman"/>
                <w:sz w:val="20"/>
                <w:szCs w:val="20"/>
                <w:lang w:val="en-GB"/>
              </w:rPr>
            </w:pPr>
          </w:p>
          <w:p w14:paraId="7B32F8CF" w14:textId="77777777" w:rsidR="00522E3E" w:rsidRPr="00C5365D" w:rsidRDefault="00522E3E" w:rsidP="00163BEC">
            <w:pPr>
              <w:widowControl w:val="0"/>
              <w:tabs>
                <w:tab w:val="left" w:pos="318"/>
              </w:tabs>
              <w:autoSpaceDE w:val="0"/>
              <w:autoSpaceDN w:val="0"/>
              <w:adjustRightInd w:val="0"/>
              <w:contextualSpacing/>
              <w:rPr>
                <w:rFonts w:ascii="Times New Roman" w:hAnsi="Times New Roman"/>
                <w:b/>
                <w:i/>
                <w:sz w:val="16"/>
                <w:szCs w:val="16"/>
                <w:u w:val="single"/>
                <w:lang w:val="en-GB"/>
              </w:rPr>
            </w:pPr>
            <w:r w:rsidRPr="00C5365D">
              <w:rPr>
                <w:b/>
                <w:i/>
                <w:sz w:val="16"/>
                <w:u w:val="single"/>
                <w:lang w:val="en-GB"/>
              </w:rPr>
              <w:t>CONCLUSIONS</w:t>
            </w:r>
          </w:p>
          <w:p w14:paraId="6D801947" w14:textId="77777777" w:rsidR="00522E3E" w:rsidRPr="00C5365D" w:rsidRDefault="00522E3E" w:rsidP="00163BEC">
            <w:pPr>
              <w:pStyle w:val="ListParagraph"/>
              <w:widowControl w:val="0"/>
              <w:numPr>
                <w:ilvl w:val="0"/>
                <w:numId w:val="24"/>
              </w:numPr>
              <w:tabs>
                <w:tab w:val="left" w:pos="48"/>
                <w:tab w:val="left" w:pos="318"/>
              </w:tabs>
              <w:autoSpaceDE w:val="0"/>
              <w:autoSpaceDN w:val="0"/>
              <w:adjustRightInd w:val="0"/>
              <w:spacing w:after="0" w:line="240" w:lineRule="auto"/>
              <w:rPr>
                <w:rFonts w:ascii="Times New Roman" w:hAnsi="Times New Roman"/>
                <w:sz w:val="20"/>
                <w:szCs w:val="20"/>
              </w:rPr>
            </w:pPr>
            <w:r w:rsidRPr="00C5365D">
              <w:rPr>
                <w:rFonts w:ascii="Times New Roman" w:hAnsi="Times New Roman"/>
                <w:sz w:val="20"/>
                <w:szCs w:val="20"/>
              </w:rPr>
              <w:t xml:space="preserve">Did the project provide cost-effective solutions in order to address barriers? </w:t>
            </w:r>
          </w:p>
          <w:p w14:paraId="6656B133" w14:textId="77777777" w:rsidR="00522E3E" w:rsidRPr="00C5365D" w:rsidRDefault="00522E3E" w:rsidP="00163BEC">
            <w:pPr>
              <w:pStyle w:val="ListParagraph"/>
              <w:widowControl w:val="0"/>
              <w:numPr>
                <w:ilvl w:val="0"/>
                <w:numId w:val="24"/>
              </w:numPr>
              <w:tabs>
                <w:tab w:val="left" w:pos="48"/>
                <w:tab w:val="left" w:pos="318"/>
              </w:tabs>
              <w:autoSpaceDE w:val="0"/>
              <w:autoSpaceDN w:val="0"/>
              <w:adjustRightInd w:val="0"/>
              <w:spacing w:after="0" w:line="240" w:lineRule="auto"/>
              <w:rPr>
                <w:rFonts w:ascii="Times New Roman" w:hAnsi="Times New Roman"/>
                <w:sz w:val="20"/>
                <w:szCs w:val="20"/>
              </w:rPr>
            </w:pPr>
            <w:r w:rsidRPr="00C5365D">
              <w:rPr>
                <w:rFonts w:ascii="Times New Roman" w:hAnsi="Times New Roman"/>
                <w:sz w:val="20"/>
                <w:szCs w:val="20"/>
              </w:rPr>
              <w:lastRenderedPageBreak/>
              <w:t>Are these solutions provided in an efficient way?</w:t>
            </w:r>
          </w:p>
          <w:p w14:paraId="26D8EDD6" w14:textId="77777777" w:rsidR="00522E3E" w:rsidRPr="00C5365D" w:rsidRDefault="00522E3E" w:rsidP="00163BEC">
            <w:pPr>
              <w:pStyle w:val="ListParagraph"/>
              <w:widowControl w:val="0"/>
              <w:numPr>
                <w:ilvl w:val="0"/>
                <w:numId w:val="24"/>
              </w:numPr>
              <w:tabs>
                <w:tab w:val="left" w:pos="432"/>
              </w:tabs>
              <w:autoSpaceDE w:val="0"/>
              <w:autoSpaceDN w:val="0"/>
              <w:adjustRightInd w:val="0"/>
              <w:spacing w:after="0" w:line="240" w:lineRule="auto"/>
              <w:rPr>
                <w:rFonts w:ascii="Times New Roman" w:hAnsi="Times New Roman"/>
                <w:sz w:val="20"/>
                <w:szCs w:val="20"/>
              </w:rPr>
            </w:pPr>
            <w:r w:rsidRPr="00C5365D">
              <w:rPr>
                <w:rFonts w:ascii="Times New Roman" w:hAnsi="Times New Roman"/>
                <w:sz w:val="20"/>
                <w:szCs w:val="20"/>
              </w:rPr>
              <w:t>What are the best and worst practices in addressing issues relating to relevance, performance and success?</w:t>
            </w:r>
          </w:p>
          <w:p w14:paraId="6B28EB54" w14:textId="77777777" w:rsidR="00522E3E" w:rsidRPr="00C5365D" w:rsidRDefault="00522E3E" w:rsidP="00163BEC">
            <w:pPr>
              <w:widowControl w:val="0"/>
              <w:tabs>
                <w:tab w:val="left" w:pos="318"/>
              </w:tabs>
              <w:autoSpaceDE w:val="0"/>
              <w:autoSpaceDN w:val="0"/>
              <w:adjustRightInd w:val="0"/>
              <w:contextualSpacing/>
              <w:rPr>
                <w:rFonts w:ascii="Times New Roman" w:hAnsi="Times New Roman"/>
                <w:b/>
                <w:i/>
                <w:sz w:val="16"/>
                <w:szCs w:val="16"/>
                <w:u w:val="single"/>
                <w:lang w:val="en-GB"/>
              </w:rPr>
            </w:pPr>
            <w:r w:rsidRPr="00C5365D">
              <w:rPr>
                <w:b/>
                <w:i/>
                <w:sz w:val="16"/>
                <w:u w:val="single"/>
                <w:lang w:val="en-GB"/>
              </w:rPr>
              <w:t>RECOMENDATIONS</w:t>
            </w:r>
          </w:p>
          <w:p w14:paraId="1BD8E563" w14:textId="77777777" w:rsidR="00522E3E" w:rsidRPr="00C5365D" w:rsidRDefault="00522E3E" w:rsidP="00163BEC">
            <w:pPr>
              <w:pStyle w:val="ListParagraph"/>
              <w:widowControl w:val="0"/>
              <w:numPr>
                <w:ilvl w:val="0"/>
                <w:numId w:val="24"/>
              </w:numPr>
              <w:tabs>
                <w:tab w:val="left" w:pos="317"/>
              </w:tabs>
              <w:autoSpaceDE w:val="0"/>
              <w:autoSpaceDN w:val="0"/>
              <w:adjustRightInd w:val="0"/>
              <w:spacing w:after="0" w:line="240" w:lineRule="auto"/>
              <w:rPr>
                <w:rFonts w:ascii="Times New Roman" w:hAnsi="Times New Roman"/>
                <w:sz w:val="20"/>
                <w:szCs w:val="20"/>
              </w:rPr>
            </w:pPr>
            <w:r w:rsidRPr="00C5365D">
              <w:rPr>
                <w:rFonts w:ascii="Times New Roman" w:hAnsi="Times New Roman"/>
                <w:sz w:val="20"/>
                <w:szCs w:val="20"/>
              </w:rPr>
              <w:t>Corrective actions for the design, implementation, monitoring and evaluation of the project</w:t>
            </w:r>
          </w:p>
          <w:p w14:paraId="6AE4C1C8" w14:textId="77777777" w:rsidR="00522E3E" w:rsidRPr="00C5365D" w:rsidRDefault="00522E3E" w:rsidP="00163BEC">
            <w:pPr>
              <w:pStyle w:val="ListParagraph"/>
              <w:widowControl w:val="0"/>
              <w:numPr>
                <w:ilvl w:val="0"/>
                <w:numId w:val="24"/>
              </w:numPr>
              <w:tabs>
                <w:tab w:val="left" w:pos="317"/>
              </w:tabs>
              <w:autoSpaceDE w:val="0"/>
              <w:autoSpaceDN w:val="0"/>
              <w:adjustRightInd w:val="0"/>
              <w:spacing w:after="0" w:line="240" w:lineRule="auto"/>
              <w:rPr>
                <w:rFonts w:ascii="Times New Roman" w:hAnsi="Times New Roman"/>
                <w:sz w:val="20"/>
                <w:szCs w:val="20"/>
              </w:rPr>
            </w:pPr>
            <w:r w:rsidRPr="00C5365D">
              <w:rPr>
                <w:rFonts w:ascii="Times New Roman" w:hAnsi="Times New Roman"/>
                <w:sz w:val="20"/>
                <w:szCs w:val="20"/>
              </w:rPr>
              <w:t>Actions to follow up or reinforce initial benefits from the project</w:t>
            </w:r>
          </w:p>
          <w:p w14:paraId="64EB060C" w14:textId="77777777" w:rsidR="00522E3E" w:rsidRPr="00C5365D" w:rsidRDefault="00522E3E" w:rsidP="00163BEC">
            <w:pPr>
              <w:pStyle w:val="ListParagraph"/>
              <w:widowControl w:val="0"/>
              <w:numPr>
                <w:ilvl w:val="0"/>
                <w:numId w:val="24"/>
              </w:numPr>
              <w:tabs>
                <w:tab w:val="left" w:pos="317"/>
              </w:tabs>
              <w:autoSpaceDE w:val="0"/>
              <w:autoSpaceDN w:val="0"/>
              <w:adjustRightInd w:val="0"/>
              <w:spacing w:after="0" w:line="240" w:lineRule="auto"/>
              <w:rPr>
                <w:rFonts w:ascii="Times New Roman" w:hAnsi="Times New Roman"/>
                <w:sz w:val="20"/>
                <w:szCs w:val="20"/>
              </w:rPr>
            </w:pPr>
            <w:r w:rsidRPr="00C5365D">
              <w:rPr>
                <w:rFonts w:ascii="Times New Roman" w:hAnsi="Times New Roman"/>
                <w:sz w:val="20"/>
                <w:szCs w:val="20"/>
              </w:rPr>
              <w:t>Proposals for future directions underlining main objectives</w:t>
            </w:r>
          </w:p>
        </w:tc>
      </w:tr>
    </w:tbl>
    <w:p w14:paraId="3A5C743C" w14:textId="77777777" w:rsidR="00954C57" w:rsidRPr="00912BED" w:rsidRDefault="00954C57" w:rsidP="008C51E0">
      <w:pPr>
        <w:pStyle w:val="HeadingA"/>
        <w:numPr>
          <w:ilvl w:val="0"/>
          <w:numId w:val="0"/>
        </w:numPr>
        <w:tabs>
          <w:tab w:val="left" w:pos="1701"/>
        </w:tabs>
        <w:spacing w:before="100" w:beforeAutospacing="1" w:line="240" w:lineRule="auto"/>
        <w:rPr>
          <w:rFonts w:ascii="Times New Roman" w:hAnsi="Times New Roman"/>
        </w:rPr>
        <w:sectPr w:rsidR="00954C57" w:rsidRPr="00912BED" w:rsidSect="0033015C">
          <w:pgSz w:w="11906" w:h="16838" w:code="9"/>
          <w:pgMar w:top="1440" w:right="1440" w:bottom="1440" w:left="1440" w:header="709" w:footer="304" w:gutter="0"/>
          <w:cols w:space="708"/>
          <w:docGrid w:linePitch="360"/>
        </w:sectPr>
      </w:pPr>
    </w:p>
    <w:p w14:paraId="07E3EC81" w14:textId="77777777" w:rsidR="00CA72A5" w:rsidRDefault="00CA72A5" w:rsidP="008C51E0">
      <w:pPr>
        <w:pStyle w:val="Heading1"/>
        <w:numPr>
          <w:ilvl w:val="0"/>
          <w:numId w:val="0"/>
        </w:numPr>
        <w:spacing w:before="100" w:beforeAutospacing="1" w:after="0"/>
        <w:ind w:left="737" w:hanging="737"/>
        <w:rPr>
          <w:rFonts w:ascii="Times New Roman" w:hAnsi="Times New Roman" w:cs="Times New Roman"/>
        </w:rPr>
      </w:pPr>
      <w:bookmarkStart w:id="95" w:name="_Toc521932517"/>
      <w:r w:rsidRPr="00912BED">
        <w:rPr>
          <w:rFonts w:ascii="Times New Roman" w:hAnsi="Times New Roman" w:cs="Times New Roman"/>
        </w:rPr>
        <w:lastRenderedPageBreak/>
        <w:t>Annex C. Documents Reviewed</w:t>
      </w:r>
      <w:bookmarkEnd w:id="95"/>
    </w:p>
    <w:p w14:paraId="6C88971E" w14:textId="77777777" w:rsidR="00696B69" w:rsidRDefault="00696B69" w:rsidP="00696B69"/>
    <w:tbl>
      <w:tblPr>
        <w:tblW w:w="8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0"/>
        <w:gridCol w:w="4580"/>
      </w:tblGrid>
      <w:tr w:rsidR="002B62FA" w:rsidRPr="002B62FA" w14:paraId="4AE34ECA" w14:textId="77777777" w:rsidTr="002B62FA">
        <w:trPr>
          <w:trHeight w:val="260"/>
        </w:trPr>
        <w:tc>
          <w:tcPr>
            <w:tcW w:w="3480" w:type="dxa"/>
            <w:shd w:val="clear" w:color="auto" w:fill="auto"/>
            <w:noWrap/>
            <w:hideMark/>
          </w:tcPr>
          <w:p w14:paraId="6F1EB2A6" w14:textId="77777777" w:rsidR="002B62FA" w:rsidRPr="002B62FA" w:rsidRDefault="002B62FA" w:rsidP="002B62FA">
            <w:pPr>
              <w:rPr>
                <w:color w:val="000000"/>
                <w:sz w:val="20"/>
                <w:szCs w:val="20"/>
              </w:rPr>
            </w:pPr>
            <w:r w:rsidRPr="002B62FA">
              <w:rPr>
                <w:color w:val="000000"/>
                <w:sz w:val="20"/>
                <w:szCs w:val="20"/>
              </w:rPr>
              <w:t>Project Document</w:t>
            </w:r>
          </w:p>
        </w:tc>
        <w:tc>
          <w:tcPr>
            <w:tcW w:w="4580" w:type="dxa"/>
            <w:shd w:val="clear" w:color="auto" w:fill="auto"/>
            <w:noWrap/>
            <w:hideMark/>
          </w:tcPr>
          <w:p w14:paraId="07B87814" w14:textId="77777777" w:rsidR="002B62FA" w:rsidRPr="002B62FA" w:rsidRDefault="002B62FA" w:rsidP="002B62FA">
            <w:pPr>
              <w:rPr>
                <w:color w:val="000000"/>
                <w:sz w:val="20"/>
                <w:szCs w:val="20"/>
              </w:rPr>
            </w:pPr>
          </w:p>
        </w:tc>
      </w:tr>
      <w:tr w:rsidR="002B62FA" w:rsidRPr="002B62FA" w14:paraId="13B50C43" w14:textId="77777777" w:rsidTr="002B62FA">
        <w:trPr>
          <w:trHeight w:val="260"/>
        </w:trPr>
        <w:tc>
          <w:tcPr>
            <w:tcW w:w="3480" w:type="dxa"/>
            <w:shd w:val="clear" w:color="auto" w:fill="auto"/>
            <w:noWrap/>
            <w:hideMark/>
          </w:tcPr>
          <w:p w14:paraId="0D5265B7" w14:textId="77777777" w:rsidR="002B62FA" w:rsidRPr="002B62FA" w:rsidRDefault="002B62FA" w:rsidP="002B62FA">
            <w:pPr>
              <w:rPr>
                <w:color w:val="000000"/>
                <w:sz w:val="20"/>
                <w:szCs w:val="20"/>
              </w:rPr>
            </w:pPr>
            <w:r w:rsidRPr="002B62FA">
              <w:rPr>
                <w:color w:val="000000"/>
                <w:sz w:val="20"/>
                <w:szCs w:val="20"/>
              </w:rPr>
              <w:t>Project PIF</w:t>
            </w:r>
          </w:p>
        </w:tc>
        <w:tc>
          <w:tcPr>
            <w:tcW w:w="4580" w:type="dxa"/>
            <w:shd w:val="clear" w:color="auto" w:fill="auto"/>
            <w:noWrap/>
            <w:hideMark/>
          </w:tcPr>
          <w:p w14:paraId="2D14D827" w14:textId="77777777" w:rsidR="002B62FA" w:rsidRPr="002B62FA" w:rsidRDefault="002B62FA" w:rsidP="002B62FA">
            <w:pPr>
              <w:rPr>
                <w:color w:val="000000"/>
                <w:sz w:val="20"/>
                <w:szCs w:val="20"/>
              </w:rPr>
            </w:pPr>
          </w:p>
        </w:tc>
      </w:tr>
      <w:tr w:rsidR="002B62FA" w:rsidRPr="002B62FA" w14:paraId="5BD63D24" w14:textId="77777777" w:rsidTr="002B62FA">
        <w:trPr>
          <w:trHeight w:val="260"/>
        </w:trPr>
        <w:tc>
          <w:tcPr>
            <w:tcW w:w="3480" w:type="dxa"/>
            <w:shd w:val="clear" w:color="auto" w:fill="auto"/>
            <w:noWrap/>
            <w:hideMark/>
          </w:tcPr>
          <w:p w14:paraId="23A433BE" w14:textId="77777777" w:rsidR="002B62FA" w:rsidRPr="002B62FA" w:rsidRDefault="002B62FA" w:rsidP="002B62FA">
            <w:pPr>
              <w:rPr>
                <w:color w:val="000000"/>
                <w:sz w:val="20"/>
                <w:szCs w:val="20"/>
              </w:rPr>
            </w:pPr>
            <w:r w:rsidRPr="002B62FA">
              <w:rPr>
                <w:color w:val="000000"/>
                <w:sz w:val="20"/>
                <w:szCs w:val="20"/>
              </w:rPr>
              <w:t xml:space="preserve">MTR Report </w:t>
            </w:r>
          </w:p>
        </w:tc>
        <w:tc>
          <w:tcPr>
            <w:tcW w:w="4580" w:type="dxa"/>
            <w:shd w:val="clear" w:color="auto" w:fill="auto"/>
            <w:noWrap/>
            <w:hideMark/>
          </w:tcPr>
          <w:p w14:paraId="6D61CBD9" w14:textId="77777777" w:rsidR="002B62FA" w:rsidRPr="002B62FA" w:rsidRDefault="002B62FA" w:rsidP="002B62FA">
            <w:pPr>
              <w:rPr>
                <w:color w:val="000000"/>
                <w:sz w:val="20"/>
                <w:szCs w:val="20"/>
              </w:rPr>
            </w:pPr>
          </w:p>
        </w:tc>
      </w:tr>
      <w:tr w:rsidR="000A331E" w:rsidRPr="002B62FA" w14:paraId="0BDAF914" w14:textId="77777777" w:rsidTr="002B62FA">
        <w:trPr>
          <w:trHeight w:val="260"/>
        </w:trPr>
        <w:tc>
          <w:tcPr>
            <w:tcW w:w="3480" w:type="dxa"/>
            <w:shd w:val="clear" w:color="auto" w:fill="auto"/>
            <w:noWrap/>
          </w:tcPr>
          <w:p w14:paraId="2B201E91" w14:textId="322657D4" w:rsidR="000A331E" w:rsidRPr="002B62FA" w:rsidRDefault="000A331E" w:rsidP="002B62FA">
            <w:pPr>
              <w:rPr>
                <w:color w:val="000000"/>
                <w:sz w:val="20"/>
                <w:szCs w:val="20"/>
              </w:rPr>
            </w:pPr>
            <w:r w:rsidRPr="002B62FA">
              <w:rPr>
                <w:color w:val="000000"/>
                <w:sz w:val="20"/>
                <w:szCs w:val="20"/>
              </w:rPr>
              <w:t>Management Response to MTR</w:t>
            </w:r>
          </w:p>
        </w:tc>
        <w:tc>
          <w:tcPr>
            <w:tcW w:w="4580" w:type="dxa"/>
            <w:shd w:val="clear" w:color="auto" w:fill="auto"/>
            <w:noWrap/>
          </w:tcPr>
          <w:p w14:paraId="0A4172BA" w14:textId="77777777" w:rsidR="000A331E" w:rsidRPr="002B62FA" w:rsidRDefault="000A331E" w:rsidP="002B62FA">
            <w:pPr>
              <w:rPr>
                <w:color w:val="000000"/>
                <w:sz w:val="20"/>
                <w:szCs w:val="20"/>
              </w:rPr>
            </w:pPr>
          </w:p>
        </w:tc>
      </w:tr>
      <w:tr w:rsidR="002B62FA" w:rsidRPr="002B62FA" w14:paraId="45B1392F" w14:textId="77777777" w:rsidTr="002B62FA">
        <w:trPr>
          <w:trHeight w:val="260"/>
        </w:trPr>
        <w:tc>
          <w:tcPr>
            <w:tcW w:w="3480" w:type="dxa"/>
            <w:shd w:val="clear" w:color="auto" w:fill="auto"/>
            <w:noWrap/>
            <w:hideMark/>
          </w:tcPr>
          <w:p w14:paraId="44C82F03" w14:textId="77777777" w:rsidR="002B62FA" w:rsidRPr="002B62FA" w:rsidRDefault="002B62FA" w:rsidP="002B62FA">
            <w:pPr>
              <w:rPr>
                <w:color w:val="000000"/>
                <w:sz w:val="20"/>
                <w:szCs w:val="20"/>
              </w:rPr>
            </w:pPr>
            <w:r w:rsidRPr="002B62FA">
              <w:rPr>
                <w:color w:val="000000"/>
                <w:sz w:val="20"/>
                <w:szCs w:val="20"/>
              </w:rPr>
              <w:t>Project Board Resolutions</w:t>
            </w:r>
          </w:p>
        </w:tc>
        <w:tc>
          <w:tcPr>
            <w:tcW w:w="4580" w:type="dxa"/>
            <w:shd w:val="clear" w:color="auto" w:fill="auto"/>
            <w:noWrap/>
            <w:hideMark/>
          </w:tcPr>
          <w:p w14:paraId="4EC06360" w14:textId="77777777" w:rsidR="002B62FA" w:rsidRPr="002B62FA" w:rsidRDefault="002B62FA" w:rsidP="002B62FA">
            <w:pPr>
              <w:rPr>
                <w:color w:val="000000"/>
                <w:sz w:val="20"/>
                <w:szCs w:val="20"/>
              </w:rPr>
            </w:pPr>
          </w:p>
        </w:tc>
      </w:tr>
      <w:tr w:rsidR="002B62FA" w:rsidRPr="002B62FA" w14:paraId="47A214FA" w14:textId="77777777" w:rsidTr="002B62FA">
        <w:trPr>
          <w:trHeight w:val="260"/>
        </w:trPr>
        <w:tc>
          <w:tcPr>
            <w:tcW w:w="3480" w:type="dxa"/>
            <w:shd w:val="clear" w:color="auto" w:fill="auto"/>
            <w:noWrap/>
            <w:hideMark/>
          </w:tcPr>
          <w:p w14:paraId="3AEB9BB6" w14:textId="77777777" w:rsidR="002B62FA" w:rsidRPr="002B62FA" w:rsidRDefault="002B62FA" w:rsidP="002B62FA">
            <w:pPr>
              <w:rPr>
                <w:sz w:val="20"/>
                <w:szCs w:val="20"/>
              </w:rPr>
            </w:pPr>
          </w:p>
        </w:tc>
        <w:tc>
          <w:tcPr>
            <w:tcW w:w="4580" w:type="dxa"/>
            <w:shd w:val="clear" w:color="auto" w:fill="auto"/>
            <w:noWrap/>
            <w:hideMark/>
          </w:tcPr>
          <w:p w14:paraId="7BC17493" w14:textId="77777777" w:rsidR="002B62FA" w:rsidRPr="002B62FA" w:rsidRDefault="002B62FA" w:rsidP="002B62FA">
            <w:pPr>
              <w:rPr>
                <w:color w:val="000000"/>
                <w:sz w:val="20"/>
                <w:szCs w:val="20"/>
              </w:rPr>
            </w:pPr>
            <w:r w:rsidRPr="002B62FA">
              <w:rPr>
                <w:color w:val="000000"/>
                <w:sz w:val="20"/>
                <w:szCs w:val="20"/>
              </w:rPr>
              <w:t>PB resolution  17 Oct 2017</w:t>
            </w:r>
          </w:p>
        </w:tc>
      </w:tr>
      <w:tr w:rsidR="002B62FA" w:rsidRPr="002B62FA" w14:paraId="2D69FA49" w14:textId="77777777" w:rsidTr="002B62FA">
        <w:trPr>
          <w:trHeight w:val="260"/>
        </w:trPr>
        <w:tc>
          <w:tcPr>
            <w:tcW w:w="3480" w:type="dxa"/>
            <w:shd w:val="clear" w:color="auto" w:fill="auto"/>
            <w:noWrap/>
            <w:hideMark/>
          </w:tcPr>
          <w:p w14:paraId="300B921D" w14:textId="77777777" w:rsidR="002B62FA" w:rsidRPr="002B62FA" w:rsidRDefault="002B62FA" w:rsidP="002B62FA">
            <w:pPr>
              <w:rPr>
                <w:color w:val="000000"/>
                <w:sz w:val="20"/>
                <w:szCs w:val="20"/>
              </w:rPr>
            </w:pPr>
          </w:p>
        </w:tc>
        <w:tc>
          <w:tcPr>
            <w:tcW w:w="4580" w:type="dxa"/>
            <w:shd w:val="clear" w:color="auto" w:fill="auto"/>
            <w:noWrap/>
            <w:hideMark/>
          </w:tcPr>
          <w:p w14:paraId="46F12D77" w14:textId="77777777" w:rsidR="002B62FA" w:rsidRPr="002B62FA" w:rsidRDefault="002B62FA" w:rsidP="002B62FA">
            <w:pPr>
              <w:rPr>
                <w:color w:val="000000"/>
                <w:sz w:val="20"/>
                <w:szCs w:val="20"/>
              </w:rPr>
            </w:pPr>
            <w:r w:rsidRPr="002B62FA">
              <w:rPr>
                <w:color w:val="000000"/>
                <w:sz w:val="20"/>
                <w:szCs w:val="20"/>
              </w:rPr>
              <w:t>PB resolution  20 April</w:t>
            </w:r>
          </w:p>
        </w:tc>
      </w:tr>
      <w:tr w:rsidR="002B62FA" w:rsidRPr="002B62FA" w14:paraId="2F89CEA5" w14:textId="77777777" w:rsidTr="002B62FA">
        <w:trPr>
          <w:trHeight w:val="260"/>
        </w:trPr>
        <w:tc>
          <w:tcPr>
            <w:tcW w:w="3480" w:type="dxa"/>
            <w:shd w:val="clear" w:color="auto" w:fill="auto"/>
            <w:noWrap/>
            <w:hideMark/>
          </w:tcPr>
          <w:p w14:paraId="55B38402" w14:textId="77777777" w:rsidR="002B62FA" w:rsidRPr="002B62FA" w:rsidRDefault="002B62FA" w:rsidP="002B62FA">
            <w:pPr>
              <w:rPr>
                <w:color w:val="000000"/>
                <w:sz w:val="20"/>
                <w:szCs w:val="20"/>
              </w:rPr>
            </w:pPr>
          </w:p>
        </w:tc>
        <w:tc>
          <w:tcPr>
            <w:tcW w:w="4580" w:type="dxa"/>
            <w:shd w:val="clear" w:color="auto" w:fill="auto"/>
            <w:noWrap/>
            <w:hideMark/>
          </w:tcPr>
          <w:p w14:paraId="62DC111F" w14:textId="77777777" w:rsidR="002B62FA" w:rsidRPr="002B62FA" w:rsidRDefault="002B62FA" w:rsidP="002B62FA">
            <w:pPr>
              <w:rPr>
                <w:color w:val="000000"/>
                <w:sz w:val="20"/>
                <w:szCs w:val="20"/>
              </w:rPr>
            </w:pPr>
            <w:r w:rsidRPr="002B62FA">
              <w:rPr>
                <w:color w:val="000000"/>
                <w:sz w:val="20"/>
                <w:szCs w:val="20"/>
              </w:rPr>
              <w:t>PB resolution 1 Nov 2017</w:t>
            </w:r>
          </w:p>
        </w:tc>
      </w:tr>
      <w:tr w:rsidR="002B62FA" w:rsidRPr="002B62FA" w14:paraId="542C5595" w14:textId="77777777" w:rsidTr="002B62FA">
        <w:trPr>
          <w:trHeight w:val="260"/>
        </w:trPr>
        <w:tc>
          <w:tcPr>
            <w:tcW w:w="3480" w:type="dxa"/>
            <w:shd w:val="clear" w:color="auto" w:fill="auto"/>
            <w:noWrap/>
            <w:hideMark/>
          </w:tcPr>
          <w:p w14:paraId="54C9577F" w14:textId="77777777" w:rsidR="002B62FA" w:rsidRPr="002B62FA" w:rsidRDefault="002B62FA" w:rsidP="002B62FA">
            <w:pPr>
              <w:rPr>
                <w:color w:val="000000"/>
                <w:sz w:val="20"/>
                <w:szCs w:val="20"/>
              </w:rPr>
            </w:pPr>
            <w:r w:rsidRPr="002B62FA">
              <w:rPr>
                <w:color w:val="000000"/>
                <w:sz w:val="20"/>
                <w:szCs w:val="20"/>
              </w:rPr>
              <w:t>Annual Work Plans</w:t>
            </w:r>
          </w:p>
        </w:tc>
        <w:tc>
          <w:tcPr>
            <w:tcW w:w="4580" w:type="dxa"/>
            <w:shd w:val="clear" w:color="auto" w:fill="auto"/>
            <w:noWrap/>
            <w:hideMark/>
          </w:tcPr>
          <w:p w14:paraId="4B2E8EE2" w14:textId="77777777" w:rsidR="002B62FA" w:rsidRPr="002B62FA" w:rsidRDefault="002B62FA" w:rsidP="002B62FA">
            <w:pPr>
              <w:rPr>
                <w:color w:val="000000"/>
                <w:sz w:val="20"/>
                <w:szCs w:val="20"/>
              </w:rPr>
            </w:pPr>
          </w:p>
        </w:tc>
      </w:tr>
      <w:tr w:rsidR="002B62FA" w:rsidRPr="002B62FA" w14:paraId="71F9FDFD" w14:textId="77777777" w:rsidTr="002B62FA">
        <w:trPr>
          <w:trHeight w:val="260"/>
        </w:trPr>
        <w:tc>
          <w:tcPr>
            <w:tcW w:w="3480" w:type="dxa"/>
            <w:shd w:val="clear" w:color="auto" w:fill="auto"/>
            <w:noWrap/>
            <w:hideMark/>
          </w:tcPr>
          <w:p w14:paraId="43DC1B08" w14:textId="77777777" w:rsidR="002B62FA" w:rsidRPr="002B62FA" w:rsidRDefault="002B62FA" w:rsidP="002B62FA">
            <w:pPr>
              <w:rPr>
                <w:sz w:val="20"/>
                <w:szCs w:val="20"/>
              </w:rPr>
            </w:pPr>
          </w:p>
        </w:tc>
        <w:tc>
          <w:tcPr>
            <w:tcW w:w="4580" w:type="dxa"/>
            <w:shd w:val="clear" w:color="auto" w:fill="auto"/>
            <w:noWrap/>
            <w:hideMark/>
          </w:tcPr>
          <w:p w14:paraId="6E05DCF1" w14:textId="77777777" w:rsidR="002B62FA" w:rsidRPr="002B62FA" w:rsidRDefault="002B62FA" w:rsidP="002B62FA">
            <w:pPr>
              <w:rPr>
                <w:color w:val="000000"/>
                <w:sz w:val="20"/>
                <w:szCs w:val="20"/>
              </w:rPr>
            </w:pPr>
            <w:r w:rsidRPr="002B62FA">
              <w:rPr>
                <w:color w:val="000000"/>
                <w:sz w:val="20"/>
                <w:szCs w:val="20"/>
              </w:rPr>
              <w:t>2014 AWP</w:t>
            </w:r>
          </w:p>
        </w:tc>
      </w:tr>
      <w:tr w:rsidR="002B62FA" w:rsidRPr="002B62FA" w14:paraId="5483B830" w14:textId="77777777" w:rsidTr="002B62FA">
        <w:trPr>
          <w:trHeight w:val="260"/>
        </w:trPr>
        <w:tc>
          <w:tcPr>
            <w:tcW w:w="3480" w:type="dxa"/>
            <w:shd w:val="clear" w:color="auto" w:fill="auto"/>
            <w:noWrap/>
            <w:hideMark/>
          </w:tcPr>
          <w:p w14:paraId="1E91B73E" w14:textId="77777777" w:rsidR="002B62FA" w:rsidRPr="002B62FA" w:rsidRDefault="002B62FA" w:rsidP="002B62FA">
            <w:pPr>
              <w:rPr>
                <w:color w:val="000000"/>
                <w:sz w:val="20"/>
                <w:szCs w:val="20"/>
              </w:rPr>
            </w:pPr>
          </w:p>
        </w:tc>
        <w:tc>
          <w:tcPr>
            <w:tcW w:w="4580" w:type="dxa"/>
            <w:shd w:val="clear" w:color="auto" w:fill="auto"/>
            <w:noWrap/>
            <w:hideMark/>
          </w:tcPr>
          <w:p w14:paraId="572F8164" w14:textId="77777777" w:rsidR="002B62FA" w:rsidRPr="002B62FA" w:rsidRDefault="002B62FA" w:rsidP="002B62FA">
            <w:pPr>
              <w:rPr>
                <w:color w:val="000000"/>
                <w:sz w:val="20"/>
                <w:szCs w:val="20"/>
              </w:rPr>
            </w:pPr>
            <w:r w:rsidRPr="002B62FA">
              <w:rPr>
                <w:color w:val="000000"/>
                <w:sz w:val="20"/>
                <w:szCs w:val="20"/>
              </w:rPr>
              <w:t>2015 AWP</w:t>
            </w:r>
          </w:p>
        </w:tc>
      </w:tr>
      <w:tr w:rsidR="002B62FA" w:rsidRPr="002B62FA" w14:paraId="6E235106" w14:textId="77777777" w:rsidTr="002B62FA">
        <w:trPr>
          <w:trHeight w:val="260"/>
        </w:trPr>
        <w:tc>
          <w:tcPr>
            <w:tcW w:w="3480" w:type="dxa"/>
            <w:shd w:val="clear" w:color="auto" w:fill="auto"/>
            <w:noWrap/>
            <w:hideMark/>
          </w:tcPr>
          <w:p w14:paraId="5C3DE1A0" w14:textId="77777777" w:rsidR="002B62FA" w:rsidRPr="002B62FA" w:rsidRDefault="002B62FA" w:rsidP="002B62FA">
            <w:pPr>
              <w:rPr>
                <w:color w:val="000000"/>
                <w:sz w:val="20"/>
                <w:szCs w:val="20"/>
              </w:rPr>
            </w:pPr>
          </w:p>
        </w:tc>
        <w:tc>
          <w:tcPr>
            <w:tcW w:w="4580" w:type="dxa"/>
            <w:shd w:val="clear" w:color="auto" w:fill="auto"/>
            <w:noWrap/>
            <w:hideMark/>
          </w:tcPr>
          <w:p w14:paraId="4D05AF4F" w14:textId="77777777" w:rsidR="002B62FA" w:rsidRPr="002B62FA" w:rsidRDefault="002B62FA" w:rsidP="002B62FA">
            <w:pPr>
              <w:rPr>
                <w:color w:val="000000"/>
                <w:sz w:val="20"/>
                <w:szCs w:val="20"/>
              </w:rPr>
            </w:pPr>
            <w:r w:rsidRPr="002B62FA">
              <w:rPr>
                <w:color w:val="000000"/>
                <w:sz w:val="20"/>
                <w:szCs w:val="20"/>
              </w:rPr>
              <w:t>2016 AWP HCWM</w:t>
            </w:r>
          </w:p>
        </w:tc>
      </w:tr>
      <w:tr w:rsidR="002B62FA" w:rsidRPr="002B62FA" w14:paraId="7E0D8188" w14:textId="77777777" w:rsidTr="002B62FA">
        <w:trPr>
          <w:trHeight w:val="260"/>
        </w:trPr>
        <w:tc>
          <w:tcPr>
            <w:tcW w:w="3480" w:type="dxa"/>
            <w:shd w:val="clear" w:color="auto" w:fill="auto"/>
            <w:noWrap/>
            <w:hideMark/>
          </w:tcPr>
          <w:p w14:paraId="5BE83F86" w14:textId="77777777" w:rsidR="002B62FA" w:rsidRPr="002B62FA" w:rsidRDefault="002B62FA" w:rsidP="002B62FA">
            <w:pPr>
              <w:rPr>
                <w:color w:val="000000"/>
                <w:sz w:val="20"/>
                <w:szCs w:val="20"/>
              </w:rPr>
            </w:pPr>
          </w:p>
        </w:tc>
        <w:tc>
          <w:tcPr>
            <w:tcW w:w="4580" w:type="dxa"/>
            <w:shd w:val="clear" w:color="auto" w:fill="auto"/>
            <w:noWrap/>
            <w:hideMark/>
          </w:tcPr>
          <w:p w14:paraId="77D9EAB1" w14:textId="77777777" w:rsidR="002B62FA" w:rsidRPr="002B62FA" w:rsidRDefault="002B62FA" w:rsidP="002B62FA">
            <w:pPr>
              <w:rPr>
                <w:color w:val="000000"/>
                <w:sz w:val="20"/>
                <w:szCs w:val="20"/>
              </w:rPr>
            </w:pPr>
            <w:r w:rsidRPr="002B62FA">
              <w:rPr>
                <w:color w:val="000000"/>
                <w:sz w:val="20"/>
                <w:szCs w:val="20"/>
              </w:rPr>
              <w:t>2017 AWP</w:t>
            </w:r>
          </w:p>
        </w:tc>
      </w:tr>
      <w:tr w:rsidR="002B62FA" w:rsidRPr="002B62FA" w14:paraId="173F3EEB" w14:textId="77777777" w:rsidTr="002B62FA">
        <w:trPr>
          <w:trHeight w:val="260"/>
        </w:trPr>
        <w:tc>
          <w:tcPr>
            <w:tcW w:w="3480" w:type="dxa"/>
            <w:shd w:val="clear" w:color="auto" w:fill="auto"/>
            <w:noWrap/>
            <w:hideMark/>
          </w:tcPr>
          <w:p w14:paraId="672F3AB6" w14:textId="77777777" w:rsidR="002B62FA" w:rsidRPr="002B62FA" w:rsidRDefault="002B62FA" w:rsidP="002B62FA">
            <w:pPr>
              <w:rPr>
                <w:color w:val="000000"/>
                <w:sz w:val="20"/>
                <w:szCs w:val="20"/>
              </w:rPr>
            </w:pPr>
          </w:p>
        </w:tc>
        <w:tc>
          <w:tcPr>
            <w:tcW w:w="4580" w:type="dxa"/>
            <w:shd w:val="clear" w:color="auto" w:fill="auto"/>
            <w:noWrap/>
            <w:hideMark/>
          </w:tcPr>
          <w:p w14:paraId="19EC3F25" w14:textId="77777777" w:rsidR="002B62FA" w:rsidRPr="002B62FA" w:rsidRDefault="002B62FA" w:rsidP="002B62FA">
            <w:pPr>
              <w:rPr>
                <w:color w:val="000000"/>
                <w:sz w:val="20"/>
                <w:szCs w:val="20"/>
              </w:rPr>
            </w:pPr>
            <w:r w:rsidRPr="002B62FA">
              <w:rPr>
                <w:color w:val="000000"/>
                <w:sz w:val="20"/>
                <w:szCs w:val="20"/>
              </w:rPr>
              <w:t>2017 AWP REVISION</w:t>
            </w:r>
          </w:p>
        </w:tc>
      </w:tr>
      <w:tr w:rsidR="002B62FA" w:rsidRPr="002B62FA" w14:paraId="11F6BBAA" w14:textId="77777777" w:rsidTr="002B62FA">
        <w:trPr>
          <w:trHeight w:val="260"/>
        </w:trPr>
        <w:tc>
          <w:tcPr>
            <w:tcW w:w="3480" w:type="dxa"/>
            <w:shd w:val="clear" w:color="auto" w:fill="auto"/>
            <w:noWrap/>
            <w:hideMark/>
          </w:tcPr>
          <w:p w14:paraId="705D73FE" w14:textId="77777777" w:rsidR="002B62FA" w:rsidRPr="002B62FA" w:rsidRDefault="002B62FA" w:rsidP="002B62FA">
            <w:pPr>
              <w:rPr>
                <w:color w:val="000000"/>
                <w:sz w:val="20"/>
                <w:szCs w:val="20"/>
              </w:rPr>
            </w:pPr>
          </w:p>
        </w:tc>
        <w:tc>
          <w:tcPr>
            <w:tcW w:w="4580" w:type="dxa"/>
            <w:shd w:val="clear" w:color="auto" w:fill="auto"/>
            <w:noWrap/>
            <w:hideMark/>
          </w:tcPr>
          <w:p w14:paraId="4C37C112" w14:textId="77777777" w:rsidR="002B62FA" w:rsidRPr="002B62FA" w:rsidRDefault="002B62FA" w:rsidP="002B62FA">
            <w:pPr>
              <w:rPr>
                <w:color w:val="000000"/>
                <w:sz w:val="20"/>
                <w:szCs w:val="20"/>
              </w:rPr>
            </w:pPr>
            <w:r w:rsidRPr="002B62FA">
              <w:rPr>
                <w:color w:val="000000"/>
                <w:sz w:val="20"/>
                <w:szCs w:val="20"/>
              </w:rPr>
              <w:t>2018 AWP</w:t>
            </w:r>
          </w:p>
        </w:tc>
      </w:tr>
      <w:tr w:rsidR="002B62FA" w:rsidRPr="002B62FA" w14:paraId="3001C3F9" w14:textId="77777777" w:rsidTr="002B62FA">
        <w:trPr>
          <w:trHeight w:val="260"/>
        </w:trPr>
        <w:tc>
          <w:tcPr>
            <w:tcW w:w="3480" w:type="dxa"/>
            <w:shd w:val="clear" w:color="auto" w:fill="auto"/>
            <w:noWrap/>
            <w:hideMark/>
          </w:tcPr>
          <w:p w14:paraId="418A205B" w14:textId="77777777" w:rsidR="002B62FA" w:rsidRPr="002B62FA" w:rsidRDefault="002B62FA" w:rsidP="002B62FA">
            <w:pPr>
              <w:rPr>
                <w:color w:val="000000"/>
                <w:sz w:val="20"/>
                <w:szCs w:val="20"/>
              </w:rPr>
            </w:pPr>
            <w:r w:rsidRPr="002B62FA">
              <w:rPr>
                <w:color w:val="000000"/>
                <w:sz w:val="20"/>
                <w:szCs w:val="20"/>
              </w:rPr>
              <w:t>Annual Project Reports</w:t>
            </w:r>
          </w:p>
        </w:tc>
        <w:tc>
          <w:tcPr>
            <w:tcW w:w="4580" w:type="dxa"/>
            <w:shd w:val="clear" w:color="auto" w:fill="auto"/>
            <w:noWrap/>
            <w:hideMark/>
          </w:tcPr>
          <w:p w14:paraId="6B08145A" w14:textId="77777777" w:rsidR="002B62FA" w:rsidRPr="002B62FA" w:rsidRDefault="002B62FA" w:rsidP="002B62FA">
            <w:pPr>
              <w:rPr>
                <w:color w:val="000000"/>
                <w:sz w:val="20"/>
                <w:szCs w:val="20"/>
              </w:rPr>
            </w:pPr>
          </w:p>
        </w:tc>
      </w:tr>
      <w:tr w:rsidR="002B62FA" w:rsidRPr="002B62FA" w14:paraId="71B48867" w14:textId="77777777" w:rsidTr="002B62FA">
        <w:trPr>
          <w:trHeight w:val="260"/>
        </w:trPr>
        <w:tc>
          <w:tcPr>
            <w:tcW w:w="3480" w:type="dxa"/>
            <w:shd w:val="clear" w:color="auto" w:fill="auto"/>
            <w:noWrap/>
            <w:hideMark/>
          </w:tcPr>
          <w:p w14:paraId="4EC7E3EC" w14:textId="77777777" w:rsidR="002B62FA" w:rsidRPr="002B62FA" w:rsidRDefault="002B62FA" w:rsidP="002B62FA">
            <w:pPr>
              <w:rPr>
                <w:sz w:val="20"/>
                <w:szCs w:val="20"/>
              </w:rPr>
            </w:pPr>
          </w:p>
        </w:tc>
        <w:tc>
          <w:tcPr>
            <w:tcW w:w="4580" w:type="dxa"/>
            <w:shd w:val="clear" w:color="auto" w:fill="auto"/>
            <w:noWrap/>
            <w:hideMark/>
          </w:tcPr>
          <w:p w14:paraId="657FC4FA" w14:textId="77777777" w:rsidR="002B62FA" w:rsidRPr="002B62FA" w:rsidRDefault="002B62FA" w:rsidP="002B62FA">
            <w:pPr>
              <w:rPr>
                <w:color w:val="000000"/>
                <w:sz w:val="20"/>
                <w:szCs w:val="20"/>
              </w:rPr>
            </w:pPr>
            <w:r w:rsidRPr="002B62FA">
              <w:rPr>
                <w:color w:val="000000"/>
                <w:sz w:val="20"/>
                <w:szCs w:val="20"/>
              </w:rPr>
              <w:t>2014 Годовой отчет ПРООН</w:t>
            </w:r>
          </w:p>
        </w:tc>
      </w:tr>
      <w:tr w:rsidR="002B62FA" w:rsidRPr="002B62FA" w14:paraId="7E8A8509" w14:textId="77777777" w:rsidTr="002B62FA">
        <w:trPr>
          <w:trHeight w:val="260"/>
        </w:trPr>
        <w:tc>
          <w:tcPr>
            <w:tcW w:w="3480" w:type="dxa"/>
            <w:shd w:val="clear" w:color="auto" w:fill="auto"/>
            <w:noWrap/>
            <w:hideMark/>
          </w:tcPr>
          <w:p w14:paraId="35E1D29A" w14:textId="77777777" w:rsidR="002B62FA" w:rsidRPr="002B62FA" w:rsidRDefault="002B62FA" w:rsidP="002B62FA">
            <w:pPr>
              <w:rPr>
                <w:color w:val="000000"/>
                <w:sz w:val="20"/>
                <w:szCs w:val="20"/>
              </w:rPr>
            </w:pPr>
          </w:p>
        </w:tc>
        <w:tc>
          <w:tcPr>
            <w:tcW w:w="4580" w:type="dxa"/>
            <w:shd w:val="clear" w:color="auto" w:fill="auto"/>
            <w:noWrap/>
            <w:hideMark/>
          </w:tcPr>
          <w:p w14:paraId="33592919" w14:textId="77777777" w:rsidR="002B62FA" w:rsidRPr="002B62FA" w:rsidRDefault="002B62FA" w:rsidP="002B62FA">
            <w:pPr>
              <w:rPr>
                <w:color w:val="000000"/>
                <w:sz w:val="20"/>
                <w:szCs w:val="20"/>
              </w:rPr>
            </w:pPr>
            <w:r w:rsidRPr="002B62FA">
              <w:rPr>
                <w:color w:val="000000"/>
                <w:sz w:val="20"/>
                <w:szCs w:val="20"/>
              </w:rPr>
              <w:t>2015 Годовой отчет ПРООН</w:t>
            </w:r>
          </w:p>
        </w:tc>
      </w:tr>
      <w:tr w:rsidR="002B62FA" w:rsidRPr="002B62FA" w14:paraId="141AB459" w14:textId="77777777" w:rsidTr="002B62FA">
        <w:trPr>
          <w:trHeight w:val="260"/>
        </w:trPr>
        <w:tc>
          <w:tcPr>
            <w:tcW w:w="3480" w:type="dxa"/>
            <w:shd w:val="clear" w:color="auto" w:fill="auto"/>
            <w:noWrap/>
            <w:hideMark/>
          </w:tcPr>
          <w:p w14:paraId="231EAC1F" w14:textId="77777777" w:rsidR="002B62FA" w:rsidRPr="002B62FA" w:rsidRDefault="002B62FA" w:rsidP="002B62FA">
            <w:pPr>
              <w:rPr>
                <w:color w:val="000000"/>
                <w:sz w:val="20"/>
                <w:szCs w:val="20"/>
              </w:rPr>
            </w:pPr>
          </w:p>
        </w:tc>
        <w:tc>
          <w:tcPr>
            <w:tcW w:w="4580" w:type="dxa"/>
            <w:shd w:val="clear" w:color="auto" w:fill="auto"/>
            <w:noWrap/>
            <w:hideMark/>
          </w:tcPr>
          <w:p w14:paraId="6ABDF2DB" w14:textId="77777777" w:rsidR="002B62FA" w:rsidRPr="002B62FA" w:rsidRDefault="002B62FA" w:rsidP="002B62FA">
            <w:pPr>
              <w:rPr>
                <w:color w:val="000000"/>
                <w:sz w:val="20"/>
                <w:szCs w:val="20"/>
              </w:rPr>
            </w:pPr>
            <w:r w:rsidRPr="002B62FA">
              <w:rPr>
                <w:color w:val="000000"/>
                <w:sz w:val="20"/>
                <w:szCs w:val="20"/>
              </w:rPr>
              <w:t>2016 Годовой отчет ПРООН</w:t>
            </w:r>
          </w:p>
        </w:tc>
      </w:tr>
      <w:tr w:rsidR="002B62FA" w:rsidRPr="002B62FA" w14:paraId="3C993A56" w14:textId="77777777" w:rsidTr="002B62FA">
        <w:trPr>
          <w:trHeight w:val="260"/>
        </w:trPr>
        <w:tc>
          <w:tcPr>
            <w:tcW w:w="3480" w:type="dxa"/>
            <w:shd w:val="clear" w:color="auto" w:fill="auto"/>
            <w:noWrap/>
            <w:hideMark/>
          </w:tcPr>
          <w:p w14:paraId="5F856650" w14:textId="77777777" w:rsidR="002B62FA" w:rsidRPr="002B62FA" w:rsidRDefault="002B62FA" w:rsidP="002B62FA">
            <w:pPr>
              <w:rPr>
                <w:color w:val="000000"/>
                <w:sz w:val="20"/>
                <w:szCs w:val="20"/>
              </w:rPr>
            </w:pPr>
          </w:p>
        </w:tc>
        <w:tc>
          <w:tcPr>
            <w:tcW w:w="4580" w:type="dxa"/>
            <w:shd w:val="clear" w:color="auto" w:fill="auto"/>
            <w:noWrap/>
            <w:hideMark/>
          </w:tcPr>
          <w:p w14:paraId="1BB2FCCE" w14:textId="77777777" w:rsidR="002B62FA" w:rsidRPr="002B62FA" w:rsidRDefault="002B62FA" w:rsidP="002B62FA">
            <w:pPr>
              <w:rPr>
                <w:color w:val="000000"/>
                <w:sz w:val="20"/>
                <w:szCs w:val="20"/>
              </w:rPr>
            </w:pPr>
            <w:r w:rsidRPr="002B62FA">
              <w:rPr>
                <w:color w:val="000000"/>
                <w:sz w:val="20"/>
                <w:szCs w:val="20"/>
              </w:rPr>
              <w:t>2017 Годовой отчет ПРООН</w:t>
            </w:r>
          </w:p>
        </w:tc>
      </w:tr>
      <w:tr w:rsidR="002B62FA" w:rsidRPr="002B62FA" w14:paraId="32467F00" w14:textId="77777777" w:rsidTr="002B62FA">
        <w:trPr>
          <w:trHeight w:val="260"/>
        </w:trPr>
        <w:tc>
          <w:tcPr>
            <w:tcW w:w="3480" w:type="dxa"/>
            <w:shd w:val="clear" w:color="auto" w:fill="auto"/>
            <w:noWrap/>
            <w:hideMark/>
          </w:tcPr>
          <w:p w14:paraId="5D5FC45D" w14:textId="77777777" w:rsidR="002B62FA" w:rsidRPr="002B62FA" w:rsidRDefault="002B62FA" w:rsidP="002B62FA">
            <w:pPr>
              <w:rPr>
                <w:color w:val="000000"/>
                <w:sz w:val="20"/>
                <w:szCs w:val="20"/>
              </w:rPr>
            </w:pPr>
            <w:r w:rsidRPr="002B62FA">
              <w:rPr>
                <w:color w:val="000000"/>
                <w:sz w:val="20"/>
                <w:szCs w:val="20"/>
              </w:rPr>
              <w:t>PIRs</w:t>
            </w:r>
          </w:p>
        </w:tc>
        <w:tc>
          <w:tcPr>
            <w:tcW w:w="4580" w:type="dxa"/>
            <w:shd w:val="clear" w:color="auto" w:fill="auto"/>
            <w:noWrap/>
            <w:hideMark/>
          </w:tcPr>
          <w:p w14:paraId="3DFD1CCB" w14:textId="77777777" w:rsidR="002B62FA" w:rsidRPr="002B62FA" w:rsidRDefault="002B62FA" w:rsidP="002B62FA">
            <w:pPr>
              <w:rPr>
                <w:color w:val="000000"/>
                <w:sz w:val="20"/>
                <w:szCs w:val="20"/>
              </w:rPr>
            </w:pPr>
          </w:p>
        </w:tc>
      </w:tr>
      <w:tr w:rsidR="002B62FA" w:rsidRPr="002B62FA" w14:paraId="4F48B7D3" w14:textId="77777777" w:rsidTr="002B62FA">
        <w:trPr>
          <w:trHeight w:val="260"/>
        </w:trPr>
        <w:tc>
          <w:tcPr>
            <w:tcW w:w="3480" w:type="dxa"/>
            <w:shd w:val="clear" w:color="auto" w:fill="auto"/>
            <w:noWrap/>
            <w:hideMark/>
          </w:tcPr>
          <w:p w14:paraId="5582E204" w14:textId="77777777" w:rsidR="002B62FA" w:rsidRPr="002B62FA" w:rsidRDefault="002B62FA" w:rsidP="002B62FA">
            <w:pPr>
              <w:rPr>
                <w:sz w:val="20"/>
                <w:szCs w:val="20"/>
              </w:rPr>
            </w:pPr>
          </w:p>
        </w:tc>
        <w:tc>
          <w:tcPr>
            <w:tcW w:w="4580" w:type="dxa"/>
            <w:shd w:val="clear" w:color="auto" w:fill="auto"/>
            <w:noWrap/>
            <w:hideMark/>
          </w:tcPr>
          <w:p w14:paraId="19258414" w14:textId="77777777" w:rsidR="002B62FA" w:rsidRPr="002B62FA" w:rsidRDefault="002B62FA" w:rsidP="002B62FA">
            <w:pPr>
              <w:rPr>
                <w:color w:val="000000"/>
                <w:sz w:val="20"/>
                <w:szCs w:val="20"/>
              </w:rPr>
            </w:pPr>
            <w:r w:rsidRPr="002B62FA">
              <w:rPr>
                <w:color w:val="000000"/>
                <w:sz w:val="20"/>
                <w:szCs w:val="20"/>
              </w:rPr>
              <w:t>PIR-2016</w:t>
            </w:r>
          </w:p>
        </w:tc>
      </w:tr>
      <w:tr w:rsidR="002B62FA" w:rsidRPr="002B62FA" w14:paraId="6B6E5B8A" w14:textId="77777777" w:rsidTr="002B62FA">
        <w:trPr>
          <w:trHeight w:val="260"/>
        </w:trPr>
        <w:tc>
          <w:tcPr>
            <w:tcW w:w="3480" w:type="dxa"/>
            <w:shd w:val="clear" w:color="auto" w:fill="auto"/>
            <w:noWrap/>
            <w:hideMark/>
          </w:tcPr>
          <w:p w14:paraId="33C0FB36" w14:textId="77777777" w:rsidR="002B62FA" w:rsidRPr="002B62FA" w:rsidRDefault="002B62FA" w:rsidP="002B62FA">
            <w:pPr>
              <w:rPr>
                <w:color w:val="000000"/>
                <w:sz w:val="20"/>
                <w:szCs w:val="20"/>
              </w:rPr>
            </w:pPr>
          </w:p>
        </w:tc>
        <w:tc>
          <w:tcPr>
            <w:tcW w:w="4580" w:type="dxa"/>
            <w:shd w:val="clear" w:color="auto" w:fill="auto"/>
            <w:noWrap/>
            <w:hideMark/>
          </w:tcPr>
          <w:p w14:paraId="0D720D21" w14:textId="77777777" w:rsidR="002B62FA" w:rsidRPr="002B62FA" w:rsidRDefault="002B62FA" w:rsidP="002B62FA">
            <w:pPr>
              <w:rPr>
                <w:color w:val="000000"/>
                <w:sz w:val="20"/>
                <w:szCs w:val="20"/>
              </w:rPr>
            </w:pPr>
            <w:r w:rsidRPr="002B62FA">
              <w:rPr>
                <w:color w:val="000000"/>
                <w:sz w:val="20"/>
                <w:szCs w:val="20"/>
              </w:rPr>
              <w:t>PIR 2017</w:t>
            </w:r>
          </w:p>
        </w:tc>
      </w:tr>
      <w:tr w:rsidR="002B62FA" w:rsidRPr="002B62FA" w14:paraId="1899B3E4" w14:textId="77777777" w:rsidTr="002B62FA">
        <w:trPr>
          <w:trHeight w:val="260"/>
        </w:trPr>
        <w:tc>
          <w:tcPr>
            <w:tcW w:w="3480" w:type="dxa"/>
            <w:shd w:val="clear" w:color="auto" w:fill="auto"/>
            <w:noWrap/>
            <w:hideMark/>
          </w:tcPr>
          <w:p w14:paraId="03BAB1F3" w14:textId="77777777" w:rsidR="002B62FA" w:rsidRPr="002B62FA" w:rsidRDefault="002B62FA" w:rsidP="002B62FA">
            <w:pPr>
              <w:rPr>
                <w:color w:val="000000"/>
                <w:sz w:val="20"/>
                <w:szCs w:val="20"/>
              </w:rPr>
            </w:pPr>
          </w:p>
        </w:tc>
        <w:tc>
          <w:tcPr>
            <w:tcW w:w="4580" w:type="dxa"/>
            <w:shd w:val="clear" w:color="auto" w:fill="auto"/>
            <w:noWrap/>
            <w:hideMark/>
          </w:tcPr>
          <w:p w14:paraId="2C4971A6" w14:textId="77777777" w:rsidR="002B62FA" w:rsidRPr="002B62FA" w:rsidRDefault="002B62FA" w:rsidP="002B62FA">
            <w:pPr>
              <w:rPr>
                <w:color w:val="000000"/>
                <w:sz w:val="20"/>
                <w:szCs w:val="20"/>
              </w:rPr>
            </w:pPr>
            <w:r w:rsidRPr="002B62FA">
              <w:rPr>
                <w:color w:val="000000"/>
                <w:sz w:val="20"/>
                <w:szCs w:val="20"/>
              </w:rPr>
              <w:t>PIR 2018</w:t>
            </w:r>
          </w:p>
        </w:tc>
      </w:tr>
      <w:tr w:rsidR="002B62FA" w:rsidRPr="002B62FA" w14:paraId="04A58337" w14:textId="77777777" w:rsidTr="002B62FA">
        <w:trPr>
          <w:trHeight w:val="260"/>
        </w:trPr>
        <w:tc>
          <w:tcPr>
            <w:tcW w:w="3480" w:type="dxa"/>
            <w:shd w:val="clear" w:color="auto" w:fill="auto"/>
            <w:noWrap/>
            <w:hideMark/>
          </w:tcPr>
          <w:p w14:paraId="5B96E959" w14:textId="77777777" w:rsidR="002B62FA" w:rsidRPr="002B62FA" w:rsidRDefault="002B62FA" w:rsidP="002B62FA">
            <w:pPr>
              <w:rPr>
                <w:color w:val="000000"/>
                <w:sz w:val="20"/>
                <w:szCs w:val="20"/>
              </w:rPr>
            </w:pPr>
            <w:r w:rsidRPr="002B62FA">
              <w:rPr>
                <w:color w:val="000000"/>
                <w:sz w:val="20"/>
                <w:szCs w:val="20"/>
              </w:rPr>
              <w:t>Budget and financial data</w:t>
            </w:r>
          </w:p>
        </w:tc>
        <w:tc>
          <w:tcPr>
            <w:tcW w:w="4580" w:type="dxa"/>
            <w:shd w:val="clear" w:color="auto" w:fill="auto"/>
            <w:noWrap/>
            <w:hideMark/>
          </w:tcPr>
          <w:p w14:paraId="4782EC06" w14:textId="77777777" w:rsidR="002B62FA" w:rsidRPr="002B62FA" w:rsidRDefault="002B62FA" w:rsidP="002B62FA">
            <w:pPr>
              <w:rPr>
                <w:color w:val="000000"/>
                <w:sz w:val="20"/>
                <w:szCs w:val="20"/>
              </w:rPr>
            </w:pPr>
          </w:p>
        </w:tc>
      </w:tr>
      <w:tr w:rsidR="002B62FA" w:rsidRPr="002B62FA" w14:paraId="2375534E" w14:textId="77777777" w:rsidTr="002B62FA">
        <w:trPr>
          <w:trHeight w:val="260"/>
        </w:trPr>
        <w:tc>
          <w:tcPr>
            <w:tcW w:w="8060" w:type="dxa"/>
            <w:gridSpan w:val="2"/>
            <w:shd w:val="clear" w:color="auto" w:fill="auto"/>
            <w:noWrap/>
            <w:hideMark/>
          </w:tcPr>
          <w:p w14:paraId="5CA79112" w14:textId="77777777" w:rsidR="002B62FA" w:rsidRPr="002B62FA" w:rsidRDefault="002B62FA" w:rsidP="002B62FA">
            <w:pPr>
              <w:rPr>
                <w:color w:val="000000"/>
                <w:sz w:val="20"/>
                <w:szCs w:val="20"/>
              </w:rPr>
            </w:pPr>
            <w:r w:rsidRPr="002B62FA">
              <w:rPr>
                <w:color w:val="000000"/>
                <w:sz w:val="20"/>
                <w:szCs w:val="20"/>
              </w:rPr>
              <w:t>Inception seminar and report</w:t>
            </w:r>
          </w:p>
        </w:tc>
      </w:tr>
      <w:tr w:rsidR="002B62FA" w:rsidRPr="002B62FA" w14:paraId="686288A6" w14:textId="77777777" w:rsidTr="002B62FA">
        <w:trPr>
          <w:trHeight w:val="260"/>
        </w:trPr>
        <w:tc>
          <w:tcPr>
            <w:tcW w:w="3480" w:type="dxa"/>
            <w:shd w:val="clear" w:color="auto" w:fill="auto"/>
            <w:noWrap/>
            <w:hideMark/>
          </w:tcPr>
          <w:p w14:paraId="6709A329" w14:textId="77777777" w:rsidR="002B62FA" w:rsidRPr="002B62FA" w:rsidRDefault="002B62FA" w:rsidP="002B62FA">
            <w:pPr>
              <w:rPr>
                <w:color w:val="000000"/>
                <w:sz w:val="20"/>
                <w:szCs w:val="20"/>
              </w:rPr>
            </w:pPr>
          </w:p>
        </w:tc>
        <w:tc>
          <w:tcPr>
            <w:tcW w:w="4580" w:type="dxa"/>
            <w:shd w:val="clear" w:color="auto" w:fill="auto"/>
            <w:noWrap/>
            <w:hideMark/>
          </w:tcPr>
          <w:p w14:paraId="77C55533" w14:textId="77777777" w:rsidR="002B62FA" w:rsidRPr="002B62FA" w:rsidRDefault="002B62FA" w:rsidP="002B62FA">
            <w:pPr>
              <w:rPr>
                <w:color w:val="000000"/>
                <w:sz w:val="20"/>
                <w:szCs w:val="20"/>
              </w:rPr>
            </w:pPr>
            <w:r w:rsidRPr="002B62FA">
              <w:rPr>
                <w:color w:val="000000"/>
                <w:sz w:val="20"/>
                <w:szCs w:val="20"/>
              </w:rPr>
              <w:t>HCWM Inception agenda eng</w:t>
            </w:r>
          </w:p>
        </w:tc>
      </w:tr>
      <w:tr w:rsidR="002B62FA" w:rsidRPr="002B62FA" w14:paraId="32E1FBF1" w14:textId="77777777" w:rsidTr="002B62FA">
        <w:trPr>
          <w:trHeight w:val="260"/>
        </w:trPr>
        <w:tc>
          <w:tcPr>
            <w:tcW w:w="3480" w:type="dxa"/>
            <w:shd w:val="clear" w:color="auto" w:fill="auto"/>
            <w:noWrap/>
            <w:hideMark/>
          </w:tcPr>
          <w:p w14:paraId="272143B7" w14:textId="77777777" w:rsidR="002B62FA" w:rsidRPr="002B62FA" w:rsidRDefault="002B62FA" w:rsidP="002B62FA">
            <w:pPr>
              <w:rPr>
                <w:color w:val="000000"/>
                <w:sz w:val="20"/>
                <w:szCs w:val="20"/>
              </w:rPr>
            </w:pPr>
          </w:p>
        </w:tc>
        <w:tc>
          <w:tcPr>
            <w:tcW w:w="4580" w:type="dxa"/>
            <w:shd w:val="clear" w:color="auto" w:fill="auto"/>
            <w:noWrap/>
            <w:hideMark/>
          </w:tcPr>
          <w:p w14:paraId="422F7D2D" w14:textId="77777777" w:rsidR="002B62FA" w:rsidRPr="002B62FA" w:rsidRDefault="002B62FA" w:rsidP="002B62FA">
            <w:pPr>
              <w:rPr>
                <w:color w:val="000000"/>
                <w:sz w:val="20"/>
                <w:szCs w:val="20"/>
              </w:rPr>
            </w:pPr>
            <w:r w:rsidRPr="002B62FA">
              <w:rPr>
                <w:color w:val="000000"/>
                <w:sz w:val="20"/>
                <w:szCs w:val="20"/>
              </w:rPr>
              <w:t>KGZ HCWM Inception report 22012015</w:t>
            </w:r>
          </w:p>
        </w:tc>
      </w:tr>
      <w:tr w:rsidR="002B62FA" w:rsidRPr="002B62FA" w14:paraId="3936D358" w14:textId="77777777" w:rsidTr="002B62FA">
        <w:trPr>
          <w:trHeight w:val="260"/>
        </w:trPr>
        <w:tc>
          <w:tcPr>
            <w:tcW w:w="3480" w:type="dxa"/>
            <w:shd w:val="clear" w:color="auto" w:fill="auto"/>
            <w:noWrap/>
            <w:hideMark/>
          </w:tcPr>
          <w:p w14:paraId="228B292A" w14:textId="77777777" w:rsidR="002B62FA" w:rsidRPr="002B62FA" w:rsidRDefault="002B62FA" w:rsidP="002B62FA">
            <w:pPr>
              <w:rPr>
                <w:color w:val="000000"/>
                <w:sz w:val="20"/>
                <w:szCs w:val="20"/>
              </w:rPr>
            </w:pPr>
          </w:p>
        </w:tc>
        <w:tc>
          <w:tcPr>
            <w:tcW w:w="4580" w:type="dxa"/>
            <w:shd w:val="clear" w:color="auto" w:fill="auto"/>
            <w:noWrap/>
            <w:hideMark/>
          </w:tcPr>
          <w:p w14:paraId="4FB6F737" w14:textId="77777777" w:rsidR="002B62FA" w:rsidRPr="002B62FA" w:rsidRDefault="002B62FA" w:rsidP="002B62FA">
            <w:pPr>
              <w:rPr>
                <w:color w:val="000000"/>
                <w:sz w:val="20"/>
                <w:szCs w:val="20"/>
              </w:rPr>
            </w:pPr>
            <w:r w:rsidRPr="002B62FA">
              <w:rPr>
                <w:color w:val="000000"/>
                <w:sz w:val="20"/>
                <w:szCs w:val="20"/>
              </w:rPr>
              <w:t>LoP Inception Seminar</w:t>
            </w:r>
          </w:p>
        </w:tc>
      </w:tr>
      <w:tr w:rsidR="002B62FA" w:rsidRPr="002B62FA" w14:paraId="7B1F9B1E" w14:textId="77777777" w:rsidTr="002B62FA">
        <w:trPr>
          <w:trHeight w:val="260"/>
        </w:trPr>
        <w:tc>
          <w:tcPr>
            <w:tcW w:w="3480" w:type="dxa"/>
            <w:shd w:val="clear" w:color="auto" w:fill="auto"/>
            <w:noWrap/>
            <w:hideMark/>
          </w:tcPr>
          <w:p w14:paraId="0756B30F" w14:textId="77777777" w:rsidR="002B62FA" w:rsidRPr="002B62FA" w:rsidRDefault="002B62FA" w:rsidP="002B62FA">
            <w:pPr>
              <w:rPr>
                <w:color w:val="000000"/>
                <w:sz w:val="20"/>
                <w:szCs w:val="20"/>
              </w:rPr>
            </w:pPr>
          </w:p>
        </w:tc>
        <w:tc>
          <w:tcPr>
            <w:tcW w:w="4580" w:type="dxa"/>
            <w:shd w:val="clear" w:color="auto" w:fill="auto"/>
            <w:noWrap/>
            <w:hideMark/>
          </w:tcPr>
          <w:p w14:paraId="242002FE" w14:textId="77777777" w:rsidR="002B62FA" w:rsidRPr="002B62FA" w:rsidRDefault="002B62FA" w:rsidP="002B62FA">
            <w:pPr>
              <w:rPr>
                <w:color w:val="000000"/>
                <w:sz w:val="20"/>
                <w:szCs w:val="20"/>
              </w:rPr>
            </w:pPr>
            <w:r w:rsidRPr="002B62FA">
              <w:rPr>
                <w:color w:val="000000"/>
                <w:sz w:val="20"/>
                <w:szCs w:val="20"/>
              </w:rPr>
              <w:t>LoP Inception HCWM 22082014Eng</w:t>
            </w:r>
          </w:p>
        </w:tc>
      </w:tr>
      <w:tr w:rsidR="002B62FA" w:rsidRPr="002B62FA" w14:paraId="0A293F94" w14:textId="77777777" w:rsidTr="002B62FA">
        <w:trPr>
          <w:trHeight w:val="260"/>
        </w:trPr>
        <w:tc>
          <w:tcPr>
            <w:tcW w:w="3480" w:type="dxa"/>
            <w:shd w:val="clear" w:color="auto" w:fill="auto"/>
            <w:noWrap/>
            <w:hideMark/>
          </w:tcPr>
          <w:p w14:paraId="068ECDBB" w14:textId="77777777" w:rsidR="002B62FA" w:rsidRPr="002B62FA" w:rsidRDefault="002B62FA" w:rsidP="002B62FA">
            <w:pPr>
              <w:rPr>
                <w:color w:val="000000"/>
                <w:sz w:val="20"/>
                <w:szCs w:val="20"/>
              </w:rPr>
            </w:pPr>
            <w:r w:rsidRPr="002B62FA">
              <w:rPr>
                <w:color w:val="000000"/>
                <w:sz w:val="20"/>
                <w:szCs w:val="20"/>
              </w:rPr>
              <w:t>Project Board Minutes</w:t>
            </w:r>
          </w:p>
        </w:tc>
        <w:tc>
          <w:tcPr>
            <w:tcW w:w="4580" w:type="dxa"/>
            <w:shd w:val="clear" w:color="auto" w:fill="auto"/>
            <w:noWrap/>
            <w:hideMark/>
          </w:tcPr>
          <w:p w14:paraId="2F772DEA" w14:textId="77777777" w:rsidR="002B62FA" w:rsidRPr="002B62FA" w:rsidRDefault="002B62FA" w:rsidP="002B62FA">
            <w:pPr>
              <w:rPr>
                <w:color w:val="000000"/>
                <w:sz w:val="20"/>
                <w:szCs w:val="20"/>
              </w:rPr>
            </w:pPr>
          </w:p>
        </w:tc>
      </w:tr>
      <w:tr w:rsidR="002B62FA" w:rsidRPr="002B62FA" w14:paraId="21DA3B48" w14:textId="77777777" w:rsidTr="002B62FA">
        <w:trPr>
          <w:trHeight w:val="260"/>
        </w:trPr>
        <w:tc>
          <w:tcPr>
            <w:tcW w:w="3480" w:type="dxa"/>
            <w:shd w:val="clear" w:color="auto" w:fill="auto"/>
            <w:noWrap/>
            <w:hideMark/>
          </w:tcPr>
          <w:p w14:paraId="6B78D4E0" w14:textId="77777777" w:rsidR="002B62FA" w:rsidRPr="002B62FA" w:rsidRDefault="002B62FA" w:rsidP="002B62FA">
            <w:pPr>
              <w:rPr>
                <w:sz w:val="20"/>
                <w:szCs w:val="20"/>
              </w:rPr>
            </w:pPr>
          </w:p>
        </w:tc>
        <w:tc>
          <w:tcPr>
            <w:tcW w:w="4580" w:type="dxa"/>
            <w:shd w:val="clear" w:color="auto" w:fill="auto"/>
            <w:noWrap/>
            <w:hideMark/>
          </w:tcPr>
          <w:p w14:paraId="158B737D" w14:textId="77777777" w:rsidR="002B62FA" w:rsidRPr="002B62FA" w:rsidRDefault="002B62FA" w:rsidP="002B62FA">
            <w:pPr>
              <w:rPr>
                <w:color w:val="000000"/>
                <w:sz w:val="20"/>
                <w:szCs w:val="20"/>
              </w:rPr>
            </w:pPr>
            <w:r w:rsidRPr="002B62FA">
              <w:rPr>
                <w:color w:val="000000"/>
                <w:sz w:val="20"/>
                <w:szCs w:val="20"/>
              </w:rPr>
              <w:t>PB resolution  17 Oct 2017</w:t>
            </w:r>
          </w:p>
        </w:tc>
      </w:tr>
      <w:tr w:rsidR="002B62FA" w:rsidRPr="002B62FA" w14:paraId="75192FA1" w14:textId="77777777" w:rsidTr="002B62FA">
        <w:trPr>
          <w:trHeight w:val="260"/>
        </w:trPr>
        <w:tc>
          <w:tcPr>
            <w:tcW w:w="3480" w:type="dxa"/>
            <w:shd w:val="clear" w:color="auto" w:fill="auto"/>
            <w:noWrap/>
            <w:hideMark/>
          </w:tcPr>
          <w:p w14:paraId="4C210DD3" w14:textId="77777777" w:rsidR="002B62FA" w:rsidRPr="002B62FA" w:rsidRDefault="002B62FA" w:rsidP="002B62FA">
            <w:pPr>
              <w:rPr>
                <w:color w:val="000000"/>
                <w:sz w:val="20"/>
                <w:szCs w:val="20"/>
              </w:rPr>
            </w:pPr>
          </w:p>
        </w:tc>
        <w:tc>
          <w:tcPr>
            <w:tcW w:w="4580" w:type="dxa"/>
            <w:shd w:val="clear" w:color="auto" w:fill="auto"/>
            <w:noWrap/>
            <w:hideMark/>
          </w:tcPr>
          <w:p w14:paraId="2B1C3B3C" w14:textId="77777777" w:rsidR="002B62FA" w:rsidRPr="002B62FA" w:rsidRDefault="002B62FA" w:rsidP="002B62FA">
            <w:pPr>
              <w:rPr>
                <w:color w:val="000000"/>
                <w:sz w:val="20"/>
                <w:szCs w:val="20"/>
              </w:rPr>
            </w:pPr>
            <w:r w:rsidRPr="002B62FA">
              <w:rPr>
                <w:color w:val="000000"/>
                <w:sz w:val="20"/>
                <w:szCs w:val="20"/>
              </w:rPr>
              <w:t>PB resolution  20 April</w:t>
            </w:r>
          </w:p>
        </w:tc>
      </w:tr>
      <w:tr w:rsidR="002B62FA" w:rsidRPr="002B62FA" w14:paraId="46B2A668" w14:textId="77777777" w:rsidTr="002B62FA">
        <w:trPr>
          <w:trHeight w:val="260"/>
        </w:trPr>
        <w:tc>
          <w:tcPr>
            <w:tcW w:w="3480" w:type="dxa"/>
            <w:shd w:val="clear" w:color="auto" w:fill="auto"/>
            <w:noWrap/>
            <w:hideMark/>
          </w:tcPr>
          <w:p w14:paraId="62453497" w14:textId="77777777" w:rsidR="002B62FA" w:rsidRPr="002B62FA" w:rsidRDefault="002B62FA" w:rsidP="002B62FA">
            <w:pPr>
              <w:rPr>
                <w:color w:val="000000"/>
                <w:sz w:val="20"/>
                <w:szCs w:val="20"/>
              </w:rPr>
            </w:pPr>
          </w:p>
        </w:tc>
        <w:tc>
          <w:tcPr>
            <w:tcW w:w="4580" w:type="dxa"/>
            <w:shd w:val="clear" w:color="auto" w:fill="auto"/>
            <w:noWrap/>
            <w:hideMark/>
          </w:tcPr>
          <w:p w14:paraId="13FF5D80" w14:textId="77777777" w:rsidR="002B62FA" w:rsidRPr="002B62FA" w:rsidRDefault="002B62FA" w:rsidP="002B62FA">
            <w:pPr>
              <w:rPr>
                <w:color w:val="000000"/>
                <w:sz w:val="20"/>
                <w:szCs w:val="20"/>
              </w:rPr>
            </w:pPr>
            <w:r w:rsidRPr="002B62FA">
              <w:rPr>
                <w:color w:val="000000"/>
                <w:sz w:val="20"/>
                <w:szCs w:val="20"/>
              </w:rPr>
              <w:t>PB resolution 1 Nov 2017</w:t>
            </w:r>
          </w:p>
        </w:tc>
      </w:tr>
      <w:tr w:rsidR="002B62FA" w:rsidRPr="002B62FA" w14:paraId="281CC61E" w14:textId="77777777" w:rsidTr="002B62FA">
        <w:trPr>
          <w:trHeight w:val="260"/>
        </w:trPr>
        <w:tc>
          <w:tcPr>
            <w:tcW w:w="3480" w:type="dxa"/>
            <w:shd w:val="clear" w:color="auto" w:fill="auto"/>
            <w:noWrap/>
            <w:hideMark/>
          </w:tcPr>
          <w:p w14:paraId="4EA6B261" w14:textId="77777777" w:rsidR="002B62FA" w:rsidRPr="002B62FA" w:rsidRDefault="002B62FA" w:rsidP="002B62FA">
            <w:pPr>
              <w:rPr>
                <w:color w:val="000000"/>
                <w:sz w:val="20"/>
                <w:szCs w:val="20"/>
              </w:rPr>
            </w:pPr>
          </w:p>
        </w:tc>
        <w:tc>
          <w:tcPr>
            <w:tcW w:w="4580" w:type="dxa"/>
            <w:shd w:val="clear" w:color="auto" w:fill="auto"/>
            <w:noWrap/>
            <w:hideMark/>
          </w:tcPr>
          <w:p w14:paraId="6C1621D4" w14:textId="77777777" w:rsidR="002B62FA" w:rsidRPr="002B62FA" w:rsidRDefault="002B62FA" w:rsidP="002B62FA">
            <w:pPr>
              <w:rPr>
                <w:color w:val="000000"/>
                <w:sz w:val="20"/>
                <w:szCs w:val="20"/>
              </w:rPr>
            </w:pPr>
            <w:r w:rsidRPr="002B62FA">
              <w:rPr>
                <w:color w:val="000000"/>
                <w:sz w:val="20"/>
                <w:szCs w:val="20"/>
              </w:rPr>
              <w:t>1 LoP 1 Nov'16</w:t>
            </w:r>
          </w:p>
        </w:tc>
      </w:tr>
      <w:tr w:rsidR="002B62FA" w:rsidRPr="002B62FA" w14:paraId="64677B47" w14:textId="77777777" w:rsidTr="002B62FA">
        <w:trPr>
          <w:trHeight w:val="260"/>
        </w:trPr>
        <w:tc>
          <w:tcPr>
            <w:tcW w:w="3480" w:type="dxa"/>
            <w:shd w:val="clear" w:color="auto" w:fill="auto"/>
            <w:noWrap/>
            <w:hideMark/>
          </w:tcPr>
          <w:p w14:paraId="72E9295D" w14:textId="77777777" w:rsidR="002B62FA" w:rsidRPr="002B62FA" w:rsidRDefault="002B62FA" w:rsidP="002B62FA">
            <w:pPr>
              <w:rPr>
                <w:color w:val="000000"/>
                <w:sz w:val="20"/>
                <w:szCs w:val="20"/>
              </w:rPr>
            </w:pPr>
          </w:p>
        </w:tc>
        <w:tc>
          <w:tcPr>
            <w:tcW w:w="4580" w:type="dxa"/>
            <w:shd w:val="clear" w:color="auto" w:fill="auto"/>
            <w:noWrap/>
            <w:hideMark/>
          </w:tcPr>
          <w:p w14:paraId="75E4C506" w14:textId="77777777" w:rsidR="002B62FA" w:rsidRPr="002B62FA" w:rsidRDefault="002B62FA" w:rsidP="002B62FA">
            <w:pPr>
              <w:rPr>
                <w:color w:val="000000"/>
                <w:sz w:val="20"/>
                <w:szCs w:val="20"/>
              </w:rPr>
            </w:pPr>
            <w:r w:rsidRPr="002B62FA">
              <w:rPr>
                <w:color w:val="000000"/>
                <w:sz w:val="20"/>
                <w:szCs w:val="20"/>
              </w:rPr>
              <w:t>1 Resolution of PSC 1 Nov'16</w:t>
            </w:r>
          </w:p>
        </w:tc>
      </w:tr>
      <w:tr w:rsidR="002B62FA" w:rsidRPr="002B62FA" w14:paraId="3903D519" w14:textId="77777777" w:rsidTr="002B62FA">
        <w:trPr>
          <w:trHeight w:val="260"/>
        </w:trPr>
        <w:tc>
          <w:tcPr>
            <w:tcW w:w="3480" w:type="dxa"/>
            <w:shd w:val="clear" w:color="auto" w:fill="auto"/>
            <w:noWrap/>
            <w:hideMark/>
          </w:tcPr>
          <w:p w14:paraId="70F1359F" w14:textId="77777777" w:rsidR="002B62FA" w:rsidRPr="002B62FA" w:rsidRDefault="002B62FA" w:rsidP="002B62FA">
            <w:pPr>
              <w:rPr>
                <w:color w:val="000000"/>
                <w:sz w:val="20"/>
                <w:szCs w:val="20"/>
              </w:rPr>
            </w:pPr>
          </w:p>
        </w:tc>
        <w:tc>
          <w:tcPr>
            <w:tcW w:w="4580" w:type="dxa"/>
            <w:shd w:val="clear" w:color="auto" w:fill="auto"/>
            <w:noWrap/>
            <w:hideMark/>
          </w:tcPr>
          <w:p w14:paraId="70A30500" w14:textId="77777777" w:rsidR="002B62FA" w:rsidRPr="002B62FA" w:rsidRDefault="002B62FA" w:rsidP="002B62FA">
            <w:pPr>
              <w:rPr>
                <w:color w:val="000000"/>
                <w:sz w:val="20"/>
                <w:szCs w:val="20"/>
              </w:rPr>
            </w:pPr>
            <w:r w:rsidRPr="002B62FA">
              <w:rPr>
                <w:color w:val="000000"/>
                <w:sz w:val="20"/>
                <w:szCs w:val="20"/>
              </w:rPr>
              <w:t>2 LoP2 17Oct'17</w:t>
            </w:r>
          </w:p>
        </w:tc>
      </w:tr>
      <w:tr w:rsidR="002B62FA" w:rsidRPr="002B62FA" w14:paraId="6653A60C" w14:textId="77777777" w:rsidTr="002B62FA">
        <w:trPr>
          <w:trHeight w:val="260"/>
        </w:trPr>
        <w:tc>
          <w:tcPr>
            <w:tcW w:w="3480" w:type="dxa"/>
            <w:shd w:val="clear" w:color="auto" w:fill="auto"/>
            <w:noWrap/>
            <w:hideMark/>
          </w:tcPr>
          <w:p w14:paraId="631302E9" w14:textId="77777777" w:rsidR="002B62FA" w:rsidRPr="002B62FA" w:rsidRDefault="002B62FA" w:rsidP="002B62FA">
            <w:pPr>
              <w:rPr>
                <w:color w:val="000000"/>
                <w:sz w:val="20"/>
                <w:szCs w:val="20"/>
              </w:rPr>
            </w:pPr>
          </w:p>
        </w:tc>
        <w:tc>
          <w:tcPr>
            <w:tcW w:w="4580" w:type="dxa"/>
            <w:shd w:val="clear" w:color="auto" w:fill="auto"/>
            <w:noWrap/>
            <w:hideMark/>
          </w:tcPr>
          <w:p w14:paraId="6B6394E3" w14:textId="77777777" w:rsidR="002B62FA" w:rsidRPr="002B62FA" w:rsidRDefault="002B62FA" w:rsidP="002B62FA">
            <w:pPr>
              <w:rPr>
                <w:color w:val="000000"/>
                <w:sz w:val="20"/>
                <w:szCs w:val="20"/>
              </w:rPr>
            </w:pPr>
            <w:r w:rsidRPr="002B62FA">
              <w:rPr>
                <w:color w:val="000000"/>
                <w:sz w:val="20"/>
                <w:szCs w:val="20"/>
              </w:rPr>
              <w:t>2 Signed minutes on PSC 17Oct'17</w:t>
            </w:r>
          </w:p>
        </w:tc>
      </w:tr>
      <w:tr w:rsidR="002B62FA" w:rsidRPr="002B62FA" w14:paraId="2E146B27" w14:textId="77777777" w:rsidTr="002B62FA">
        <w:trPr>
          <w:trHeight w:val="260"/>
        </w:trPr>
        <w:tc>
          <w:tcPr>
            <w:tcW w:w="3480" w:type="dxa"/>
            <w:shd w:val="clear" w:color="auto" w:fill="auto"/>
            <w:noWrap/>
            <w:hideMark/>
          </w:tcPr>
          <w:p w14:paraId="3216159E" w14:textId="77777777" w:rsidR="002B62FA" w:rsidRPr="002B62FA" w:rsidRDefault="002B62FA" w:rsidP="002B62FA">
            <w:pPr>
              <w:rPr>
                <w:color w:val="000000"/>
                <w:sz w:val="20"/>
                <w:szCs w:val="20"/>
              </w:rPr>
            </w:pPr>
          </w:p>
        </w:tc>
        <w:tc>
          <w:tcPr>
            <w:tcW w:w="4580" w:type="dxa"/>
            <w:shd w:val="clear" w:color="auto" w:fill="auto"/>
            <w:noWrap/>
            <w:hideMark/>
          </w:tcPr>
          <w:p w14:paraId="14482086" w14:textId="77777777" w:rsidR="002B62FA" w:rsidRPr="002B62FA" w:rsidRDefault="002B62FA" w:rsidP="002B62FA">
            <w:pPr>
              <w:rPr>
                <w:color w:val="000000"/>
                <w:sz w:val="20"/>
                <w:szCs w:val="20"/>
              </w:rPr>
            </w:pPr>
            <w:r w:rsidRPr="002B62FA">
              <w:rPr>
                <w:color w:val="000000"/>
                <w:sz w:val="20"/>
                <w:szCs w:val="20"/>
              </w:rPr>
              <w:t>3 approved minutes of PSC 20'Apr 18</w:t>
            </w:r>
          </w:p>
        </w:tc>
      </w:tr>
      <w:tr w:rsidR="002B62FA" w:rsidRPr="002B62FA" w14:paraId="6AD70C7D" w14:textId="77777777" w:rsidTr="002B62FA">
        <w:trPr>
          <w:trHeight w:val="260"/>
        </w:trPr>
        <w:tc>
          <w:tcPr>
            <w:tcW w:w="3480" w:type="dxa"/>
            <w:shd w:val="clear" w:color="auto" w:fill="auto"/>
            <w:noWrap/>
            <w:hideMark/>
          </w:tcPr>
          <w:p w14:paraId="605F9307" w14:textId="77777777" w:rsidR="002B62FA" w:rsidRPr="002B62FA" w:rsidRDefault="002B62FA" w:rsidP="002B62FA">
            <w:pPr>
              <w:rPr>
                <w:color w:val="000000"/>
                <w:sz w:val="20"/>
                <w:szCs w:val="20"/>
              </w:rPr>
            </w:pPr>
          </w:p>
        </w:tc>
        <w:tc>
          <w:tcPr>
            <w:tcW w:w="4580" w:type="dxa"/>
            <w:shd w:val="clear" w:color="auto" w:fill="auto"/>
            <w:noWrap/>
            <w:hideMark/>
          </w:tcPr>
          <w:p w14:paraId="4D9867E8" w14:textId="77777777" w:rsidR="002B62FA" w:rsidRPr="002B62FA" w:rsidRDefault="002B62FA" w:rsidP="002B62FA">
            <w:pPr>
              <w:rPr>
                <w:color w:val="000000"/>
                <w:sz w:val="20"/>
                <w:szCs w:val="20"/>
              </w:rPr>
            </w:pPr>
            <w:r w:rsidRPr="002B62FA">
              <w:rPr>
                <w:color w:val="000000"/>
                <w:sz w:val="20"/>
                <w:szCs w:val="20"/>
              </w:rPr>
              <w:t>3 signed LoP 20'Apr 2018</w:t>
            </w:r>
          </w:p>
        </w:tc>
      </w:tr>
      <w:tr w:rsidR="002B62FA" w:rsidRPr="002B62FA" w14:paraId="45E8365E" w14:textId="77777777" w:rsidTr="002B62FA">
        <w:trPr>
          <w:trHeight w:val="260"/>
        </w:trPr>
        <w:tc>
          <w:tcPr>
            <w:tcW w:w="8060" w:type="dxa"/>
            <w:gridSpan w:val="2"/>
            <w:shd w:val="clear" w:color="auto" w:fill="auto"/>
            <w:noWrap/>
            <w:hideMark/>
          </w:tcPr>
          <w:p w14:paraId="5707161D" w14:textId="07343BE3" w:rsidR="002B62FA" w:rsidRPr="002B62FA" w:rsidRDefault="0095718A" w:rsidP="002B62FA">
            <w:pPr>
              <w:rPr>
                <w:color w:val="000000"/>
                <w:sz w:val="20"/>
                <w:szCs w:val="20"/>
              </w:rPr>
            </w:pPr>
            <w:r w:rsidRPr="002B62FA">
              <w:rPr>
                <w:color w:val="000000"/>
                <w:sz w:val="20"/>
                <w:szCs w:val="20"/>
              </w:rPr>
              <w:t>Knowledge</w:t>
            </w:r>
            <w:r w:rsidR="002B62FA" w:rsidRPr="002B62FA">
              <w:rPr>
                <w:color w:val="000000"/>
                <w:sz w:val="20"/>
                <w:szCs w:val="20"/>
              </w:rPr>
              <w:t xml:space="preserve"> and legislation products</w:t>
            </w:r>
          </w:p>
        </w:tc>
      </w:tr>
      <w:tr w:rsidR="002B62FA" w:rsidRPr="002B62FA" w14:paraId="007A3DC7" w14:textId="77777777" w:rsidTr="002B62FA">
        <w:trPr>
          <w:trHeight w:val="260"/>
        </w:trPr>
        <w:tc>
          <w:tcPr>
            <w:tcW w:w="3480" w:type="dxa"/>
            <w:shd w:val="clear" w:color="auto" w:fill="auto"/>
            <w:noWrap/>
            <w:hideMark/>
          </w:tcPr>
          <w:p w14:paraId="787A9A33" w14:textId="77777777" w:rsidR="002B62FA" w:rsidRPr="002B62FA" w:rsidRDefault="002B62FA" w:rsidP="002B62FA">
            <w:pPr>
              <w:rPr>
                <w:color w:val="000000"/>
                <w:sz w:val="20"/>
                <w:szCs w:val="20"/>
              </w:rPr>
            </w:pPr>
          </w:p>
        </w:tc>
        <w:tc>
          <w:tcPr>
            <w:tcW w:w="4580" w:type="dxa"/>
            <w:shd w:val="clear" w:color="auto" w:fill="auto"/>
            <w:noWrap/>
            <w:hideMark/>
          </w:tcPr>
          <w:p w14:paraId="127A7F81" w14:textId="77777777" w:rsidR="002B62FA" w:rsidRPr="002B62FA" w:rsidRDefault="002B62FA" w:rsidP="002B62FA">
            <w:pPr>
              <w:rPr>
                <w:color w:val="000000"/>
                <w:sz w:val="20"/>
                <w:szCs w:val="20"/>
              </w:rPr>
            </w:pPr>
            <w:r w:rsidRPr="002B62FA">
              <w:rPr>
                <w:color w:val="000000"/>
                <w:sz w:val="20"/>
                <w:szCs w:val="20"/>
              </w:rPr>
              <w:t>Approved Government Decree from 15 February # 94</w:t>
            </w:r>
          </w:p>
        </w:tc>
      </w:tr>
      <w:tr w:rsidR="002B62FA" w:rsidRPr="002B62FA" w14:paraId="427629CB" w14:textId="77777777" w:rsidTr="002B62FA">
        <w:trPr>
          <w:trHeight w:val="260"/>
        </w:trPr>
        <w:tc>
          <w:tcPr>
            <w:tcW w:w="3480" w:type="dxa"/>
            <w:shd w:val="clear" w:color="auto" w:fill="auto"/>
            <w:noWrap/>
            <w:hideMark/>
          </w:tcPr>
          <w:p w14:paraId="6CA09A76" w14:textId="77777777" w:rsidR="002B62FA" w:rsidRPr="002B62FA" w:rsidRDefault="002B62FA" w:rsidP="002B62FA">
            <w:pPr>
              <w:rPr>
                <w:color w:val="000000"/>
                <w:sz w:val="20"/>
                <w:szCs w:val="20"/>
              </w:rPr>
            </w:pPr>
          </w:p>
        </w:tc>
        <w:tc>
          <w:tcPr>
            <w:tcW w:w="4580" w:type="dxa"/>
            <w:shd w:val="clear" w:color="auto" w:fill="auto"/>
            <w:noWrap/>
            <w:hideMark/>
          </w:tcPr>
          <w:p w14:paraId="68529049" w14:textId="77777777" w:rsidR="002B62FA" w:rsidRPr="002B62FA" w:rsidRDefault="002B62FA" w:rsidP="002B62FA">
            <w:pPr>
              <w:rPr>
                <w:color w:val="000000"/>
                <w:sz w:val="20"/>
                <w:szCs w:val="20"/>
              </w:rPr>
            </w:pPr>
            <w:r w:rsidRPr="002B62FA">
              <w:rPr>
                <w:color w:val="000000"/>
                <w:sz w:val="20"/>
                <w:szCs w:val="20"/>
              </w:rPr>
              <w:t>Draft of law</w:t>
            </w:r>
          </w:p>
        </w:tc>
      </w:tr>
      <w:tr w:rsidR="002B62FA" w:rsidRPr="002B62FA" w14:paraId="1850292B" w14:textId="77777777" w:rsidTr="002B62FA">
        <w:trPr>
          <w:trHeight w:val="260"/>
        </w:trPr>
        <w:tc>
          <w:tcPr>
            <w:tcW w:w="3480" w:type="dxa"/>
            <w:shd w:val="clear" w:color="auto" w:fill="auto"/>
            <w:noWrap/>
            <w:hideMark/>
          </w:tcPr>
          <w:p w14:paraId="4A2E3274" w14:textId="77777777" w:rsidR="002B62FA" w:rsidRPr="002B62FA" w:rsidRDefault="002B62FA" w:rsidP="002B62FA">
            <w:pPr>
              <w:rPr>
                <w:color w:val="000000"/>
                <w:sz w:val="20"/>
                <w:szCs w:val="20"/>
              </w:rPr>
            </w:pPr>
          </w:p>
        </w:tc>
        <w:tc>
          <w:tcPr>
            <w:tcW w:w="4580" w:type="dxa"/>
            <w:shd w:val="clear" w:color="auto" w:fill="auto"/>
            <w:noWrap/>
            <w:hideMark/>
          </w:tcPr>
          <w:p w14:paraId="69526095" w14:textId="77777777" w:rsidR="002B62FA" w:rsidRPr="002B62FA" w:rsidRDefault="002B62FA" w:rsidP="002B62FA">
            <w:pPr>
              <w:rPr>
                <w:color w:val="000000"/>
                <w:sz w:val="20"/>
                <w:szCs w:val="20"/>
              </w:rPr>
            </w:pPr>
            <w:r w:rsidRPr="002B62FA">
              <w:rPr>
                <w:color w:val="000000"/>
                <w:sz w:val="20"/>
                <w:szCs w:val="20"/>
              </w:rPr>
              <w:t>M&amp;E Reports</w:t>
            </w:r>
          </w:p>
        </w:tc>
      </w:tr>
      <w:tr w:rsidR="002B62FA" w:rsidRPr="002B62FA" w14:paraId="2B44FB0D" w14:textId="77777777" w:rsidTr="002B62FA">
        <w:trPr>
          <w:trHeight w:val="260"/>
        </w:trPr>
        <w:tc>
          <w:tcPr>
            <w:tcW w:w="3480" w:type="dxa"/>
            <w:shd w:val="clear" w:color="auto" w:fill="auto"/>
            <w:noWrap/>
            <w:hideMark/>
          </w:tcPr>
          <w:p w14:paraId="564825D2" w14:textId="77777777" w:rsidR="002B62FA" w:rsidRPr="002B62FA" w:rsidRDefault="002B62FA" w:rsidP="002B62FA">
            <w:pPr>
              <w:rPr>
                <w:color w:val="000000"/>
                <w:sz w:val="20"/>
                <w:szCs w:val="20"/>
              </w:rPr>
            </w:pPr>
          </w:p>
        </w:tc>
        <w:tc>
          <w:tcPr>
            <w:tcW w:w="4580" w:type="dxa"/>
            <w:shd w:val="clear" w:color="auto" w:fill="auto"/>
            <w:noWrap/>
            <w:hideMark/>
          </w:tcPr>
          <w:p w14:paraId="28DFC2E8" w14:textId="77777777" w:rsidR="002B62FA" w:rsidRPr="002B62FA" w:rsidRDefault="002B62FA" w:rsidP="002B62FA">
            <w:pPr>
              <w:rPr>
                <w:color w:val="000000"/>
                <w:sz w:val="20"/>
                <w:szCs w:val="20"/>
              </w:rPr>
            </w:pPr>
            <w:r w:rsidRPr="002B62FA">
              <w:rPr>
                <w:color w:val="000000"/>
                <w:sz w:val="20"/>
                <w:szCs w:val="20"/>
              </w:rPr>
              <w:t>Report on Sustainability Results</w:t>
            </w:r>
          </w:p>
        </w:tc>
      </w:tr>
      <w:tr w:rsidR="002B62FA" w:rsidRPr="002B62FA" w14:paraId="7F425D87" w14:textId="77777777" w:rsidTr="002B62FA">
        <w:trPr>
          <w:trHeight w:val="260"/>
        </w:trPr>
        <w:tc>
          <w:tcPr>
            <w:tcW w:w="3480" w:type="dxa"/>
            <w:shd w:val="clear" w:color="auto" w:fill="auto"/>
            <w:noWrap/>
            <w:hideMark/>
          </w:tcPr>
          <w:p w14:paraId="105FE11D" w14:textId="77777777" w:rsidR="002B62FA" w:rsidRPr="002B62FA" w:rsidRDefault="002B62FA" w:rsidP="002B62FA">
            <w:pPr>
              <w:rPr>
                <w:color w:val="000000"/>
                <w:sz w:val="20"/>
                <w:szCs w:val="20"/>
              </w:rPr>
            </w:pPr>
          </w:p>
        </w:tc>
        <w:tc>
          <w:tcPr>
            <w:tcW w:w="4580" w:type="dxa"/>
            <w:shd w:val="clear" w:color="auto" w:fill="auto"/>
            <w:noWrap/>
            <w:hideMark/>
          </w:tcPr>
          <w:p w14:paraId="494BE2A3" w14:textId="77777777" w:rsidR="002B62FA" w:rsidRPr="002B62FA" w:rsidRDefault="002B62FA" w:rsidP="002B62FA">
            <w:pPr>
              <w:rPr>
                <w:color w:val="000000"/>
                <w:sz w:val="20"/>
                <w:szCs w:val="20"/>
              </w:rPr>
            </w:pPr>
            <w:r w:rsidRPr="002B62FA">
              <w:rPr>
                <w:color w:val="000000"/>
                <w:sz w:val="20"/>
                <w:szCs w:val="20"/>
              </w:rPr>
              <w:t>Report on Gender Impact</w:t>
            </w:r>
          </w:p>
        </w:tc>
      </w:tr>
    </w:tbl>
    <w:p w14:paraId="7B52DF30" w14:textId="10B70940" w:rsidR="00140E3B" w:rsidRPr="000F1562" w:rsidRDefault="000F1562" w:rsidP="000F1562">
      <w:pPr>
        <w:pStyle w:val="Heading1"/>
        <w:numPr>
          <w:ilvl w:val="0"/>
          <w:numId w:val="0"/>
        </w:numPr>
        <w:spacing w:before="100" w:beforeAutospacing="1" w:after="0"/>
        <w:ind w:left="737" w:hanging="737"/>
        <w:rPr>
          <w:rFonts w:ascii="Times New Roman" w:hAnsi="Times New Roman" w:cs="Times New Roman"/>
        </w:rPr>
      </w:pPr>
      <w:bookmarkStart w:id="96" w:name="_Toc521932518"/>
      <w:r>
        <w:rPr>
          <w:rFonts w:ascii="Times New Roman" w:hAnsi="Times New Roman" w:cs="Times New Roman"/>
        </w:rPr>
        <w:lastRenderedPageBreak/>
        <w:t xml:space="preserve">Annex D: </w:t>
      </w:r>
      <w:r w:rsidR="00B37200">
        <w:rPr>
          <w:rFonts w:ascii="Times New Roman" w:hAnsi="Times New Roman" w:cs="Times New Roman"/>
        </w:rPr>
        <w:t>P</w:t>
      </w:r>
      <w:r w:rsidRPr="000F1562">
        <w:rPr>
          <w:rFonts w:ascii="Times New Roman" w:hAnsi="Times New Roman" w:cs="Times New Roman"/>
        </w:rPr>
        <w:t>ersons interviewed, mission agenda</w:t>
      </w:r>
      <w:bookmarkEnd w:id="96"/>
    </w:p>
    <w:p w14:paraId="013B0AAE" w14:textId="77777777" w:rsidR="00AD3676" w:rsidRDefault="00AD3676" w:rsidP="00140E3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1710"/>
        <w:gridCol w:w="3471"/>
        <w:gridCol w:w="1950"/>
      </w:tblGrid>
      <w:tr w:rsidR="0001054F" w:rsidRPr="00FF5570" w14:paraId="4983015E" w14:textId="77777777" w:rsidTr="00FF5570">
        <w:trPr>
          <w:trHeight w:val="20"/>
          <w:tblHeader/>
        </w:trPr>
        <w:tc>
          <w:tcPr>
            <w:tcW w:w="1885" w:type="dxa"/>
            <w:tcBorders>
              <w:bottom w:val="single" w:sz="4" w:space="0" w:color="auto"/>
            </w:tcBorders>
            <w:shd w:val="clear" w:color="auto" w:fill="8DB3E2" w:themeFill="text2" w:themeFillTint="66"/>
          </w:tcPr>
          <w:p w14:paraId="44E2EE96" w14:textId="77777777" w:rsidR="00844FAD" w:rsidRPr="00FF5570" w:rsidRDefault="00844FAD" w:rsidP="00FF5570">
            <w:pPr>
              <w:rPr>
                <w:b/>
                <w:bCs/>
                <w:sz w:val="20"/>
                <w:szCs w:val="20"/>
              </w:rPr>
            </w:pPr>
            <w:r w:rsidRPr="00FF5570">
              <w:rPr>
                <w:b/>
                <w:bCs/>
                <w:sz w:val="20"/>
                <w:szCs w:val="20"/>
              </w:rPr>
              <w:t>Date</w:t>
            </w:r>
          </w:p>
        </w:tc>
        <w:tc>
          <w:tcPr>
            <w:tcW w:w="1710" w:type="dxa"/>
            <w:tcBorders>
              <w:bottom w:val="single" w:sz="4" w:space="0" w:color="auto"/>
            </w:tcBorders>
            <w:shd w:val="clear" w:color="auto" w:fill="8DB3E2" w:themeFill="text2" w:themeFillTint="66"/>
          </w:tcPr>
          <w:p w14:paraId="50E7B74C" w14:textId="77777777" w:rsidR="00844FAD" w:rsidRPr="00FF5570" w:rsidRDefault="00844FAD" w:rsidP="00FF5570">
            <w:pPr>
              <w:rPr>
                <w:b/>
                <w:bCs/>
                <w:sz w:val="20"/>
                <w:szCs w:val="20"/>
              </w:rPr>
            </w:pPr>
            <w:r w:rsidRPr="00FF5570">
              <w:rPr>
                <w:b/>
                <w:bCs/>
                <w:sz w:val="20"/>
                <w:szCs w:val="20"/>
              </w:rPr>
              <w:t>Activity</w:t>
            </w:r>
          </w:p>
        </w:tc>
        <w:tc>
          <w:tcPr>
            <w:tcW w:w="3471" w:type="dxa"/>
            <w:tcBorders>
              <w:bottom w:val="single" w:sz="4" w:space="0" w:color="auto"/>
            </w:tcBorders>
            <w:shd w:val="clear" w:color="auto" w:fill="8DB3E2" w:themeFill="text2" w:themeFillTint="66"/>
          </w:tcPr>
          <w:p w14:paraId="646FD166" w14:textId="77777777" w:rsidR="00844FAD" w:rsidRPr="00FF5570" w:rsidRDefault="00844FAD" w:rsidP="00FF5570">
            <w:pPr>
              <w:rPr>
                <w:b/>
                <w:bCs/>
                <w:sz w:val="20"/>
                <w:szCs w:val="20"/>
              </w:rPr>
            </w:pPr>
            <w:r w:rsidRPr="00FF5570">
              <w:rPr>
                <w:b/>
                <w:bCs/>
                <w:sz w:val="20"/>
                <w:szCs w:val="20"/>
              </w:rPr>
              <w:t>Participants</w:t>
            </w:r>
          </w:p>
        </w:tc>
        <w:tc>
          <w:tcPr>
            <w:tcW w:w="0" w:type="auto"/>
            <w:tcBorders>
              <w:bottom w:val="single" w:sz="4" w:space="0" w:color="auto"/>
            </w:tcBorders>
            <w:shd w:val="clear" w:color="auto" w:fill="8DB3E2" w:themeFill="text2" w:themeFillTint="66"/>
          </w:tcPr>
          <w:p w14:paraId="30C11A63" w14:textId="77777777" w:rsidR="00844FAD" w:rsidRPr="00FF5570" w:rsidRDefault="00844FAD" w:rsidP="00FF5570">
            <w:pPr>
              <w:rPr>
                <w:b/>
                <w:bCs/>
                <w:sz w:val="20"/>
                <w:szCs w:val="20"/>
              </w:rPr>
            </w:pPr>
            <w:r w:rsidRPr="00FF5570">
              <w:rPr>
                <w:b/>
                <w:bCs/>
                <w:sz w:val="20"/>
                <w:szCs w:val="20"/>
              </w:rPr>
              <w:t>Venue</w:t>
            </w:r>
          </w:p>
        </w:tc>
      </w:tr>
      <w:tr w:rsidR="0001054F" w:rsidRPr="00FF5570" w14:paraId="7C05888B" w14:textId="77777777" w:rsidTr="00FF5570">
        <w:trPr>
          <w:trHeight w:val="20"/>
        </w:trPr>
        <w:tc>
          <w:tcPr>
            <w:tcW w:w="1885" w:type="dxa"/>
            <w:shd w:val="clear" w:color="auto" w:fill="auto"/>
          </w:tcPr>
          <w:p w14:paraId="409CD8CD" w14:textId="4D53680F" w:rsidR="00844FAD" w:rsidRPr="00FF5570" w:rsidRDefault="00844FAD" w:rsidP="00FF5570">
            <w:pPr>
              <w:rPr>
                <w:sz w:val="20"/>
                <w:szCs w:val="20"/>
              </w:rPr>
            </w:pPr>
            <w:r w:rsidRPr="00FF5570">
              <w:rPr>
                <w:b/>
                <w:sz w:val="20"/>
                <w:szCs w:val="20"/>
              </w:rPr>
              <w:t>9 July, Monday</w:t>
            </w:r>
          </w:p>
        </w:tc>
        <w:tc>
          <w:tcPr>
            <w:tcW w:w="1710" w:type="dxa"/>
            <w:shd w:val="clear" w:color="auto" w:fill="auto"/>
          </w:tcPr>
          <w:p w14:paraId="5C360B6F" w14:textId="420AC86B" w:rsidR="00844FAD" w:rsidRPr="00FF5570" w:rsidRDefault="00844FAD" w:rsidP="00FF5570">
            <w:pPr>
              <w:tabs>
                <w:tab w:val="left" w:pos="3195"/>
              </w:tabs>
              <w:rPr>
                <w:sz w:val="20"/>
                <w:szCs w:val="20"/>
              </w:rPr>
            </w:pPr>
          </w:p>
        </w:tc>
        <w:tc>
          <w:tcPr>
            <w:tcW w:w="3471" w:type="dxa"/>
            <w:shd w:val="clear" w:color="auto" w:fill="auto"/>
          </w:tcPr>
          <w:p w14:paraId="20618ECC" w14:textId="5FB8726E" w:rsidR="00844FAD" w:rsidRPr="00FF5570" w:rsidRDefault="00844FAD" w:rsidP="00FF5570">
            <w:pPr>
              <w:rPr>
                <w:sz w:val="20"/>
                <w:szCs w:val="20"/>
              </w:rPr>
            </w:pPr>
          </w:p>
        </w:tc>
        <w:tc>
          <w:tcPr>
            <w:tcW w:w="0" w:type="auto"/>
            <w:shd w:val="clear" w:color="auto" w:fill="auto"/>
          </w:tcPr>
          <w:p w14:paraId="59AFEA0C" w14:textId="315D349F" w:rsidR="00844FAD" w:rsidRPr="00FF5570" w:rsidRDefault="00844FAD" w:rsidP="00FF5570">
            <w:pPr>
              <w:rPr>
                <w:sz w:val="20"/>
                <w:szCs w:val="20"/>
              </w:rPr>
            </w:pPr>
          </w:p>
        </w:tc>
      </w:tr>
      <w:tr w:rsidR="0001054F" w:rsidRPr="00FF5570" w14:paraId="639C35BA" w14:textId="77777777" w:rsidTr="00FF5570">
        <w:trPr>
          <w:trHeight w:val="20"/>
        </w:trPr>
        <w:tc>
          <w:tcPr>
            <w:tcW w:w="1885" w:type="dxa"/>
            <w:shd w:val="clear" w:color="auto" w:fill="auto"/>
          </w:tcPr>
          <w:p w14:paraId="50EAE523" w14:textId="77777777" w:rsidR="00844FAD" w:rsidRPr="00FF5570" w:rsidRDefault="00844FAD" w:rsidP="00FF5570">
            <w:pPr>
              <w:rPr>
                <w:sz w:val="20"/>
                <w:szCs w:val="20"/>
              </w:rPr>
            </w:pPr>
            <w:r w:rsidRPr="00FF5570">
              <w:rPr>
                <w:sz w:val="20"/>
                <w:szCs w:val="20"/>
              </w:rPr>
              <w:t>9.00 – 10.30</w:t>
            </w:r>
          </w:p>
        </w:tc>
        <w:tc>
          <w:tcPr>
            <w:tcW w:w="1710" w:type="dxa"/>
            <w:shd w:val="clear" w:color="auto" w:fill="auto"/>
          </w:tcPr>
          <w:p w14:paraId="5E654415" w14:textId="77777777" w:rsidR="00844FAD" w:rsidRPr="00FF5570" w:rsidRDefault="00844FAD" w:rsidP="00FF5570">
            <w:pPr>
              <w:rPr>
                <w:sz w:val="20"/>
                <w:szCs w:val="20"/>
              </w:rPr>
            </w:pPr>
            <w:r w:rsidRPr="00FF5570">
              <w:rPr>
                <w:sz w:val="20"/>
                <w:szCs w:val="20"/>
              </w:rPr>
              <w:t>Meeting to discuss project issues and mission schedule ahead</w:t>
            </w:r>
          </w:p>
        </w:tc>
        <w:tc>
          <w:tcPr>
            <w:tcW w:w="3471" w:type="dxa"/>
            <w:shd w:val="clear" w:color="auto" w:fill="auto"/>
          </w:tcPr>
          <w:p w14:paraId="6DF1C7B2" w14:textId="77777777" w:rsidR="00844FAD" w:rsidRPr="00FF5570" w:rsidRDefault="00844FAD" w:rsidP="00FF5570">
            <w:pPr>
              <w:rPr>
                <w:sz w:val="20"/>
                <w:szCs w:val="20"/>
              </w:rPr>
            </w:pPr>
            <w:r w:rsidRPr="00FF5570">
              <w:rPr>
                <w:sz w:val="20"/>
                <w:szCs w:val="20"/>
              </w:rPr>
              <w:t>Kumar Kylychev, SD Dimension Chief</w:t>
            </w:r>
          </w:p>
          <w:p w14:paraId="26E5BC93" w14:textId="06018BA9" w:rsidR="00844FAD" w:rsidRPr="00FF5570" w:rsidRDefault="00844FAD" w:rsidP="00FF5570">
            <w:pPr>
              <w:rPr>
                <w:sz w:val="20"/>
                <w:szCs w:val="20"/>
              </w:rPr>
            </w:pPr>
            <w:r w:rsidRPr="00FF5570">
              <w:rPr>
                <w:sz w:val="20"/>
                <w:szCs w:val="20"/>
              </w:rPr>
              <w:t>Zhyldyz Uzakbaeva, Project Coordinator</w:t>
            </w:r>
          </w:p>
        </w:tc>
        <w:tc>
          <w:tcPr>
            <w:tcW w:w="0" w:type="auto"/>
            <w:shd w:val="clear" w:color="auto" w:fill="auto"/>
          </w:tcPr>
          <w:p w14:paraId="568013C4" w14:textId="77777777" w:rsidR="00844FAD" w:rsidRPr="00FF5570" w:rsidRDefault="00844FAD" w:rsidP="00FF5570">
            <w:pPr>
              <w:rPr>
                <w:sz w:val="20"/>
                <w:szCs w:val="20"/>
              </w:rPr>
            </w:pPr>
            <w:r w:rsidRPr="00FF5570">
              <w:rPr>
                <w:sz w:val="20"/>
                <w:szCs w:val="20"/>
              </w:rPr>
              <w:t>PMU office, 109/2 Turusbekova str.</w:t>
            </w:r>
          </w:p>
        </w:tc>
      </w:tr>
      <w:tr w:rsidR="0001054F" w:rsidRPr="00FF5570" w14:paraId="692BC015" w14:textId="77777777" w:rsidTr="00FF5570">
        <w:trPr>
          <w:trHeight w:val="20"/>
        </w:trPr>
        <w:tc>
          <w:tcPr>
            <w:tcW w:w="1885" w:type="dxa"/>
            <w:shd w:val="clear" w:color="auto" w:fill="auto"/>
          </w:tcPr>
          <w:p w14:paraId="7AC608DE" w14:textId="77777777" w:rsidR="00844FAD" w:rsidRPr="00FF5570" w:rsidRDefault="00844FAD" w:rsidP="00FF5570">
            <w:pPr>
              <w:rPr>
                <w:sz w:val="20"/>
                <w:szCs w:val="20"/>
              </w:rPr>
            </w:pPr>
            <w:bookmarkStart w:id="97" w:name="_Hlk518386183"/>
            <w:r w:rsidRPr="00FF5570">
              <w:rPr>
                <w:sz w:val="20"/>
                <w:szCs w:val="20"/>
              </w:rPr>
              <w:t>11.00-11.30</w:t>
            </w:r>
          </w:p>
        </w:tc>
        <w:tc>
          <w:tcPr>
            <w:tcW w:w="1710" w:type="dxa"/>
            <w:shd w:val="clear" w:color="auto" w:fill="auto"/>
          </w:tcPr>
          <w:p w14:paraId="1A4F26DC" w14:textId="77777777" w:rsidR="00844FAD" w:rsidRPr="00FF5570" w:rsidRDefault="00844FAD" w:rsidP="00FF5570">
            <w:pPr>
              <w:rPr>
                <w:sz w:val="20"/>
                <w:szCs w:val="20"/>
              </w:rPr>
            </w:pPr>
            <w:r w:rsidRPr="00FF5570">
              <w:rPr>
                <w:sz w:val="20"/>
                <w:szCs w:val="20"/>
              </w:rPr>
              <w:t>Interview meeting with UNDP CO Programme Team</w:t>
            </w:r>
          </w:p>
        </w:tc>
        <w:tc>
          <w:tcPr>
            <w:tcW w:w="3471" w:type="dxa"/>
            <w:shd w:val="clear" w:color="auto" w:fill="auto"/>
          </w:tcPr>
          <w:p w14:paraId="69928349" w14:textId="77777777" w:rsidR="00844FAD" w:rsidRPr="00FF5570" w:rsidRDefault="00844FAD" w:rsidP="00FF5570">
            <w:pPr>
              <w:rPr>
                <w:sz w:val="20"/>
                <w:szCs w:val="20"/>
              </w:rPr>
            </w:pPr>
            <w:r w:rsidRPr="00FF5570">
              <w:rPr>
                <w:sz w:val="20"/>
                <w:szCs w:val="20"/>
              </w:rPr>
              <w:t>Daniyar Ibragimov, EDRM Team Leader</w:t>
            </w:r>
          </w:p>
          <w:p w14:paraId="34C37EA8" w14:textId="77777777" w:rsidR="00844FAD" w:rsidRPr="00FF5570" w:rsidRDefault="00844FAD" w:rsidP="00FF5570">
            <w:pPr>
              <w:rPr>
                <w:sz w:val="20"/>
                <w:szCs w:val="20"/>
              </w:rPr>
            </w:pPr>
            <w:r w:rsidRPr="00FF5570">
              <w:rPr>
                <w:sz w:val="20"/>
                <w:szCs w:val="20"/>
              </w:rPr>
              <w:t>Sherbet Nuzhanova, Programme Associate</w:t>
            </w:r>
          </w:p>
          <w:p w14:paraId="4ADEC587" w14:textId="77777777" w:rsidR="00844FAD" w:rsidRPr="00FF5570" w:rsidRDefault="00844FAD" w:rsidP="00FF5570">
            <w:pPr>
              <w:rPr>
                <w:sz w:val="20"/>
                <w:szCs w:val="20"/>
              </w:rPr>
            </w:pPr>
            <w:r w:rsidRPr="00FF5570">
              <w:rPr>
                <w:sz w:val="20"/>
                <w:szCs w:val="20"/>
              </w:rPr>
              <w:t>Aidai Arstanbekova, Monitoring and Evaluation Officer</w:t>
            </w:r>
          </w:p>
        </w:tc>
        <w:tc>
          <w:tcPr>
            <w:tcW w:w="0" w:type="auto"/>
            <w:shd w:val="clear" w:color="auto" w:fill="auto"/>
          </w:tcPr>
          <w:p w14:paraId="5F4CA55B" w14:textId="77777777" w:rsidR="00844FAD" w:rsidRPr="00FF5570" w:rsidRDefault="00844FAD" w:rsidP="00FF5570">
            <w:pPr>
              <w:rPr>
                <w:sz w:val="20"/>
                <w:szCs w:val="20"/>
              </w:rPr>
            </w:pPr>
            <w:r w:rsidRPr="00FF5570">
              <w:rPr>
                <w:sz w:val="20"/>
                <w:szCs w:val="20"/>
              </w:rPr>
              <w:t xml:space="preserve">UNDP CO, 160 Chui ave. </w:t>
            </w:r>
          </w:p>
        </w:tc>
      </w:tr>
      <w:tr w:rsidR="0001054F" w:rsidRPr="00FF5570" w14:paraId="4CFBBCB3" w14:textId="77777777" w:rsidTr="00FF5570">
        <w:trPr>
          <w:trHeight w:val="20"/>
        </w:trPr>
        <w:tc>
          <w:tcPr>
            <w:tcW w:w="1885" w:type="dxa"/>
            <w:shd w:val="clear" w:color="auto" w:fill="auto"/>
          </w:tcPr>
          <w:p w14:paraId="4E74D798" w14:textId="77777777" w:rsidR="00844FAD" w:rsidRPr="00FF5570" w:rsidRDefault="00844FAD" w:rsidP="00FF5570">
            <w:pPr>
              <w:rPr>
                <w:sz w:val="20"/>
                <w:szCs w:val="20"/>
              </w:rPr>
            </w:pPr>
            <w:r w:rsidRPr="00FF5570">
              <w:rPr>
                <w:sz w:val="20"/>
                <w:szCs w:val="20"/>
              </w:rPr>
              <w:t>11.30-12.00</w:t>
            </w:r>
          </w:p>
        </w:tc>
        <w:tc>
          <w:tcPr>
            <w:tcW w:w="1710" w:type="dxa"/>
            <w:shd w:val="clear" w:color="auto" w:fill="auto"/>
          </w:tcPr>
          <w:p w14:paraId="737FC69F" w14:textId="77777777" w:rsidR="00844FAD" w:rsidRPr="00FF5570" w:rsidRDefault="00844FAD" w:rsidP="00FF5570">
            <w:pPr>
              <w:rPr>
                <w:sz w:val="20"/>
                <w:szCs w:val="20"/>
              </w:rPr>
            </w:pPr>
            <w:r w:rsidRPr="00FF5570">
              <w:rPr>
                <w:sz w:val="20"/>
                <w:szCs w:val="20"/>
              </w:rPr>
              <w:t>Interview meeting with UNDP CO Senior Management</w:t>
            </w:r>
          </w:p>
        </w:tc>
        <w:tc>
          <w:tcPr>
            <w:tcW w:w="3471" w:type="dxa"/>
            <w:shd w:val="clear" w:color="auto" w:fill="auto"/>
          </w:tcPr>
          <w:p w14:paraId="07F3AAE4" w14:textId="77777777" w:rsidR="00844FAD" w:rsidRPr="00FF5570" w:rsidRDefault="00844FAD" w:rsidP="00FF5570">
            <w:pPr>
              <w:rPr>
                <w:sz w:val="20"/>
                <w:szCs w:val="20"/>
              </w:rPr>
            </w:pPr>
            <w:r w:rsidRPr="00FF5570">
              <w:rPr>
                <w:sz w:val="20"/>
                <w:szCs w:val="20"/>
              </w:rPr>
              <w:t>Aliona Niculita, Deputy Resident Representative</w:t>
            </w:r>
          </w:p>
          <w:p w14:paraId="29EF9A50" w14:textId="77777777" w:rsidR="00844FAD" w:rsidRPr="00FF5570" w:rsidRDefault="00844FAD" w:rsidP="00FF5570">
            <w:pPr>
              <w:rPr>
                <w:sz w:val="20"/>
                <w:szCs w:val="20"/>
              </w:rPr>
            </w:pPr>
            <w:r w:rsidRPr="00FF5570">
              <w:rPr>
                <w:sz w:val="20"/>
                <w:szCs w:val="20"/>
              </w:rPr>
              <w:t>Daniyar Ibragimov, EDRM Team Leader</w:t>
            </w:r>
          </w:p>
          <w:p w14:paraId="67FFAC5A" w14:textId="77777777" w:rsidR="00844FAD" w:rsidRPr="00FF5570" w:rsidRDefault="00844FAD" w:rsidP="00FF5570">
            <w:pPr>
              <w:rPr>
                <w:sz w:val="20"/>
                <w:szCs w:val="20"/>
              </w:rPr>
            </w:pPr>
            <w:r w:rsidRPr="00FF5570">
              <w:rPr>
                <w:sz w:val="20"/>
                <w:szCs w:val="20"/>
              </w:rPr>
              <w:t>Sherbet Nurzhanova, Programme Associate</w:t>
            </w:r>
          </w:p>
          <w:p w14:paraId="5683E8DD" w14:textId="77777777" w:rsidR="00844FAD" w:rsidRPr="00FF5570" w:rsidRDefault="00844FAD" w:rsidP="00FF5570">
            <w:pPr>
              <w:rPr>
                <w:sz w:val="20"/>
                <w:szCs w:val="20"/>
              </w:rPr>
            </w:pPr>
            <w:r w:rsidRPr="00FF5570">
              <w:rPr>
                <w:sz w:val="20"/>
                <w:szCs w:val="20"/>
              </w:rPr>
              <w:t>Aidai Arstanbekova, Monitoring and Evaluation Officer</w:t>
            </w:r>
          </w:p>
        </w:tc>
        <w:tc>
          <w:tcPr>
            <w:tcW w:w="0" w:type="auto"/>
            <w:shd w:val="clear" w:color="auto" w:fill="auto"/>
          </w:tcPr>
          <w:p w14:paraId="1D893CE8" w14:textId="77777777" w:rsidR="00844FAD" w:rsidRPr="00FF5570" w:rsidRDefault="00844FAD" w:rsidP="00FF5570">
            <w:pPr>
              <w:rPr>
                <w:sz w:val="20"/>
                <w:szCs w:val="20"/>
              </w:rPr>
            </w:pPr>
            <w:r w:rsidRPr="00FF5570">
              <w:rPr>
                <w:sz w:val="20"/>
                <w:szCs w:val="20"/>
              </w:rPr>
              <w:t xml:space="preserve">UNDP CO, 160 Chui ave. </w:t>
            </w:r>
          </w:p>
        </w:tc>
      </w:tr>
      <w:bookmarkEnd w:id="97"/>
      <w:tr w:rsidR="0001054F" w:rsidRPr="00FF5570" w14:paraId="5142E922" w14:textId="77777777" w:rsidTr="00FF5570">
        <w:trPr>
          <w:trHeight w:val="20"/>
        </w:trPr>
        <w:tc>
          <w:tcPr>
            <w:tcW w:w="1885" w:type="dxa"/>
            <w:shd w:val="clear" w:color="auto" w:fill="auto"/>
          </w:tcPr>
          <w:p w14:paraId="70830381" w14:textId="77777777" w:rsidR="00844FAD" w:rsidRPr="00FF5570" w:rsidRDefault="00844FAD" w:rsidP="00FF5570">
            <w:pPr>
              <w:rPr>
                <w:sz w:val="20"/>
                <w:szCs w:val="20"/>
              </w:rPr>
            </w:pPr>
            <w:r w:rsidRPr="00FF5570">
              <w:rPr>
                <w:sz w:val="20"/>
                <w:szCs w:val="20"/>
              </w:rPr>
              <w:t>12.00 – 13.30</w:t>
            </w:r>
          </w:p>
        </w:tc>
        <w:tc>
          <w:tcPr>
            <w:tcW w:w="1710" w:type="dxa"/>
            <w:shd w:val="clear" w:color="auto" w:fill="auto"/>
          </w:tcPr>
          <w:p w14:paraId="6D2A5BF4" w14:textId="77777777" w:rsidR="00844FAD" w:rsidRPr="00FF5570" w:rsidRDefault="00844FAD" w:rsidP="00FF5570">
            <w:pPr>
              <w:rPr>
                <w:sz w:val="20"/>
                <w:szCs w:val="20"/>
              </w:rPr>
            </w:pPr>
            <w:r w:rsidRPr="00FF5570">
              <w:rPr>
                <w:sz w:val="20"/>
                <w:szCs w:val="20"/>
              </w:rPr>
              <w:t>Lunch</w:t>
            </w:r>
          </w:p>
        </w:tc>
        <w:tc>
          <w:tcPr>
            <w:tcW w:w="3471" w:type="dxa"/>
            <w:shd w:val="clear" w:color="auto" w:fill="auto"/>
          </w:tcPr>
          <w:p w14:paraId="0D1695A8" w14:textId="77777777" w:rsidR="00844FAD" w:rsidRPr="00FF5570" w:rsidRDefault="00844FAD" w:rsidP="00FF5570">
            <w:pPr>
              <w:rPr>
                <w:sz w:val="20"/>
                <w:szCs w:val="20"/>
              </w:rPr>
            </w:pPr>
          </w:p>
        </w:tc>
        <w:tc>
          <w:tcPr>
            <w:tcW w:w="0" w:type="auto"/>
            <w:shd w:val="clear" w:color="auto" w:fill="auto"/>
          </w:tcPr>
          <w:p w14:paraId="367804CE" w14:textId="77777777" w:rsidR="00844FAD" w:rsidRPr="00FF5570" w:rsidRDefault="00844FAD" w:rsidP="00FF5570">
            <w:pPr>
              <w:rPr>
                <w:sz w:val="20"/>
                <w:szCs w:val="20"/>
              </w:rPr>
            </w:pPr>
          </w:p>
        </w:tc>
      </w:tr>
      <w:tr w:rsidR="0001054F" w:rsidRPr="00FF5570" w14:paraId="2D4D9B6E" w14:textId="77777777" w:rsidTr="00FF5570">
        <w:trPr>
          <w:trHeight w:val="20"/>
        </w:trPr>
        <w:tc>
          <w:tcPr>
            <w:tcW w:w="1885" w:type="dxa"/>
          </w:tcPr>
          <w:p w14:paraId="0EF69C10" w14:textId="77777777" w:rsidR="00844FAD" w:rsidRPr="00FF5570" w:rsidRDefault="00844FAD" w:rsidP="00FF5570">
            <w:pPr>
              <w:rPr>
                <w:sz w:val="20"/>
                <w:szCs w:val="20"/>
              </w:rPr>
            </w:pPr>
            <w:r w:rsidRPr="00FF5570">
              <w:rPr>
                <w:sz w:val="20"/>
                <w:szCs w:val="20"/>
              </w:rPr>
              <w:t>14.00 – 14.45</w:t>
            </w:r>
          </w:p>
        </w:tc>
        <w:tc>
          <w:tcPr>
            <w:tcW w:w="1710" w:type="dxa"/>
            <w:shd w:val="clear" w:color="auto" w:fill="auto"/>
          </w:tcPr>
          <w:p w14:paraId="25CDDC12" w14:textId="77777777" w:rsidR="00844FAD" w:rsidRPr="00FF5570" w:rsidRDefault="00844FAD" w:rsidP="00FF5570">
            <w:pPr>
              <w:rPr>
                <w:sz w:val="20"/>
                <w:szCs w:val="20"/>
              </w:rPr>
            </w:pPr>
            <w:r w:rsidRPr="00FF5570">
              <w:rPr>
                <w:sz w:val="20"/>
                <w:szCs w:val="20"/>
              </w:rPr>
              <w:t>Interview meeting with project partners</w:t>
            </w:r>
          </w:p>
        </w:tc>
        <w:tc>
          <w:tcPr>
            <w:tcW w:w="3471" w:type="dxa"/>
          </w:tcPr>
          <w:p w14:paraId="6580523D" w14:textId="77777777" w:rsidR="00844FAD" w:rsidRPr="00FF5570" w:rsidRDefault="00844FAD" w:rsidP="00FF5570">
            <w:pPr>
              <w:rPr>
                <w:sz w:val="20"/>
                <w:szCs w:val="20"/>
              </w:rPr>
            </w:pPr>
            <w:r w:rsidRPr="00FF5570">
              <w:rPr>
                <w:sz w:val="20"/>
                <w:szCs w:val="20"/>
              </w:rPr>
              <w:t xml:space="preserve">Mr. Nurjan Toktobaev, member of the Project Board, Swiss Red Cross Project Coordinator </w:t>
            </w:r>
          </w:p>
        </w:tc>
        <w:tc>
          <w:tcPr>
            <w:tcW w:w="0" w:type="auto"/>
            <w:shd w:val="clear" w:color="auto" w:fill="auto"/>
          </w:tcPr>
          <w:p w14:paraId="64F2E649" w14:textId="3D2D9E10" w:rsidR="00844FAD" w:rsidRPr="00FF5570" w:rsidRDefault="00844FAD" w:rsidP="00FF5570">
            <w:pPr>
              <w:rPr>
                <w:sz w:val="20"/>
                <w:szCs w:val="20"/>
              </w:rPr>
            </w:pPr>
            <w:r w:rsidRPr="00FF5570">
              <w:rPr>
                <w:sz w:val="20"/>
                <w:szCs w:val="20"/>
              </w:rPr>
              <w:t>Str. Umetalieva (Sverdlova/Sydykova 187 (office 1)</w:t>
            </w:r>
          </w:p>
        </w:tc>
      </w:tr>
      <w:tr w:rsidR="0001054F" w:rsidRPr="00FF5570" w14:paraId="615D6DE1" w14:textId="77777777" w:rsidTr="00FF5570">
        <w:trPr>
          <w:trHeight w:val="20"/>
        </w:trPr>
        <w:tc>
          <w:tcPr>
            <w:tcW w:w="1885" w:type="dxa"/>
            <w:shd w:val="clear" w:color="auto" w:fill="auto"/>
          </w:tcPr>
          <w:p w14:paraId="15508B1A" w14:textId="77777777" w:rsidR="00844FAD" w:rsidRPr="00FF5570" w:rsidRDefault="00844FAD" w:rsidP="00FF5570">
            <w:pPr>
              <w:rPr>
                <w:sz w:val="20"/>
                <w:szCs w:val="20"/>
              </w:rPr>
            </w:pPr>
            <w:r w:rsidRPr="00FF5570">
              <w:rPr>
                <w:sz w:val="20"/>
                <w:szCs w:val="20"/>
              </w:rPr>
              <w:t xml:space="preserve">15.30 – 16.00 </w:t>
            </w:r>
          </w:p>
        </w:tc>
        <w:tc>
          <w:tcPr>
            <w:tcW w:w="1710" w:type="dxa"/>
            <w:shd w:val="clear" w:color="auto" w:fill="auto"/>
          </w:tcPr>
          <w:p w14:paraId="4DF52A81" w14:textId="77777777" w:rsidR="00844FAD" w:rsidRPr="00FF5570" w:rsidRDefault="00844FAD" w:rsidP="00FF5570">
            <w:pPr>
              <w:rPr>
                <w:sz w:val="20"/>
                <w:szCs w:val="20"/>
              </w:rPr>
            </w:pPr>
            <w:r w:rsidRPr="00FF5570">
              <w:rPr>
                <w:sz w:val="20"/>
                <w:szCs w:val="20"/>
              </w:rPr>
              <w:t>Security briefing at CO UNDSS</w:t>
            </w:r>
          </w:p>
        </w:tc>
        <w:tc>
          <w:tcPr>
            <w:tcW w:w="3471" w:type="dxa"/>
            <w:shd w:val="clear" w:color="auto" w:fill="auto"/>
          </w:tcPr>
          <w:p w14:paraId="516C6A55" w14:textId="77777777" w:rsidR="00844FAD" w:rsidRPr="00FF5570" w:rsidRDefault="00844FAD" w:rsidP="00FF5570">
            <w:pPr>
              <w:rPr>
                <w:sz w:val="20"/>
                <w:szCs w:val="20"/>
              </w:rPr>
            </w:pPr>
          </w:p>
        </w:tc>
        <w:tc>
          <w:tcPr>
            <w:tcW w:w="0" w:type="auto"/>
            <w:shd w:val="clear" w:color="auto" w:fill="auto"/>
          </w:tcPr>
          <w:p w14:paraId="4738260E" w14:textId="77777777" w:rsidR="00844FAD" w:rsidRPr="00FF5570" w:rsidRDefault="00844FAD" w:rsidP="00FF5570">
            <w:pPr>
              <w:rPr>
                <w:sz w:val="20"/>
                <w:szCs w:val="20"/>
              </w:rPr>
            </w:pPr>
            <w:r w:rsidRPr="00FF5570">
              <w:rPr>
                <w:sz w:val="20"/>
                <w:szCs w:val="20"/>
              </w:rPr>
              <w:t>UNDP PMU, BC Maximum</w:t>
            </w:r>
          </w:p>
        </w:tc>
      </w:tr>
      <w:tr w:rsidR="0001054F" w:rsidRPr="00FF5570" w14:paraId="250807B6" w14:textId="77777777" w:rsidTr="00FF5570">
        <w:trPr>
          <w:trHeight w:val="20"/>
        </w:trPr>
        <w:tc>
          <w:tcPr>
            <w:tcW w:w="1885" w:type="dxa"/>
            <w:shd w:val="clear" w:color="auto" w:fill="auto"/>
          </w:tcPr>
          <w:p w14:paraId="09EEA540" w14:textId="13CBE5B6" w:rsidR="00844FAD" w:rsidRPr="00FF5570" w:rsidRDefault="00844FAD" w:rsidP="00FF5570">
            <w:pPr>
              <w:rPr>
                <w:sz w:val="20"/>
                <w:szCs w:val="20"/>
              </w:rPr>
            </w:pPr>
            <w:r w:rsidRPr="00FF5570">
              <w:rPr>
                <w:b/>
                <w:sz w:val="20"/>
                <w:szCs w:val="20"/>
              </w:rPr>
              <w:t>10 July, Tuesday</w:t>
            </w:r>
          </w:p>
        </w:tc>
        <w:tc>
          <w:tcPr>
            <w:tcW w:w="1710" w:type="dxa"/>
            <w:shd w:val="clear" w:color="auto" w:fill="auto"/>
          </w:tcPr>
          <w:p w14:paraId="2346350F" w14:textId="77777777" w:rsidR="00844FAD" w:rsidRPr="00FF5570" w:rsidRDefault="00844FAD" w:rsidP="00FF5570">
            <w:pPr>
              <w:rPr>
                <w:sz w:val="20"/>
                <w:szCs w:val="20"/>
              </w:rPr>
            </w:pPr>
          </w:p>
        </w:tc>
        <w:tc>
          <w:tcPr>
            <w:tcW w:w="3471" w:type="dxa"/>
            <w:shd w:val="clear" w:color="auto" w:fill="auto"/>
          </w:tcPr>
          <w:p w14:paraId="576E4BC0" w14:textId="77777777" w:rsidR="00844FAD" w:rsidRPr="00FF5570" w:rsidRDefault="00844FAD" w:rsidP="00FF5570">
            <w:pPr>
              <w:rPr>
                <w:sz w:val="20"/>
                <w:szCs w:val="20"/>
              </w:rPr>
            </w:pPr>
          </w:p>
        </w:tc>
        <w:tc>
          <w:tcPr>
            <w:tcW w:w="0" w:type="auto"/>
            <w:shd w:val="clear" w:color="auto" w:fill="auto"/>
          </w:tcPr>
          <w:p w14:paraId="3D5CF3A5" w14:textId="77777777" w:rsidR="00844FAD" w:rsidRPr="00FF5570" w:rsidRDefault="00844FAD" w:rsidP="00FF5570">
            <w:pPr>
              <w:rPr>
                <w:sz w:val="20"/>
                <w:szCs w:val="20"/>
              </w:rPr>
            </w:pPr>
          </w:p>
        </w:tc>
      </w:tr>
      <w:tr w:rsidR="0001054F" w:rsidRPr="00FF5570" w14:paraId="220B4C7F" w14:textId="77777777" w:rsidTr="00FF5570">
        <w:trPr>
          <w:trHeight w:val="20"/>
        </w:trPr>
        <w:tc>
          <w:tcPr>
            <w:tcW w:w="1885" w:type="dxa"/>
            <w:shd w:val="clear" w:color="auto" w:fill="auto"/>
          </w:tcPr>
          <w:p w14:paraId="5A9C7CB2" w14:textId="77777777" w:rsidR="00844FAD" w:rsidRPr="00FF5570" w:rsidRDefault="00844FAD" w:rsidP="00FF5570">
            <w:pPr>
              <w:rPr>
                <w:sz w:val="20"/>
                <w:szCs w:val="20"/>
              </w:rPr>
            </w:pPr>
            <w:r w:rsidRPr="00FF5570">
              <w:rPr>
                <w:sz w:val="20"/>
                <w:szCs w:val="20"/>
              </w:rPr>
              <w:t>09.30 – 10.30</w:t>
            </w:r>
          </w:p>
          <w:p w14:paraId="40688DB5" w14:textId="77777777" w:rsidR="00844FAD" w:rsidRPr="00FF5570" w:rsidRDefault="00844FAD" w:rsidP="00FF5570">
            <w:pPr>
              <w:rPr>
                <w:sz w:val="20"/>
                <w:szCs w:val="20"/>
              </w:rPr>
            </w:pPr>
          </w:p>
          <w:p w14:paraId="061138D1" w14:textId="77777777" w:rsidR="00844FAD" w:rsidRPr="00FF5570" w:rsidRDefault="00844FAD" w:rsidP="00FF5570">
            <w:pPr>
              <w:rPr>
                <w:color w:val="FF0000"/>
                <w:sz w:val="20"/>
                <w:szCs w:val="20"/>
              </w:rPr>
            </w:pPr>
          </w:p>
        </w:tc>
        <w:tc>
          <w:tcPr>
            <w:tcW w:w="1710" w:type="dxa"/>
            <w:shd w:val="clear" w:color="auto" w:fill="auto"/>
          </w:tcPr>
          <w:p w14:paraId="5DBD5828" w14:textId="77777777" w:rsidR="00844FAD" w:rsidRPr="00FF5570" w:rsidRDefault="00844FAD" w:rsidP="00FF5570">
            <w:pPr>
              <w:rPr>
                <w:sz w:val="20"/>
                <w:szCs w:val="20"/>
              </w:rPr>
            </w:pPr>
            <w:r w:rsidRPr="00FF5570">
              <w:rPr>
                <w:sz w:val="20"/>
                <w:szCs w:val="20"/>
              </w:rPr>
              <w:t>Interview meeting with the Ministry of Health of the KR</w:t>
            </w:r>
          </w:p>
        </w:tc>
        <w:tc>
          <w:tcPr>
            <w:tcW w:w="3471" w:type="dxa"/>
            <w:shd w:val="clear" w:color="auto" w:fill="auto"/>
          </w:tcPr>
          <w:p w14:paraId="43EBD325" w14:textId="77777777" w:rsidR="00844FAD" w:rsidRPr="00FF5570" w:rsidRDefault="00844FAD" w:rsidP="00FF5570">
            <w:pPr>
              <w:rPr>
                <w:sz w:val="20"/>
                <w:szCs w:val="20"/>
              </w:rPr>
            </w:pPr>
            <w:r w:rsidRPr="00FF5570">
              <w:rPr>
                <w:sz w:val="20"/>
                <w:szCs w:val="20"/>
              </w:rPr>
              <w:t>Mr. E. Chech</w:t>
            </w:r>
            <w:r w:rsidRPr="00FF5570">
              <w:rPr>
                <w:sz w:val="20"/>
                <w:szCs w:val="20"/>
                <w:lang w:val="ru-RU"/>
              </w:rPr>
              <w:t>е</w:t>
            </w:r>
            <w:r w:rsidRPr="00FF5570">
              <w:rPr>
                <w:sz w:val="20"/>
                <w:szCs w:val="20"/>
              </w:rPr>
              <w:t xml:space="preserve">ibaev, Chair of the Project Board, Deputy Minister of the Ministry of Health of the KR </w:t>
            </w:r>
          </w:p>
          <w:p w14:paraId="04DF986C" w14:textId="4FF7ECDB" w:rsidR="00844FAD" w:rsidRPr="00FF5570" w:rsidRDefault="00844FAD" w:rsidP="00FF5570">
            <w:pPr>
              <w:rPr>
                <w:sz w:val="20"/>
                <w:szCs w:val="20"/>
              </w:rPr>
            </w:pPr>
            <w:r w:rsidRPr="00FF5570">
              <w:rPr>
                <w:sz w:val="20"/>
                <w:szCs w:val="20"/>
              </w:rPr>
              <w:t>Mr. Baktygul Ismailova, Project’s OFP, Head of Public Health Department</w:t>
            </w:r>
          </w:p>
        </w:tc>
        <w:tc>
          <w:tcPr>
            <w:tcW w:w="0" w:type="auto"/>
            <w:shd w:val="clear" w:color="auto" w:fill="auto"/>
          </w:tcPr>
          <w:p w14:paraId="10E71CF6" w14:textId="77777777" w:rsidR="00844FAD" w:rsidRPr="00FF5570" w:rsidRDefault="00844FAD" w:rsidP="00FF5570">
            <w:pPr>
              <w:rPr>
                <w:sz w:val="20"/>
                <w:szCs w:val="20"/>
              </w:rPr>
            </w:pPr>
            <w:r w:rsidRPr="00FF5570">
              <w:rPr>
                <w:sz w:val="20"/>
                <w:szCs w:val="20"/>
              </w:rPr>
              <w:t>The Ministry of Health, 140 Moskovskaya str.</w:t>
            </w:r>
          </w:p>
        </w:tc>
      </w:tr>
      <w:tr w:rsidR="0001054F" w:rsidRPr="00FF5570" w14:paraId="283E04B3" w14:textId="77777777" w:rsidTr="00FF5570">
        <w:trPr>
          <w:trHeight w:val="20"/>
        </w:trPr>
        <w:tc>
          <w:tcPr>
            <w:tcW w:w="1885" w:type="dxa"/>
            <w:shd w:val="clear" w:color="auto" w:fill="auto"/>
          </w:tcPr>
          <w:p w14:paraId="2682573D" w14:textId="77777777" w:rsidR="00844FAD" w:rsidRPr="00FF5570" w:rsidRDefault="00844FAD" w:rsidP="00FF5570">
            <w:pPr>
              <w:rPr>
                <w:sz w:val="20"/>
                <w:szCs w:val="20"/>
              </w:rPr>
            </w:pPr>
            <w:r w:rsidRPr="00FF5570">
              <w:rPr>
                <w:sz w:val="20"/>
                <w:szCs w:val="20"/>
              </w:rPr>
              <w:t>11.00 – 12.00</w:t>
            </w:r>
          </w:p>
          <w:p w14:paraId="7159945A" w14:textId="77777777" w:rsidR="00844FAD" w:rsidRPr="00FF5570" w:rsidRDefault="00844FAD" w:rsidP="00FF5570">
            <w:pPr>
              <w:rPr>
                <w:color w:val="FF0000"/>
                <w:sz w:val="20"/>
                <w:szCs w:val="20"/>
              </w:rPr>
            </w:pPr>
          </w:p>
        </w:tc>
        <w:tc>
          <w:tcPr>
            <w:tcW w:w="1710" w:type="dxa"/>
            <w:shd w:val="clear" w:color="auto" w:fill="auto"/>
          </w:tcPr>
          <w:p w14:paraId="149D2EB1" w14:textId="77777777" w:rsidR="00844FAD" w:rsidRPr="00FF5570" w:rsidRDefault="00844FAD" w:rsidP="00FF5570">
            <w:pPr>
              <w:rPr>
                <w:sz w:val="20"/>
                <w:szCs w:val="20"/>
              </w:rPr>
            </w:pPr>
            <w:r w:rsidRPr="00FF5570">
              <w:rPr>
                <w:sz w:val="20"/>
                <w:szCs w:val="20"/>
              </w:rPr>
              <w:t>Interview meeting with the State Agency on Environment Protection and Forestry under the Government of the KR</w:t>
            </w:r>
          </w:p>
        </w:tc>
        <w:tc>
          <w:tcPr>
            <w:tcW w:w="3471" w:type="dxa"/>
            <w:shd w:val="clear" w:color="auto" w:fill="auto"/>
          </w:tcPr>
          <w:p w14:paraId="6D1508A6" w14:textId="77777777" w:rsidR="00844FAD" w:rsidRPr="00FF5570" w:rsidRDefault="00844FAD" w:rsidP="00FF5570">
            <w:pPr>
              <w:rPr>
                <w:sz w:val="20"/>
                <w:szCs w:val="20"/>
              </w:rPr>
            </w:pPr>
            <w:r w:rsidRPr="00FF5570">
              <w:rPr>
                <w:sz w:val="20"/>
                <w:szCs w:val="20"/>
              </w:rPr>
              <w:t>Mr. A. Rustamov, GEF OFP, Deputy chair of the Project Board, Director.</w:t>
            </w:r>
          </w:p>
          <w:p w14:paraId="5AF9CC07" w14:textId="28C5C80E" w:rsidR="00844FAD" w:rsidRPr="00FF5570" w:rsidRDefault="00844FAD" w:rsidP="00FF5570">
            <w:pPr>
              <w:rPr>
                <w:sz w:val="20"/>
                <w:szCs w:val="20"/>
              </w:rPr>
            </w:pPr>
            <w:r w:rsidRPr="00FF5570">
              <w:rPr>
                <w:sz w:val="20"/>
                <w:szCs w:val="20"/>
              </w:rPr>
              <w:t xml:space="preserve">Mr. Baigabyl Tolongutov, Director of Environmental Safety Center, Project FP </w:t>
            </w:r>
          </w:p>
          <w:p w14:paraId="3C150EF8" w14:textId="7546660C" w:rsidR="00844FAD" w:rsidRPr="00FF5570" w:rsidRDefault="00844FAD" w:rsidP="00FF5570">
            <w:pPr>
              <w:rPr>
                <w:sz w:val="20"/>
                <w:szCs w:val="20"/>
              </w:rPr>
            </w:pPr>
            <w:r w:rsidRPr="00FF5570">
              <w:rPr>
                <w:sz w:val="20"/>
                <w:szCs w:val="20"/>
              </w:rPr>
              <w:t xml:space="preserve">Mr. Baglan Salykmambetova, Head of the International Department, Project FP </w:t>
            </w:r>
          </w:p>
          <w:p w14:paraId="0EEC258D" w14:textId="77777777" w:rsidR="00844FAD" w:rsidRPr="00FF5570" w:rsidRDefault="00844FAD" w:rsidP="00FF5570">
            <w:pPr>
              <w:rPr>
                <w:sz w:val="20"/>
                <w:szCs w:val="20"/>
              </w:rPr>
            </w:pPr>
          </w:p>
        </w:tc>
        <w:tc>
          <w:tcPr>
            <w:tcW w:w="0" w:type="auto"/>
            <w:shd w:val="clear" w:color="auto" w:fill="auto"/>
          </w:tcPr>
          <w:p w14:paraId="14694374" w14:textId="77777777" w:rsidR="00844FAD" w:rsidRPr="00FF5570" w:rsidRDefault="00844FAD" w:rsidP="00FF5570">
            <w:pPr>
              <w:rPr>
                <w:sz w:val="20"/>
                <w:szCs w:val="20"/>
              </w:rPr>
            </w:pPr>
            <w:r w:rsidRPr="00FF5570">
              <w:rPr>
                <w:sz w:val="20"/>
                <w:szCs w:val="20"/>
              </w:rPr>
              <w:t>Office of the SAEPF,  142 Gorkogo str.</w:t>
            </w:r>
          </w:p>
        </w:tc>
      </w:tr>
      <w:tr w:rsidR="0001054F" w:rsidRPr="00FF5570" w14:paraId="19B78630" w14:textId="77777777" w:rsidTr="00FF5570">
        <w:trPr>
          <w:trHeight w:val="20"/>
        </w:trPr>
        <w:tc>
          <w:tcPr>
            <w:tcW w:w="1885" w:type="dxa"/>
            <w:shd w:val="clear" w:color="auto" w:fill="auto"/>
          </w:tcPr>
          <w:p w14:paraId="6E470A03" w14:textId="77777777" w:rsidR="00844FAD" w:rsidRPr="00FF5570" w:rsidRDefault="00844FAD" w:rsidP="00FF5570">
            <w:pPr>
              <w:rPr>
                <w:sz w:val="20"/>
                <w:szCs w:val="20"/>
              </w:rPr>
            </w:pPr>
            <w:r w:rsidRPr="00FF5570">
              <w:rPr>
                <w:sz w:val="20"/>
                <w:szCs w:val="20"/>
              </w:rPr>
              <w:t>12.00 – 13.00</w:t>
            </w:r>
          </w:p>
        </w:tc>
        <w:tc>
          <w:tcPr>
            <w:tcW w:w="1710" w:type="dxa"/>
            <w:shd w:val="clear" w:color="auto" w:fill="auto"/>
          </w:tcPr>
          <w:p w14:paraId="3657FDC4" w14:textId="77777777" w:rsidR="00844FAD" w:rsidRPr="00FF5570" w:rsidRDefault="00844FAD" w:rsidP="00FF5570">
            <w:pPr>
              <w:rPr>
                <w:sz w:val="20"/>
                <w:szCs w:val="20"/>
              </w:rPr>
            </w:pPr>
            <w:r w:rsidRPr="00FF5570">
              <w:rPr>
                <w:sz w:val="20"/>
                <w:szCs w:val="20"/>
              </w:rPr>
              <w:t>Lunch</w:t>
            </w:r>
          </w:p>
          <w:p w14:paraId="68AF1899" w14:textId="77777777" w:rsidR="00844FAD" w:rsidRPr="00FF5570" w:rsidRDefault="00844FAD" w:rsidP="00FF5570">
            <w:pPr>
              <w:rPr>
                <w:sz w:val="20"/>
                <w:szCs w:val="20"/>
              </w:rPr>
            </w:pPr>
          </w:p>
        </w:tc>
        <w:tc>
          <w:tcPr>
            <w:tcW w:w="3471" w:type="dxa"/>
            <w:shd w:val="clear" w:color="auto" w:fill="auto"/>
          </w:tcPr>
          <w:p w14:paraId="204FA1F7" w14:textId="77777777" w:rsidR="00844FAD" w:rsidRPr="00FF5570" w:rsidRDefault="00844FAD" w:rsidP="00FF5570">
            <w:pPr>
              <w:rPr>
                <w:sz w:val="20"/>
                <w:szCs w:val="20"/>
              </w:rPr>
            </w:pPr>
          </w:p>
        </w:tc>
        <w:tc>
          <w:tcPr>
            <w:tcW w:w="0" w:type="auto"/>
            <w:shd w:val="clear" w:color="auto" w:fill="auto"/>
          </w:tcPr>
          <w:p w14:paraId="2A05484A" w14:textId="77777777" w:rsidR="00844FAD" w:rsidRPr="00FF5570" w:rsidRDefault="00844FAD" w:rsidP="00FF5570">
            <w:pPr>
              <w:rPr>
                <w:sz w:val="20"/>
                <w:szCs w:val="20"/>
              </w:rPr>
            </w:pPr>
          </w:p>
        </w:tc>
      </w:tr>
      <w:tr w:rsidR="0001054F" w:rsidRPr="00FF5570" w14:paraId="44A61F0A" w14:textId="77777777" w:rsidTr="00FF5570">
        <w:trPr>
          <w:trHeight w:val="20"/>
        </w:trPr>
        <w:tc>
          <w:tcPr>
            <w:tcW w:w="1885" w:type="dxa"/>
            <w:shd w:val="clear" w:color="auto" w:fill="auto"/>
          </w:tcPr>
          <w:p w14:paraId="30A39EFA" w14:textId="77777777" w:rsidR="00844FAD" w:rsidRPr="00FF5570" w:rsidRDefault="00844FAD" w:rsidP="00FF5570">
            <w:pPr>
              <w:rPr>
                <w:sz w:val="20"/>
                <w:szCs w:val="20"/>
              </w:rPr>
            </w:pPr>
            <w:r w:rsidRPr="00FF5570">
              <w:rPr>
                <w:sz w:val="20"/>
                <w:szCs w:val="20"/>
              </w:rPr>
              <w:t>13.00 – 14.00</w:t>
            </w:r>
          </w:p>
        </w:tc>
        <w:tc>
          <w:tcPr>
            <w:tcW w:w="1710" w:type="dxa"/>
            <w:shd w:val="clear" w:color="auto" w:fill="auto"/>
          </w:tcPr>
          <w:p w14:paraId="1016B7DD" w14:textId="77777777" w:rsidR="00844FAD" w:rsidRPr="00FF5570" w:rsidRDefault="00844FAD" w:rsidP="00FF5570">
            <w:pPr>
              <w:rPr>
                <w:sz w:val="20"/>
                <w:szCs w:val="20"/>
              </w:rPr>
            </w:pPr>
            <w:r w:rsidRPr="00FF5570">
              <w:rPr>
                <w:sz w:val="20"/>
                <w:szCs w:val="20"/>
              </w:rPr>
              <w:t>Interview meeting with project partners (SPA Preventive Medicine Experts)</w:t>
            </w:r>
          </w:p>
        </w:tc>
        <w:tc>
          <w:tcPr>
            <w:tcW w:w="3471" w:type="dxa"/>
            <w:shd w:val="clear" w:color="auto" w:fill="auto"/>
          </w:tcPr>
          <w:p w14:paraId="529840FF" w14:textId="469897EE" w:rsidR="00844FAD" w:rsidRPr="00FF5570" w:rsidRDefault="00844FAD" w:rsidP="00FF5570">
            <w:pPr>
              <w:rPr>
                <w:sz w:val="20"/>
                <w:szCs w:val="20"/>
              </w:rPr>
            </w:pPr>
            <w:r w:rsidRPr="00FF5570">
              <w:rPr>
                <w:sz w:val="20"/>
                <w:szCs w:val="20"/>
              </w:rPr>
              <w:t xml:space="preserve">Mr. Kravcov A.A, UPOPs component; </w:t>
            </w:r>
          </w:p>
          <w:p w14:paraId="36025AD1" w14:textId="77777777" w:rsidR="00844FAD" w:rsidRPr="00FF5570" w:rsidRDefault="00844FAD" w:rsidP="00FF5570">
            <w:pPr>
              <w:rPr>
                <w:sz w:val="20"/>
                <w:szCs w:val="20"/>
              </w:rPr>
            </w:pPr>
          </w:p>
        </w:tc>
        <w:tc>
          <w:tcPr>
            <w:tcW w:w="0" w:type="auto"/>
            <w:shd w:val="clear" w:color="auto" w:fill="auto"/>
          </w:tcPr>
          <w:p w14:paraId="1362D826" w14:textId="77777777" w:rsidR="00844FAD" w:rsidRPr="00FF5570" w:rsidRDefault="00844FAD" w:rsidP="00FF5570">
            <w:pPr>
              <w:rPr>
                <w:sz w:val="20"/>
                <w:szCs w:val="20"/>
              </w:rPr>
            </w:pPr>
            <w:r w:rsidRPr="00FF5570">
              <w:rPr>
                <w:sz w:val="20"/>
                <w:szCs w:val="20"/>
              </w:rPr>
              <w:t>Office of the National hospital</w:t>
            </w:r>
          </w:p>
          <w:p w14:paraId="520AE393" w14:textId="77777777" w:rsidR="00844FAD" w:rsidRPr="00FF5570" w:rsidRDefault="00844FAD" w:rsidP="00FF5570">
            <w:pPr>
              <w:rPr>
                <w:sz w:val="20"/>
                <w:szCs w:val="20"/>
              </w:rPr>
            </w:pPr>
          </w:p>
          <w:p w14:paraId="06C959F8" w14:textId="77777777" w:rsidR="00844FAD" w:rsidRPr="00FF5570" w:rsidRDefault="00844FAD" w:rsidP="00FF5570">
            <w:pPr>
              <w:rPr>
                <w:sz w:val="20"/>
                <w:szCs w:val="20"/>
              </w:rPr>
            </w:pPr>
            <w:r w:rsidRPr="00FF5570">
              <w:rPr>
                <w:sz w:val="20"/>
                <w:szCs w:val="20"/>
              </w:rPr>
              <w:t xml:space="preserve"> </w:t>
            </w:r>
          </w:p>
        </w:tc>
      </w:tr>
      <w:tr w:rsidR="0001054F" w:rsidRPr="00FF5570" w14:paraId="3DA43C7B" w14:textId="77777777" w:rsidTr="00FF5570">
        <w:trPr>
          <w:trHeight w:val="20"/>
        </w:trPr>
        <w:tc>
          <w:tcPr>
            <w:tcW w:w="1885" w:type="dxa"/>
            <w:shd w:val="clear" w:color="auto" w:fill="auto"/>
          </w:tcPr>
          <w:p w14:paraId="3401997A" w14:textId="77777777" w:rsidR="00844FAD" w:rsidRPr="00FF5570" w:rsidRDefault="00844FAD" w:rsidP="00FF5570">
            <w:pPr>
              <w:rPr>
                <w:sz w:val="20"/>
                <w:szCs w:val="20"/>
              </w:rPr>
            </w:pPr>
            <w:bookmarkStart w:id="98" w:name="_Hlk518476983"/>
            <w:r w:rsidRPr="00FF5570">
              <w:rPr>
                <w:sz w:val="20"/>
                <w:szCs w:val="20"/>
              </w:rPr>
              <w:t>14.30 – 15.00</w:t>
            </w:r>
          </w:p>
          <w:bookmarkEnd w:id="98"/>
          <w:p w14:paraId="3C69A4CD" w14:textId="77777777" w:rsidR="00844FAD" w:rsidRPr="00FF5570" w:rsidRDefault="00844FAD" w:rsidP="00FF5570">
            <w:pPr>
              <w:rPr>
                <w:color w:val="FF0000"/>
                <w:sz w:val="20"/>
                <w:szCs w:val="20"/>
              </w:rPr>
            </w:pPr>
          </w:p>
        </w:tc>
        <w:tc>
          <w:tcPr>
            <w:tcW w:w="1710" w:type="dxa"/>
            <w:shd w:val="clear" w:color="auto" w:fill="auto"/>
          </w:tcPr>
          <w:p w14:paraId="3BE43140" w14:textId="77777777" w:rsidR="00844FAD" w:rsidRPr="00FF5570" w:rsidRDefault="00844FAD" w:rsidP="00FF5570">
            <w:pPr>
              <w:rPr>
                <w:sz w:val="20"/>
                <w:szCs w:val="20"/>
              </w:rPr>
            </w:pPr>
            <w:r w:rsidRPr="00FF5570">
              <w:rPr>
                <w:sz w:val="20"/>
                <w:szCs w:val="20"/>
              </w:rPr>
              <w:t>Interview meeting with project partners (SPA Preventive Medicine Experts)</w:t>
            </w:r>
          </w:p>
        </w:tc>
        <w:tc>
          <w:tcPr>
            <w:tcW w:w="3471" w:type="dxa"/>
            <w:shd w:val="clear" w:color="auto" w:fill="auto"/>
          </w:tcPr>
          <w:p w14:paraId="3C4249DA" w14:textId="77777777" w:rsidR="00844FAD" w:rsidRPr="00FF5570" w:rsidRDefault="00844FAD" w:rsidP="00FF5570">
            <w:pPr>
              <w:rPr>
                <w:sz w:val="20"/>
                <w:szCs w:val="20"/>
              </w:rPr>
            </w:pPr>
            <w:r w:rsidRPr="00FF5570">
              <w:rPr>
                <w:sz w:val="20"/>
                <w:szCs w:val="20"/>
              </w:rPr>
              <w:t>Mr. Kasymov O.T., Director</w:t>
            </w:r>
          </w:p>
          <w:p w14:paraId="750638C3" w14:textId="6AD99E54" w:rsidR="00844FAD" w:rsidRPr="00FF5570" w:rsidRDefault="00844FAD" w:rsidP="00FF5570">
            <w:pPr>
              <w:rPr>
                <w:sz w:val="20"/>
                <w:szCs w:val="20"/>
              </w:rPr>
            </w:pPr>
            <w:r w:rsidRPr="00FF5570">
              <w:rPr>
                <w:sz w:val="20"/>
                <w:szCs w:val="20"/>
              </w:rPr>
              <w:t>Mrs. Sharshenova A.A., Mercury component</w:t>
            </w:r>
          </w:p>
        </w:tc>
        <w:tc>
          <w:tcPr>
            <w:tcW w:w="0" w:type="auto"/>
            <w:shd w:val="clear" w:color="auto" w:fill="auto"/>
          </w:tcPr>
          <w:p w14:paraId="0ABC99E3" w14:textId="77777777" w:rsidR="00844FAD" w:rsidRPr="00FF5570" w:rsidRDefault="00844FAD" w:rsidP="00FF5570">
            <w:pPr>
              <w:rPr>
                <w:sz w:val="20"/>
                <w:szCs w:val="20"/>
              </w:rPr>
            </w:pPr>
            <w:r w:rsidRPr="00FF5570">
              <w:rPr>
                <w:sz w:val="20"/>
                <w:szCs w:val="20"/>
              </w:rPr>
              <w:t>Office of Preventive Medicine, 3 Scrabina str., 307 room</w:t>
            </w:r>
          </w:p>
        </w:tc>
      </w:tr>
      <w:tr w:rsidR="0001054F" w:rsidRPr="00FF5570" w14:paraId="03D8FF6B" w14:textId="77777777" w:rsidTr="00FF5570">
        <w:trPr>
          <w:trHeight w:val="20"/>
        </w:trPr>
        <w:tc>
          <w:tcPr>
            <w:tcW w:w="1885" w:type="dxa"/>
            <w:shd w:val="clear" w:color="auto" w:fill="auto"/>
          </w:tcPr>
          <w:p w14:paraId="60B10AA2" w14:textId="77777777" w:rsidR="00844FAD" w:rsidRPr="00FF5570" w:rsidRDefault="00844FAD" w:rsidP="00FF5570">
            <w:pPr>
              <w:rPr>
                <w:sz w:val="20"/>
                <w:szCs w:val="20"/>
              </w:rPr>
            </w:pPr>
            <w:r w:rsidRPr="00FF5570">
              <w:rPr>
                <w:sz w:val="20"/>
                <w:szCs w:val="20"/>
              </w:rPr>
              <w:t>16.00 – 16.30</w:t>
            </w:r>
          </w:p>
        </w:tc>
        <w:tc>
          <w:tcPr>
            <w:tcW w:w="1710" w:type="dxa"/>
            <w:shd w:val="clear" w:color="auto" w:fill="auto"/>
          </w:tcPr>
          <w:p w14:paraId="02F1C9D0" w14:textId="77777777" w:rsidR="00844FAD" w:rsidRPr="00FF5570" w:rsidRDefault="00844FAD" w:rsidP="00FF5570">
            <w:pPr>
              <w:rPr>
                <w:sz w:val="20"/>
                <w:szCs w:val="20"/>
              </w:rPr>
            </w:pPr>
            <w:r w:rsidRPr="00FF5570">
              <w:rPr>
                <w:sz w:val="20"/>
                <w:szCs w:val="20"/>
              </w:rPr>
              <w:t xml:space="preserve">Meeting with project partner </w:t>
            </w:r>
          </w:p>
        </w:tc>
        <w:tc>
          <w:tcPr>
            <w:tcW w:w="3471" w:type="dxa"/>
            <w:shd w:val="clear" w:color="auto" w:fill="auto"/>
          </w:tcPr>
          <w:p w14:paraId="10D7E5B1" w14:textId="7484FA27" w:rsidR="00844FAD" w:rsidRPr="00FF5570" w:rsidRDefault="0001054F" w:rsidP="00FF5570">
            <w:pPr>
              <w:rPr>
                <w:sz w:val="20"/>
                <w:szCs w:val="20"/>
              </w:rPr>
            </w:pPr>
            <w:r w:rsidRPr="00FF5570">
              <w:rPr>
                <w:sz w:val="20"/>
                <w:szCs w:val="20"/>
              </w:rPr>
              <w:t xml:space="preserve">Mrs. Nurila Altymysheva , </w:t>
            </w:r>
            <w:r w:rsidR="00844FAD" w:rsidRPr="00FF5570">
              <w:rPr>
                <w:sz w:val="20"/>
                <w:szCs w:val="20"/>
              </w:rPr>
              <w:t>Representative of Kyrgyz State Medical Institute of Retraining and Proficiency Enhancement</w:t>
            </w:r>
          </w:p>
        </w:tc>
        <w:tc>
          <w:tcPr>
            <w:tcW w:w="0" w:type="auto"/>
            <w:shd w:val="clear" w:color="auto" w:fill="auto"/>
          </w:tcPr>
          <w:p w14:paraId="42352B53" w14:textId="1A15A1C2" w:rsidR="00844FAD" w:rsidRPr="00FF5570" w:rsidRDefault="00844FAD" w:rsidP="00FF5570">
            <w:pPr>
              <w:rPr>
                <w:sz w:val="20"/>
                <w:szCs w:val="20"/>
              </w:rPr>
            </w:pPr>
            <w:r w:rsidRPr="00FF5570">
              <w:rPr>
                <w:sz w:val="20"/>
                <w:szCs w:val="20"/>
              </w:rPr>
              <w:t xml:space="preserve">Kyrgyz State Medical Institute of Retraining and Proficiency Enhancement, </w:t>
            </w:r>
          </w:p>
        </w:tc>
      </w:tr>
      <w:tr w:rsidR="0001054F" w:rsidRPr="00FF5570" w14:paraId="2255617E" w14:textId="77777777" w:rsidTr="00FF5570">
        <w:trPr>
          <w:trHeight w:val="20"/>
        </w:trPr>
        <w:tc>
          <w:tcPr>
            <w:tcW w:w="1885" w:type="dxa"/>
            <w:shd w:val="clear" w:color="auto" w:fill="auto"/>
          </w:tcPr>
          <w:p w14:paraId="693801F7" w14:textId="10383DED" w:rsidR="00844FAD" w:rsidRPr="00FF5570" w:rsidRDefault="00844FAD" w:rsidP="00FF5570">
            <w:pPr>
              <w:rPr>
                <w:sz w:val="20"/>
                <w:szCs w:val="20"/>
              </w:rPr>
            </w:pPr>
            <w:r w:rsidRPr="00FF5570">
              <w:rPr>
                <w:b/>
                <w:sz w:val="20"/>
                <w:szCs w:val="20"/>
              </w:rPr>
              <w:lastRenderedPageBreak/>
              <w:t>11 July, Wednesday,</w:t>
            </w:r>
          </w:p>
        </w:tc>
        <w:tc>
          <w:tcPr>
            <w:tcW w:w="1710" w:type="dxa"/>
            <w:shd w:val="clear" w:color="auto" w:fill="auto"/>
          </w:tcPr>
          <w:p w14:paraId="24B0588B" w14:textId="77777777" w:rsidR="00844FAD" w:rsidRPr="00FF5570" w:rsidRDefault="00844FAD" w:rsidP="00FF5570">
            <w:pPr>
              <w:rPr>
                <w:sz w:val="20"/>
                <w:szCs w:val="20"/>
              </w:rPr>
            </w:pPr>
          </w:p>
        </w:tc>
        <w:tc>
          <w:tcPr>
            <w:tcW w:w="3471" w:type="dxa"/>
            <w:shd w:val="clear" w:color="auto" w:fill="auto"/>
          </w:tcPr>
          <w:p w14:paraId="1C4190FC" w14:textId="77777777" w:rsidR="00844FAD" w:rsidRPr="00FF5570" w:rsidRDefault="00844FAD" w:rsidP="00FF5570">
            <w:pPr>
              <w:rPr>
                <w:sz w:val="20"/>
                <w:szCs w:val="20"/>
              </w:rPr>
            </w:pPr>
          </w:p>
        </w:tc>
        <w:tc>
          <w:tcPr>
            <w:tcW w:w="0" w:type="auto"/>
            <w:shd w:val="clear" w:color="auto" w:fill="auto"/>
          </w:tcPr>
          <w:p w14:paraId="1A63C7C6" w14:textId="77777777" w:rsidR="00844FAD" w:rsidRPr="00FF5570" w:rsidRDefault="00844FAD" w:rsidP="00FF5570">
            <w:pPr>
              <w:rPr>
                <w:sz w:val="20"/>
                <w:szCs w:val="20"/>
              </w:rPr>
            </w:pPr>
          </w:p>
        </w:tc>
      </w:tr>
      <w:tr w:rsidR="0001054F" w:rsidRPr="00FF5570" w14:paraId="399E3F65" w14:textId="77777777" w:rsidTr="00FF5570">
        <w:trPr>
          <w:trHeight w:val="20"/>
        </w:trPr>
        <w:tc>
          <w:tcPr>
            <w:tcW w:w="1885" w:type="dxa"/>
            <w:shd w:val="clear" w:color="auto" w:fill="auto"/>
          </w:tcPr>
          <w:p w14:paraId="400010D0" w14:textId="77777777" w:rsidR="00844FAD" w:rsidRPr="00FF5570" w:rsidRDefault="00844FAD" w:rsidP="00FF5570">
            <w:pPr>
              <w:rPr>
                <w:sz w:val="20"/>
                <w:szCs w:val="20"/>
              </w:rPr>
            </w:pPr>
            <w:r w:rsidRPr="00FF5570">
              <w:rPr>
                <w:sz w:val="20"/>
                <w:szCs w:val="20"/>
              </w:rPr>
              <w:t>9.00 – 9.30</w:t>
            </w:r>
          </w:p>
        </w:tc>
        <w:tc>
          <w:tcPr>
            <w:tcW w:w="1710" w:type="dxa"/>
            <w:shd w:val="clear" w:color="auto" w:fill="auto"/>
          </w:tcPr>
          <w:p w14:paraId="5D91CDAF" w14:textId="77777777" w:rsidR="00844FAD" w:rsidRPr="00FF5570" w:rsidRDefault="00844FAD" w:rsidP="00FF5570">
            <w:pPr>
              <w:rPr>
                <w:sz w:val="20"/>
                <w:szCs w:val="20"/>
              </w:rPr>
            </w:pPr>
            <w:r w:rsidRPr="00FF5570">
              <w:rPr>
                <w:sz w:val="20"/>
                <w:szCs w:val="20"/>
              </w:rPr>
              <w:t xml:space="preserve">Meeting with lawyers regarding the legislation (approved by Government) </w:t>
            </w:r>
          </w:p>
        </w:tc>
        <w:tc>
          <w:tcPr>
            <w:tcW w:w="3471" w:type="dxa"/>
            <w:shd w:val="clear" w:color="auto" w:fill="auto"/>
          </w:tcPr>
          <w:p w14:paraId="3D8C8F69" w14:textId="77777777" w:rsidR="00844FAD" w:rsidRPr="00FF5570" w:rsidRDefault="00844FAD" w:rsidP="00FF5570">
            <w:pPr>
              <w:rPr>
                <w:sz w:val="20"/>
                <w:szCs w:val="20"/>
              </w:rPr>
            </w:pPr>
            <w:r w:rsidRPr="00FF5570">
              <w:rPr>
                <w:sz w:val="20"/>
                <w:szCs w:val="20"/>
              </w:rPr>
              <w:t>Mr. Nurgazy Jokunov, Head of Quadro Group</w:t>
            </w:r>
          </w:p>
          <w:p w14:paraId="54668B01" w14:textId="77777777" w:rsidR="00844FAD" w:rsidRPr="00FF5570" w:rsidRDefault="00844FAD" w:rsidP="00FF5570">
            <w:pPr>
              <w:rPr>
                <w:sz w:val="20"/>
                <w:szCs w:val="20"/>
              </w:rPr>
            </w:pPr>
            <w:r w:rsidRPr="00FF5570">
              <w:rPr>
                <w:sz w:val="20"/>
                <w:szCs w:val="20"/>
              </w:rPr>
              <w:tab/>
            </w:r>
          </w:p>
        </w:tc>
        <w:tc>
          <w:tcPr>
            <w:tcW w:w="0" w:type="auto"/>
            <w:shd w:val="clear" w:color="auto" w:fill="auto"/>
          </w:tcPr>
          <w:p w14:paraId="7CEF99B9" w14:textId="77777777" w:rsidR="00844FAD" w:rsidRPr="00FF5570" w:rsidRDefault="00844FAD" w:rsidP="00FF5570">
            <w:pPr>
              <w:rPr>
                <w:sz w:val="20"/>
                <w:szCs w:val="20"/>
              </w:rPr>
            </w:pPr>
            <w:r w:rsidRPr="00FF5570">
              <w:rPr>
                <w:sz w:val="20"/>
                <w:szCs w:val="20"/>
              </w:rPr>
              <w:t xml:space="preserve">PMU Office, Turusbekova str. </w:t>
            </w:r>
          </w:p>
          <w:p w14:paraId="0EE951C9" w14:textId="77777777" w:rsidR="00844FAD" w:rsidRPr="00FF5570" w:rsidRDefault="00844FAD" w:rsidP="00FF5570">
            <w:pPr>
              <w:rPr>
                <w:sz w:val="20"/>
                <w:szCs w:val="20"/>
              </w:rPr>
            </w:pPr>
          </w:p>
        </w:tc>
      </w:tr>
      <w:tr w:rsidR="0001054F" w:rsidRPr="00FF5570" w14:paraId="587DE756" w14:textId="77777777" w:rsidTr="00FF5570">
        <w:trPr>
          <w:trHeight w:val="20"/>
        </w:trPr>
        <w:tc>
          <w:tcPr>
            <w:tcW w:w="1885" w:type="dxa"/>
            <w:shd w:val="clear" w:color="auto" w:fill="auto"/>
          </w:tcPr>
          <w:p w14:paraId="06F2E4C7" w14:textId="77777777" w:rsidR="00844FAD" w:rsidRPr="00FF5570" w:rsidRDefault="00844FAD" w:rsidP="00FF5570">
            <w:pPr>
              <w:rPr>
                <w:sz w:val="20"/>
                <w:szCs w:val="20"/>
              </w:rPr>
            </w:pPr>
            <w:r w:rsidRPr="00FF5570">
              <w:rPr>
                <w:sz w:val="20"/>
                <w:szCs w:val="20"/>
              </w:rPr>
              <w:t xml:space="preserve">10.00 – 10.30 </w:t>
            </w:r>
          </w:p>
          <w:p w14:paraId="2F3F6D07" w14:textId="77777777" w:rsidR="00844FAD" w:rsidRPr="00FF5570" w:rsidRDefault="00844FAD" w:rsidP="00FF5570">
            <w:pPr>
              <w:rPr>
                <w:color w:val="FF0000"/>
                <w:sz w:val="20"/>
                <w:szCs w:val="20"/>
              </w:rPr>
            </w:pPr>
          </w:p>
        </w:tc>
        <w:tc>
          <w:tcPr>
            <w:tcW w:w="1710" w:type="dxa"/>
            <w:shd w:val="clear" w:color="auto" w:fill="auto"/>
          </w:tcPr>
          <w:p w14:paraId="2F466B01" w14:textId="77777777" w:rsidR="00844FAD" w:rsidRPr="00FF5570" w:rsidRDefault="00844FAD" w:rsidP="00FF5570">
            <w:pPr>
              <w:rPr>
                <w:sz w:val="20"/>
                <w:szCs w:val="20"/>
              </w:rPr>
            </w:pPr>
            <w:r w:rsidRPr="00FF5570">
              <w:rPr>
                <w:sz w:val="20"/>
                <w:szCs w:val="20"/>
              </w:rPr>
              <w:t>Meeting with vice -speaker of Jogorku Kenesh regarding the promotion of legislation on import restriction of Hg containing goods</w:t>
            </w:r>
          </w:p>
        </w:tc>
        <w:tc>
          <w:tcPr>
            <w:tcW w:w="3471" w:type="dxa"/>
            <w:shd w:val="clear" w:color="auto" w:fill="auto"/>
          </w:tcPr>
          <w:p w14:paraId="3B83C773" w14:textId="77777777" w:rsidR="00844FAD" w:rsidRPr="00FF5570" w:rsidRDefault="00844FAD" w:rsidP="00FF5570">
            <w:pPr>
              <w:rPr>
                <w:sz w:val="20"/>
                <w:szCs w:val="20"/>
              </w:rPr>
            </w:pPr>
            <w:r w:rsidRPr="00FF5570">
              <w:rPr>
                <w:sz w:val="20"/>
                <w:szCs w:val="20"/>
              </w:rPr>
              <w:t>Mr. Mirlan Bakirov, Vice -speaker of Jogorku Kenesh</w:t>
            </w:r>
          </w:p>
        </w:tc>
        <w:tc>
          <w:tcPr>
            <w:tcW w:w="0" w:type="auto"/>
            <w:shd w:val="clear" w:color="auto" w:fill="auto"/>
          </w:tcPr>
          <w:p w14:paraId="4987688F" w14:textId="77777777" w:rsidR="00844FAD" w:rsidRPr="00FF5570" w:rsidRDefault="00844FAD" w:rsidP="00FF5570">
            <w:pPr>
              <w:rPr>
                <w:sz w:val="20"/>
                <w:szCs w:val="20"/>
              </w:rPr>
            </w:pPr>
            <w:r w:rsidRPr="00FF5570">
              <w:rPr>
                <w:sz w:val="20"/>
                <w:szCs w:val="20"/>
              </w:rPr>
              <w:t xml:space="preserve">Jogorku Kenesh, </w:t>
            </w:r>
          </w:p>
        </w:tc>
      </w:tr>
      <w:tr w:rsidR="0001054F" w:rsidRPr="00FF5570" w14:paraId="5AEE5251" w14:textId="77777777" w:rsidTr="00FF5570">
        <w:trPr>
          <w:trHeight w:val="20"/>
        </w:trPr>
        <w:tc>
          <w:tcPr>
            <w:tcW w:w="1885" w:type="dxa"/>
            <w:shd w:val="clear" w:color="auto" w:fill="auto"/>
          </w:tcPr>
          <w:p w14:paraId="7120C42D" w14:textId="77777777" w:rsidR="00844FAD" w:rsidRPr="00FF5570" w:rsidRDefault="00844FAD" w:rsidP="00FF5570">
            <w:pPr>
              <w:rPr>
                <w:sz w:val="20"/>
                <w:szCs w:val="20"/>
              </w:rPr>
            </w:pPr>
            <w:r w:rsidRPr="00FF5570">
              <w:rPr>
                <w:sz w:val="20"/>
                <w:szCs w:val="20"/>
              </w:rPr>
              <w:t>11.00 – 16.00</w:t>
            </w:r>
          </w:p>
          <w:p w14:paraId="489FE01B" w14:textId="77777777" w:rsidR="00844FAD" w:rsidRPr="00FF5570" w:rsidRDefault="00844FAD" w:rsidP="00FF5570">
            <w:pPr>
              <w:rPr>
                <w:sz w:val="20"/>
                <w:szCs w:val="20"/>
              </w:rPr>
            </w:pPr>
          </w:p>
        </w:tc>
        <w:tc>
          <w:tcPr>
            <w:tcW w:w="1710" w:type="dxa"/>
            <w:shd w:val="clear" w:color="auto" w:fill="auto"/>
          </w:tcPr>
          <w:p w14:paraId="38654E91" w14:textId="77777777" w:rsidR="00844FAD" w:rsidRPr="00FF5570" w:rsidRDefault="00844FAD" w:rsidP="00FF5570">
            <w:pPr>
              <w:rPr>
                <w:sz w:val="20"/>
                <w:szCs w:val="20"/>
              </w:rPr>
            </w:pPr>
            <w:r w:rsidRPr="00FF5570">
              <w:rPr>
                <w:sz w:val="20"/>
                <w:szCs w:val="20"/>
              </w:rPr>
              <w:t>Site visit to 4 healthcare facilities (autoclave points) in Bishkek:</w:t>
            </w:r>
          </w:p>
          <w:p w14:paraId="2183D397" w14:textId="77777777" w:rsidR="00844FAD" w:rsidRPr="00FF5570" w:rsidRDefault="00844FAD" w:rsidP="00FF5570">
            <w:pPr>
              <w:numPr>
                <w:ilvl w:val="0"/>
                <w:numId w:val="68"/>
              </w:numPr>
              <w:ind w:left="193" w:hanging="193"/>
              <w:rPr>
                <w:sz w:val="20"/>
                <w:szCs w:val="20"/>
              </w:rPr>
            </w:pPr>
            <w:r w:rsidRPr="00FF5570">
              <w:rPr>
                <w:sz w:val="20"/>
                <w:szCs w:val="20"/>
              </w:rPr>
              <w:t xml:space="preserve">HCF №1 </w:t>
            </w:r>
          </w:p>
          <w:p w14:paraId="59590333" w14:textId="77777777" w:rsidR="00844FAD" w:rsidRPr="00FF5570" w:rsidRDefault="00844FAD" w:rsidP="00FF5570">
            <w:pPr>
              <w:numPr>
                <w:ilvl w:val="0"/>
                <w:numId w:val="68"/>
              </w:numPr>
              <w:ind w:left="193" w:hanging="193"/>
              <w:rPr>
                <w:sz w:val="20"/>
                <w:szCs w:val="20"/>
              </w:rPr>
            </w:pPr>
            <w:r w:rsidRPr="00FF5570">
              <w:rPr>
                <w:sz w:val="20"/>
                <w:szCs w:val="20"/>
              </w:rPr>
              <w:t>HCF under President</w:t>
            </w:r>
          </w:p>
          <w:p w14:paraId="46DC8FF9" w14:textId="77777777" w:rsidR="00844FAD" w:rsidRPr="00FF5570" w:rsidRDefault="00844FAD" w:rsidP="00FF5570">
            <w:pPr>
              <w:numPr>
                <w:ilvl w:val="0"/>
                <w:numId w:val="68"/>
              </w:numPr>
              <w:ind w:left="193" w:hanging="193"/>
              <w:rPr>
                <w:sz w:val="20"/>
                <w:szCs w:val="20"/>
              </w:rPr>
            </w:pPr>
            <w:r w:rsidRPr="00FF5570">
              <w:rPr>
                <w:sz w:val="20"/>
                <w:szCs w:val="20"/>
              </w:rPr>
              <w:t>Maternity House 1</w:t>
            </w:r>
          </w:p>
          <w:p w14:paraId="168C1222" w14:textId="77777777" w:rsidR="00844FAD" w:rsidRPr="00FF5570" w:rsidRDefault="00844FAD" w:rsidP="00FF5570">
            <w:pPr>
              <w:numPr>
                <w:ilvl w:val="0"/>
                <w:numId w:val="68"/>
              </w:numPr>
              <w:ind w:left="193" w:hanging="193"/>
              <w:rPr>
                <w:sz w:val="20"/>
                <w:szCs w:val="20"/>
              </w:rPr>
            </w:pPr>
            <w:r w:rsidRPr="00FF5570">
              <w:rPr>
                <w:sz w:val="20"/>
                <w:szCs w:val="20"/>
              </w:rPr>
              <w:t xml:space="preserve">Blood Center </w:t>
            </w:r>
          </w:p>
        </w:tc>
        <w:tc>
          <w:tcPr>
            <w:tcW w:w="3471" w:type="dxa"/>
            <w:shd w:val="clear" w:color="auto" w:fill="auto"/>
          </w:tcPr>
          <w:p w14:paraId="16A0718E" w14:textId="77777777" w:rsidR="00844FAD" w:rsidRPr="00FF5570" w:rsidRDefault="00844FAD" w:rsidP="00FF5570">
            <w:pPr>
              <w:rPr>
                <w:sz w:val="20"/>
                <w:szCs w:val="20"/>
              </w:rPr>
            </w:pPr>
            <w:r w:rsidRPr="00FF5570">
              <w:rPr>
                <w:sz w:val="20"/>
                <w:szCs w:val="20"/>
              </w:rPr>
              <w:t>Project Team</w:t>
            </w:r>
          </w:p>
          <w:p w14:paraId="243107D7" w14:textId="4C49A52D" w:rsidR="00844FAD" w:rsidRPr="00FF5570" w:rsidRDefault="00FF5570" w:rsidP="00FF5570">
            <w:pPr>
              <w:numPr>
                <w:ilvl w:val="0"/>
                <w:numId w:val="71"/>
              </w:numPr>
              <w:ind w:left="166" w:hanging="180"/>
              <w:rPr>
                <w:sz w:val="20"/>
                <w:szCs w:val="20"/>
              </w:rPr>
            </w:pPr>
            <w:r w:rsidRPr="00FF5570">
              <w:rPr>
                <w:sz w:val="20"/>
                <w:szCs w:val="20"/>
              </w:rPr>
              <w:t>HCF №1 (Galina Dmitrievna)</w:t>
            </w:r>
          </w:p>
          <w:p w14:paraId="064020B7" w14:textId="40529F5E" w:rsidR="00FF5570" w:rsidRPr="00FF5570" w:rsidRDefault="00844FAD" w:rsidP="00FF5570">
            <w:pPr>
              <w:numPr>
                <w:ilvl w:val="0"/>
                <w:numId w:val="70"/>
              </w:numPr>
              <w:ind w:left="166" w:hanging="180"/>
              <w:rPr>
                <w:sz w:val="20"/>
                <w:szCs w:val="20"/>
              </w:rPr>
            </w:pPr>
            <w:r w:rsidRPr="00FF5570">
              <w:rPr>
                <w:sz w:val="20"/>
                <w:szCs w:val="20"/>
              </w:rPr>
              <w:t>HCF under President (Ilima Beishenovna</w:t>
            </w:r>
            <w:r w:rsidR="00FF5570" w:rsidRPr="00FF5570">
              <w:rPr>
                <w:sz w:val="20"/>
                <w:szCs w:val="20"/>
              </w:rPr>
              <w:t>)</w:t>
            </w:r>
          </w:p>
          <w:p w14:paraId="7C6473C3" w14:textId="12252333" w:rsidR="00844FAD" w:rsidRPr="00FF5570" w:rsidRDefault="00FF5570" w:rsidP="00FF5570">
            <w:pPr>
              <w:numPr>
                <w:ilvl w:val="0"/>
                <w:numId w:val="70"/>
              </w:numPr>
              <w:ind w:left="166" w:hanging="180"/>
              <w:rPr>
                <w:sz w:val="20"/>
                <w:szCs w:val="20"/>
              </w:rPr>
            </w:pPr>
            <w:r w:rsidRPr="00FF5570">
              <w:rPr>
                <w:sz w:val="20"/>
                <w:szCs w:val="20"/>
              </w:rPr>
              <w:t>Blood Center (Jibek Mukashevna)</w:t>
            </w:r>
          </w:p>
          <w:p w14:paraId="34B9F34E" w14:textId="35C4258F" w:rsidR="00844FAD" w:rsidRPr="00FF5570" w:rsidRDefault="00844FAD" w:rsidP="00FF5570">
            <w:pPr>
              <w:numPr>
                <w:ilvl w:val="0"/>
                <w:numId w:val="70"/>
              </w:numPr>
              <w:ind w:left="166" w:hanging="180"/>
              <w:rPr>
                <w:sz w:val="20"/>
                <w:szCs w:val="20"/>
              </w:rPr>
            </w:pPr>
            <w:r w:rsidRPr="00FF5570">
              <w:rPr>
                <w:sz w:val="20"/>
                <w:szCs w:val="20"/>
              </w:rPr>
              <w:t>Maternity House 1 (Olga Alekseevna</w:t>
            </w:r>
            <w:r w:rsidR="00FF5570" w:rsidRPr="00FF5570">
              <w:rPr>
                <w:sz w:val="20"/>
                <w:szCs w:val="20"/>
              </w:rPr>
              <w:t>)</w:t>
            </w:r>
          </w:p>
        </w:tc>
        <w:tc>
          <w:tcPr>
            <w:tcW w:w="0" w:type="auto"/>
            <w:shd w:val="clear" w:color="auto" w:fill="auto"/>
          </w:tcPr>
          <w:p w14:paraId="5CB7CDBA" w14:textId="77777777" w:rsidR="00844FAD" w:rsidRPr="00FF5570" w:rsidRDefault="00844FAD" w:rsidP="00FF5570">
            <w:pPr>
              <w:numPr>
                <w:ilvl w:val="0"/>
                <w:numId w:val="69"/>
              </w:numPr>
              <w:ind w:left="111" w:hanging="180"/>
              <w:rPr>
                <w:sz w:val="20"/>
                <w:szCs w:val="20"/>
              </w:rPr>
            </w:pPr>
            <w:r w:rsidRPr="00FF5570">
              <w:rPr>
                <w:sz w:val="20"/>
                <w:szCs w:val="20"/>
              </w:rPr>
              <w:t xml:space="preserve">HCF №1 (Fuchika str.), </w:t>
            </w:r>
          </w:p>
          <w:p w14:paraId="125C42F9" w14:textId="77777777" w:rsidR="00844FAD" w:rsidRPr="00FF5570" w:rsidRDefault="00844FAD" w:rsidP="00FF5570">
            <w:pPr>
              <w:numPr>
                <w:ilvl w:val="0"/>
                <w:numId w:val="69"/>
              </w:numPr>
              <w:ind w:left="111" w:hanging="180"/>
              <w:rPr>
                <w:sz w:val="20"/>
                <w:szCs w:val="20"/>
              </w:rPr>
            </w:pPr>
            <w:r w:rsidRPr="00FF5570">
              <w:rPr>
                <w:sz w:val="20"/>
                <w:szCs w:val="20"/>
              </w:rPr>
              <w:t xml:space="preserve">HCF under President (Kievskaya str.), </w:t>
            </w:r>
          </w:p>
          <w:p w14:paraId="7881FB3B" w14:textId="77777777" w:rsidR="00844FAD" w:rsidRPr="00FF5570" w:rsidRDefault="00844FAD" w:rsidP="00FF5570">
            <w:pPr>
              <w:numPr>
                <w:ilvl w:val="0"/>
                <w:numId w:val="69"/>
              </w:numPr>
              <w:ind w:left="111" w:hanging="180"/>
              <w:rPr>
                <w:sz w:val="20"/>
                <w:szCs w:val="20"/>
              </w:rPr>
            </w:pPr>
            <w:r w:rsidRPr="00FF5570">
              <w:rPr>
                <w:sz w:val="20"/>
                <w:szCs w:val="20"/>
              </w:rPr>
              <w:t>Blood Center (Chui str.)</w:t>
            </w:r>
          </w:p>
          <w:p w14:paraId="2D901027" w14:textId="77777777" w:rsidR="00844FAD" w:rsidRPr="00FF5570" w:rsidRDefault="00844FAD" w:rsidP="00FF5570">
            <w:pPr>
              <w:numPr>
                <w:ilvl w:val="0"/>
                <w:numId w:val="69"/>
              </w:numPr>
              <w:ind w:left="111" w:hanging="180"/>
              <w:rPr>
                <w:sz w:val="20"/>
                <w:szCs w:val="20"/>
              </w:rPr>
            </w:pPr>
            <w:r w:rsidRPr="00FF5570">
              <w:rPr>
                <w:sz w:val="20"/>
                <w:szCs w:val="20"/>
              </w:rPr>
              <w:t>Maternity House 1 (Moskovksaya str.)</w:t>
            </w:r>
          </w:p>
          <w:p w14:paraId="0AC87C9E" w14:textId="77777777" w:rsidR="00844FAD" w:rsidRPr="00FF5570" w:rsidRDefault="00844FAD" w:rsidP="00FF5570">
            <w:pPr>
              <w:rPr>
                <w:sz w:val="20"/>
                <w:szCs w:val="20"/>
              </w:rPr>
            </w:pPr>
          </w:p>
        </w:tc>
      </w:tr>
      <w:tr w:rsidR="0001054F" w:rsidRPr="00FF5570" w14:paraId="7A67963C" w14:textId="77777777" w:rsidTr="00FF5570">
        <w:trPr>
          <w:trHeight w:val="20"/>
        </w:trPr>
        <w:tc>
          <w:tcPr>
            <w:tcW w:w="1885" w:type="dxa"/>
            <w:shd w:val="clear" w:color="auto" w:fill="auto"/>
          </w:tcPr>
          <w:p w14:paraId="03D8C70B" w14:textId="77777777" w:rsidR="00844FAD" w:rsidRPr="00FF5570" w:rsidRDefault="00844FAD" w:rsidP="00FF5570">
            <w:pPr>
              <w:rPr>
                <w:sz w:val="20"/>
                <w:szCs w:val="20"/>
              </w:rPr>
            </w:pPr>
            <w:r w:rsidRPr="00FF5570">
              <w:rPr>
                <w:sz w:val="20"/>
                <w:szCs w:val="20"/>
              </w:rPr>
              <w:t xml:space="preserve">16.30 – 17.00 </w:t>
            </w:r>
          </w:p>
        </w:tc>
        <w:tc>
          <w:tcPr>
            <w:tcW w:w="1710" w:type="dxa"/>
            <w:shd w:val="clear" w:color="auto" w:fill="auto"/>
          </w:tcPr>
          <w:p w14:paraId="2E58ADC4" w14:textId="77777777" w:rsidR="00844FAD" w:rsidRPr="00FF5570" w:rsidRDefault="00844FAD" w:rsidP="00FF5570">
            <w:pPr>
              <w:rPr>
                <w:sz w:val="20"/>
                <w:szCs w:val="20"/>
              </w:rPr>
            </w:pPr>
            <w:r w:rsidRPr="00FF5570">
              <w:rPr>
                <w:sz w:val="20"/>
                <w:szCs w:val="20"/>
              </w:rPr>
              <w:t xml:space="preserve">Meeting with awareness raising company </w:t>
            </w:r>
          </w:p>
        </w:tc>
        <w:tc>
          <w:tcPr>
            <w:tcW w:w="3471" w:type="dxa"/>
            <w:shd w:val="clear" w:color="auto" w:fill="auto"/>
          </w:tcPr>
          <w:p w14:paraId="1B0EF798" w14:textId="77777777" w:rsidR="00844FAD" w:rsidRPr="00FF5570" w:rsidRDefault="00844FAD" w:rsidP="00FF5570">
            <w:pPr>
              <w:rPr>
                <w:sz w:val="20"/>
                <w:szCs w:val="20"/>
              </w:rPr>
            </w:pPr>
            <w:r w:rsidRPr="00FF5570">
              <w:rPr>
                <w:sz w:val="20"/>
                <w:szCs w:val="20"/>
              </w:rPr>
              <w:t xml:space="preserve"> Mr. Vecheslav Goncharov, Awareness raising company </w:t>
            </w:r>
          </w:p>
        </w:tc>
        <w:tc>
          <w:tcPr>
            <w:tcW w:w="0" w:type="auto"/>
            <w:shd w:val="clear" w:color="auto" w:fill="auto"/>
          </w:tcPr>
          <w:p w14:paraId="283D4F52" w14:textId="77777777" w:rsidR="00844FAD" w:rsidRPr="00FF5570" w:rsidRDefault="00844FAD" w:rsidP="00FF5570">
            <w:pPr>
              <w:rPr>
                <w:sz w:val="20"/>
                <w:szCs w:val="20"/>
              </w:rPr>
            </w:pPr>
            <w:r w:rsidRPr="00FF5570">
              <w:rPr>
                <w:sz w:val="20"/>
                <w:szCs w:val="20"/>
              </w:rPr>
              <w:t>Office of the PMU</w:t>
            </w:r>
          </w:p>
        </w:tc>
      </w:tr>
      <w:tr w:rsidR="0001054F" w:rsidRPr="00FF5570" w14:paraId="268B5838" w14:textId="77777777" w:rsidTr="00FF5570">
        <w:trPr>
          <w:trHeight w:val="20"/>
        </w:trPr>
        <w:tc>
          <w:tcPr>
            <w:tcW w:w="1885" w:type="dxa"/>
            <w:shd w:val="clear" w:color="auto" w:fill="auto"/>
          </w:tcPr>
          <w:p w14:paraId="37D231E6" w14:textId="58AC7986" w:rsidR="00844FAD" w:rsidRPr="00FF5570" w:rsidRDefault="00844FAD" w:rsidP="00FF5570">
            <w:pPr>
              <w:rPr>
                <w:sz w:val="20"/>
                <w:szCs w:val="20"/>
              </w:rPr>
            </w:pPr>
            <w:r w:rsidRPr="00FF5570">
              <w:rPr>
                <w:b/>
                <w:sz w:val="20"/>
                <w:szCs w:val="20"/>
              </w:rPr>
              <w:t>12 July, Thursday</w:t>
            </w:r>
          </w:p>
        </w:tc>
        <w:tc>
          <w:tcPr>
            <w:tcW w:w="1710" w:type="dxa"/>
            <w:shd w:val="clear" w:color="auto" w:fill="auto"/>
          </w:tcPr>
          <w:p w14:paraId="15D118ED" w14:textId="77777777" w:rsidR="00844FAD" w:rsidRPr="00FF5570" w:rsidRDefault="00844FAD" w:rsidP="00FF5570">
            <w:pPr>
              <w:rPr>
                <w:sz w:val="20"/>
                <w:szCs w:val="20"/>
              </w:rPr>
            </w:pPr>
          </w:p>
        </w:tc>
        <w:tc>
          <w:tcPr>
            <w:tcW w:w="3471" w:type="dxa"/>
            <w:shd w:val="clear" w:color="auto" w:fill="auto"/>
          </w:tcPr>
          <w:p w14:paraId="11B603CF" w14:textId="77777777" w:rsidR="00844FAD" w:rsidRPr="00FF5570" w:rsidRDefault="00844FAD" w:rsidP="00FF5570">
            <w:pPr>
              <w:rPr>
                <w:sz w:val="20"/>
                <w:szCs w:val="20"/>
              </w:rPr>
            </w:pPr>
          </w:p>
        </w:tc>
        <w:tc>
          <w:tcPr>
            <w:tcW w:w="0" w:type="auto"/>
            <w:shd w:val="clear" w:color="auto" w:fill="auto"/>
          </w:tcPr>
          <w:p w14:paraId="0EBCC929" w14:textId="77777777" w:rsidR="00844FAD" w:rsidRPr="00FF5570" w:rsidRDefault="00844FAD" w:rsidP="00FF5570">
            <w:pPr>
              <w:rPr>
                <w:sz w:val="20"/>
                <w:szCs w:val="20"/>
              </w:rPr>
            </w:pPr>
          </w:p>
        </w:tc>
      </w:tr>
      <w:tr w:rsidR="0001054F" w:rsidRPr="00FF5570" w14:paraId="52E6E4D2" w14:textId="77777777" w:rsidTr="00FF5570">
        <w:trPr>
          <w:trHeight w:val="20"/>
        </w:trPr>
        <w:tc>
          <w:tcPr>
            <w:tcW w:w="1885" w:type="dxa"/>
            <w:shd w:val="clear" w:color="auto" w:fill="auto"/>
          </w:tcPr>
          <w:p w14:paraId="7B14849C" w14:textId="77777777" w:rsidR="00844FAD" w:rsidRPr="00FF5570" w:rsidRDefault="00844FAD" w:rsidP="00FF5570">
            <w:pPr>
              <w:rPr>
                <w:sz w:val="20"/>
                <w:szCs w:val="20"/>
              </w:rPr>
            </w:pPr>
            <w:bookmarkStart w:id="99" w:name="_Hlk518483375"/>
            <w:r w:rsidRPr="00FF5570">
              <w:rPr>
                <w:sz w:val="20"/>
                <w:szCs w:val="20"/>
              </w:rPr>
              <w:t>8.30 – 14:00</w:t>
            </w:r>
          </w:p>
        </w:tc>
        <w:tc>
          <w:tcPr>
            <w:tcW w:w="1710" w:type="dxa"/>
            <w:shd w:val="clear" w:color="auto" w:fill="auto"/>
          </w:tcPr>
          <w:p w14:paraId="5D304F1A" w14:textId="77777777" w:rsidR="00844FAD" w:rsidRPr="00FF5570" w:rsidRDefault="00844FAD" w:rsidP="00FF5570">
            <w:pPr>
              <w:rPr>
                <w:sz w:val="20"/>
                <w:szCs w:val="20"/>
              </w:rPr>
            </w:pPr>
            <w:r w:rsidRPr="00FF5570">
              <w:rPr>
                <w:sz w:val="20"/>
                <w:szCs w:val="20"/>
              </w:rPr>
              <w:t xml:space="preserve">Site visit to 3 rural health posts (FMSs) in Chui </w:t>
            </w:r>
          </w:p>
          <w:p w14:paraId="21579128" w14:textId="77777777" w:rsidR="00844FAD" w:rsidRPr="00FF5570" w:rsidRDefault="00844FAD" w:rsidP="00FF5570">
            <w:pPr>
              <w:rPr>
                <w:sz w:val="20"/>
                <w:szCs w:val="20"/>
              </w:rPr>
            </w:pPr>
          </w:p>
        </w:tc>
        <w:tc>
          <w:tcPr>
            <w:tcW w:w="3471" w:type="dxa"/>
            <w:shd w:val="clear" w:color="auto" w:fill="auto"/>
          </w:tcPr>
          <w:p w14:paraId="376876E9" w14:textId="77777777" w:rsidR="00844FAD" w:rsidRPr="00FF5570" w:rsidRDefault="00844FAD" w:rsidP="00FF5570">
            <w:pPr>
              <w:pStyle w:val="ListParagraph"/>
              <w:numPr>
                <w:ilvl w:val="0"/>
                <w:numId w:val="72"/>
              </w:numPr>
              <w:spacing w:after="0" w:line="240" w:lineRule="auto"/>
              <w:ind w:left="166" w:hanging="180"/>
              <w:rPr>
                <w:rFonts w:ascii="Times New Roman" w:hAnsi="Times New Roman"/>
                <w:sz w:val="20"/>
                <w:szCs w:val="20"/>
              </w:rPr>
            </w:pPr>
            <w:r w:rsidRPr="00FF5570">
              <w:rPr>
                <w:rFonts w:ascii="Times New Roman" w:hAnsi="Times New Roman"/>
                <w:sz w:val="20"/>
                <w:szCs w:val="20"/>
              </w:rPr>
              <w:t>Republican centre of infection control (Uulke and Asel)</w:t>
            </w:r>
          </w:p>
          <w:p w14:paraId="3DA69825" w14:textId="3E8EE924" w:rsidR="00844FAD" w:rsidRPr="00FF5570" w:rsidRDefault="00844FAD" w:rsidP="00FF5570">
            <w:pPr>
              <w:pStyle w:val="ListParagraph"/>
              <w:numPr>
                <w:ilvl w:val="0"/>
                <w:numId w:val="72"/>
              </w:numPr>
              <w:spacing w:after="0" w:line="240" w:lineRule="auto"/>
              <w:ind w:left="166" w:hanging="180"/>
              <w:rPr>
                <w:rFonts w:ascii="Times New Roman" w:hAnsi="Times New Roman"/>
                <w:sz w:val="20"/>
                <w:szCs w:val="20"/>
              </w:rPr>
            </w:pPr>
            <w:r w:rsidRPr="00FF5570">
              <w:rPr>
                <w:rFonts w:ascii="Times New Roman" w:hAnsi="Times New Roman"/>
                <w:sz w:val="20"/>
                <w:szCs w:val="20"/>
              </w:rPr>
              <w:t xml:space="preserve">Mrs. Simura Abdrahmanova, FMS Gornaya Maevka, Alamedin rayon </w:t>
            </w:r>
          </w:p>
          <w:p w14:paraId="3B279291" w14:textId="0B92EBB7" w:rsidR="00844FAD" w:rsidRPr="00FF5570" w:rsidRDefault="00844FAD" w:rsidP="00FF5570">
            <w:pPr>
              <w:pStyle w:val="ListParagraph"/>
              <w:numPr>
                <w:ilvl w:val="0"/>
                <w:numId w:val="72"/>
              </w:numPr>
              <w:spacing w:after="0" w:line="240" w:lineRule="auto"/>
              <w:ind w:left="166" w:hanging="180"/>
              <w:rPr>
                <w:rFonts w:ascii="Times New Roman" w:hAnsi="Times New Roman"/>
                <w:sz w:val="20"/>
                <w:szCs w:val="20"/>
              </w:rPr>
            </w:pPr>
            <w:r w:rsidRPr="00FF5570">
              <w:rPr>
                <w:rFonts w:ascii="Times New Roman" w:hAnsi="Times New Roman"/>
                <w:sz w:val="20"/>
                <w:szCs w:val="20"/>
              </w:rPr>
              <w:t xml:space="preserve">Mrs. Saikal Shermatova, FMS Kyrman, Alamedin rayon </w:t>
            </w:r>
          </w:p>
          <w:p w14:paraId="782E9752" w14:textId="1E697298" w:rsidR="00844FAD" w:rsidRPr="00FF5570" w:rsidRDefault="00844FAD" w:rsidP="00FF5570">
            <w:pPr>
              <w:pStyle w:val="ListParagraph"/>
              <w:numPr>
                <w:ilvl w:val="0"/>
                <w:numId w:val="72"/>
              </w:numPr>
              <w:spacing w:after="0" w:line="240" w:lineRule="auto"/>
              <w:ind w:left="166" w:hanging="180"/>
              <w:rPr>
                <w:rFonts w:ascii="Times New Roman" w:hAnsi="Times New Roman"/>
                <w:sz w:val="20"/>
                <w:szCs w:val="20"/>
              </w:rPr>
            </w:pPr>
            <w:r w:rsidRPr="00FF5570">
              <w:rPr>
                <w:rFonts w:ascii="Times New Roman" w:hAnsi="Times New Roman"/>
                <w:sz w:val="20"/>
                <w:szCs w:val="20"/>
              </w:rPr>
              <w:t xml:space="preserve">Mrs. Kulzeinep Nazarkulova, FMS Lesnoe, Sokuluk rayon </w:t>
            </w:r>
          </w:p>
          <w:p w14:paraId="2E700C0B" w14:textId="77777777" w:rsidR="00844FAD" w:rsidRPr="00FF5570" w:rsidRDefault="00844FAD" w:rsidP="00FF5570">
            <w:pPr>
              <w:rPr>
                <w:sz w:val="20"/>
                <w:szCs w:val="20"/>
              </w:rPr>
            </w:pPr>
          </w:p>
        </w:tc>
        <w:tc>
          <w:tcPr>
            <w:tcW w:w="0" w:type="auto"/>
            <w:shd w:val="clear" w:color="auto" w:fill="auto"/>
          </w:tcPr>
          <w:p w14:paraId="1B8AC12A" w14:textId="77777777" w:rsidR="00844FAD" w:rsidRPr="00FF5570" w:rsidRDefault="00844FAD" w:rsidP="00FF5570">
            <w:pPr>
              <w:rPr>
                <w:sz w:val="20"/>
                <w:szCs w:val="20"/>
              </w:rPr>
            </w:pPr>
            <w:r w:rsidRPr="00FF5570">
              <w:rPr>
                <w:sz w:val="20"/>
                <w:szCs w:val="20"/>
              </w:rPr>
              <w:t>3 rural health posts (FMSs) in Chui</w:t>
            </w:r>
          </w:p>
        </w:tc>
      </w:tr>
      <w:tr w:rsidR="0001054F" w:rsidRPr="00FF5570" w14:paraId="351D3A4B" w14:textId="77777777" w:rsidTr="00FF5570">
        <w:trPr>
          <w:trHeight w:val="20"/>
        </w:trPr>
        <w:tc>
          <w:tcPr>
            <w:tcW w:w="1885" w:type="dxa"/>
            <w:shd w:val="clear" w:color="auto" w:fill="auto"/>
          </w:tcPr>
          <w:p w14:paraId="7EE52E97" w14:textId="77777777" w:rsidR="00844FAD" w:rsidRPr="00FF5570" w:rsidRDefault="00844FAD" w:rsidP="00FF5570">
            <w:pPr>
              <w:rPr>
                <w:sz w:val="20"/>
                <w:szCs w:val="20"/>
              </w:rPr>
            </w:pPr>
            <w:r w:rsidRPr="00FF5570">
              <w:rPr>
                <w:sz w:val="20"/>
                <w:szCs w:val="20"/>
              </w:rPr>
              <w:t xml:space="preserve">14:00 – 14:30 </w:t>
            </w:r>
          </w:p>
        </w:tc>
        <w:tc>
          <w:tcPr>
            <w:tcW w:w="1710" w:type="dxa"/>
            <w:shd w:val="clear" w:color="auto" w:fill="auto"/>
          </w:tcPr>
          <w:p w14:paraId="3939630C" w14:textId="77777777" w:rsidR="00844FAD" w:rsidRPr="00FF5570" w:rsidRDefault="00844FAD" w:rsidP="00FF5570">
            <w:pPr>
              <w:rPr>
                <w:sz w:val="20"/>
                <w:szCs w:val="20"/>
              </w:rPr>
            </w:pPr>
            <w:r w:rsidRPr="00FF5570">
              <w:rPr>
                <w:sz w:val="20"/>
                <w:szCs w:val="20"/>
              </w:rPr>
              <w:t xml:space="preserve">Interview meeting with project partners on HCWM strategy </w:t>
            </w:r>
          </w:p>
        </w:tc>
        <w:tc>
          <w:tcPr>
            <w:tcW w:w="3471" w:type="dxa"/>
            <w:shd w:val="clear" w:color="auto" w:fill="auto"/>
          </w:tcPr>
          <w:p w14:paraId="69999780" w14:textId="07CCDC48" w:rsidR="00844FAD" w:rsidRPr="00FF5570" w:rsidRDefault="00844FAD" w:rsidP="00FF5570">
            <w:pPr>
              <w:rPr>
                <w:sz w:val="20"/>
                <w:szCs w:val="20"/>
              </w:rPr>
            </w:pPr>
            <w:r w:rsidRPr="00FF5570">
              <w:rPr>
                <w:sz w:val="20"/>
                <w:szCs w:val="20"/>
              </w:rPr>
              <w:t>Mrs. Gulnara Saryeva, DGSEN under MoH</w:t>
            </w:r>
          </w:p>
        </w:tc>
        <w:tc>
          <w:tcPr>
            <w:tcW w:w="0" w:type="auto"/>
            <w:shd w:val="clear" w:color="auto" w:fill="auto"/>
          </w:tcPr>
          <w:p w14:paraId="44560907" w14:textId="77777777" w:rsidR="00844FAD" w:rsidRPr="00FF5570" w:rsidRDefault="00844FAD" w:rsidP="00FF5570">
            <w:pPr>
              <w:rPr>
                <w:sz w:val="20"/>
                <w:szCs w:val="20"/>
              </w:rPr>
            </w:pPr>
            <w:r w:rsidRPr="00FF5570">
              <w:rPr>
                <w:sz w:val="20"/>
                <w:szCs w:val="20"/>
              </w:rPr>
              <w:t>Frunze str. 535, DGSEN</w:t>
            </w:r>
          </w:p>
          <w:p w14:paraId="33A5313A" w14:textId="77777777" w:rsidR="00844FAD" w:rsidRPr="00FF5570" w:rsidRDefault="00844FAD" w:rsidP="00FF5570">
            <w:pPr>
              <w:rPr>
                <w:sz w:val="20"/>
                <w:szCs w:val="20"/>
              </w:rPr>
            </w:pPr>
          </w:p>
        </w:tc>
      </w:tr>
      <w:bookmarkEnd w:id="99"/>
      <w:tr w:rsidR="0001054F" w:rsidRPr="00FF5570" w14:paraId="1D35009D" w14:textId="77777777" w:rsidTr="00FF5570">
        <w:trPr>
          <w:trHeight w:val="20"/>
        </w:trPr>
        <w:tc>
          <w:tcPr>
            <w:tcW w:w="1885" w:type="dxa"/>
            <w:shd w:val="clear" w:color="auto" w:fill="auto"/>
          </w:tcPr>
          <w:p w14:paraId="3D521455" w14:textId="77777777" w:rsidR="00844FAD" w:rsidRPr="00FF5570" w:rsidRDefault="00844FAD" w:rsidP="00FF5570">
            <w:pPr>
              <w:rPr>
                <w:sz w:val="20"/>
                <w:szCs w:val="20"/>
              </w:rPr>
            </w:pPr>
            <w:r w:rsidRPr="00FF5570">
              <w:rPr>
                <w:sz w:val="20"/>
                <w:szCs w:val="20"/>
              </w:rPr>
              <w:t>15.00 – 15.30</w:t>
            </w:r>
          </w:p>
        </w:tc>
        <w:tc>
          <w:tcPr>
            <w:tcW w:w="1710" w:type="dxa"/>
            <w:shd w:val="clear" w:color="auto" w:fill="auto"/>
          </w:tcPr>
          <w:p w14:paraId="10E2C67E" w14:textId="77777777" w:rsidR="00844FAD" w:rsidRPr="00FF5570" w:rsidRDefault="00844FAD" w:rsidP="00FF5570">
            <w:pPr>
              <w:rPr>
                <w:sz w:val="20"/>
                <w:szCs w:val="20"/>
              </w:rPr>
            </w:pPr>
            <w:r w:rsidRPr="00FF5570">
              <w:rPr>
                <w:sz w:val="20"/>
                <w:szCs w:val="20"/>
              </w:rPr>
              <w:t>Interview meeting with project partners</w:t>
            </w:r>
          </w:p>
        </w:tc>
        <w:tc>
          <w:tcPr>
            <w:tcW w:w="3471" w:type="dxa"/>
            <w:shd w:val="clear" w:color="auto" w:fill="auto"/>
          </w:tcPr>
          <w:p w14:paraId="66E5796E" w14:textId="77777777" w:rsidR="00844FAD" w:rsidRPr="00FF5570" w:rsidRDefault="00844FAD" w:rsidP="00FF5570">
            <w:pPr>
              <w:rPr>
                <w:sz w:val="20"/>
                <w:szCs w:val="20"/>
              </w:rPr>
            </w:pPr>
            <w:r w:rsidRPr="00FF5570">
              <w:rPr>
                <w:sz w:val="20"/>
                <w:szCs w:val="20"/>
              </w:rPr>
              <w:t xml:space="preserve">Mr. Mirlan Djooshbekovich Director of Autobasa and </w:t>
            </w:r>
          </w:p>
          <w:p w14:paraId="0C7070DE" w14:textId="77777777" w:rsidR="00844FAD" w:rsidRPr="00FF5570" w:rsidRDefault="00844FAD" w:rsidP="00FF5570">
            <w:pPr>
              <w:rPr>
                <w:sz w:val="20"/>
                <w:szCs w:val="20"/>
              </w:rPr>
            </w:pPr>
            <w:r w:rsidRPr="00FF5570">
              <w:rPr>
                <w:sz w:val="20"/>
                <w:szCs w:val="20"/>
              </w:rPr>
              <w:t xml:space="preserve">Mr. Janybek Kasykenov project consultant on transportation system </w:t>
            </w:r>
          </w:p>
        </w:tc>
        <w:tc>
          <w:tcPr>
            <w:tcW w:w="0" w:type="auto"/>
            <w:shd w:val="clear" w:color="auto" w:fill="auto"/>
          </w:tcPr>
          <w:p w14:paraId="50A6AA72" w14:textId="77777777" w:rsidR="00844FAD" w:rsidRPr="00FF5570" w:rsidRDefault="00844FAD" w:rsidP="00FF5570">
            <w:pPr>
              <w:rPr>
                <w:sz w:val="20"/>
                <w:szCs w:val="20"/>
              </w:rPr>
            </w:pPr>
            <w:r w:rsidRPr="00FF5570">
              <w:rPr>
                <w:sz w:val="20"/>
                <w:szCs w:val="20"/>
              </w:rPr>
              <w:t xml:space="preserve">Autobasa MoH </w:t>
            </w:r>
          </w:p>
        </w:tc>
      </w:tr>
      <w:tr w:rsidR="0001054F" w:rsidRPr="00FF5570" w14:paraId="4C4F2F0A" w14:textId="77777777" w:rsidTr="00FF5570">
        <w:trPr>
          <w:trHeight w:val="20"/>
        </w:trPr>
        <w:tc>
          <w:tcPr>
            <w:tcW w:w="1885" w:type="dxa"/>
            <w:shd w:val="clear" w:color="auto" w:fill="auto"/>
          </w:tcPr>
          <w:p w14:paraId="15653A84" w14:textId="77777777" w:rsidR="00844FAD" w:rsidRPr="00FF5570" w:rsidRDefault="00844FAD" w:rsidP="00FF5570">
            <w:pPr>
              <w:rPr>
                <w:sz w:val="20"/>
                <w:szCs w:val="20"/>
              </w:rPr>
            </w:pPr>
            <w:r w:rsidRPr="00FF5570">
              <w:rPr>
                <w:sz w:val="20"/>
                <w:szCs w:val="20"/>
              </w:rPr>
              <w:t>16.00 – 16.30</w:t>
            </w:r>
          </w:p>
          <w:p w14:paraId="67828542" w14:textId="77777777" w:rsidR="00844FAD" w:rsidRPr="00FF5570" w:rsidRDefault="00844FAD" w:rsidP="00FF5570">
            <w:pPr>
              <w:rPr>
                <w:color w:val="FF0000"/>
                <w:sz w:val="20"/>
                <w:szCs w:val="20"/>
              </w:rPr>
            </w:pPr>
          </w:p>
        </w:tc>
        <w:tc>
          <w:tcPr>
            <w:tcW w:w="1710" w:type="dxa"/>
            <w:shd w:val="clear" w:color="auto" w:fill="auto"/>
          </w:tcPr>
          <w:p w14:paraId="153F34BB" w14:textId="77777777" w:rsidR="00844FAD" w:rsidRPr="00FF5570" w:rsidRDefault="00844FAD" w:rsidP="00FF5570">
            <w:pPr>
              <w:rPr>
                <w:sz w:val="20"/>
                <w:szCs w:val="20"/>
              </w:rPr>
            </w:pPr>
            <w:r w:rsidRPr="00FF5570">
              <w:rPr>
                <w:sz w:val="20"/>
                <w:szCs w:val="20"/>
              </w:rPr>
              <w:t>Interview meeting with project partners</w:t>
            </w:r>
          </w:p>
        </w:tc>
        <w:tc>
          <w:tcPr>
            <w:tcW w:w="3471" w:type="dxa"/>
            <w:shd w:val="clear" w:color="auto" w:fill="auto"/>
          </w:tcPr>
          <w:p w14:paraId="34D6B829" w14:textId="77777777" w:rsidR="00844FAD" w:rsidRPr="00FF5570" w:rsidRDefault="00844FAD" w:rsidP="00FF5570">
            <w:pPr>
              <w:rPr>
                <w:sz w:val="20"/>
                <w:szCs w:val="20"/>
              </w:rPr>
            </w:pPr>
            <w:r w:rsidRPr="00FF5570">
              <w:rPr>
                <w:sz w:val="20"/>
                <w:szCs w:val="20"/>
              </w:rPr>
              <w:t>Mrs. Chekirova Cholpon, Ministry of Emergency Situations of the KR</w:t>
            </w:r>
          </w:p>
        </w:tc>
        <w:tc>
          <w:tcPr>
            <w:tcW w:w="0" w:type="auto"/>
            <w:shd w:val="clear" w:color="auto" w:fill="auto"/>
          </w:tcPr>
          <w:p w14:paraId="2C63C8A6" w14:textId="77777777" w:rsidR="00844FAD" w:rsidRPr="00FF5570" w:rsidRDefault="00844FAD" w:rsidP="00FF5570">
            <w:pPr>
              <w:rPr>
                <w:sz w:val="20"/>
                <w:szCs w:val="20"/>
              </w:rPr>
            </w:pPr>
            <w:r w:rsidRPr="00FF5570">
              <w:rPr>
                <w:sz w:val="20"/>
                <w:szCs w:val="20"/>
              </w:rPr>
              <w:t>MES, Toktonalieva</w:t>
            </w:r>
          </w:p>
        </w:tc>
      </w:tr>
      <w:tr w:rsidR="0001054F" w:rsidRPr="00FF5570" w14:paraId="7DB38B75" w14:textId="77777777" w:rsidTr="00FF5570">
        <w:trPr>
          <w:trHeight w:val="20"/>
        </w:trPr>
        <w:tc>
          <w:tcPr>
            <w:tcW w:w="1885" w:type="dxa"/>
            <w:shd w:val="clear" w:color="auto" w:fill="auto"/>
          </w:tcPr>
          <w:p w14:paraId="3F8BC61C" w14:textId="6BBEEE02" w:rsidR="00844FAD" w:rsidRPr="00FF5570" w:rsidRDefault="00844FAD" w:rsidP="00FF5570">
            <w:pPr>
              <w:rPr>
                <w:sz w:val="20"/>
                <w:szCs w:val="20"/>
              </w:rPr>
            </w:pPr>
            <w:r w:rsidRPr="00FF5570">
              <w:rPr>
                <w:b/>
                <w:sz w:val="20"/>
                <w:szCs w:val="20"/>
              </w:rPr>
              <w:t>13 July, Friday</w:t>
            </w:r>
          </w:p>
        </w:tc>
        <w:tc>
          <w:tcPr>
            <w:tcW w:w="1710" w:type="dxa"/>
            <w:shd w:val="clear" w:color="auto" w:fill="auto"/>
          </w:tcPr>
          <w:p w14:paraId="703BF2F7" w14:textId="77777777" w:rsidR="00844FAD" w:rsidRPr="00FF5570" w:rsidRDefault="00844FAD" w:rsidP="00FF5570">
            <w:pPr>
              <w:rPr>
                <w:sz w:val="20"/>
                <w:szCs w:val="20"/>
              </w:rPr>
            </w:pPr>
          </w:p>
        </w:tc>
        <w:tc>
          <w:tcPr>
            <w:tcW w:w="3471" w:type="dxa"/>
            <w:shd w:val="clear" w:color="auto" w:fill="auto"/>
          </w:tcPr>
          <w:p w14:paraId="46E4E2EB" w14:textId="77777777" w:rsidR="00844FAD" w:rsidRPr="00FF5570" w:rsidRDefault="00844FAD" w:rsidP="00FF5570">
            <w:pPr>
              <w:rPr>
                <w:sz w:val="20"/>
                <w:szCs w:val="20"/>
              </w:rPr>
            </w:pPr>
          </w:p>
        </w:tc>
        <w:tc>
          <w:tcPr>
            <w:tcW w:w="0" w:type="auto"/>
            <w:shd w:val="clear" w:color="auto" w:fill="auto"/>
          </w:tcPr>
          <w:p w14:paraId="55E22E82" w14:textId="77777777" w:rsidR="00844FAD" w:rsidRPr="00FF5570" w:rsidRDefault="00844FAD" w:rsidP="00FF5570">
            <w:pPr>
              <w:rPr>
                <w:sz w:val="20"/>
                <w:szCs w:val="20"/>
              </w:rPr>
            </w:pPr>
          </w:p>
        </w:tc>
      </w:tr>
      <w:tr w:rsidR="0001054F" w:rsidRPr="00FF5570" w14:paraId="68F163D0" w14:textId="77777777" w:rsidTr="00FF5570">
        <w:trPr>
          <w:trHeight w:val="20"/>
        </w:trPr>
        <w:tc>
          <w:tcPr>
            <w:tcW w:w="1885" w:type="dxa"/>
            <w:shd w:val="clear" w:color="auto" w:fill="auto"/>
          </w:tcPr>
          <w:p w14:paraId="4C2AAEA4" w14:textId="77777777" w:rsidR="00844FAD" w:rsidRPr="00FF5570" w:rsidRDefault="00844FAD" w:rsidP="00FF5570">
            <w:pPr>
              <w:rPr>
                <w:sz w:val="20"/>
                <w:szCs w:val="20"/>
              </w:rPr>
            </w:pPr>
            <w:r w:rsidRPr="00FF5570">
              <w:rPr>
                <w:sz w:val="20"/>
                <w:szCs w:val="20"/>
              </w:rPr>
              <w:t>09.00 – 12.00</w:t>
            </w:r>
          </w:p>
        </w:tc>
        <w:tc>
          <w:tcPr>
            <w:tcW w:w="1710" w:type="dxa"/>
            <w:shd w:val="clear" w:color="auto" w:fill="auto"/>
          </w:tcPr>
          <w:p w14:paraId="1C7AA392" w14:textId="77777777" w:rsidR="00844FAD" w:rsidRPr="00FF5570" w:rsidRDefault="00844FAD" w:rsidP="00FF5570">
            <w:pPr>
              <w:rPr>
                <w:sz w:val="20"/>
                <w:szCs w:val="20"/>
              </w:rPr>
            </w:pPr>
            <w:r w:rsidRPr="00FF5570">
              <w:rPr>
                <w:sz w:val="20"/>
                <w:szCs w:val="20"/>
              </w:rPr>
              <w:t>Working on the PPT</w:t>
            </w:r>
          </w:p>
        </w:tc>
        <w:tc>
          <w:tcPr>
            <w:tcW w:w="3471" w:type="dxa"/>
            <w:shd w:val="clear" w:color="auto" w:fill="auto"/>
          </w:tcPr>
          <w:p w14:paraId="27E1DCC0" w14:textId="77777777" w:rsidR="00844FAD" w:rsidRPr="00FF5570" w:rsidRDefault="00844FAD" w:rsidP="00FF5570">
            <w:pPr>
              <w:rPr>
                <w:sz w:val="20"/>
                <w:szCs w:val="20"/>
              </w:rPr>
            </w:pPr>
          </w:p>
        </w:tc>
        <w:tc>
          <w:tcPr>
            <w:tcW w:w="0" w:type="auto"/>
            <w:shd w:val="clear" w:color="auto" w:fill="auto"/>
          </w:tcPr>
          <w:p w14:paraId="1EDE7AE2" w14:textId="77777777" w:rsidR="00844FAD" w:rsidRPr="00FF5570" w:rsidRDefault="00844FAD" w:rsidP="00FF5570">
            <w:pPr>
              <w:rPr>
                <w:sz w:val="20"/>
                <w:szCs w:val="20"/>
              </w:rPr>
            </w:pPr>
          </w:p>
        </w:tc>
      </w:tr>
      <w:tr w:rsidR="0001054F" w:rsidRPr="00FF5570" w14:paraId="23A1335E" w14:textId="77777777" w:rsidTr="00FF5570">
        <w:trPr>
          <w:trHeight w:val="20"/>
        </w:trPr>
        <w:tc>
          <w:tcPr>
            <w:tcW w:w="1885" w:type="dxa"/>
            <w:shd w:val="clear" w:color="auto" w:fill="auto"/>
          </w:tcPr>
          <w:p w14:paraId="0F8F1056" w14:textId="77777777" w:rsidR="00844FAD" w:rsidRPr="00FF5570" w:rsidRDefault="00844FAD" w:rsidP="00FF5570">
            <w:pPr>
              <w:rPr>
                <w:sz w:val="20"/>
                <w:szCs w:val="20"/>
              </w:rPr>
            </w:pPr>
            <w:r w:rsidRPr="00FF5570">
              <w:rPr>
                <w:sz w:val="20"/>
                <w:szCs w:val="20"/>
              </w:rPr>
              <w:t xml:space="preserve">12.00 – 13.00 </w:t>
            </w:r>
          </w:p>
        </w:tc>
        <w:tc>
          <w:tcPr>
            <w:tcW w:w="1710" w:type="dxa"/>
            <w:shd w:val="clear" w:color="auto" w:fill="auto"/>
          </w:tcPr>
          <w:p w14:paraId="7E726AB0" w14:textId="77777777" w:rsidR="00844FAD" w:rsidRPr="00FF5570" w:rsidRDefault="00844FAD" w:rsidP="00FF5570">
            <w:pPr>
              <w:rPr>
                <w:sz w:val="20"/>
                <w:szCs w:val="20"/>
              </w:rPr>
            </w:pPr>
            <w:r w:rsidRPr="00FF5570">
              <w:rPr>
                <w:sz w:val="20"/>
                <w:szCs w:val="20"/>
              </w:rPr>
              <w:t>Lunch</w:t>
            </w:r>
          </w:p>
        </w:tc>
        <w:tc>
          <w:tcPr>
            <w:tcW w:w="3471" w:type="dxa"/>
            <w:shd w:val="clear" w:color="auto" w:fill="auto"/>
          </w:tcPr>
          <w:p w14:paraId="0673CBAA" w14:textId="77777777" w:rsidR="00844FAD" w:rsidRPr="00FF5570" w:rsidRDefault="00844FAD" w:rsidP="00FF5570">
            <w:pPr>
              <w:rPr>
                <w:sz w:val="20"/>
                <w:szCs w:val="20"/>
              </w:rPr>
            </w:pPr>
          </w:p>
        </w:tc>
        <w:tc>
          <w:tcPr>
            <w:tcW w:w="0" w:type="auto"/>
            <w:shd w:val="clear" w:color="auto" w:fill="auto"/>
          </w:tcPr>
          <w:p w14:paraId="2358F7A0" w14:textId="77777777" w:rsidR="00844FAD" w:rsidRPr="00FF5570" w:rsidRDefault="00844FAD" w:rsidP="00FF5570">
            <w:pPr>
              <w:rPr>
                <w:sz w:val="20"/>
                <w:szCs w:val="20"/>
              </w:rPr>
            </w:pPr>
          </w:p>
        </w:tc>
      </w:tr>
      <w:tr w:rsidR="00FF5570" w:rsidRPr="00FF5570" w14:paraId="40D59D8C" w14:textId="77777777" w:rsidTr="00FF5570">
        <w:trPr>
          <w:trHeight w:val="20"/>
        </w:trPr>
        <w:tc>
          <w:tcPr>
            <w:tcW w:w="1885" w:type="dxa"/>
            <w:shd w:val="clear" w:color="auto" w:fill="auto"/>
          </w:tcPr>
          <w:p w14:paraId="7A3C5797" w14:textId="77777777" w:rsidR="00844FAD" w:rsidRPr="00FF5570" w:rsidRDefault="00844FAD" w:rsidP="00FF5570">
            <w:pPr>
              <w:rPr>
                <w:color w:val="000000" w:themeColor="text1"/>
                <w:sz w:val="20"/>
                <w:szCs w:val="20"/>
              </w:rPr>
            </w:pPr>
            <w:bookmarkStart w:id="100" w:name="_Hlk518388846"/>
            <w:r w:rsidRPr="00FF5570">
              <w:rPr>
                <w:color w:val="000000" w:themeColor="text1"/>
                <w:sz w:val="20"/>
                <w:szCs w:val="20"/>
              </w:rPr>
              <w:t>13.30 – 16.00</w:t>
            </w:r>
          </w:p>
        </w:tc>
        <w:tc>
          <w:tcPr>
            <w:tcW w:w="1710" w:type="dxa"/>
            <w:shd w:val="clear" w:color="auto" w:fill="auto"/>
          </w:tcPr>
          <w:p w14:paraId="77F92FC4" w14:textId="77777777" w:rsidR="00844FAD" w:rsidRPr="00FF5570" w:rsidRDefault="00844FAD" w:rsidP="00FF5570">
            <w:pPr>
              <w:rPr>
                <w:color w:val="000000" w:themeColor="text1"/>
                <w:sz w:val="20"/>
                <w:szCs w:val="20"/>
              </w:rPr>
            </w:pPr>
            <w:r w:rsidRPr="00FF5570">
              <w:rPr>
                <w:color w:val="000000" w:themeColor="text1"/>
                <w:sz w:val="20"/>
                <w:szCs w:val="20"/>
              </w:rPr>
              <w:t>Preliminary findings presentation</w:t>
            </w:r>
          </w:p>
        </w:tc>
        <w:tc>
          <w:tcPr>
            <w:tcW w:w="3471" w:type="dxa"/>
            <w:shd w:val="clear" w:color="auto" w:fill="auto"/>
          </w:tcPr>
          <w:p w14:paraId="2DAA7268" w14:textId="77777777" w:rsidR="00844FAD" w:rsidRPr="00FF5570" w:rsidRDefault="00844FAD" w:rsidP="00FF5570">
            <w:pPr>
              <w:rPr>
                <w:color w:val="000000" w:themeColor="text1"/>
                <w:sz w:val="20"/>
                <w:szCs w:val="20"/>
              </w:rPr>
            </w:pPr>
            <w:r w:rsidRPr="00FF5570">
              <w:rPr>
                <w:color w:val="000000" w:themeColor="text1"/>
                <w:sz w:val="20"/>
                <w:szCs w:val="20"/>
              </w:rPr>
              <w:t>All relevant stakeholders</w:t>
            </w:r>
          </w:p>
          <w:p w14:paraId="7EF3D186" w14:textId="77777777" w:rsidR="00844FAD" w:rsidRPr="00FF5570" w:rsidRDefault="00844FAD" w:rsidP="00FF5570">
            <w:pPr>
              <w:rPr>
                <w:color w:val="000000" w:themeColor="text1"/>
                <w:sz w:val="20"/>
                <w:szCs w:val="20"/>
              </w:rPr>
            </w:pPr>
          </w:p>
        </w:tc>
        <w:tc>
          <w:tcPr>
            <w:tcW w:w="0" w:type="auto"/>
            <w:shd w:val="clear" w:color="auto" w:fill="auto"/>
          </w:tcPr>
          <w:p w14:paraId="6ABA0866" w14:textId="77777777" w:rsidR="00844FAD" w:rsidRPr="00FF5570" w:rsidRDefault="00844FAD" w:rsidP="00FF5570">
            <w:pPr>
              <w:rPr>
                <w:color w:val="000000" w:themeColor="text1"/>
                <w:sz w:val="20"/>
                <w:szCs w:val="20"/>
              </w:rPr>
            </w:pPr>
            <w:r w:rsidRPr="00FF5570">
              <w:rPr>
                <w:color w:val="000000" w:themeColor="text1"/>
                <w:sz w:val="20"/>
                <w:szCs w:val="20"/>
              </w:rPr>
              <w:t>Office of the PMU</w:t>
            </w:r>
          </w:p>
        </w:tc>
      </w:tr>
      <w:tr w:rsidR="0001054F" w:rsidRPr="00FF5570" w14:paraId="3D343F84" w14:textId="77777777" w:rsidTr="00FF5570">
        <w:trPr>
          <w:trHeight w:val="20"/>
        </w:trPr>
        <w:tc>
          <w:tcPr>
            <w:tcW w:w="1885" w:type="dxa"/>
            <w:shd w:val="clear" w:color="auto" w:fill="auto"/>
          </w:tcPr>
          <w:p w14:paraId="5E09EA96" w14:textId="77777777" w:rsidR="00844FAD" w:rsidRPr="00FF5570" w:rsidRDefault="00844FAD" w:rsidP="00FF5570">
            <w:pPr>
              <w:rPr>
                <w:sz w:val="20"/>
                <w:szCs w:val="20"/>
              </w:rPr>
            </w:pPr>
            <w:bookmarkStart w:id="101" w:name="_Hlk518575667"/>
            <w:r w:rsidRPr="00FF5570">
              <w:rPr>
                <w:sz w:val="20"/>
                <w:szCs w:val="20"/>
              </w:rPr>
              <w:lastRenderedPageBreak/>
              <w:t>16.15 – 17.00</w:t>
            </w:r>
          </w:p>
        </w:tc>
        <w:tc>
          <w:tcPr>
            <w:tcW w:w="1710" w:type="dxa"/>
            <w:shd w:val="clear" w:color="auto" w:fill="auto"/>
          </w:tcPr>
          <w:p w14:paraId="3D795775" w14:textId="77777777" w:rsidR="00844FAD" w:rsidRPr="00FF5570" w:rsidRDefault="00844FAD" w:rsidP="00FF5570">
            <w:pPr>
              <w:rPr>
                <w:sz w:val="20"/>
                <w:szCs w:val="20"/>
              </w:rPr>
            </w:pPr>
            <w:r w:rsidRPr="00FF5570">
              <w:rPr>
                <w:sz w:val="20"/>
                <w:szCs w:val="20"/>
              </w:rPr>
              <w:t>Debriefing meeting with UNDP SM</w:t>
            </w:r>
          </w:p>
        </w:tc>
        <w:tc>
          <w:tcPr>
            <w:tcW w:w="3471" w:type="dxa"/>
            <w:shd w:val="clear" w:color="auto" w:fill="auto"/>
          </w:tcPr>
          <w:p w14:paraId="731CEA9C" w14:textId="77777777" w:rsidR="00844FAD" w:rsidRPr="00FF5570" w:rsidRDefault="00844FAD" w:rsidP="00FF5570">
            <w:pPr>
              <w:rPr>
                <w:sz w:val="20"/>
                <w:szCs w:val="20"/>
              </w:rPr>
            </w:pPr>
            <w:r w:rsidRPr="00FF5570">
              <w:rPr>
                <w:sz w:val="20"/>
                <w:szCs w:val="20"/>
              </w:rPr>
              <w:t>Aliona Niculita, DRR</w:t>
            </w:r>
          </w:p>
          <w:p w14:paraId="37614AF9" w14:textId="77777777" w:rsidR="00844FAD" w:rsidRPr="00FF5570" w:rsidRDefault="00844FAD" w:rsidP="00FF5570">
            <w:pPr>
              <w:rPr>
                <w:sz w:val="20"/>
                <w:szCs w:val="20"/>
              </w:rPr>
            </w:pPr>
            <w:r w:rsidRPr="00FF5570">
              <w:rPr>
                <w:sz w:val="20"/>
                <w:szCs w:val="20"/>
              </w:rPr>
              <w:t>Daniyar Ibragimov, EDRM Team Leader</w:t>
            </w:r>
          </w:p>
          <w:p w14:paraId="2A86064E" w14:textId="77777777" w:rsidR="00844FAD" w:rsidRPr="00FF5570" w:rsidRDefault="00844FAD" w:rsidP="00FF5570">
            <w:pPr>
              <w:rPr>
                <w:sz w:val="20"/>
                <w:szCs w:val="20"/>
              </w:rPr>
            </w:pPr>
            <w:r w:rsidRPr="00FF5570">
              <w:rPr>
                <w:sz w:val="20"/>
                <w:szCs w:val="20"/>
              </w:rPr>
              <w:t>Kumar Kylychev, SD Dimension Chief</w:t>
            </w:r>
          </w:p>
          <w:p w14:paraId="72AC9BA0" w14:textId="77777777" w:rsidR="00844FAD" w:rsidRPr="00FF5570" w:rsidRDefault="00844FAD" w:rsidP="00FF5570">
            <w:pPr>
              <w:rPr>
                <w:sz w:val="20"/>
                <w:szCs w:val="20"/>
              </w:rPr>
            </w:pPr>
            <w:r w:rsidRPr="00FF5570">
              <w:rPr>
                <w:sz w:val="20"/>
                <w:szCs w:val="20"/>
              </w:rPr>
              <w:t>Zhyldyz Uzakbaeva, Project Coordinator</w:t>
            </w:r>
          </w:p>
          <w:p w14:paraId="62DB394A" w14:textId="77777777" w:rsidR="00844FAD" w:rsidRPr="00FF5570" w:rsidRDefault="00844FAD" w:rsidP="00FF5570">
            <w:pPr>
              <w:rPr>
                <w:sz w:val="20"/>
                <w:szCs w:val="20"/>
              </w:rPr>
            </w:pPr>
            <w:r w:rsidRPr="00FF5570">
              <w:rPr>
                <w:sz w:val="20"/>
                <w:szCs w:val="20"/>
              </w:rPr>
              <w:t>Sherbet Nuzhanova, Programme Associate</w:t>
            </w:r>
          </w:p>
          <w:p w14:paraId="0F31C8F1" w14:textId="77777777" w:rsidR="00844FAD" w:rsidRPr="00FF5570" w:rsidRDefault="00844FAD" w:rsidP="00FF5570">
            <w:pPr>
              <w:rPr>
                <w:sz w:val="20"/>
                <w:szCs w:val="20"/>
              </w:rPr>
            </w:pPr>
            <w:r w:rsidRPr="00FF5570">
              <w:rPr>
                <w:sz w:val="20"/>
                <w:szCs w:val="20"/>
              </w:rPr>
              <w:t>Aidai Arstanbekova, Monitoring and Evaluation Officer</w:t>
            </w:r>
          </w:p>
        </w:tc>
        <w:tc>
          <w:tcPr>
            <w:tcW w:w="0" w:type="auto"/>
            <w:shd w:val="clear" w:color="auto" w:fill="auto"/>
          </w:tcPr>
          <w:p w14:paraId="03F67F1A" w14:textId="77777777" w:rsidR="00844FAD" w:rsidRPr="00FF5570" w:rsidRDefault="00844FAD" w:rsidP="00FF5570">
            <w:pPr>
              <w:rPr>
                <w:sz w:val="20"/>
                <w:szCs w:val="20"/>
              </w:rPr>
            </w:pPr>
            <w:r w:rsidRPr="00FF5570">
              <w:rPr>
                <w:sz w:val="20"/>
                <w:szCs w:val="20"/>
              </w:rPr>
              <w:t xml:space="preserve">UNDP CO, 160 Chui ave. </w:t>
            </w:r>
          </w:p>
        </w:tc>
      </w:tr>
      <w:bookmarkEnd w:id="100"/>
      <w:bookmarkEnd w:id="101"/>
    </w:tbl>
    <w:p w14:paraId="1F78B4D7" w14:textId="77777777" w:rsidR="00E57615" w:rsidRDefault="00E57615" w:rsidP="00140E3B">
      <w:pPr>
        <w:rPr>
          <w:b/>
        </w:rPr>
      </w:pPr>
    </w:p>
    <w:p w14:paraId="74BE557F" w14:textId="77777777" w:rsidR="00E57615" w:rsidRDefault="00E57615" w:rsidP="00140E3B">
      <w:pPr>
        <w:rPr>
          <w:b/>
        </w:rPr>
      </w:pPr>
    </w:p>
    <w:p w14:paraId="51155761" w14:textId="77777777" w:rsidR="00AD3676" w:rsidRDefault="00AD3676" w:rsidP="00140E3B">
      <w:pPr>
        <w:rPr>
          <w:b/>
        </w:rPr>
      </w:pPr>
    </w:p>
    <w:p w14:paraId="3AC5F77C" w14:textId="77777777" w:rsidR="00AD3676" w:rsidRPr="003B4E14" w:rsidRDefault="00AD3676" w:rsidP="00140E3B">
      <w:pPr>
        <w:rPr>
          <w:b/>
        </w:rPr>
      </w:pPr>
    </w:p>
    <w:p w14:paraId="1059A086" w14:textId="77777777" w:rsidR="00140E3B" w:rsidRDefault="00140E3B" w:rsidP="00140E3B"/>
    <w:p w14:paraId="00976721" w14:textId="77777777" w:rsidR="00096FFC" w:rsidRDefault="00096FFC" w:rsidP="008C51E0">
      <w:pPr>
        <w:pStyle w:val="Heading1"/>
        <w:numPr>
          <w:ilvl w:val="0"/>
          <w:numId w:val="0"/>
        </w:numPr>
        <w:spacing w:before="100" w:beforeAutospacing="1" w:after="0"/>
        <w:ind w:left="737" w:hanging="737"/>
        <w:rPr>
          <w:rFonts w:ascii="Times New Roman" w:hAnsi="Times New Roman" w:cs="Times New Roman"/>
          <w:highlight w:val="yellow"/>
        </w:rPr>
        <w:sectPr w:rsidR="00096FFC" w:rsidSect="0033015C">
          <w:pgSz w:w="11906" w:h="16838" w:code="9"/>
          <w:pgMar w:top="1440" w:right="1440" w:bottom="1440" w:left="1440" w:header="709" w:footer="304" w:gutter="0"/>
          <w:cols w:space="708"/>
          <w:docGrid w:linePitch="360"/>
        </w:sectPr>
      </w:pPr>
    </w:p>
    <w:p w14:paraId="01A71D58" w14:textId="342B6A3D" w:rsidR="000E3551" w:rsidRPr="00096FFC" w:rsidRDefault="00096FFC" w:rsidP="008C51E0">
      <w:pPr>
        <w:pStyle w:val="Heading1"/>
        <w:numPr>
          <w:ilvl w:val="0"/>
          <w:numId w:val="0"/>
        </w:numPr>
        <w:spacing w:before="100" w:beforeAutospacing="1" w:after="0"/>
        <w:ind w:left="737" w:hanging="737"/>
        <w:rPr>
          <w:rFonts w:ascii="Times New Roman" w:hAnsi="Times New Roman" w:cs="Times New Roman"/>
        </w:rPr>
      </w:pPr>
      <w:bookmarkStart w:id="102" w:name="_Toc521932519"/>
      <w:r w:rsidRPr="001B5ED8">
        <w:rPr>
          <w:rFonts w:ascii="Times New Roman" w:hAnsi="Times New Roman" w:cs="Times New Roman"/>
        </w:rPr>
        <w:lastRenderedPageBreak/>
        <w:t>Annex E: Project Risks and Risk Mitigation</w:t>
      </w:r>
      <w:bookmarkEnd w:id="102"/>
    </w:p>
    <w:p w14:paraId="6C006546" w14:textId="2B9E30B3" w:rsidR="00096FFC" w:rsidRDefault="00096FFC" w:rsidP="00096FFC">
      <w:pPr>
        <w:spacing w:before="100" w:beforeAutospacing="1"/>
        <w:rPr>
          <w:b/>
        </w:rPr>
      </w:pPr>
    </w:p>
    <w:tbl>
      <w:tblPr>
        <w:tblW w:w="9184" w:type="dxa"/>
        <w:tblInd w:w="-113" w:type="dxa"/>
        <w:tblBorders>
          <w:top w:val="nil"/>
          <w:left w:val="nil"/>
          <w:right w:val="nil"/>
        </w:tblBorders>
        <w:tblLook w:val="0000" w:firstRow="0" w:lastRow="0" w:firstColumn="0" w:lastColumn="0" w:noHBand="0" w:noVBand="0"/>
      </w:tblPr>
      <w:tblGrid>
        <w:gridCol w:w="3888"/>
        <w:gridCol w:w="5296"/>
      </w:tblGrid>
      <w:tr w:rsidR="00096FFC" w14:paraId="61455BC9" w14:textId="77777777" w:rsidTr="00FF5570">
        <w:trPr>
          <w:trHeight w:val="227"/>
          <w:tblHeader/>
        </w:trPr>
        <w:tc>
          <w:tcPr>
            <w:tcW w:w="3888"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20" w:type="nil"/>
              <w:left w:w="20" w:type="nil"/>
              <w:bottom w:w="20" w:type="nil"/>
              <w:right w:w="20" w:type="nil"/>
            </w:tcMar>
          </w:tcPr>
          <w:p w14:paraId="663A317A" w14:textId="77777777" w:rsidR="00096FFC" w:rsidRPr="006C728E" w:rsidRDefault="00096FFC" w:rsidP="00D8729B">
            <w:pPr>
              <w:widowControl w:val="0"/>
              <w:autoSpaceDE w:val="0"/>
              <w:autoSpaceDN w:val="0"/>
              <w:adjustRightInd w:val="0"/>
              <w:ind w:left="180" w:hanging="180"/>
              <w:jc w:val="center"/>
              <w:rPr>
                <w:rFonts w:ascii="Times" w:hAnsi="Times" w:cs="Times"/>
                <w:b/>
              </w:rPr>
            </w:pPr>
            <w:r w:rsidRPr="006C728E">
              <w:rPr>
                <w:rFonts w:ascii="Times" w:hAnsi="Times" w:cs="Times"/>
                <w:b/>
              </w:rPr>
              <w:t>Risk</w:t>
            </w:r>
          </w:p>
        </w:tc>
        <w:tc>
          <w:tcPr>
            <w:tcW w:w="5296"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20" w:type="nil"/>
              <w:left w:w="20" w:type="nil"/>
              <w:bottom w:w="20" w:type="nil"/>
              <w:right w:w="20" w:type="nil"/>
            </w:tcMar>
          </w:tcPr>
          <w:p w14:paraId="618909AF" w14:textId="77777777" w:rsidR="00096FFC" w:rsidRPr="006C728E" w:rsidRDefault="00096FFC" w:rsidP="00D8729B">
            <w:pPr>
              <w:widowControl w:val="0"/>
              <w:autoSpaceDE w:val="0"/>
              <w:autoSpaceDN w:val="0"/>
              <w:adjustRightInd w:val="0"/>
              <w:jc w:val="center"/>
              <w:rPr>
                <w:rFonts w:ascii="Times" w:hAnsi="Times" w:cs="Times"/>
                <w:b/>
              </w:rPr>
            </w:pPr>
            <w:r w:rsidRPr="006C728E">
              <w:rPr>
                <w:b/>
              </w:rPr>
              <w:t>Mitigation Measures</w:t>
            </w:r>
          </w:p>
        </w:tc>
      </w:tr>
      <w:tr w:rsidR="00096FFC" w14:paraId="5562DECB" w14:textId="77777777" w:rsidTr="00FF5570">
        <w:tblPrEx>
          <w:tblBorders>
            <w:top w:val="none" w:sz="0" w:space="0" w:color="auto"/>
          </w:tblBorders>
        </w:tblPrEx>
        <w:trPr>
          <w:trHeight w:val="143"/>
        </w:trPr>
        <w:tc>
          <w:tcPr>
            <w:tcW w:w="3888" w:type="dxa"/>
            <w:tcBorders>
              <w:top w:val="single" w:sz="4" w:space="0" w:color="auto"/>
              <w:left w:val="single" w:sz="4" w:space="0" w:color="auto"/>
              <w:bottom w:val="single" w:sz="4" w:space="0" w:color="auto"/>
              <w:right w:val="single" w:sz="5" w:space="0" w:color="auto"/>
            </w:tcBorders>
            <w:tcMar>
              <w:top w:w="20" w:type="nil"/>
              <w:left w:w="20" w:type="nil"/>
              <w:bottom w:w="20" w:type="nil"/>
              <w:right w:w="20" w:type="nil"/>
            </w:tcMar>
          </w:tcPr>
          <w:p w14:paraId="3CDF065C" w14:textId="77777777" w:rsidR="00096FFC" w:rsidRPr="006C728E" w:rsidRDefault="00096FFC" w:rsidP="00D8729B">
            <w:pPr>
              <w:widowControl w:val="0"/>
              <w:autoSpaceDE w:val="0"/>
              <w:autoSpaceDN w:val="0"/>
              <w:adjustRightInd w:val="0"/>
              <w:ind w:left="180" w:hanging="180"/>
              <w:rPr>
                <w:rFonts w:ascii="Times" w:hAnsi="Times" w:cs="Times"/>
                <w:sz w:val="20"/>
                <w:szCs w:val="20"/>
              </w:rPr>
            </w:pPr>
            <w:r w:rsidRPr="006C728E">
              <w:rPr>
                <w:sz w:val="20"/>
                <w:szCs w:val="20"/>
              </w:rPr>
              <w:t xml:space="preserve">1. Un-clarity of the roles and responsibilities of the two key ministries (Ministry of Health and the State Agency for Environmental Protection and Forestry) in aspects of HCWM resulting in no leadership, conflicting decisions, duplication, or slow implementation of project components. </w:t>
            </w:r>
          </w:p>
        </w:tc>
        <w:tc>
          <w:tcPr>
            <w:tcW w:w="5296" w:type="dxa"/>
            <w:tcBorders>
              <w:top w:val="single" w:sz="4" w:space="0" w:color="auto"/>
              <w:left w:val="single" w:sz="5" w:space="0" w:color="auto"/>
              <w:bottom w:val="single" w:sz="4" w:space="0" w:color="auto"/>
              <w:right w:val="single" w:sz="5" w:space="0" w:color="auto"/>
            </w:tcBorders>
            <w:tcMar>
              <w:top w:w="20" w:type="nil"/>
              <w:left w:w="20" w:type="nil"/>
              <w:bottom w:w="20" w:type="nil"/>
              <w:right w:w="20" w:type="nil"/>
            </w:tcMar>
          </w:tcPr>
          <w:p w14:paraId="5303D72E" w14:textId="77777777" w:rsidR="00096FFC" w:rsidRPr="006C728E" w:rsidRDefault="00096FFC" w:rsidP="00D8729B">
            <w:pPr>
              <w:widowControl w:val="0"/>
              <w:autoSpaceDE w:val="0"/>
              <w:autoSpaceDN w:val="0"/>
              <w:adjustRightInd w:val="0"/>
              <w:rPr>
                <w:rFonts w:ascii="Times" w:hAnsi="Times" w:cs="Times"/>
                <w:sz w:val="20"/>
                <w:szCs w:val="20"/>
              </w:rPr>
            </w:pPr>
            <w:r w:rsidRPr="006C728E">
              <w:rPr>
                <w:sz w:val="20"/>
                <w:szCs w:val="20"/>
              </w:rPr>
              <w:t xml:space="preserve">All project stakeholders will be involved in the project’s proposal planning phase during which their roles and responsibilities will be clarified and agreed upon. </w:t>
            </w:r>
          </w:p>
        </w:tc>
      </w:tr>
      <w:tr w:rsidR="00096FFC" w14:paraId="786F33FD" w14:textId="77777777" w:rsidTr="00FF5570">
        <w:tblPrEx>
          <w:tblBorders>
            <w:top w:val="none" w:sz="0" w:space="0" w:color="auto"/>
          </w:tblBorders>
        </w:tblPrEx>
        <w:trPr>
          <w:trHeight w:val="143"/>
        </w:trPr>
        <w:tc>
          <w:tcPr>
            <w:tcW w:w="3888" w:type="dxa"/>
            <w:tcBorders>
              <w:top w:val="single" w:sz="4" w:space="0" w:color="auto"/>
              <w:left w:val="single" w:sz="4" w:space="0" w:color="auto"/>
              <w:bottom w:val="single" w:sz="4" w:space="0" w:color="auto"/>
              <w:right w:val="single" w:sz="5" w:space="0" w:color="auto"/>
            </w:tcBorders>
            <w:tcMar>
              <w:top w:w="20" w:type="nil"/>
              <w:left w:w="20" w:type="nil"/>
              <w:bottom w:w="20" w:type="nil"/>
              <w:right w:w="20" w:type="nil"/>
            </w:tcMar>
          </w:tcPr>
          <w:p w14:paraId="4D09FED7" w14:textId="77777777" w:rsidR="00096FFC" w:rsidRPr="006C728E" w:rsidRDefault="00096FFC" w:rsidP="00D8729B">
            <w:pPr>
              <w:widowControl w:val="0"/>
              <w:autoSpaceDE w:val="0"/>
              <w:autoSpaceDN w:val="0"/>
              <w:adjustRightInd w:val="0"/>
              <w:ind w:left="180" w:hanging="180"/>
              <w:rPr>
                <w:rFonts w:ascii="Times" w:hAnsi="Times" w:cs="Times"/>
                <w:sz w:val="20"/>
                <w:szCs w:val="20"/>
              </w:rPr>
            </w:pPr>
            <w:r w:rsidRPr="006C728E">
              <w:rPr>
                <w:sz w:val="20"/>
                <w:szCs w:val="20"/>
              </w:rPr>
              <w:t xml:space="preserve">2. Slow or no enhancement, adoption and implementation of national policies, plans and strategies (including guidelines and standards) on HCWM which are key in creating an enabling environment for replication of BAT/BEP across the country. Experiences from the UNDP/GEF project on PCB management showed that due to constant restructuring of the government, legislation was challenges to get approved in a timely fashion. </w:t>
            </w:r>
          </w:p>
        </w:tc>
        <w:tc>
          <w:tcPr>
            <w:tcW w:w="5296" w:type="dxa"/>
            <w:tcBorders>
              <w:top w:val="single" w:sz="4" w:space="0" w:color="auto"/>
              <w:left w:val="single" w:sz="5" w:space="0" w:color="auto"/>
              <w:bottom w:val="single" w:sz="4" w:space="0" w:color="auto"/>
              <w:right w:val="single" w:sz="5" w:space="0" w:color="auto"/>
            </w:tcBorders>
            <w:tcMar>
              <w:top w:w="20" w:type="nil"/>
              <w:left w:w="20" w:type="nil"/>
              <w:bottom w:w="20" w:type="nil"/>
              <w:right w:w="20" w:type="nil"/>
            </w:tcMar>
          </w:tcPr>
          <w:p w14:paraId="138269EE" w14:textId="77777777" w:rsidR="00096FFC" w:rsidRPr="006C728E" w:rsidRDefault="00096FFC" w:rsidP="00D8729B">
            <w:pPr>
              <w:widowControl w:val="0"/>
              <w:autoSpaceDE w:val="0"/>
              <w:autoSpaceDN w:val="0"/>
              <w:adjustRightInd w:val="0"/>
              <w:rPr>
                <w:rFonts w:ascii="Times" w:hAnsi="Times" w:cs="Times"/>
                <w:sz w:val="20"/>
                <w:szCs w:val="20"/>
              </w:rPr>
            </w:pPr>
            <w:r w:rsidRPr="006C728E">
              <w:rPr>
                <w:sz w:val="20"/>
                <w:szCs w:val="20"/>
              </w:rPr>
              <w:t xml:space="preserve">The project will support project stakeholders in reviewing and strengthening the national policy and regulatory framework with respect to HCWM, and as such influence and facilitate the creation of an enabling environment. “Den Sooluk” includes HCWM components, which implies that upon approval State funding will be allocated to address HCWM. In addition, this project, in close collaboration with the MoH, is bringing together different donors (SRC, CDC, GEF, WHO) to provide incremental funding to allow the government to implement HCWM activities envisaged for Bishkek, which will ensure approval of strategies and plans. </w:t>
            </w:r>
          </w:p>
          <w:p w14:paraId="0D26918D" w14:textId="77777777" w:rsidR="00096FFC" w:rsidRPr="006C728E" w:rsidRDefault="00096FFC" w:rsidP="00D8729B">
            <w:pPr>
              <w:widowControl w:val="0"/>
              <w:autoSpaceDE w:val="0"/>
              <w:autoSpaceDN w:val="0"/>
              <w:adjustRightInd w:val="0"/>
              <w:rPr>
                <w:sz w:val="20"/>
                <w:szCs w:val="20"/>
              </w:rPr>
            </w:pPr>
          </w:p>
          <w:p w14:paraId="1BAA89A5" w14:textId="77777777" w:rsidR="00096FFC" w:rsidRPr="006C728E" w:rsidRDefault="00096FFC" w:rsidP="00D8729B">
            <w:pPr>
              <w:widowControl w:val="0"/>
              <w:autoSpaceDE w:val="0"/>
              <w:autoSpaceDN w:val="0"/>
              <w:adjustRightInd w:val="0"/>
              <w:rPr>
                <w:rFonts w:ascii="Times" w:hAnsi="Times" w:cs="Times"/>
                <w:sz w:val="20"/>
                <w:szCs w:val="20"/>
              </w:rPr>
            </w:pPr>
            <w:r w:rsidRPr="006C728E">
              <w:rPr>
                <w:sz w:val="20"/>
                <w:szCs w:val="20"/>
              </w:rPr>
              <w:t xml:space="preserve">The approach will be to develop a HCWM strategy and accompanying Action Plan which are fully based on activities that will certainly receive funding (as it is a tendency in Kyrgyzstan, not to approve any plan/strategy, if there is not funding to actually implement it). </w:t>
            </w:r>
          </w:p>
        </w:tc>
      </w:tr>
      <w:tr w:rsidR="00096FFC" w14:paraId="673343D1" w14:textId="77777777" w:rsidTr="00FF5570">
        <w:tblPrEx>
          <w:tblBorders>
            <w:top w:val="none" w:sz="0" w:space="0" w:color="auto"/>
          </w:tblBorders>
        </w:tblPrEx>
        <w:trPr>
          <w:trHeight w:val="143"/>
        </w:trPr>
        <w:tc>
          <w:tcPr>
            <w:tcW w:w="3888" w:type="dxa"/>
            <w:tcBorders>
              <w:top w:val="single" w:sz="4" w:space="0" w:color="auto"/>
              <w:left w:val="single" w:sz="4" w:space="0" w:color="auto"/>
              <w:bottom w:val="single" w:sz="4" w:space="0" w:color="auto"/>
              <w:right w:val="single" w:sz="5" w:space="0" w:color="auto"/>
            </w:tcBorders>
            <w:tcMar>
              <w:top w:w="20" w:type="nil"/>
              <w:left w:w="20" w:type="nil"/>
              <w:bottom w:w="20" w:type="nil"/>
              <w:right w:w="20" w:type="nil"/>
            </w:tcMar>
          </w:tcPr>
          <w:p w14:paraId="5D2A61D3" w14:textId="77777777" w:rsidR="00096FFC" w:rsidRPr="006C728E" w:rsidRDefault="00096FFC" w:rsidP="00D8729B">
            <w:pPr>
              <w:widowControl w:val="0"/>
              <w:autoSpaceDE w:val="0"/>
              <w:autoSpaceDN w:val="0"/>
              <w:adjustRightInd w:val="0"/>
              <w:ind w:left="180" w:hanging="180"/>
              <w:rPr>
                <w:rFonts w:ascii="Times" w:hAnsi="Times" w:cs="Times"/>
                <w:sz w:val="20"/>
                <w:szCs w:val="20"/>
              </w:rPr>
            </w:pPr>
            <w:r w:rsidRPr="006C728E">
              <w:rPr>
                <w:sz w:val="20"/>
                <w:szCs w:val="20"/>
              </w:rPr>
              <w:t xml:space="preserve">3. Slow or poor implementation of BAT/BEP practices in healthcare facilities, related infrastructures, technologies, mercury phase-out, and/or training programs. </w:t>
            </w:r>
          </w:p>
        </w:tc>
        <w:tc>
          <w:tcPr>
            <w:tcW w:w="5296" w:type="dxa"/>
            <w:tcBorders>
              <w:top w:val="single" w:sz="4" w:space="0" w:color="auto"/>
              <w:left w:val="single" w:sz="5" w:space="0" w:color="auto"/>
              <w:bottom w:val="single" w:sz="4" w:space="0" w:color="auto"/>
              <w:right w:val="single" w:sz="5" w:space="0" w:color="auto"/>
            </w:tcBorders>
            <w:tcMar>
              <w:top w:w="20" w:type="nil"/>
              <w:left w:w="20" w:type="nil"/>
              <w:bottom w:w="20" w:type="nil"/>
              <w:right w:w="20" w:type="nil"/>
            </w:tcMar>
          </w:tcPr>
          <w:p w14:paraId="3DF7D1AA" w14:textId="77777777" w:rsidR="00096FFC" w:rsidRPr="006C728E" w:rsidRDefault="00096FFC" w:rsidP="00D8729B">
            <w:pPr>
              <w:widowControl w:val="0"/>
              <w:autoSpaceDE w:val="0"/>
              <w:autoSpaceDN w:val="0"/>
              <w:adjustRightInd w:val="0"/>
              <w:rPr>
                <w:rFonts w:ascii="Times" w:hAnsi="Times" w:cs="Times"/>
                <w:sz w:val="20"/>
                <w:szCs w:val="20"/>
              </w:rPr>
            </w:pPr>
            <w:r w:rsidRPr="006C728E">
              <w:rPr>
                <w:sz w:val="20"/>
                <w:szCs w:val="20"/>
              </w:rPr>
              <w:t xml:space="preserve">MoUs with HCFs will outline responsibilities and timelines. The Component 4 evaluation will identify problems and recommend improvements (e.g. the midterm review will evaluate implementation of the “first phase”, and make recommendation for implementation of the “second phase”). The evaluation and technology allocation formula will also incentivize healthcare facilities to implement project activities successfully and efficiently considering HCFs that have best and fastest institutionalized best practices will be prioritized. </w:t>
            </w:r>
          </w:p>
        </w:tc>
      </w:tr>
      <w:tr w:rsidR="00096FFC" w14:paraId="756A5BA0" w14:textId="77777777" w:rsidTr="00FF5570">
        <w:tblPrEx>
          <w:tblBorders>
            <w:top w:val="none" w:sz="0" w:space="0" w:color="auto"/>
          </w:tblBorders>
        </w:tblPrEx>
        <w:trPr>
          <w:trHeight w:val="143"/>
        </w:trPr>
        <w:tc>
          <w:tcPr>
            <w:tcW w:w="3888" w:type="dxa"/>
            <w:tcBorders>
              <w:top w:val="single" w:sz="4" w:space="0" w:color="auto"/>
              <w:left w:val="single" w:sz="4" w:space="0" w:color="auto"/>
              <w:bottom w:val="single" w:sz="4" w:space="0" w:color="auto"/>
              <w:right w:val="single" w:sz="5" w:space="0" w:color="auto"/>
            </w:tcBorders>
            <w:tcMar>
              <w:top w:w="20" w:type="nil"/>
              <w:left w:w="20" w:type="nil"/>
              <w:bottom w:w="20" w:type="nil"/>
              <w:right w:w="20" w:type="nil"/>
            </w:tcMar>
          </w:tcPr>
          <w:p w14:paraId="34BD99B2" w14:textId="77777777" w:rsidR="00096FFC" w:rsidRPr="006C728E" w:rsidRDefault="00096FFC" w:rsidP="00D8729B">
            <w:pPr>
              <w:widowControl w:val="0"/>
              <w:autoSpaceDE w:val="0"/>
              <w:autoSpaceDN w:val="0"/>
              <w:adjustRightInd w:val="0"/>
              <w:ind w:left="180" w:hanging="180"/>
              <w:rPr>
                <w:rFonts w:ascii="Times" w:hAnsi="Times" w:cs="Times"/>
                <w:sz w:val="20"/>
                <w:szCs w:val="20"/>
              </w:rPr>
            </w:pPr>
            <w:r w:rsidRPr="006C728E">
              <w:rPr>
                <w:sz w:val="20"/>
                <w:szCs w:val="20"/>
              </w:rPr>
              <w:t xml:space="preserve">4. Technology procurement beset by delays, inadequate equipment, wrong specifications, lack of transparency, or non-compliance with UN bidding requirements and procedures. </w:t>
            </w:r>
          </w:p>
        </w:tc>
        <w:tc>
          <w:tcPr>
            <w:tcW w:w="5296" w:type="dxa"/>
            <w:tcBorders>
              <w:top w:val="single" w:sz="4" w:space="0" w:color="auto"/>
              <w:left w:val="single" w:sz="5" w:space="0" w:color="auto"/>
              <w:bottom w:val="single" w:sz="4" w:space="0" w:color="auto"/>
              <w:right w:val="single" w:sz="5" w:space="0" w:color="auto"/>
            </w:tcBorders>
            <w:tcMar>
              <w:top w:w="20" w:type="nil"/>
              <w:left w:w="20" w:type="nil"/>
              <w:bottom w:w="20" w:type="nil"/>
              <w:right w:w="20" w:type="nil"/>
            </w:tcMar>
          </w:tcPr>
          <w:p w14:paraId="68BE034D" w14:textId="77777777" w:rsidR="00096FFC" w:rsidRPr="006C728E" w:rsidRDefault="00096FFC" w:rsidP="00D8729B">
            <w:pPr>
              <w:widowControl w:val="0"/>
              <w:autoSpaceDE w:val="0"/>
              <w:autoSpaceDN w:val="0"/>
              <w:adjustRightInd w:val="0"/>
              <w:rPr>
                <w:rFonts w:ascii="Times" w:hAnsi="Times" w:cs="Times"/>
                <w:sz w:val="20"/>
                <w:szCs w:val="20"/>
              </w:rPr>
            </w:pPr>
            <w:r w:rsidRPr="006C728E">
              <w:rPr>
                <w:sz w:val="20"/>
                <w:szCs w:val="20"/>
              </w:rPr>
              <w:t xml:space="preserve">The competitive bidding process will be centralized for all Bishkek facilities (to ensure economies of scale), will be transparent and adhere strictly to UN requirements and procedures. The project will ensure that technologies meet BAT/BEP and other standards. </w:t>
            </w:r>
          </w:p>
          <w:p w14:paraId="5C917F4E" w14:textId="77777777" w:rsidR="00096FFC" w:rsidRPr="006C728E" w:rsidRDefault="00096FFC" w:rsidP="00D8729B">
            <w:pPr>
              <w:widowControl w:val="0"/>
              <w:autoSpaceDE w:val="0"/>
              <w:autoSpaceDN w:val="0"/>
              <w:adjustRightInd w:val="0"/>
              <w:rPr>
                <w:sz w:val="20"/>
                <w:szCs w:val="20"/>
              </w:rPr>
            </w:pPr>
          </w:p>
          <w:p w14:paraId="54CDC779" w14:textId="77777777" w:rsidR="00096FFC" w:rsidRPr="006C728E" w:rsidRDefault="00096FFC" w:rsidP="00D8729B">
            <w:pPr>
              <w:widowControl w:val="0"/>
              <w:autoSpaceDE w:val="0"/>
              <w:autoSpaceDN w:val="0"/>
              <w:adjustRightInd w:val="0"/>
              <w:rPr>
                <w:rFonts w:ascii="Times" w:hAnsi="Times" w:cs="Times"/>
                <w:sz w:val="20"/>
                <w:szCs w:val="20"/>
              </w:rPr>
            </w:pPr>
            <w:r w:rsidRPr="006C728E">
              <w:rPr>
                <w:sz w:val="20"/>
                <w:szCs w:val="20"/>
              </w:rPr>
              <w:t xml:space="preserve">Considering UNDP is the principal recipient for the Global Fund in Kyrgyzstan, it has previously assumed procurement for HCWM related supplies and technologies for GF activities in Kyrgyzstan. To ensure that procurement practices are transparent, speedy and most cost effective, the project will ensure that procurement of technologies and HCWM supplies is undertaken by UNDP Copenhagen, based on technical specifications drawn up by the project and the national working group on injection safety and management of HCW lead by the Ministry of Health. Technology and HCWM supply specifications will be drawn up in a manner consistent with technologies and supplies procured as part of the previous Swiss Red Cross and Global Fund funded programmes. By relying on non-incineration technologies (VK- 75 Russian </w:t>
            </w:r>
            <w:r w:rsidRPr="006C728E">
              <w:rPr>
                <w:sz w:val="20"/>
                <w:szCs w:val="20"/>
              </w:rPr>
              <w:lastRenderedPageBreak/>
              <w:t xml:space="preserve">made autoclaves) that have a proven track record, and for which national maintenance teams are in place and spare parts are widely available, maintenance costs can be kept low and continued operation of these technologies can be ensured beyond the duration of the project. Regular maintenance and capacity for repair, in combination with budget allocation for HCWM, are the single most important aspects for the sustainability of these type of projects. </w:t>
            </w:r>
          </w:p>
        </w:tc>
      </w:tr>
      <w:tr w:rsidR="00096FFC" w14:paraId="279315F5" w14:textId="77777777" w:rsidTr="00FF5570">
        <w:tblPrEx>
          <w:tblBorders>
            <w:top w:val="none" w:sz="0" w:space="0" w:color="auto"/>
          </w:tblBorders>
        </w:tblPrEx>
        <w:trPr>
          <w:trHeight w:val="143"/>
        </w:trPr>
        <w:tc>
          <w:tcPr>
            <w:tcW w:w="3888" w:type="dxa"/>
            <w:tcBorders>
              <w:top w:val="single" w:sz="4" w:space="0" w:color="auto"/>
              <w:left w:val="single" w:sz="4" w:space="0" w:color="auto"/>
              <w:bottom w:val="single" w:sz="4" w:space="0" w:color="auto"/>
              <w:right w:val="single" w:sz="5" w:space="0" w:color="auto"/>
            </w:tcBorders>
            <w:tcMar>
              <w:top w:w="20" w:type="nil"/>
              <w:left w:w="20" w:type="nil"/>
              <w:bottom w:w="20" w:type="nil"/>
              <w:right w:w="20" w:type="nil"/>
            </w:tcMar>
          </w:tcPr>
          <w:p w14:paraId="0C49EDD5" w14:textId="77777777" w:rsidR="00096FFC" w:rsidRPr="006C728E" w:rsidRDefault="00096FFC" w:rsidP="00D8729B">
            <w:pPr>
              <w:widowControl w:val="0"/>
              <w:autoSpaceDE w:val="0"/>
              <w:autoSpaceDN w:val="0"/>
              <w:adjustRightInd w:val="0"/>
              <w:ind w:left="180" w:hanging="180"/>
              <w:rPr>
                <w:sz w:val="20"/>
                <w:szCs w:val="20"/>
              </w:rPr>
            </w:pPr>
            <w:r w:rsidRPr="006C728E">
              <w:rPr>
                <w:sz w:val="20"/>
                <w:szCs w:val="20"/>
              </w:rPr>
              <w:lastRenderedPageBreak/>
              <w:t xml:space="preserve">5. Insufficient number of technology suppliers involved in the bidding and/or high purchase costs. </w:t>
            </w:r>
          </w:p>
        </w:tc>
        <w:tc>
          <w:tcPr>
            <w:tcW w:w="5296" w:type="dxa"/>
            <w:tcBorders>
              <w:top w:val="single" w:sz="4" w:space="0" w:color="auto"/>
              <w:left w:val="single" w:sz="5" w:space="0" w:color="auto"/>
              <w:bottom w:val="single" w:sz="4" w:space="0" w:color="auto"/>
              <w:right w:val="single" w:sz="5" w:space="0" w:color="auto"/>
            </w:tcBorders>
            <w:tcMar>
              <w:top w:w="20" w:type="nil"/>
              <w:left w:w="20" w:type="nil"/>
              <w:bottom w:w="20" w:type="nil"/>
              <w:right w:w="20" w:type="nil"/>
            </w:tcMar>
          </w:tcPr>
          <w:p w14:paraId="0B35BCA7" w14:textId="77777777" w:rsidR="00096FFC" w:rsidRPr="006C728E" w:rsidRDefault="00096FFC" w:rsidP="00D8729B">
            <w:pPr>
              <w:widowControl w:val="0"/>
              <w:autoSpaceDE w:val="0"/>
              <w:autoSpaceDN w:val="0"/>
              <w:adjustRightInd w:val="0"/>
              <w:rPr>
                <w:sz w:val="20"/>
                <w:szCs w:val="20"/>
              </w:rPr>
            </w:pPr>
            <w:r w:rsidRPr="006C728E">
              <w:rPr>
                <w:sz w:val="20"/>
                <w:szCs w:val="20"/>
              </w:rPr>
              <w:t xml:space="preserve">Ensuring sufficient outreach to vendors, also conducted within the scope of other UNDP/GEF/HCWM projects, will ensure sufficient vendors. Centralized high-volume procurement will help lower prices. Procurement facilitated by UNDP Copenhagen will ensure that long- term agreements with variuos international suppliers can be relied upon. </w:t>
            </w:r>
          </w:p>
        </w:tc>
      </w:tr>
      <w:tr w:rsidR="00096FFC" w14:paraId="7D3E5D1A" w14:textId="77777777" w:rsidTr="00FF5570">
        <w:tblPrEx>
          <w:tblBorders>
            <w:top w:val="none" w:sz="0" w:space="0" w:color="auto"/>
          </w:tblBorders>
        </w:tblPrEx>
        <w:trPr>
          <w:trHeight w:val="1619"/>
        </w:trPr>
        <w:tc>
          <w:tcPr>
            <w:tcW w:w="3888" w:type="dxa"/>
            <w:tcBorders>
              <w:top w:val="single" w:sz="4" w:space="0" w:color="auto"/>
              <w:left w:val="single" w:sz="4" w:space="0" w:color="auto"/>
              <w:bottom w:val="single" w:sz="4" w:space="0" w:color="auto"/>
              <w:right w:val="single" w:sz="5" w:space="0" w:color="auto"/>
            </w:tcBorders>
            <w:tcMar>
              <w:top w:w="20" w:type="nil"/>
              <w:left w:w="20" w:type="nil"/>
              <w:bottom w:w="20" w:type="nil"/>
              <w:right w:w="20" w:type="nil"/>
            </w:tcMar>
          </w:tcPr>
          <w:p w14:paraId="50BE0FD3" w14:textId="77777777" w:rsidR="00096FFC" w:rsidRPr="006C728E" w:rsidRDefault="00096FFC" w:rsidP="00D8729B">
            <w:pPr>
              <w:widowControl w:val="0"/>
              <w:autoSpaceDE w:val="0"/>
              <w:autoSpaceDN w:val="0"/>
              <w:adjustRightInd w:val="0"/>
              <w:ind w:left="180" w:hanging="180"/>
              <w:rPr>
                <w:rFonts w:ascii="Times" w:hAnsi="Times" w:cs="Times"/>
                <w:sz w:val="20"/>
                <w:szCs w:val="20"/>
              </w:rPr>
            </w:pPr>
            <w:r w:rsidRPr="006C728E">
              <w:rPr>
                <w:sz w:val="20"/>
                <w:szCs w:val="20"/>
              </w:rPr>
              <w:t>6. Little confidence of healthcare facilities and providers in non-incineration and mercury-free technologies, resulting in continued use of inadequate incinerators and mercury devices.</w:t>
            </w:r>
          </w:p>
        </w:tc>
        <w:tc>
          <w:tcPr>
            <w:tcW w:w="5296" w:type="dxa"/>
            <w:tcBorders>
              <w:top w:val="single" w:sz="4" w:space="0" w:color="auto"/>
              <w:left w:val="single" w:sz="5" w:space="0" w:color="auto"/>
              <w:bottom w:val="single" w:sz="4" w:space="0" w:color="auto"/>
              <w:right w:val="single" w:sz="5" w:space="0" w:color="auto"/>
            </w:tcBorders>
            <w:tcMar>
              <w:top w:w="20" w:type="nil"/>
              <w:left w:w="20" w:type="nil"/>
              <w:bottom w:w="20" w:type="nil"/>
              <w:right w:w="20" w:type="nil"/>
            </w:tcMar>
          </w:tcPr>
          <w:p w14:paraId="2671F7DB" w14:textId="77777777" w:rsidR="00096FFC" w:rsidRPr="006C728E" w:rsidRDefault="00096FFC" w:rsidP="00D8729B">
            <w:pPr>
              <w:widowControl w:val="0"/>
              <w:autoSpaceDE w:val="0"/>
              <w:autoSpaceDN w:val="0"/>
              <w:adjustRightInd w:val="0"/>
              <w:rPr>
                <w:rFonts w:ascii="Times" w:hAnsi="Times" w:cs="Times"/>
                <w:sz w:val="20"/>
                <w:szCs w:val="20"/>
              </w:rPr>
            </w:pPr>
            <w:r w:rsidRPr="006C728E">
              <w:rPr>
                <w:sz w:val="20"/>
                <w:szCs w:val="20"/>
              </w:rPr>
              <w:t>The project will share technical specifications, standards, test results, and experiences from the current UNDP GEF project. “Recipients facilities” will provide decision-makers at HCFs, national and regional level with information on non-incineration and mercury-free technologies. Finally, the MoH, SDC and in particular the Republic Infection Control Center are currently strong advocates for non- incineration technologies.</w:t>
            </w:r>
          </w:p>
        </w:tc>
      </w:tr>
      <w:tr w:rsidR="00096FFC" w14:paraId="1D85D231" w14:textId="77777777" w:rsidTr="00FF5570">
        <w:tblPrEx>
          <w:tblBorders>
            <w:top w:val="none" w:sz="0" w:space="0" w:color="auto"/>
          </w:tblBorders>
        </w:tblPrEx>
        <w:tc>
          <w:tcPr>
            <w:tcW w:w="3888" w:type="dxa"/>
            <w:tcBorders>
              <w:top w:val="single" w:sz="4" w:space="0" w:color="auto"/>
              <w:left w:val="single" w:sz="4" w:space="0" w:color="auto"/>
              <w:bottom w:val="single" w:sz="4" w:space="0" w:color="auto"/>
              <w:right w:val="single" w:sz="5" w:space="0" w:color="auto"/>
            </w:tcBorders>
            <w:tcMar>
              <w:top w:w="20" w:type="nil"/>
              <w:left w:w="20" w:type="nil"/>
              <w:bottom w:w="20" w:type="nil"/>
              <w:right w:w="20" w:type="nil"/>
            </w:tcMar>
          </w:tcPr>
          <w:p w14:paraId="5C86B8C3" w14:textId="77777777" w:rsidR="00096FFC" w:rsidRPr="006C728E" w:rsidRDefault="00096FFC" w:rsidP="00D8729B">
            <w:pPr>
              <w:widowControl w:val="0"/>
              <w:autoSpaceDE w:val="0"/>
              <w:autoSpaceDN w:val="0"/>
              <w:adjustRightInd w:val="0"/>
              <w:ind w:left="180" w:hanging="180"/>
              <w:rPr>
                <w:rFonts w:ascii="Times" w:hAnsi="Times" w:cs="Times"/>
                <w:sz w:val="20"/>
                <w:szCs w:val="20"/>
              </w:rPr>
            </w:pPr>
            <w:r w:rsidRPr="006C728E">
              <w:rPr>
                <w:sz w:val="20"/>
                <w:szCs w:val="20"/>
              </w:rPr>
              <w:t xml:space="preserve">7. Environmental risks, such as earthquakes as well as risks posed by landslides (exacerbated by deforestation and the conversion of flatlands to marshes in the southern region of the country) are of particular concern. These risks might impact the project itself as well as replication of project results, in the situation that non- incineration technologies are installed in areas prone to such risks. </w:t>
            </w:r>
          </w:p>
        </w:tc>
        <w:tc>
          <w:tcPr>
            <w:tcW w:w="5296" w:type="dxa"/>
            <w:tcBorders>
              <w:top w:val="single" w:sz="4" w:space="0" w:color="auto"/>
              <w:left w:val="single" w:sz="5" w:space="0" w:color="auto"/>
              <w:bottom w:val="single" w:sz="4" w:space="0" w:color="auto"/>
              <w:right w:val="single" w:sz="5" w:space="0" w:color="auto"/>
            </w:tcBorders>
            <w:tcMar>
              <w:top w:w="20" w:type="nil"/>
              <w:left w:w="20" w:type="nil"/>
              <w:bottom w:w="20" w:type="nil"/>
              <w:right w:w="20" w:type="nil"/>
            </w:tcMar>
          </w:tcPr>
          <w:p w14:paraId="376AF6AB" w14:textId="77777777" w:rsidR="00096FFC" w:rsidRPr="006C728E" w:rsidRDefault="00096FFC" w:rsidP="00D8729B">
            <w:pPr>
              <w:widowControl w:val="0"/>
              <w:autoSpaceDE w:val="0"/>
              <w:autoSpaceDN w:val="0"/>
              <w:adjustRightInd w:val="0"/>
              <w:rPr>
                <w:rFonts w:ascii="Times" w:hAnsi="Times" w:cs="Times"/>
                <w:sz w:val="20"/>
                <w:szCs w:val="20"/>
              </w:rPr>
            </w:pPr>
            <w:r w:rsidRPr="006C728E">
              <w:rPr>
                <w:sz w:val="20"/>
                <w:szCs w:val="20"/>
              </w:rPr>
              <w:t xml:space="preserve">As part of an I-RAT and facility baseline assessment, environmental/health risks posed by the management of healthcare waste at facility level will be assessed. These risks (in combination with a multitude of other aspects) will be considered as part of the allocation formula to ensure that non-incineration technologies are placed in secure locations. </w:t>
            </w:r>
          </w:p>
        </w:tc>
      </w:tr>
      <w:tr w:rsidR="00096FFC" w14:paraId="045083CC" w14:textId="77777777" w:rsidTr="00FF5570">
        <w:tblPrEx>
          <w:tblBorders>
            <w:top w:val="none" w:sz="0" w:space="0" w:color="auto"/>
          </w:tblBorders>
        </w:tblPrEx>
        <w:tc>
          <w:tcPr>
            <w:tcW w:w="3888" w:type="dxa"/>
            <w:tcBorders>
              <w:top w:val="single" w:sz="4" w:space="0" w:color="auto"/>
              <w:left w:val="single" w:sz="4" w:space="0" w:color="auto"/>
              <w:bottom w:val="single" w:sz="4" w:space="0" w:color="auto"/>
              <w:right w:val="single" w:sz="5" w:space="0" w:color="auto"/>
            </w:tcBorders>
            <w:tcMar>
              <w:top w:w="20" w:type="nil"/>
              <w:left w:w="20" w:type="nil"/>
              <w:bottom w:w="20" w:type="nil"/>
              <w:right w:w="20" w:type="nil"/>
            </w:tcMar>
          </w:tcPr>
          <w:p w14:paraId="31DD7400" w14:textId="77777777" w:rsidR="00096FFC" w:rsidRPr="006C728E" w:rsidRDefault="00096FFC" w:rsidP="00D8729B">
            <w:pPr>
              <w:widowControl w:val="0"/>
              <w:autoSpaceDE w:val="0"/>
              <w:autoSpaceDN w:val="0"/>
              <w:adjustRightInd w:val="0"/>
              <w:ind w:left="180" w:hanging="180"/>
              <w:rPr>
                <w:rFonts w:ascii="Times" w:hAnsi="Times" w:cs="Times"/>
                <w:sz w:val="20"/>
                <w:szCs w:val="20"/>
              </w:rPr>
            </w:pPr>
            <w:r w:rsidRPr="006C728E">
              <w:rPr>
                <w:sz w:val="20"/>
                <w:szCs w:val="20"/>
              </w:rPr>
              <w:t xml:space="preserve">8. The open burning of HCW at landfills or hospital sites creates greenhouse gas (GHG) emissions in the form of CO2, CH4, etc. In addition, the transportation of large amounts of HCW waste to landfill and dump sites, due to insufficient segregation practices, results in additional unnecessary GHG emissions. Finally, certain hospitals sell PVC containing medical plastics to recyclers, however inadequate thermal processes, both practiced at healthcare facilities and by recyclers, are sources of GHGs releases. All these aspects contribute to climate change risks. </w:t>
            </w:r>
          </w:p>
        </w:tc>
        <w:tc>
          <w:tcPr>
            <w:tcW w:w="5296" w:type="dxa"/>
            <w:tcBorders>
              <w:top w:val="single" w:sz="4" w:space="0" w:color="auto"/>
              <w:left w:val="single" w:sz="5" w:space="0" w:color="auto"/>
              <w:bottom w:val="single" w:sz="4" w:space="0" w:color="auto"/>
              <w:right w:val="single" w:sz="5" w:space="0" w:color="auto"/>
            </w:tcBorders>
            <w:tcMar>
              <w:top w:w="20" w:type="nil"/>
              <w:left w:w="20" w:type="nil"/>
              <w:bottom w:w="20" w:type="nil"/>
              <w:right w:w="20" w:type="nil"/>
            </w:tcMar>
          </w:tcPr>
          <w:p w14:paraId="17B7E172" w14:textId="77777777" w:rsidR="00096FFC" w:rsidRPr="006C728E" w:rsidRDefault="00096FFC" w:rsidP="00D8729B">
            <w:pPr>
              <w:widowControl w:val="0"/>
              <w:autoSpaceDE w:val="0"/>
              <w:autoSpaceDN w:val="0"/>
              <w:adjustRightInd w:val="0"/>
              <w:rPr>
                <w:rFonts w:ascii="Times" w:hAnsi="Times" w:cs="Times"/>
                <w:sz w:val="20"/>
                <w:szCs w:val="20"/>
              </w:rPr>
            </w:pPr>
            <w:r w:rsidRPr="006C728E">
              <w:rPr>
                <w:sz w:val="20"/>
                <w:szCs w:val="20"/>
              </w:rPr>
              <w:t xml:space="preserve">The implementation of HCWM plans, training and BEP at HCFs will include components related to improved recycling rates and practices, based on a the results of a feasibility report on the recycling of medical wastes. Improved waste segregation and minimization practices, as well as improved recycling rates and practices will result in a significant reduction of waste volumes, and indirectly in GHG and dioxin emissions. Clusters will be served by treatment technologies installed on the premises of the most suitable facility within that cluster. In this manner, the most efficient set-up (minimum transportation requirements and optimum operation of centralized technologies) will enable to keep GHGs emission as a result of transportation and operation of technologies at a minimum and minimize costs. Non- incineration technologies to be installed, will be energy efficient and depending on the type of equipment selected, the use of renewable energy sources will be explored (in connection with climate change mitigation programmes implemented by municipalities in the project areas). Unrecyclable disinfected health-care waste, will be transported to the municipal landfill site, where two decentralized shredders will further reduce waste volumes and waste will be disposed of in a dedicate landfill space/cell to ensure that it’s not burned in the open, further eliminating UPOPs and GHG emissions. </w:t>
            </w:r>
          </w:p>
        </w:tc>
      </w:tr>
    </w:tbl>
    <w:p w14:paraId="46F97B6A" w14:textId="77777777" w:rsidR="00096FFC" w:rsidRPr="00096FFC" w:rsidRDefault="00096FFC" w:rsidP="00096FFC">
      <w:pPr>
        <w:sectPr w:rsidR="00096FFC" w:rsidRPr="00096FFC" w:rsidSect="0033015C">
          <w:pgSz w:w="11906" w:h="16838" w:code="9"/>
          <w:pgMar w:top="1440" w:right="1440" w:bottom="1440" w:left="1440" w:header="709" w:footer="304" w:gutter="0"/>
          <w:cols w:space="708"/>
          <w:docGrid w:linePitch="360"/>
        </w:sectPr>
      </w:pPr>
    </w:p>
    <w:p w14:paraId="6805DD16" w14:textId="28B12E29" w:rsidR="00604F7C" w:rsidRPr="00912BED" w:rsidRDefault="00E93856" w:rsidP="008C51E0">
      <w:pPr>
        <w:pStyle w:val="Heading1"/>
        <w:numPr>
          <w:ilvl w:val="0"/>
          <w:numId w:val="0"/>
        </w:numPr>
        <w:spacing w:before="100" w:beforeAutospacing="1" w:after="0"/>
        <w:ind w:left="737" w:hanging="737"/>
        <w:rPr>
          <w:rFonts w:ascii="Times New Roman" w:hAnsi="Times New Roman" w:cs="Times New Roman"/>
        </w:rPr>
      </w:pPr>
      <w:bookmarkStart w:id="103" w:name="_Toc521932520"/>
      <w:r>
        <w:rPr>
          <w:rFonts w:ascii="Times New Roman" w:hAnsi="Times New Roman" w:cs="Times New Roman"/>
        </w:rPr>
        <w:lastRenderedPageBreak/>
        <w:t>Annex E</w:t>
      </w:r>
      <w:r w:rsidR="00CA72A5" w:rsidRPr="00912BED">
        <w:rPr>
          <w:rFonts w:ascii="Times New Roman" w:hAnsi="Times New Roman" w:cs="Times New Roman"/>
        </w:rPr>
        <w:t>. Consultants Code of Conduct Form</w:t>
      </w:r>
      <w:bookmarkEnd w:id="103"/>
    </w:p>
    <w:p w14:paraId="360F9B69" w14:textId="77777777" w:rsidR="005E79C7" w:rsidRPr="00CE4AF4" w:rsidRDefault="005E79C7" w:rsidP="008C51E0">
      <w:pPr>
        <w:spacing w:before="100" w:beforeAutospacing="1"/>
        <w:rPr>
          <w:rFonts w:eastAsia="Arial"/>
          <w:w w:val="90"/>
        </w:rPr>
      </w:pPr>
      <w:bookmarkStart w:id="104" w:name="_Toc392508671"/>
      <w:bookmarkStart w:id="105" w:name="_Toc395862949"/>
      <w:bookmarkStart w:id="106" w:name="_Toc397329567"/>
      <w:r w:rsidRPr="00CE4AF4">
        <w:rPr>
          <w:rFonts w:eastAsia="Arial"/>
          <w:w w:val="90"/>
        </w:rPr>
        <w:t>E</w:t>
      </w:r>
      <w:r w:rsidRPr="00CE4AF4">
        <w:rPr>
          <w:rFonts w:eastAsia="Arial"/>
          <w:spacing w:val="1"/>
          <w:w w:val="90"/>
        </w:rPr>
        <w:t>valuat</w:t>
      </w:r>
      <w:r w:rsidRPr="00CE4AF4">
        <w:rPr>
          <w:rFonts w:eastAsia="Arial"/>
          <w:w w:val="90"/>
        </w:rPr>
        <w:t>ors/reviewers:</w:t>
      </w:r>
      <w:bookmarkEnd w:id="104"/>
      <w:bookmarkEnd w:id="105"/>
      <w:bookmarkEnd w:id="106"/>
    </w:p>
    <w:p w14:paraId="0FC9D2A1" w14:textId="77777777" w:rsidR="005E79C7" w:rsidRPr="00CE4AF4" w:rsidRDefault="005E79C7" w:rsidP="009F352A">
      <w:pPr>
        <w:pStyle w:val="ListParagraph"/>
        <w:widowControl w:val="0"/>
        <w:numPr>
          <w:ilvl w:val="0"/>
          <w:numId w:val="25"/>
        </w:numPr>
        <w:spacing w:before="100" w:beforeAutospacing="1" w:after="0" w:line="220" w:lineRule="exact"/>
        <w:jc w:val="both"/>
        <w:rPr>
          <w:rFonts w:ascii="Times New Roman" w:hAnsi="Times New Roman"/>
        </w:rPr>
      </w:pPr>
      <w:r w:rsidRPr="00CE4AF4">
        <w:rPr>
          <w:rFonts w:ascii="Times New Roman" w:hAnsi="Times New Roman"/>
          <w:color w:val="231F20"/>
          <w:w w:val="90"/>
        </w:rPr>
        <w:t>Must</w:t>
      </w:r>
      <w:r w:rsidRPr="00CE4AF4">
        <w:rPr>
          <w:rFonts w:ascii="Times New Roman" w:hAnsi="Times New Roman"/>
          <w:color w:val="231F20"/>
          <w:spacing w:val="13"/>
          <w:w w:val="90"/>
        </w:rPr>
        <w:t xml:space="preserve"> </w:t>
      </w:r>
      <w:r w:rsidRPr="00CE4AF4">
        <w:rPr>
          <w:rFonts w:ascii="Times New Roman" w:hAnsi="Times New Roman"/>
          <w:color w:val="231F20"/>
          <w:w w:val="90"/>
        </w:rPr>
        <w:t>present</w:t>
      </w:r>
      <w:r w:rsidRPr="00CE4AF4">
        <w:rPr>
          <w:rFonts w:ascii="Times New Roman" w:hAnsi="Times New Roman"/>
          <w:color w:val="231F20"/>
          <w:spacing w:val="13"/>
          <w:w w:val="90"/>
        </w:rPr>
        <w:t xml:space="preserve"> </w:t>
      </w:r>
      <w:r w:rsidRPr="00CE4AF4">
        <w:rPr>
          <w:rFonts w:ascii="Times New Roman" w:hAnsi="Times New Roman"/>
          <w:color w:val="231F20"/>
          <w:w w:val="90"/>
        </w:rPr>
        <w:t>information</w:t>
      </w:r>
      <w:r w:rsidRPr="00CE4AF4">
        <w:rPr>
          <w:rFonts w:ascii="Times New Roman" w:hAnsi="Times New Roman"/>
          <w:color w:val="231F20"/>
          <w:spacing w:val="13"/>
          <w:w w:val="90"/>
        </w:rPr>
        <w:t xml:space="preserve"> </w:t>
      </w:r>
      <w:r w:rsidRPr="00CE4AF4">
        <w:rPr>
          <w:rFonts w:ascii="Times New Roman" w:hAnsi="Times New Roman"/>
          <w:color w:val="231F20"/>
          <w:w w:val="90"/>
        </w:rPr>
        <w:t>that</w:t>
      </w:r>
      <w:r w:rsidRPr="00CE4AF4">
        <w:rPr>
          <w:rFonts w:ascii="Times New Roman" w:hAnsi="Times New Roman"/>
          <w:color w:val="231F20"/>
          <w:spacing w:val="13"/>
          <w:w w:val="90"/>
        </w:rPr>
        <w:t xml:space="preserve"> </w:t>
      </w:r>
      <w:r w:rsidRPr="00CE4AF4">
        <w:rPr>
          <w:rFonts w:ascii="Times New Roman" w:hAnsi="Times New Roman"/>
          <w:color w:val="231F20"/>
          <w:w w:val="90"/>
        </w:rPr>
        <w:t>is</w:t>
      </w:r>
      <w:r w:rsidRPr="00CE4AF4">
        <w:rPr>
          <w:rFonts w:ascii="Times New Roman" w:hAnsi="Times New Roman"/>
          <w:color w:val="231F20"/>
          <w:spacing w:val="14"/>
          <w:w w:val="90"/>
        </w:rPr>
        <w:t xml:space="preserve"> </w:t>
      </w:r>
      <w:r w:rsidRPr="00CE4AF4">
        <w:rPr>
          <w:rFonts w:ascii="Times New Roman" w:hAnsi="Times New Roman"/>
          <w:color w:val="231F20"/>
          <w:w w:val="90"/>
        </w:rPr>
        <w:t>complete and</w:t>
      </w:r>
      <w:r w:rsidRPr="00CE4AF4">
        <w:rPr>
          <w:rFonts w:ascii="Times New Roman" w:hAnsi="Times New Roman"/>
          <w:color w:val="231F20"/>
          <w:spacing w:val="3"/>
          <w:w w:val="90"/>
        </w:rPr>
        <w:t xml:space="preserve"> </w:t>
      </w:r>
      <w:r w:rsidRPr="00CE4AF4">
        <w:rPr>
          <w:rFonts w:ascii="Times New Roman" w:hAnsi="Times New Roman"/>
          <w:color w:val="231F20"/>
          <w:w w:val="90"/>
        </w:rPr>
        <w:t>fair</w:t>
      </w:r>
      <w:r w:rsidRPr="00CE4AF4">
        <w:rPr>
          <w:rFonts w:ascii="Times New Roman" w:hAnsi="Times New Roman"/>
          <w:color w:val="231F20"/>
          <w:spacing w:val="4"/>
          <w:w w:val="90"/>
        </w:rPr>
        <w:t xml:space="preserve"> </w:t>
      </w:r>
      <w:r w:rsidRPr="00CE4AF4">
        <w:rPr>
          <w:rFonts w:ascii="Times New Roman" w:hAnsi="Times New Roman"/>
          <w:color w:val="231F20"/>
          <w:w w:val="90"/>
        </w:rPr>
        <w:t>in</w:t>
      </w:r>
      <w:r w:rsidRPr="00CE4AF4">
        <w:rPr>
          <w:rFonts w:ascii="Times New Roman" w:hAnsi="Times New Roman"/>
          <w:color w:val="231F20"/>
          <w:spacing w:val="3"/>
          <w:w w:val="90"/>
        </w:rPr>
        <w:t xml:space="preserve"> </w:t>
      </w:r>
      <w:r w:rsidRPr="00CE4AF4">
        <w:rPr>
          <w:rFonts w:ascii="Times New Roman" w:hAnsi="Times New Roman"/>
          <w:color w:val="231F20"/>
          <w:w w:val="90"/>
        </w:rPr>
        <w:t>its</w:t>
      </w:r>
      <w:r w:rsidRPr="00CE4AF4">
        <w:rPr>
          <w:rFonts w:ascii="Times New Roman" w:hAnsi="Times New Roman"/>
          <w:color w:val="231F20"/>
          <w:spacing w:val="4"/>
          <w:w w:val="90"/>
        </w:rPr>
        <w:t xml:space="preserve"> </w:t>
      </w:r>
      <w:r w:rsidRPr="00CE4AF4">
        <w:rPr>
          <w:rFonts w:ascii="Times New Roman" w:hAnsi="Times New Roman"/>
          <w:color w:val="231F20"/>
          <w:w w:val="90"/>
        </w:rPr>
        <w:t>assessment</w:t>
      </w:r>
      <w:r w:rsidRPr="00CE4AF4">
        <w:rPr>
          <w:rFonts w:ascii="Times New Roman" w:hAnsi="Times New Roman"/>
          <w:color w:val="231F20"/>
          <w:spacing w:val="3"/>
          <w:w w:val="90"/>
        </w:rPr>
        <w:t xml:space="preserve"> </w:t>
      </w:r>
      <w:r w:rsidRPr="00CE4AF4">
        <w:rPr>
          <w:rFonts w:ascii="Times New Roman" w:hAnsi="Times New Roman"/>
          <w:color w:val="231F20"/>
          <w:w w:val="90"/>
        </w:rPr>
        <w:t>of</w:t>
      </w:r>
      <w:r w:rsidRPr="00CE4AF4">
        <w:rPr>
          <w:rFonts w:ascii="Times New Roman" w:hAnsi="Times New Roman"/>
          <w:color w:val="231F20"/>
          <w:spacing w:val="4"/>
          <w:w w:val="90"/>
        </w:rPr>
        <w:t xml:space="preserve"> </w:t>
      </w:r>
      <w:r w:rsidRPr="00CE4AF4">
        <w:rPr>
          <w:rFonts w:ascii="Times New Roman" w:hAnsi="Times New Roman"/>
          <w:color w:val="231F20"/>
          <w:w w:val="90"/>
        </w:rPr>
        <w:t>strengths</w:t>
      </w:r>
      <w:r w:rsidRPr="00CE4AF4">
        <w:rPr>
          <w:rFonts w:ascii="Times New Roman" w:hAnsi="Times New Roman"/>
          <w:color w:val="231F20"/>
          <w:spacing w:val="3"/>
          <w:w w:val="90"/>
        </w:rPr>
        <w:t xml:space="preserve"> </w:t>
      </w:r>
      <w:r w:rsidRPr="00CE4AF4">
        <w:rPr>
          <w:rFonts w:ascii="Times New Roman" w:hAnsi="Times New Roman"/>
          <w:color w:val="231F20"/>
          <w:w w:val="90"/>
        </w:rPr>
        <w:t>and</w:t>
      </w:r>
      <w:r w:rsidRPr="00CE4AF4">
        <w:rPr>
          <w:rFonts w:ascii="Times New Roman" w:hAnsi="Times New Roman"/>
          <w:color w:val="231F20"/>
          <w:w w:val="87"/>
        </w:rPr>
        <w:t xml:space="preserve"> </w:t>
      </w:r>
      <w:r w:rsidRPr="00CE4AF4">
        <w:rPr>
          <w:rFonts w:ascii="Times New Roman" w:hAnsi="Times New Roman"/>
          <w:color w:val="231F20"/>
          <w:w w:val="90"/>
        </w:rPr>
        <w:t>weaknesses so that decisions or actions taken are</w:t>
      </w:r>
      <w:r w:rsidRPr="00CE4AF4">
        <w:rPr>
          <w:rFonts w:ascii="Times New Roman" w:hAnsi="Times New Roman"/>
          <w:color w:val="231F20"/>
          <w:spacing w:val="-14"/>
          <w:w w:val="90"/>
        </w:rPr>
        <w:t xml:space="preserve"> </w:t>
      </w:r>
      <w:r w:rsidRPr="00CE4AF4">
        <w:rPr>
          <w:rFonts w:ascii="Times New Roman" w:hAnsi="Times New Roman"/>
          <w:color w:val="231F20"/>
          <w:w w:val="90"/>
        </w:rPr>
        <w:t>well</w:t>
      </w:r>
      <w:r w:rsidRPr="00CE4AF4">
        <w:rPr>
          <w:rFonts w:ascii="Times New Roman" w:hAnsi="Times New Roman"/>
          <w:color w:val="231F20"/>
          <w:spacing w:val="-13"/>
          <w:w w:val="90"/>
        </w:rPr>
        <w:t xml:space="preserve"> </w:t>
      </w:r>
      <w:r w:rsidRPr="00CE4AF4">
        <w:rPr>
          <w:rFonts w:ascii="Times New Roman" w:hAnsi="Times New Roman"/>
          <w:color w:val="231F20"/>
          <w:w w:val="90"/>
        </w:rPr>
        <w:t>founded</w:t>
      </w:r>
    </w:p>
    <w:p w14:paraId="4CA228E7" w14:textId="77777777" w:rsidR="005E79C7" w:rsidRPr="00CE4AF4" w:rsidRDefault="005E79C7" w:rsidP="009F352A">
      <w:pPr>
        <w:pStyle w:val="ListParagraph"/>
        <w:widowControl w:val="0"/>
        <w:numPr>
          <w:ilvl w:val="0"/>
          <w:numId w:val="25"/>
        </w:numPr>
        <w:spacing w:before="100" w:beforeAutospacing="1" w:after="0" w:line="220" w:lineRule="exact"/>
        <w:jc w:val="both"/>
        <w:rPr>
          <w:rFonts w:ascii="Times New Roman" w:hAnsi="Times New Roman"/>
          <w:color w:val="231F20"/>
          <w:w w:val="90"/>
        </w:rPr>
      </w:pPr>
      <w:r w:rsidRPr="00CE4AF4">
        <w:rPr>
          <w:rFonts w:ascii="Times New Roman" w:hAnsi="Times New Roman"/>
          <w:color w:val="231F20"/>
          <w:w w:val="90"/>
        </w:rPr>
        <w:t>Must disclose the full set of evaluation findings along with information on their limitations and have this accessible to all affected by the evaluation with expressed legal rights to receive results.</w:t>
      </w:r>
    </w:p>
    <w:p w14:paraId="04080B86" w14:textId="77777777" w:rsidR="005E79C7" w:rsidRPr="00CE4AF4" w:rsidRDefault="005E79C7" w:rsidP="009F352A">
      <w:pPr>
        <w:pStyle w:val="ListParagraph"/>
        <w:widowControl w:val="0"/>
        <w:numPr>
          <w:ilvl w:val="0"/>
          <w:numId w:val="25"/>
        </w:numPr>
        <w:spacing w:before="100" w:beforeAutospacing="1" w:after="0" w:line="220" w:lineRule="exact"/>
        <w:jc w:val="both"/>
        <w:rPr>
          <w:rFonts w:ascii="Times New Roman" w:hAnsi="Times New Roman"/>
          <w:color w:val="231F20"/>
          <w:w w:val="90"/>
        </w:rPr>
      </w:pPr>
      <w:r w:rsidRPr="00CE4AF4">
        <w:rPr>
          <w:rFonts w:ascii="Times New Roman" w:hAnsi="Times New Roman"/>
          <w:color w:val="231F20"/>
          <w:w w:val="90"/>
        </w:rPr>
        <w:t>Should protect the anonymity and confidentiality of individual informants. They should provide maximum notice, minimize demands on time, and respect people’s right not to engage. Evaluators must respect people’s right to provide information in confidence, and must ensure that sensitive information cannot be traced to its source. Evaluators are not expected to evaluate individuals, and must balance an evaluation of management functions with this general principle.</w:t>
      </w:r>
    </w:p>
    <w:p w14:paraId="43AED2D8" w14:textId="77777777" w:rsidR="005E79C7" w:rsidRPr="00CE4AF4" w:rsidRDefault="005E79C7" w:rsidP="009F352A">
      <w:pPr>
        <w:pStyle w:val="ListParagraph"/>
        <w:widowControl w:val="0"/>
        <w:numPr>
          <w:ilvl w:val="0"/>
          <w:numId w:val="25"/>
        </w:numPr>
        <w:spacing w:before="100" w:beforeAutospacing="1" w:after="0" w:line="220" w:lineRule="exact"/>
        <w:jc w:val="both"/>
        <w:rPr>
          <w:rFonts w:ascii="Times New Roman" w:hAnsi="Times New Roman"/>
          <w:color w:val="231F20"/>
          <w:w w:val="90"/>
        </w:rPr>
      </w:pPr>
      <w:r w:rsidRPr="00CE4AF4">
        <w:rPr>
          <w:rFonts w:ascii="Times New Roman" w:hAnsi="Times New Roman"/>
          <w:color w:val="231F20"/>
          <w:w w:val="90"/>
        </w:rPr>
        <w:t>Sometimes uncover evidence of wrongdoing while conducting evaluations. Such cases must be reported discreetly to the appropriate investigative body. Evaluators should consult with other relevant oversight entities when there is any doubt about if and how issues should be reported.</w:t>
      </w:r>
    </w:p>
    <w:p w14:paraId="24DB8708" w14:textId="77777777" w:rsidR="005E79C7" w:rsidRPr="00CE4AF4" w:rsidRDefault="005E79C7" w:rsidP="009F352A">
      <w:pPr>
        <w:pStyle w:val="ListParagraph"/>
        <w:widowControl w:val="0"/>
        <w:numPr>
          <w:ilvl w:val="0"/>
          <w:numId w:val="25"/>
        </w:numPr>
        <w:spacing w:before="100" w:beforeAutospacing="1" w:after="0" w:line="220" w:lineRule="exact"/>
        <w:jc w:val="both"/>
        <w:rPr>
          <w:rFonts w:ascii="Times New Roman" w:hAnsi="Times New Roman"/>
          <w:color w:val="231F20"/>
          <w:w w:val="90"/>
        </w:rPr>
      </w:pPr>
      <w:r w:rsidRPr="00CE4AF4">
        <w:rPr>
          <w:rFonts w:ascii="Times New Roman" w:hAnsi="Times New Roman"/>
          <w:color w:val="231F20"/>
          <w:w w:val="90"/>
        </w:rPr>
        <w:t>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in the course of the evaluation. Knowing that evaluation might negatively affect the interests of some stakeholders, evaluators should conduct the evaluation and communicate its purpose and results in a way that clearly respects the stakeholders’ dignity and self-worth.</w:t>
      </w:r>
    </w:p>
    <w:p w14:paraId="14D7FA3A" w14:textId="77777777" w:rsidR="005E79C7" w:rsidRPr="00CE4AF4" w:rsidRDefault="005E79C7" w:rsidP="009F352A">
      <w:pPr>
        <w:pStyle w:val="ListParagraph"/>
        <w:widowControl w:val="0"/>
        <w:numPr>
          <w:ilvl w:val="0"/>
          <w:numId w:val="25"/>
        </w:numPr>
        <w:spacing w:before="100" w:beforeAutospacing="1" w:after="0" w:line="220" w:lineRule="exact"/>
        <w:jc w:val="both"/>
        <w:rPr>
          <w:rFonts w:ascii="Times New Roman" w:hAnsi="Times New Roman"/>
          <w:color w:val="231F20"/>
          <w:w w:val="90"/>
        </w:rPr>
      </w:pPr>
      <w:r w:rsidRPr="00CE4AF4">
        <w:rPr>
          <w:rFonts w:ascii="Times New Roman" w:hAnsi="Times New Roman"/>
          <w:color w:val="231F20"/>
          <w:w w:val="90"/>
        </w:rPr>
        <w:t>Are responsible for their performance and their product(s). They are responsible for the clear, accurate and fair written and/or oral presentation of study limitations, findings and recommendations.</w:t>
      </w:r>
    </w:p>
    <w:p w14:paraId="3CA73F03" w14:textId="77777777" w:rsidR="005E79C7" w:rsidRPr="00CE4AF4" w:rsidRDefault="005E79C7" w:rsidP="009F352A">
      <w:pPr>
        <w:pStyle w:val="ListParagraph"/>
        <w:widowControl w:val="0"/>
        <w:numPr>
          <w:ilvl w:val="0"/>
          <w:numId w:val="25"/>
        </w:numPr>
        <w:spacing w:before="100" w:beforeAutospacing="1" w:after="0" w:line="220" w:lineRule="exact"/>
        <w:jc w:val="both"/>
        <w:rPr>
          <w:rFonts w:ascii="Times New Roman" w:hAnsi="Times New Roman"/>
          <w:color w:val="231F20"/>
          <w:w w:val="90"/>
        </w:rPr>
      </w:pPr>
      <w:r w:rsidRPr="00CE4AF4">
        <w:rPr>
          <w:rFonts w:ascii="Times New Roman" w:hAnsi="Times New Roman"/>
          <w:color w:val="231F20"/>
          <w:w w:val="90"/>
        </w:rPr>
        <w:t>Should reflect sound accounting procedures and be prudent in using the resources of the evaluation.</w:t>
      </w:r>
    </w:p>
    <w:p w14:paraId="22221366" w14:textId="77777777" w:rsidR="005E79C7" w:rsidRPr="00CE4AF4" w:rsidRDefault="005E79C7" w:rsidP="008C51E0">
      <w:pPr>
        <w:spacing w:before="100" w:beforeAutospacing="1"/>
        <w:rPr>
          <w:rFonts w:eastAsiaTheme="minorHAnsi"/>
          <w:sz w:val="26"/>
        </w:rPr>
      </w:pPr>
      <w:bookmarkStart w:id="107" w:name="_Toc392508672"/>
      <w:bookmarkStart w:id="108" w:name="_Toc395862950"/>
      <w:bookmarkStart w:id="109" w:name="_Toc397329568"/>
      <w:r w:rsidRPr="00CE4AF4">
        <w:rPr>
          <w:rFonts w:eastAsia="Arial"/>
          <w:w w:val="95"/>
        </w:rPr>
        <w:t>Evaluation/reviewer</w:t>
      </w:r>
      <w:r w:rsidRPr="00CE4AF4">
        <w:rPr>
          <w:rFonts w:eastAsia="Arial"/>
          <w:spacing w:val="-20"/>
          <w:w w:val="95"/>
        </w:rPr>
        <w:t xml:space="preserve"> </w:t>
      </w:r>
      <w:r w:rsidRPr="00CE4AF4">
        <w:rPr>
          <w:rFonts w:eastAsia="Arial"/>
          <w:w w:val="95"/>
        </w:rPr>
        <w:t>Consultant</w:t>
      </w:r>
      <w:r w:rsidRPr="00CE4AF4">
        <w:rPr>
          <w:rFonts w:eastAsia="Arial"/>
          <w:spacing w:val="-20"/>
          <w:w w:val="95"/>
        </w:rPr>
        <w:t xml:space="preserve"> </w:t>
      </w:r>
      <w:r w:rsidRPr="00CE4AF4">
        <w:rPr>
          <w:rFonts w:eastAsia="Arial"/>
          <w:w w:val="95"/>
        </w:rPr>
        <w:t>Agreement</w:t>
      </w:r>
      <w:r w:rsidRPr="00CE4AF4">
        <w:rPr>
          <w:rFonts w:eastAsia="Arial"/>
          <w:spacing w:val="-20"/>
          <w:w w:val="95"/>
        </w:rPr>
        <w:t xml:space="preserve"> </w:t>
      </w:r>
      <w:r w:rsidRPr="00CE4AF4">
        <w:rPr>
          <w:rFonts w:eastAsia="Arial"/>
          <w:spacing w:val="-1"/>
          <w:w w:val="95"/>
        </w:rPr>
        <w:t>Form</w:t>
      </w:r>
      <w:bookmarkEnd w:id="107"/>
      <w:bookmarkEnd w:id="108"/>
      <w:bookmarkEnd w:id="109"/>
    </w:p>
    <w:p w14:paraId="4110A0D3" w14:textId="77777777" w:rsidR="005E79C7" w:rsidRPr="00CE4AF4" w:rsidRDefault="005E79C7" w:rsidP="008C51E0">
      <w:pPr>
        <w:widowControl w:val="0"/>
        <w:spacing w:before="100" w:beforeAutospacing="1"/>
        <w:rPr>
          <w:rFonts w:eastAsia="Book Antiqua"/>
        </w:rPr>
      </w:pPr>
      <w:r w:rsidRPr="00CE4AF4">
        <w:rPr>
          <w:rFonts w:eastAsia="Book Antiqua"/>
          <w:color w:val="231F20"/>
          <w:w w:val="90"/>
        </w:rPr>
        <w:t>Agreement</w:t>
      </w:r>
      <w:r w:rsidRPr="00CE4AF4">
        <w:rPr>
          <w:rFonts w:eastAsia="Book Antiqua"/>
          <w:color w:val="231F20"/>
          <w:spacing w:val="15"/>
          <w:w w:val="90"/>
        </w:rPr>
        <w:t xml:space="preserve"> </w:t>
      </w:r>
      <w:r w:rsidRPr="00CE4AF4">
        <w:rPr>
          <w:rFonts w:eastAsia="Book Antiqua"/>
          <w:color w:val="231F20"/>
          <w:w w:val="90"/>
        </w:rPr>
        <w:t>to</w:t>
      </w:r>
      <w:r w:rsidRPr="00CE4AF4">
        <w:rPr>
          <w:rFonts w:eastAsia="Book Antiqua"/>
          <w:color w:val="231F20"/>
          <w:spacing w:val="15"/>
          <w:w w:val="90"/>
        </w:rPr>
        <w:t xml:space="preserve"> </w:t>
      </w:r>
      <w:r w:rsidRPr="00CE4AF4">
        <w:rPr>
          <w:rFonts w:eastAsia="Book Antiqua"/>
          <w:color w:val="231F20"/>
          <w:w w:val="90"/>
        </w:rPr>
        <w:t>abide</w:t>
      </w:r>
      <w:r w:rsidRPr="00CE4AF4">
        <w:rPr>
          <w:rFonts w:eastAsia="Book Antiqua"/>
          <w:color w:val="231F20"/>
          <w:spacing w:val="15"/>
          <w:w w:val="90"/>
        </w:rPr>
        <w:t xml:space="preserve"> </w:t>
      </w:r>
      <w:r w:rsidRPr="00CE4AF4">
        <w:rPr>
          <w:rFonts w:eastAsia="Book Antiqua"/>
          <w:color w:val="231F20"/>
          <w:w w:val="90"/>
        </w:rPr>
        <w:t>by</w:t>
      </w:r>
      <w:r w:rsidRPr="00CE4AF4">
        <w:rPr>
          <w:rFonts w:eastAsia="Book Antiqua"/>
          <w:color w:val="231F20"/>
          <w:spacing w:val="15"/>
          <w:w w:val="90"/>
        </w:rPr>
        <w:t xml:space="preserve"> </w:t>
      </w:r>
      <w:r w:rsidRPr="00CE4AF4">
        <w:rPr>
          <w:rFonts w:eastAsia="Book Antiqua"/>
          <w:color w:val="231F20"/>
          <w:w w:val="90"/>
        </w:rPr>
        <w:t>the</w:t>
      </w:r>
      <w:r w:rsidRPr="00CE4AF4">
        <w:rPr>
          <w:rFonts w:eastAsia="Book Antiqua"/>
          <w:color w:val="231F20"/>
          <w:spacing w:val="15"/>
          <w:w w:val="90"/>
        </w:rPr>
        <w:t xml:space="preserve"> </w:t>
      </w:r>
      <w:r w:rsidRPr="00CE4AF4">
        <w:rPr>
          <w:rFonts w:eastAsia="Book Antiqua"/>
          <w:color w:val="231F20"/>
          <w:w w:val="90"/>
        </w:rPr>
        <w:t>Code</w:t>
      </w:r>
      <w:r w:rsidRPr="00CE4AF4">
        <w:rPr>
          <w:rFonts w:eastAsia="Book Antiqua"/>
          <w:color w:val="231F20"/>
          <w:spacing w:val="15"/>
          <w:w w:val="90"/>
        </w:rPr>
        <w:t xml:space="preserve"> </w:t>
      </w:r>
      <w:r w:rsidRPr="00CE4AF4">
        <w:rPr>
          <w:rFonts w:eastAsia="Book Antiqua"/>
          <w:color w:val="231F20"/>
          <w:w w:val="90"/>
        </w:rPr>
        <w:t>of</w:t>
      </w:r>
      <w:r w:rsidRPr="00CE4AF4">
        <w:rPr>
          <w:rFonts w:eastAsia="Book Antiqua"/>
          <w:color w:val="231F20"/>
          <w:spacing w:val="15"/>
          <w:w w:val="90"/>
        </w:rPr>
        <w:t xml:space="preserve"> </w:t>
      </w:r>
      <w:r w:rsidRPr="00CE4AF4">
        <w:rPr>
          <w:rFonts w:eastAsia="Book Antiqua"/>
          <w:color w:val="231F20"/>
          <w:w w:val="90"/>
        </w:rPr>
        <w:t>Conduct</w:t>
      </w:r>
      <w:r w:rsidRPr="00CE4AF4">
        <w:rPr>
          <w:rFonts w:eastAsia="Book Antiqua"/>
          <w:color w:val="231F20"/>
          <w:spacing w:val="15"/>
          <w:w w:val="90"/>
        </w:rPr>
        <w:t xml:space="preserve"> </w:t>
      </w:r>
      <w:r w:rsidRPr="00CE4AF4">
        <w:rPr>
          <w:rFonts w:eastAsia="Book Antiqua"/>
          <w:color w:val="231F20"/>
          <w:w w:val="90"/>
        </w:rPr>
        <w:t>for</w:t>
      </w:r>
      <w:r w:rsidRPr="00CE4AF4">
        <w:rPr>
          <w:rFonts w:eastAsia="Book Antiqua"/>
          <w:color w:val="231F20"/>
          <w:spacing w:val="15"/>
          <w:w w:val="90"/>
        </w:rPr>
        <w:t xml:space="preserve"> </w:t>
      </w:r>
      <w:r w:rsidRPr="00CE4AF4">
        <w:rPr>
          <w:rFonts w:eastAsia="Book Antiqua"/>
          <w:color w:val="231F20"/>
          <w:w w:val="90"/>
        </w:rPr>
        <w:t>Evaluation</w:t>
      </w:r>
      <w:r w:rsidRPr="00CE4AF4">
        <w:rPr>
          <w:rFonts w:eastAsia="Book Antiqua"/>
          <w:color w:val="231F20"/>
          <w:spacing w:val="15"/>
          <w:w w:val="90"/>
        </w:rPr>
        <w:t xml:space="preserve"> </w:t>
      </w:r>
      <w:r w:rsidRPr="00CE4AF4">
        <w:rPr>
          <w:rFonts w:eastAsia="Book Antiqua"/>
          <w:color w:val="231F20"/>
          <w:w w:val="90"/>
        </w:rPr>
        <w:t>in</w:t>
      </w:r>
      <w:r w:rsidRPr="00CE4AF4">
        <w:rPr>
          <w:rFonts w:eastAsia="Book Antiqua"/>
          <w:color w:val="231F20"/>
          <w:spacing w:val="15"/>
          <w:w w:val="90"/>
        </w:rPr>
        <w:t xml:space="preserve"> </w:t>
      </w:r>
      <w:r w:rsidRPr="00CE4AF4">
        <w:rPr>
          <w:rFonts w:eastAsia="Book Antiqua"/>
          <w:color w:val="231F20"/>
          <w:w w:val="90"/>
        </w:rPr>
        <w:t>the</w:t>
      </w:r>
      <w:r w:rsidRPr="00CE4AF4">
        <w:rPr>
          <w:rFonts w:eastAsia="Book Antiqua"/>
          <w:color w:val="231F20"/>
          <w:spacing w:val="15"/>
          <w:w w:val="90"/>
        </w:rPr>
        <w:t xml:space="preserve"> </w:t>
      </w:r>
      <w:r w:rsidRPr="00CE4AF4">
        <w:rPr>
          <w:rFonts w:eastAsia="Book Antiqua"/>
          <w:color w:val="231F20"/>
          <w:w w:val="90"/>
        </w:rPr>
        <w:t>UN</w:t>
      </w:r>
      <w:r w:rsidRPr="00CE4AF4">
        <w:rPr>
          <w:rFonts w:eastAsia="Book Antiqua"/>
          <w:color w:val="231F20"/>
          <w:spacing w:val="15"/>
          <w:w w:val="90"/>
        </w:rPr>
        <w:t xml:space="preserve"> </w:t>
      </w:r>
      <w:r w:rsidRPr="00CE4AF4">
        <w:rPr>
          <w:rFonts w:eastAsia="Book Antiqua"/>
          <w:color w:val="231F20"/>
          <w:w w:val="90"/>
        </w:rPr>
        <w:t>System</w:t>
      </w:r>
    </w:p>
    <w:p w14:paraId="1905D99A" w14:textId="7B3C39A8" w:rsidR="00E427A5" w:rsidRPr="00CE4AF4" w:rsidRDefault="005E79C7" w:rsidP="008C51E0">
      <w:pPr>
        <w:widowControl w:val="0"/>
        <w:tabs>
          <w:tab w:val="left" w:pos="7586"/>
        </w:tabs>
        <w:spacing w:before="100" w:beforeAutospacing="1" w:line="270" w:lineRule="exact"/>
        <w:ind w:right="1078"/>
        <w:rPr>
          <w:rFonts w:eastAsia="Book Antiqua"/>
          <w:color w:val="231F20"/>
        </w:rPr>
      </w:pPr>
      <w:r w:rsidRPr="00CE4AF4">
        <w:rPr>
          <w:rFonts w:eastAsia="Book Antiqua"/>
          <w:color w:val="231F20"/>
          <w:w w:val="90"/>
        </w:rPr>
        <w:t>Name</w:t>
      </w:r>
      <w:r w:rsidRPr="00CE4AF4">
        <w:rPr>
          <w:rFonts w:eastAsia="Book Antiqua"/>
          <w:color w:val="231F20"/>
          <w:spacing w:val="26"/>
          <w:w w:val="90"/>
        </w:rPr>
        <w:t xml:space="preserve"> </w:t>
      </w:r>
      <w:r w:rsidRPr="00CE4AF4">
        <w:rPr>
          <w:rFonts w:eastAsia="Book Antiqua"/>
          <w:color w:val="231F20"/>
          <w:w w:val="90"/>
        </w:rPr>
        <w:t>of</w:t>
      </w:r>
      <w:r w:rsidRPr="00CE4AF4">
        <w:rPr>
          <w:rFonts w:eastAsia="Book Antiqua"/>
          <w:color w:val="231F20"/>
          <w:spacing w:val="27"/>
          <w:w w:val="90"/>
        </w:rPr>
        <w:t xml:space="preserve"> </w:t>
      </w:r>
      <w:r w:rsidRPr="00CE4AF4">
        <w:rPr>
          <w:rFonts w:eastAsia="Book Antiqua"/>
          <w:color w:val="231F20"/>
          <w:w w:val="90"/>
        </w:rPr>
        <w:t>Consultant:</w:t>
      </w:r>
      <w:r w:rsidRPr="00CE4AF4">
        <w:rPr>
          <w:rFonts w:eastAsia="Book Antiqua"/>
          <w:color w:val="231F20"/>
          <w:spacing w:val="6"/>
        </w:rPr>
        <w:t xml:space="preserve"> </w:t>
      </w:r>
      <w:r w:rsidR="00386149" w:rsidRPr="00CE4AF4">
        <w:rPr>
          <w:rFonts w:eastAsia="Book Antiqua"/>
          <w:color w:val="231F20"/>
          <w:spacing w:val="6"/>
          <w:u w:val="single"/>
        </w:rPr>
        <w:t>Dinesh Aggarwal</w:t>
      </w:r>
      <w:r w:rsidR="008E57EF" w:rsidRPr="00CE4AF4">
        <w:rPr>
          <w:rFonts w:eastAsia="Book Antiqua"/>
          <w:color w:val="231F20"/>
        </w:rPr>
        <w:t xml:space="preserve"> </w:t>
      </w:r>
    </w:p>
    <w:p w14:paraId="65B42770" w14:textId="71929B4E" w:rsidR="005E79C7" w:rsidRPr="00CE4AF4" w:rsidRDefault="005E79C7" w:rsidP="008C51E0">
      <w:pPr>
        <w:widowControl w:val="0"/>
        <w:tabs>
          <w:tab w:val="left" w:pos="7586"/>
        </w:tabs>
        <w:spacing w:before="100" w:beforeAutospacing="1" w:line="270" w:lineRule="exact"/>
        <w:ind w:right="1078"/>
        <w:rPr>
          <w:rFonts w:eastAsia="Book Antiqua"/>
        </w:rPr>
      </w:pPr>
      <w:r w:rsidRPr="00CE4AF4">
        <w:rPr>
          <w:rFonts w:eastAsia="Book Antiqua"/>
          <w:color w:val="231F20"/>
          <w:w w:val="90"/>
        </w:rPr>
        <w:t>I</w:t>
      </w:r>
      <w:r w:rsidRPr="00CE4AF4">
        <w:rPr>
          <w:rFonts w:eastAsia="Book Antiqua"/>
          <w:color w:val="231F20"/>
          <w:spacing w:val="21"/>
          <w:w w:val="90"/>
        </w:rPr>
        <w:t xml:space="preserve"> </w:t>
      </w:r>
      <w:r w:rsidRPr="00CE4AF4">
        <w:rPr>
          <w:rFonts w:eastAsia="Book Antiqua"/>
          <w:color w:val="231F20"/>
          <w:w w:val="90"/>
        </w:rPr>
        <w:t>confirm</w:t>
      </w:r>
      <w:r w:rsidRPr="00CE4AF4">
        <w:rPr>
          <w:rFonts w:eastAsia="Book Antiqua"/>
          <w:color w:val="231F20"/>
          <w:spacing w:val="3"/>
          <w:w w:val="90"/>
        </w:rPr>
        <w:t xml:space="preserve"> </w:t>
      </w:r>
      <w:r w:rsidRPr="00CE4AF4">
        <w:rPr>
          <w:rFonts w:eastAsia="Book Antiqua"/>
          <w:color w:val="231F20"/>
          <w:w w:val="90"/>
        </w:rPr>
        <w:t>that</w:t>
      </w:r>
      <w:r w:rsidRPr="00CE4AF4">
        <w:rPr>
          <w:rFonts w:eastAsia="Book Antiqua"/>
          <w:color w:val="231F20"/>
          <w:spacing w:val="2"/>
          <w:w w:val="90"/>
        </w:rPr>
        <w:t xml:space="preserve"> </w:t>
      </w:r>
      <w:r w:rsidRPr="00CE4AF4">
        <w:rPr>
          <w:rFonts w:eastAsia="Book Antiqua"/>
          <w:color w:val="231F20"/>
          <w:w w:val="90"/>
        </w:rPr>
        <w:t>I</w:t>
      </w:r>
      <w:r w:rsidRPr="00CE4AF4">
        <w:rPr>
          <w:rFonts w:eastAsia="Book Antiqua"/>
          <w:color w:val="231F20"/>
          <w:spacing w:val="3"/>
          <w:w w:val="90"/>
        </w:rPr>
        <w:t xml:space="preserve"> </w:t>
      </w:r>
      <w:r w:rsidRPr="00CE4AF4">
        <w:rPr>
          <w:rFonts w:eastAsia="Book Antiqua"/>
          <w:color w:val="231F20"/>
          <w:w w:val="90"/>
        </w:rPr>
        <w:t>have</w:t>
      </w:r>
      <w:r w:rsidRPr="00CE4AF4">
        <w:rPr>
          <w:rFonts w:eastAsia="Book Antiqua"/>
          <w:color w:val="231F20"/>
          <w:spacing w:val="3"/>
          <w:w w:val="90"/>
        </w:rPr>
        <w:t xml:space="preserve"> </w:t>
      </w:r>
      <w:r w:rsidRPr="00CE4AF4">
        <w:rPr>
          <w:rFonts w:eastAsia="Book Antiqua"/>
          <w:color w:val="231F20"/>
          <w:w w:val="90"/>
        </w:rPr>
        <w:t>received</w:t>
      </w:r>
      <w:r w:rsidRPr="00CE4AF4">
        <w:rPr>
          <w:rFonts w:eastAsia="Book Antiqua"/>
          <w:color w:val="231F20"/>
          <w:spacing w:val="2"/>
          <w:w w:val="90"/>
        </w:rPr>
        <w:t xml:space="preserve"> </w:t>
      </w:r>
      <w:r w:rsidRPr="00CE4AF4">
        <w:rPr>
          <w:rFonts w:eastAsia="Book Antiqua"/>
          <w:color w:val="231F20"/>
          <w:w w:val="90"/>
        </w:rPr>
        <w:t>and</w:t>
      </w:r>
      <w:r w:rsidRPr="00CE4AF4">
        <w:rPr>
          <w:rFonts w:eastAsia="Book Antiqua"/>
          <w:color w:val="231F20"/>
          <w:spacing w:val="3"/>
          <w:w w:val="90"/>
        </w:rPr>
        <w:t xml:space="preserve"> </w:t>
      </w:r>
      <w:r w:rsidRPr="00CE4AF4">
        <w:rPr>
          <w:rFonts w:eastAsia="Book Antiqua"/>
          <w:color w:val="231F20"/>
          <w:w w:val="90"/>
        </w:rPr>
        <w:t>understood</w:t>
      </w:r>
      <w:r w:rsidRPr="00CE4AF4">
        <w:rPr>
          <w:rFonts w:eastAsia="Book Antiqua"/>
          <w:color w:val="231F20"/>
          <w:spacing w:val="3"/>
          <w:w w:val="90"/>
        </w:rPr>
        <w:t xml:space="preserve"> </w:t>
      </w:r>
      <w:r w:rsidRPr="00CE4AF4">
        <w:rPr>
          <w:rFonts w:eastAsia="Book Antiqua"/>
          <w:color w:val="231F20"/>
          <w:w w:val="90"/>
        </w:rPr>
        <w:t>and</w:t>
      </w:r>
      <w:r w:rsidRPr="00CE4AF4">
        <w:rPr>
          <w:rFonts w:eastAsia="Book Antiqua"/>
          <w:color w:val="231F20"/>
          <w:spacing w:val="3"/>
          <w:w w:val="90"/>
        </w:rPr>
        <w:t xml:space="preserve"> </w:t>
      </w:r>
      <w:r w:rsidRPr="00CE4AF4">
        <w:rPr>
          <w:rFonts w:eastAsia="Book Antiqua"/>
          <w:color w:val="231F20"/>
          <w:w w:val="90"/>
        </w:rPr>
        <w:t>will</w:t>
      </w:r>
      <w:r w:rsidRPr="00CE4AF4">
        <w:rPr>
          <w:rFonts w:eastAsia="Book Antiqua"/>
          <w:color w:val="231F20"/>
          <w:spacing w:val="2"/>
          <w:w w:val="90"/>
        </w:rPr>
        <w:t xml:space="preserve"> </w:t>
      </w:r>
      <w:r w:rsidRPr="00CE4AF4">
        <w:rPr>
          <w:rFonts w:eastAsia="Book Antiqua"/>
          <w:color w:val="231F20"/>
          <w:w w:val="90"/>
        </w:rPr>
        <w:t>abide</w:t>
      </w:r>
      <w:r w:rsidRPr="00CE4AF4">
        <w:rPr>
          <w:rFonts w:eastAsia="Book Antiqua"/>
          <w:color w:val="231F20"/>
          <w:spacing w:val="3"/>
          <w:w w:val="90"/>
        </w:rPr>
        <w:t xml:space="preserve"> </w:t>
      </w:r>
      <w:r w:rsidRPr="00CE4AF4">
        <w:rPr>
          <w:rFonts w:eastAsia="Book Antiqua"/>
          <w:color w:val="231F20"/>
          <w:w w:val="90"/>
        </w:rPr>
        <w:t>by</w:t>
      </w:r>
      <w:r w:rsidRPr="00CE4AF4">
        <w:rPr>
          <w:rFonts w:eastAsia="Book Antiqua"/>
          <w:color w:val="231F20"/>
          <w:spacing w:val="3"/>
          <w:w w:val="90"/>
        </w:rPr>
        <w:t xml:space="preserve"> </w:t>
      </w:r>
      <w:r w:rsidRPr="00CE4AF4">
        <w:rPr>
          <w:rFonts w:eastAsia="Book Antiqua"/>
          <w:color w:val="231F20"/>
          <w:w w:val="90"/>
        </w:rPr>
        <w:t>the</w:t>
      </w:r>
      <w:r w:rsidRPr="00CE4AF4">
        <w:rPr>
          <w:rFonts w:eastAsia="Book Antiqua"/>
          <w:color w:val="231F20"/>
          <w:spacing w:val="2"/>
          <w:w w:val="90"/>
        </w:rPr>
        <w:t xml:space="preserve"> </w:t>
      </w:r>
      <w:r w:rsidRPr="00CE4AF4">
        <w:rPr>
          <w:rFonts w:eastAsia="Book Antiqua"/>
          <w:color w:val="231F20"/>
          <w:w w:val="90"/>
        </w:rPr>
        <w:t>United</w:t>
      </w:r>
      <w:r w:rsidRPr="00CE4AF4">
        <w:rPr>
          <w:rFonts w:eastAsia="Book Antiqua"/>
          <w:color w:val="231F20"/>
          <w:spacing w:val="3"/>
          <w:w w:val="90"/>
        </w:rPr>
        <w:t xml:space="preserve"> </w:t>
      </w:r>
      <w:r w:rsidRPr="00CE4AF4">
        <w:rPr>
          <w:rFonts w:eastAsia="Book Antiqua"/>
          <w:color w:val="231F20"/>
          <w:w w:val="90"/>
        </w:rPr>
        <w:t>Nations</w:t>
      </w:r>
      <w:r w:rsidRPr="00CE4AF4">
        <w:rPr>
          <w:rFonts w:eastAsia="Book Antiqua"/>
          <w:color w:val="231F20"/>
          <w:spacing w:val="3"/>
          <w:w w:val="90"/>
        </w:rPr>
        <w:t xml:space="preserve"> </w:t>
      </w:r>
      <w:r w:rsidRPr="00CE4AF4">
        <w:rPr>
          <w:rFonts w:eastAsia="Book Antiqua"/>
          <w:color w:val="231F20"/>
          <w:w w:val="90"/>
        </w:rPr>
        <w:t>Code</w:t>
      </w:r>
      <w:r w:rsidRPr="00CE4AF4">
        <w:rPr>
          <w:rFonts w:eastAsia="Book Antiqua"/>
          <w:color w:val="231F20"/>
          <w:spacing w:val="3"/>
          <w:w w:val="90"/>
        </w:rPr>
        <w:t xml:space="preserve"> </w:t>
      </w:r>
      <w:r w:rsidRPr="00CE4AF4">
        <w:rPr>
          <w:rFonts w:eastAsia="Book Antiqua"/>
          <w:color w:val="231F20"/>
          <w:w w:val="90"/>
        </w:rPr>
        <w:t>of</w:t>
      </w:r>
      <w:r w:rsidRPr="00CE4AF4">
        <w:rPr>
          <w:rFonts w:eastAsia="Book Antiqua"/>
          <w:color w:val="231F20"/>
          <w:spacing w:val="2"/>
          <w:w w:val="90"/>
        </w:rPr>
        <w:t xml:space="preserve"> </w:t>
      </w:r>
      <w:r w:rsidRPr="00CE4AF4">
        <w:rPr>
          <w:rFonts w:eastAsia="Book Antiqua"/>
          <w:color w:val="231F20"/>
          <w:w w:val="90"/>
        </w:rPr>
        <w:t>Conduct</w:t>
      </w:r>
      <w:r w:rsidRPr="00CE4AF4">
        <w:rPr>
          <w:rFonts w:eastAsia="Book Antiqua"/>
          <w:color w:val="231F20"/>
          <w:w w:val="92"/>
        </w:rPr>
        <w:t xml:space="preserve"> </w:t>
      </w:r>
      <w:r w:rsidRPr="00CE4AF4">
        <w:rPr>
          <w:rFonts w:eastAsia="Book Antiqua"/>
          <w:color w:val="231F20"/>
          <w:w w:val="90"/>
        </w:rPr>
        <w:t>for</w:t>
      </w:r>
      <w:r w:rsidRPr="00CE4AF4">
        <w:rPr>
          <w:rFonts w:eastAsia="Book Antiqua"/>
          <w:color w:val="231F20"/>
          <w:spacing w:val="11"/>
          <w:w w:val="90"/>
        </w:rPr>
        <w:t xml:space="preserve"> </w:t>
      </w:r>
      <w:r w:rsidRPr="00CE4AF4">
        <w:rPr>
          <w:rFonts w:eastAsia="Book Antiqua"/>
          <w:color w:val="231F20"/>
          <w:w w:val="90"/>
        </w:rPr>
        <w:t>Evaluation.</w:t>
      </w:r>
    </w:p>
    <w:p w14:paraId="4B59D911" w14:textId="1A545EAB" w:rsidR="005E79C7" w:rsidRPr="00CE4AF4" w:rsidRDefault="005E79C7" w:rsidP="00172DFB">
      <w:pPr>
        <w:widowControl w:val="0"/>
        <w:spacing w:before="100" w:beforeAutospacing="1" w:line="272" w:lineRule="exact"/>
        <w:rPr>
          <w:rFonts w:eastAsia="Book Antiqua"/>
          <w:color w:val="231F20"/>
          <w:spacing w:val="15"/>
          <w:w w:val="90"/>
        </w:rPr>
      </w:pPr>
      <w:r w:rsidRPr="00CE4AF4">
        <w:rPr>
          <w:rFonts w:eastAsia="Book Antiqua"/>
          <w:color w:val="231F20"/>
          <w:w w:val="90"/>
        </w:rPr>
        <w:t>Signed</w:t>
      </w:r>
      <w:r w:rsidRPr="00CE4AF4">
        <w:rPr>
          <w:rFonts w:eastAsia="Book Antiqua"/>
          <w:color w:val="231F20"/>
          <w:spacing w:val="14"/>
          <w:w w:val="90"/>
        </w:rPr>
        <w:t xml:space="preserve"> </w:t>
      </w:r>
      <w:r w:rsidRPr="00CE4AF4">
        <w:rPr>
          <w:rFonts w:eastAsia="Book Antiqua"/>
          <w:color w:val="231F20"/>
          <w:w w:val="90"/>
        </w:rPr>
        <w:t>at</w:t>
      </w:r>
      <w:r w:rsidRPr="00CE4AF4">
        <w:rPr>
          <w:rFonts w:eastAsia="Book Antiqua"/>
          <w:color w:val="231F20"/>
          <w:spacing w:val="15"/>
          <w:w w:val="90"/>
        </w:rPr>
        <w:t xml:space="preserve"> </w:t>
      </w:r>
      <w:r w:rsidR="00386149" w:rsidRPr="00CE4AF4">
        <w:rPr>
          <w:rFonts w:eastAsia="Book Antiqua"/>
          <w:color w:val="231F20"/>
          <w:spacing w:val="15"/>
          <w:w w:val="90"/>
        </w:rPr>
        <w:t>Noida, India</w:t>
      </w:r>
    </w:p>
    <w:p w14:paraId="72919ED7" w14:textId="7A51F40F" w:rsidR="005C15E1" w:rsidRPr="00172DFB" w:rsidRDefault="005C15E1" w:rsidP="00172DFB">
      <w:pPr>
        <w:widowControl w:val="0"/>
        <w:spacing w:before="100" w:beforeAutospacing="1"/>
        <w:ind w:left="151"/>
        <w:rPr>
          <w:rFonts w:eastAsia="Book Antiqua"/>
          <w:color w:val="231F20"/>
          <w:spacing w:val="15"/>
          <w:w w:val="90"/>
        </w:rPr>
      </w:pPr>
    </w:p>
    <w:p w14:paraId="50E931CC" w14:textId="2A1A14F7" w:rsidR="005E79C7" w:rsidRPr="00CE4AF4" w:rsidRDefault="005E79C7" w:rsidP="008C51E0">
      <w:pPr>
        <w:widowControl w:val="0"/>
        <w:spacing w:before="100" w:beforeAutospacing="1"/>
        <w:ind w:left="151"/>
        <w:rPr>
          <w:rFonts w:eastAsia="Book Antiqua"/>
          <w:color w:val="231F20"/>
          <w:w w:val="90"/>
        </w:rPr>
      </w:pPr>
      <w:r w:rsidRPr="00CE4AF4">
        <w:rPr>
          <w:rFonts w:eastAsia="Book Antiqua"/>
          <w:color w:val="231F20"/>
          <w:w w:val="90"/>
        </w:rPr>
        <w:t>Signature</w:t>
      </w:r>
      <w:r w:rsidR="004E1A31" w:rsidRPr="00CE4AF4">
        <w:rPr>
          <w:rFonts w:eastAsia="Book Antiqua"/>
          <w:color w:val="231F20"/>
          <w:w w:val="90"/>
        </w:rPr>
        <w:t xml:space="preserve">: </w:t>
      </w:r>
    </w:p>
    <w:p w14:paraId="7434D6FC" w14:textId="27D5FA18" w:rsidR="00604F7C" w:rsidRDefault="00604F7C" w:rsidP="008C51E0">
      <w:pPr>
        <w:spacing w:before="100" w:beforeAutospacing="1"/>
      </w:pPr>
    </w:p>
    <w:p w14:paraId="7734FFC0" w14:textId="77777777" w:rsidR="00FB6D4D" w:rsidRDefault="00FB6D4D" w:rsidP="008C51E0">
      <w:pPr>
        <w:spacing w:before="100" w:beforeAutospacing="1"/>
      </w:pPr>
    </w:p>
    <w:p w14:paraId="09BD6677" w14:textId="77777777" w:rsidR="00FB6D4D" w:rsidRDefault="00FB6D4D" w:rsidP="008C51E0">
      <w:pPr>
        <w:spacing w:before="100" w:beforeAutospacing="1"/>
        <w:sectPr w:rsidR="00FB6D4D" w:rsidSect="0033015C">
          <w:pgSz w:w="11906" w:h="16838" w:code="9"/>
          <w:pgMar w:top="1440" w:right="1440" w:bottom="1440" w:left="1440" w:header="709" w:footer="304" w:gutter="0"/>
          <w:cols w:space="708"/>
          <w:docGrid w:linePitch="360"/>
        </w:sectPr>
      </w:pPr>
    </w:p>
    <w:p w14:paraId="42109342" w14:textId="6BB170DB" w:rsidR="00FB6D4D" w:rsidRPr="00B37200" w:rsidRDefault="00FB6D4D" w:rsidP="00B37200">
      <w:pPr>
        <w:pStyle w:val="Heading1"/>
        <w:numPr>
          <w:ilvl w:val="0"/>
          <w:numId w:val="0"/>
        </w:numPr>
        <w:spacing w:before="100" w:beforeAutospacing="1" w:after="0"/>
        <w:ind w:left="737" w:hanging="737"/>
        <w:rPr>
          <w:rFonts w:ascii="Times New Roman" w:hAnsi="Times New Roman" w:cs="Times New Roman"/>
        </w:rPr>
      </w:pPr>
      <w:bookmarkStart w:id="110" w:name="_Toc521932521"/>
      <w:r w:rsidRPr="00B37200">
        <w:rPr>
          <w:rFonts w:ascii="Times New Roman" w:hAnsi="Times New Roman" w:cs="Times New Roman"/>
        </w:rPr>
        <w:lastRenderedPageBreak/>
        <w:t>A</w:t>
      </w:r>
      <w:r w:rsidR="00226823">
        <w:rPr>
          <w:rFonts w:ascii="Times New Roman" w:hAnsi="Times New Roman" w:cs="Times New Roman"/>
        </w:rPr>
        <w:t>nnex F</w:t>
      </w:r>
      <w:r w:rsidR="00B37200">
        <w:rPr>
          <w:rFonts w:ascii="Times New Roman" w:hAnsi="Times New Roman" w:cs="Times New Roman"/>
        </w:rPr>
        <w:t>: A</w:t>
      </w:r>
      <w:r w:rsidRPr="00B37200">
        <w:rPr>
          <w:rFonts w:ascii="Times New Roman" w:hAnsi="Times New Roman" w:cs="Times New Roman"/>
        </w:rPr>
        <w:t>udit Trail</w:t>
      </w:r>
      <w:bookmarkEnd w:id="110"/>
      <w:r w:rsidRPr="00B37200">
        <w:rPr>
          <w:rFonts w:ascii="Times New Roman" w:hAnsi="Times New Roman" w:cs="Times New Roman"/>
        </w:rPr>
        <w:t xml:space="preserve"> </w:t>
      </w:r>
    </w:p>
    <w:p w14:paraId="10EE3561" w14:textId="77777777" w:rsidR="00FB6D4D" w:rsidRPr="00194CAC" w:rsidRDefault="00FB6D4D" w:rsidP="00FB6D4D"/>
    <w:tbl>
      <w:tblPr>
        <w:tblStyle w:val="TableGrid52"/>
        <w:tblW w:w="0" w:type="auto"/>
        <w:tblLook w:val="04A0" w:firstRow="1" w:lastRow="0" w:firstColumn="1" w:lastColumn="0" w:noHBand="0" w:noVBand="1"/>
      </w:tblPr>
      <w:tblGrid>
        <w:gridCol w:w="777"/>
        <w:gridCol w:w="306"/>
        <w:gridCol w:w="2280"/>
        <w:gridCol w:w="3446"/>
        <w:gridCol w:w="2207"/>
      </w:tblGrid>
      <w:tr w:rsidR="00FB6D4D" w:rsidRPr="00B20248" w14:paraId="68DDF98E" w14:textId="77777777" w:rsidTr="00B20248">
        <w:trPr>
          <w:trHeight w:val="20"/>
          <w:tblHeader/>
        </w:trPr>
        <w:tc>
          <w:tcPr>
            <w:tcW w:w="0" w:type="auto"/>
            <w:shd w:val="clear" w:color="auto" w:fill="8DB3E2" w:themeFill="text2" w:themeFillTint="66"/>
            <w:vAlign w:val="center"/>
          </w:tcPr>
          <w:p w14:paraId="1D827B05" w14:textId="77777777" w:rsidR="00FB6D4D" w:rsidRPr="00B20248" w:rsidRDefault="00FB6D4D" w:rsidP="00B20248">
            <w:pPr>
              <w:rPr>
                <w:rFonts w:ascii="Times New Roman" w:hAnsi="Times New Roman" w:cs="Times New Roman"/>
                <w:b/>
                <w:sz w:val="18"/>
                <w:szCs w:val="18"/>
              </w:rPr>
            </w:pPr>
            <w:r w:rsidRPr="00B20248">
              <w:rPr>
                <w:rFonts w:ascii="Times New Roman" w:hAnsi="Times New Roman" w:cs="Times New Roman"/>
                <w:sz w:val="18"/>
                <w:szCs w:val="18"/>
              </w:rPr>
              <w:br w:type="page"/>
            </w:r>
            <w:r w:rsidRPr="00B20248">
              <w:rPr>
                <w:rFonts w:ascii="Times New Roman" w:hAnsi="Times New Roman" w:cs="Times New Roman"/>
                <w:b/>
                <w:sz w:val="18"/>
                <w:szCs w:val="18"/>
              </w:rPr>
              <w:t>Author</w:t>
            </w:r>
          </w:p>
        </w:tc>
        <w:tc>
          <w:tcPr>
            <w:tcW w:w="0" w:type="auto"/>
            <w:shd w:val="clear" w:color="auto" w:fill="8DB3E2" w:themeFill="text2" w:themeFillTint="66"/>
            <w:vAlign w:val="center"/>
          </w:tcPr>
          <w:p w14:paraId="31B62BCF" w14:textId="77777777" w:rsidR="00FB6D4D" w:rsidRPr="00B20248" w:rsidRDefault="00FB6D4D" w:rsidP="00B20248">
            <w:pPr>
              <w:rPr>
                <w:rFonts w:ascii="Times New Roman" w:hAnsi="Times New Roman" w:cs="Times New Roman"/>
                <w:b/>
                <w:sz w:val="18"/>
                <w:szCs w:val="18"/>
              </w:rPr>
            </w:pPr>
            <w:r w:rsidRPr="00B20248">
              <w:rPr>
                <w:rFonts w:ascii="Times New Roman" w:hAnsi="Times New Roman" w:cs="Times New Roman"/>
                <w:b/>
                <w:sz w:val="18"/>
                <w:szCs w:val="18"/>
              </w:rPr>
              <w:t>#</w:t>
            </w:r>
          </w:p>
        </w:tc>
        <w:tc>
          <w:tcPr>
            <w:tcW w:w="0" w:type="auto"/>
            <w:shd w:val="clear" w:color="auto" w:fill="8DB3E2" w:themeFill="text2" w:themeFillTint="66"/>
            <w:vAlign w:val="center"/>
          </w:tcPr>
          <w:p w14:paraId="34BB787F" w14:textId="77777777" w:rsidR="00FB6D4D" w:rsidRPr="00B20248" w:rsidRDefault="00FB6D4D" w:rsidP="00B20248">
            <w:pPr>
              <w:rPr>
                <w:rFonts w:ascii="Times New Roman" w:hAnsi="Times New Roman" w:cs="Times New Roman"/>
                <w:b/>
                <w:sz w:val="18"/>
                <w:szCs w:val="18"/>
              </w:rPr>
            </w:pPr>
            <w:r w:rsidRPr="00B20248">
              <w:rPr>
                <w:rFonts w:ascii="Times New Roman" w:hAnsi="Times New Roman" w:cs="Times New Roman"/>
                <w:b/>
                <w:sz w:val="18"/>
                <w:szCs w:val="18"/>
              </w:rPr>
              <w:t xml:space="preserve">Para No./ comment location </w:t>
            </w:r>
          </w:p>
        </w:tc>
        <w:tc>
          <w:tcPr>
            <w:tcW w:w="0" w:type="auto"/>
            <w:shd w:val="clear" w:color="auto" w:fill="8DB3E2" w:themeFill="text2" w:themeFillTint="66"/>
            <w:vAlign w:val="center"/>
          </w:tcPr>
          <w:p w14:paraId="170A60E1" w14:textId="2F5DC253" w:rsidR="00FB6D4D" w:rsidRPr="00B20248" w:rsidRDefault="00FB6D4D" w:rsidP="00B20248">
            <w:pPr>
              <w:rPr>
                <w:rFonts w:ascii="Times New Roman" w:hAnsi="Times New Roman" w:cs="Times New Roman"/>
                <w:b/>
                <w:sz w:val="18"/>
                <w:szCs w:val="18"/>
              </w:rPr>
            </w:pPr>
            <w:r w:rsidRPr="00B20248">
              <w:rPr>
                <w:rFonts w:ascii="Times New Roman" w:hAnsi="Times New Roman" w:cs="Times New Roman"/>
                <w:b/>
                <w:sz w:val="18"/>
                <w:szCs w:val="18"/>
              </w:rPr>
              <w:t>Comment/Feedback on the draft TE report</w:t>
            </w:r>
          </w:p>
        </w:tc>
        <w:tc>
          <w:tcPr>
            <w:tcW w:w="0" w:type="auto"/>
            <w:shd w:val="clear" w:color="auto" w:fill="8DB3E2" w:themeFill="text2" w:themeFillTint="66"/>
            <w:vAlign w:val="center"/>
          </w:tcPr>
          <w:p w14:paraId="043348D2" w14:textId="59BF6813" w:rsidR="00FB6D4D" w:rsidRPr="00B20248" w:rsidRDefault="00FB6D4D" w:rsidP="00B20248">
            <w:pPr>
              <w:rPr>
                <w:rFonts w:ascii="Times New Roman" w:hAnsi="Times New Roman" w:cs="Times New Roman"/>
                <w:b/>
                <w:sz w:val="18"/>
                <w:szCs w:val="18"/>
              </w:rPr>
            </w:pPr>
            <w:r w:rsidRPr="00B20248">
              <w:rPr>
                <w:rFonts w:ascii="Times New Roman" w:hAnsi="Times New Roman" w:cs="Times New Roman"/>
                <w:b/>
                <w:sz w:val="18"/>
                <w:szCs w:val="18"/>
              </w:rPr>
              <w:t>TE team</w:t>
            </w:r>
          </w:p>
          <w:p w14:paraId="3E7D52CB" w14:textId="77777777" w:rsidR="00FB6D4D" w:rsidRPr="00B20248" w:rsidRDefault="00FB6D4D" w:rsidP="00B20248">
            <w:pPr>
              <w:rPr>
                <w:rFonts w:ascii="Times New Roman" w:hAnsi="Times New Roman" w:cs="Times New Roman"/>
                <w:b/>
                <w:sz w:val="18"/>
                <w:szCs w:val="18"/>
              </w:rPr>
            </w:pPr>
            <w:r w:rsidRPr="00B20248">
              <w:rPr>
                <w:rFonts w:ascii="Times New Roman" w:hAnsi="Times New Roman" w:cs="Times New Roman"/>
                <w:b/>
                <w:sz w:val="18"/>
                <w:szCs w:val="18"/>
              </w:rPr>
              <w:t>response and actions taken</w:t>
            </w:r>
          </w:p>
        </w:tc>
      </w:tr>
      <w:tr w:rsidR="00FB6D4D" w:rsidRPr="00B20248" w14:paraId="1CC6A645" w14:textId="77777777" w:rsidTr="00B37200">
        <w:trPr>
          <w:trHeight w:val="440"/>
        </w:trPr>
        <w:tc>
          <w:tcPr>
            <w:tcW w:w="0" w:type="auto"/>
          </w:tcPr>
          <w:p w14:paraId="26BBA530" w14:textId="6CA7E359" w:rsidR="00FB6D4D" w:rsidRPr="00B20248" w:rsidRDefault="00FB6D4D" w:rsidP="00B20248">
            <w:pPr>
              <w:rPr>
                <w:rFonts w:ascii="Times New Roman" w:hAnsi="Times New Roman" w:cs="Times New Roman"/>
                <w:sz w:val="18"/>
                <w:szCs w:val="18"/>
              </w:rPr>
            </w:pPr>
          </w:p>
        </w:tc>
        <w:tc>
          <w:tcPr>
            <w:tcW w:w="0" w:type="auto"/>
          </w:tcPr>
          <w:p w14:paraId="07BCEBCC" w14:textId="6BB07C92" w:rsidR="00FB6D4D" w:rsidRPr="00B20248" w:rsidRDefault="00FB6D4D" w:rsidP="00B20248">
            <w:pPr>
              <w:rPr>
                <w:rFonts w:ascii="Times New Roman" w:hAnsi="Times New Roman" w:cs="Times New Roman"/>
                <w:sz w:val="18"/>
                <w:szCs w:val="18"/>
              </w:rPr>
            </w:pPr>
          </w:p>
        </w:tc>
        <w:tc>
          <w:tcPr>
            <w:tcW w:w="0" w:type="auto"/>
          </w:tcPr>
          <w:p w14:paraId="75AE9DEA" w14:textId="7C3A8295" w:rsidR="00FB6D4D" w:rsidRPr="00B20248" w:rsidRDefault="00FB6D4D" w:rsidP="00B20248">
            <w:pPr>
              <w:rPr>
                <w:rFonts w:ascii="Times New Roman" w:hAnsi="Times New Roman" w:cs="Times New Roman"/>
                <w:sz w:val="18"/>
                <w:szCs w:val="18"/>
              </w:rPr>
            </w:pPr>
          </w:p>
        </w:tc>
        <w:tc>
          <w:tcPr>
            <w:tcW w:w="0" w:type="auto"/>
          </w:tcPr>
          <w:p w14:paraId="1D48A05B" w14:textId="1345EA4F" w:rsidR="00FB6D4D" w:rsidRPr="00B20248" w:rsidRDefault="00FB6D4D" w:rsidP="00B20248">
            <w:pPr>
              <w:shd w:val="clear" w:color="auto" w:fill="FFFFFF"/>
              <w:rPr>
                <w:rFonts w:ascii="Times New Roman" w:hAnsi="Times New Roman" w:cs="Times New Roman"/>
                <w:sz w:val="18"/>
                <w:szCs w:val="18"/>
                <w:lang w:eastAsia="en-IN"/>
              </w:rPr>
            </w:pPr>
          </w:p>
        </w:tc>
        <w:tc>
          <w:tcPr>
            <w:tcW w:w="0" w:type="auto"/>
          </w:tcPr>
          <w:p w14:paraId="5212229C" w14:textId="13C5C7CA" w:rsidR="00FB6D4D" w:rsidRPr="00B20248" w:rsidRDefault="00FB6D4D" w:rsidP="00B20248">
            <w:pPr>
              <w:rPr>
                <w:rFonts w:ascii="Times New Roman" w:hAnsi="Times New Roman" w:cs="Times New Roman"/>
                <w:sz w:val="18"/>
                <w:szCs w:val="18"/>
              </w:rPr>
            </w:pPr>
          </w:p>
        </w:tc>
      </w:tr>
      <w:tr w:rsidR="00FB6D4D" w:rsidRPr="00B20248" w14:paraId="0D063039" w14:textId="77777777" w:rsidTr="00B20248">
        <w:trPr>
          <w:trHeight w:val="20"/>
        </w:trPr>
        <w:tc>
          <w:tcPr>
            <w:tcW w:w="0" w:type="auto"/>
          </w:tcPr>
          <w:p w14:paraId="0BE5789D" w14:textId="03477DA7" w:rsidR="00FB6D4D" w:rsidRPr="00B20248" w:rsidRDefault="00FB6D4D" w:rsidP="00B20248">
            <w:pPr>
              <w:rPr>
                <w:rFonts w:ascii="Times New Roman" w:hAnsi="Times New Roman" w:cs="Times New Roman"/>
                <w:sz w:val="18"/>
                <w:szCs w:val="18"/>
              </w:rPr>
            </w:pPr>
          </w:p>
        </w:tc>
        <w:tc>
          <w:tcPr>
            <w:tcW w:w="0" w:type="auto"/>
          </w:tcPr>
          <w:p w14:paraId="7D50E6D0" w14:textId="53D73CE2" w:rsidR="00FB6D4D" w:rsidRPr="00B20248" w:rsidRDefault="00FB6D4D" w:rsidP="00B20248">
            <w:pPr>
              <w:rPr>
                <w:rFonts w:ascii="Times New Roman" w:hAnsi="Times New Roman" w:cs="Times New Roman"/>
                <w:sz w:val="18"/>
                <w:szCs w:val="18"/>
              </w:rPr>
            </w:pPr>
          </w:p>
        </w:tc>
        <w:tc>
          <w:tcPr>
            <w:tcW w:w="0" w:type="auto"/>
          </w:tcPr>
          <w:p w14:paraId="23B3BA37" w14:textId="7ACADEEE" w:rsidR="00FB6D4D" w:rsidRPr="00B20248" w:rsidRDefault="00FB6D4D" w:rsidP="00B20248">
            <w:pPr>
              <w:rPr>
                <w:rFonts w:ascii="Times New Roman" w:hAnsi="Times New Roman" w:cs="Times New Roman"/>
                <w:sz w:val="18"/>
                <w:szCs w:val="18"/>
              </w:rPr>
            </w:pPr>
          </w:p>
        </w:tc>
        <w:tc>
          <w:tcPr>
            <w:tcW w:w="0" w:type="auto"/>
          </w:tcPr>
          <w:p w14:paraId="10FC76FB" w14:textId="7FC9C656" w:rsidR="00FB6D4D" w:rsidRPr="00B20248" w:rsidRDefault="00FB6D4D" w:rsidP="00B20248">
            <w:pPr>
              <w:shd w:val="clear" w:color="auto" w:fill="FFFFFF"/>
              <w:rPr>
                <w:rFonts w:ascii="Times New Roman" w:hAnsi="Times New Roman" w:cs="Times New Roman"/>
                <w:sz w:val="18"/>
                <w:szCs w:val="18"/>
                <w:lang w:eastAsia="en-IN"/>
              </w:rPr>
            </w:pPr>
          </w:p>
        </w:tc>
        <w:tc>
          <w:tcPr>
            <w:tcW w:w="0" w:type="auto"/>
          </w:tcPr>
          <w:p w14:paraId="27694844" w14:textId="258E5625" w:rsidR="00FB6D4D" w:rsidRPr="00B20248" w:rsidRDefault="00FB6D4D" w:rsidP="00B20248">
            <w:pPr>
              <w:rPr>
                <w:rFonts w:ascii="Times New Roman" w:hAnsi="Times New Roman" w:cs="Times New Roman"/>
                <w:sz w:val="18"/>
                <w:szCs w:val="18"/>
              </w:rPr>
            </w:pPr>
          </w:p>
        </w:tc>
      </w:tr>
    </w:tbl>
    <w:p w14:paraId="47445B3E" w14:textId="18288A7E" w:rsidR="00FB6D4D" w:rsidRPr="00912BED" w:rsidRDefault="00FB6D4D" w:rsidP="008C51E0">
      <w:pPr>
        <w:spacing w:before="100" w:beforeAutospacing="1"/>
        <w:sectPr w:rsidR="00FB6D4D" w:rsidRPr="00912BED" w:rsidSect="0033015C">
          <w:pgSz w:w="11906" w:h="16838" w:code="9"/>
          <w:pgMar w:top="1440" w:right="1440" w:bottom="1440" w:left="1440" w:header="709" w:footer="304" w:gutter="0"/>
          <w:cols w:space="708"/>
          <w:docGrid w:linePitch="360"/>
        </w:sectPr>
      </w:pPr>
    </w:p>
    <w:p w14:paraId="6F7B7199" w14:textId="0C33F5F1" w:rsidR="0024275B" w:rsidRPr="00CE4AF4" w:rsidRDefault="008C6C3F" w:rsidP="008C51E0">
      <w:pPr>
        <w:pStyle w:val="ListBullet2"/>
        <w:rPr>
          <w:lang w:val="en-GB"/>
        </w:rPr>
      </w:pPr>
      <w:r w:rsidRPr="002E2AC6">
        <w:rPr>
          <w:noProof/>
        </w:rPr>
        <w:lastRenderedPageBreak/>
        <mc:AlternateContent>
          <mc:Choice Requires="wps">
            <w:drawing>
              <wp:anchor distT="0" distB="0" distL="114300" distR="114300" simplePos="0" relativeHeight="251659264" behindDoc="0" locked="0" layoutInCell="1" allowOverlap="1" wp14:anchorId="26ACFBC5" wp14:editId="55436B0A">
                <wp:simplePos x="0" y="0"/>
                <wp:positionH relativeFrom="column">
                  <wp:posOffset>0</wp:posOffset>
                </wp:positionH>
                <wp:positionV relativeFrom="paragraph">
                  <wp:posOffset>237490</wp:posOffset>
                </wp:positionV>
                <wp:extent cx="5737860" cy="2240915"/>
                <wp:effectExtent l="0" t="0" r="27940" b="19685"/>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7860" cy="2240915"/>
                        </a:xfrm>
                        <a:prstGeom prst="rect">
                          <a:avLst/>
                        </a:prstGeom>
                        <a:noFill/>
                        <a:ln w="6350">
                          <a:solidFill>
                            <a:prstClr val="black"/>
                          </a:solidFill>
                        </a:ln>
                        <a:effectLst/>
                      </wps:spPr>
                      <wps:txbx>
                        <w:txbxContent>
                          <w:p w14:paraId="40B1722F" w14:textId="6645BEAC" w:rsidR="0001054F" w:rsidRDefault="0001054F" w:rsidP="006B5085">
                            <w:pPr>
                              <w:rPr>
                                <w:rFonts w:ascii="Garamond" w:hAnsi="Garamond"/>
                                <w:b/>
                                <w:sz w:val="20"/>
                                <w:szCs w:val="20"/>
                              </w:rPr>
                            </w:pPr>
                            <w:r>
                              <w:rPr>
                                <w:rFonts w:ascii="Garamond" w:hAnsi="Garamond"/>
                                <w:b/>
                                <w:sz w:val="20"/>
                                <w:szCs w:val="20"/>
                              </w:rPr>
                              <w:t>Terminal Evaluation Report Reviewed and Cleared By:</w:t>
                            </w:r>
                          </w:p>
                          <w:p w14:paraId="727656DA" w14:textId="77777777" w:rsidR="0001054F" w:rsidRPr="0041686D" w:rsidRDefault="0001054F" w:rsidP="006B5085">
                            <w:pPr>
                              <w:rPr>
                                <w:rFonts w:ascii="Garamond" w:hAnsi="Garamond"/>
                                <w:b/>
                                <w:sz w:val="20"/>
                                <w:szCs w:val="20"/>
                              </w:rPr>
                            </w:pPr>
                          </w:p>
                          <w:p w14:paraId="40EEEAF9" w14:textId="77777777" w:rsidR="0001054F" w:rsidRDefault="0001054F" w:rsidP="006B5085">
                            <w:pPr>
                              <w:rPr>
                                <w:rFonts w:ascii="Garamond" w:hAnsi="Garamond"/>
                                <w:b/>
                                <w:sz w:val="20"/>
                                <w:szCs w:val="20"/>
                              </w:rPr>
                            </w:pPr>
                            <w:r>
                              <w:rPr>
                                <w:rFonts w:ascii="Garamond" w:hAnsi="Garamond"/>
                                <w:b/>
                                <w:sz w:val="20"/>
                                <w:szCs w:val="20"/>
                              </w:rPr>
                              <w:t>Commissioning Unit</w:t>
                            </w:r>
                          </w:p>
                          <w:p w14:paraId="28B91D03" w14:textId="77777777" w:rsidR="0001054F" w:rsidRPr="00D2682B" w:rsidRDefault="0001054F" w:rsidP="006B5085">
                            <w:pPr>
                              <w:rPr>
                                <w:rFonts w:ascii="Garamond" w:hAnsi="Garamond"/>
                                <w:b/>
                                <w:sz w:val="20"/>
                                <w:szCs w:val="20"/>
                              </w:rPr>
                            </w:pPr>
                          </w:p>
                          <w:p w14:paraId="609ACBA9" w14:textId="77777777" w:rsidR="0001054F" w:rsidRDefault="0001054F" w:rsidP="006B5085">
                            <w:pPr>
                              <w:rPr>
                                <w:rFonts w:ascii="Garamond" w:hAnsi="Garamond"/>
                                <w:sz w:val="20"/>
                                <w:szCs w:val="20"/>
                              </w:rPr>
                            </w:pPr>
                            <w:r>
                              <w:rPr>
                                <w:rFonts w:ascii="Garamond" w:hAnsi="Garamond"/>
                                <w:sz w:val="20"/>
                                <w:szCs w:val="20"/>
                              </w:rPr>
                              <w:t>Name: _____________________________________________</w:t>
                            </w:r>
                          </w:p>
                          <w:p w14:paraId="2D840EDA" w14:textId="77777777" w:rsidR="0001054F" w:rsidRDefault="0001054F" w:rsidP="006B5085">
                            <w:pPr>
                              <w:rPr>
                                <w:rFonts w:ascii="Garamond" w:hAnsi="Garamond"/>
                                <w:sz w:val="20"/>
                                <w:szCs w:val="20"/>
                              </w:rPr>
                            </w:pPr>
                          </w:p>
                          <w:p w14:paraId="3E3A8FB8" w14:textId="77777777" w:rsidR="0001054F" w:rsidRDefault="0001054F" w:rsidP="006B5085">
                            <w:pPr>
                              <w:rPr>
                                <w:rFonts w:ascii="Garamond" w:hAnsi="Garamond"/>
                                <w:sz w:val="20"/>
                                <w:szCs w:val="20"/>
                              </w:rPr>
                            </w:pPr>
                            <w:r>
                              <w:rPr>
                                <w:rFonts w:ascii="Garamond" w:hAnsi="Garamond"/>
                                <w:sz w:val="20"/>
                                <w:szCs w:val="20"/>
                              </w:rPr>
                              <w:t>Signature: __________________________________________     Date: _______________________________</w:t>
                            </w:r>
                          </w:p>
                          <w:p w14:paraId="67A86D78" w14:textId="77777777" w:rsidR="0001054F" w:rsidRDefault="0001054F" w:rsidP="006B5085">
                            <w:pPr>
                              <w:rPr>
                                <w:rFonts w:ascii="Garamond" w:hAnsi="Garamond"/>
                                <w:sz w:val="20"/>
                                <w:szCs w:val="20"/>
                              </w:rPr>
                            </w:pPr>
                          </w:p>
                          <w:p w14:paraId="437C7673" w14:textId="77777777" w:rsidR="0001054F" w:rsidRDefault="0001054F" w:rsidP="006B5085">
                            <w:pPr>
                              <w:rPr>
                                <w:rFonts w:ascii="Garamond" w:hAnsi="Garamond"/>
                                <w:b/>
                                <w:sz w:val="20"/>
                                <w:szCs w:val="20"/>
                              </w:rPr>
                            </w:pPr>
                            <w:r w:rsidRPr="008B2096">
                              <w:rPr>
                                <w:rFonts w:ascii="Garamond" w:hAnsi="Garamond"/>
                                <w:b/>
                                <w:sz w:val="20"/>
                                <w:szCs w:val="20"/>
                              </w:rPr>
                              <w:t>UNDP-GEF Regional Technical Advisor</w:t>
                            </w:r>
                          </w:p>
                          <w:p w14:paraId="18D8FC29" w14:textId="77777777" w:rsidR="0001054F" w:rsidRPr="00D2682B" w:rsidRDefault="0001054F" w:rsidP="006B5085">
                            <w:pPr>
                              <w:rPr>
                                <w:rFonts w:ascii="Garamond" w:hAnsi="Garamond"/>
                                <w:b/>
                                <w:sz w:val="20"/>
                                <w:szCs w:val="20"/>
                              </w:rPr>
                            </w:pPr>
                          </w:p>
                          <w:p w14:paraId="574E7753" w14:textId="77777777" w:rsidR="0001054F" w:rsidRDefault="0001054F" w:rsidP="006B5085">
                            <w:pPr>
                              <w:rPr>
                                <w:rFonts w:ascii="Garamond" w:hAnsi="Garamond"/>
                                <w:sz w:val="20"/>
                                <w:szCs w:val="20"/>
                              </w:rPr>
                            </w:pPr>
                            <w:r>
                              <w:rPr>
                                <w:rFonts w:ascii="Garamond" w:hAnsi="Garamond"/>
                                <w:sz w:val="20"/>
                                <w:szCs w:val="20"/>
                              </w:rPr>
                              <w:t>Name: _____________________________________________</w:t>
                            </w:r>
                          </w:p>
                          <w:p w14:paraId="7844A176" w14:textId="77777777" w:rsidR="0001054F" w:rsidRDefault="0001054F" w:rsidP="006B5085">
                            <w:pPr>
                              <w:rPr>
                                <w:rFonts w:ascii="Garamond" w:hAnsi="Garamond"/>
                                <w:sz w:val="20"/>
                                <w:szCs w:val="20"/>
                              </w:rPr>
                            </w:pPr>
                          </w:p>
                          <w:p w14:paraId="7BF324CC" w14:textId="77777777" w:rsidR="0001054F" w:rsidRPr="00006C92" w:rsidRDefault="0001054F" w:rsidP="006B5085">
                            <w:pPr>
                              <w:rPr>
                                <w:rFonts w:ascii="Garamond" w:hAnsi="Garamond"/>
                                <w:sz w:val="20"/>
                                <w:szCs w:val="20"/>
                              </w:rPr>
                            </w:pPr>
                            <w:r>
                              <w:rPr>
                                <w:rFonts w:ascii="Garamond" w:hAnsi="Garamond"/>
                                <w:sz w:val="20"/>
                                <w:szCs w:val="20"/>
                              </w:rPr>
                              <w:t>Signature: __________________________________________     Date: _______________________________</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26ACFBC5" id="_x0000_t202" coordsize="21600,21600" o:spt="202" path="m,l,21600r21600,l21600,xe">
                <v:stroke joinstyle="miter"/>
                <v:path gradientshapeok="t" o:connecttype="rect"/>
              </v:shapetype>
              <v:shape id="Text Box 22" o:spid="_x0000_s1026" type="#_x0000_t202" style="position:absolute;margin-left:0;margin-top:18.7pt;width:451.8pt;height:176.4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" filled="f" strokeweight=".5pt">
                <v:path arrowok="t"/>
                <v:textbox style="mso-fit-shape-to-text:t">
                  <w:txbxContent>
                    <w:p w14:paraId="40B1722F" w14:textId="6645BEAC" w:rsidR="0001054F" w:rsidRDefault="0001054F" w:rsidP="006B5085">
                      <w:pPr>
                        <w:rPr>
                          <w:rFonts w:ascii="Garamond" w:hAnsi="Garamond"/>
                          <w:b/>
                          <w:sz w:val="20"/>
                          <w:szCs w:val="20"/>
                        </w:rPr>
                      </w:pPr>
                      <w:r>
                        <w:rPr>
                          <w:rFonts w:ascii="Garamond" w:hAnsi="Garamond"/>
                          <w:b/>
                          <w:sz w:val="20"/>
                          <w:szCs w:val="20"/>
                        </w:rPr>
                        <w:t>Terminal Evaluation Report Reviewed and Cleared By:</w:t>
                      </w:r>
                    </w:p>
                    <w:p w14:paraId="727656DA" w14:textId="77777777" w:rsidR="0001054F" w:rsidRPr="0041686D" w:rsidRDefault="0001054F" w:rsidP="006B5085">
                      <w:pPr>
                        <w:rPr>
                          <w:rFonts w:ascii="Garamond" w:hAnsi="Garamond"/>
                          <w:b/>
                          <w:sz w:val="20"/>
                          <w:szCs w:val="20"/>
                        </w:rPr>
                      </w:pPr>
                    </w:p>
                    <w:p w14:paraId="40EEEAF9" w14:textId="77777777" w:rsidR="0001054F" w:rsidRDefault="0001054F" w:rsidP="006B5085">
                      <w:pPr>
                        <w:rPr>
                          <w:rFonts w:ascii="Garamond" w:hAnsi="Garamond"/>
                          <w:b/>
                          <w:sz w:val="20"/>
                          <w:szCs w:val="20"/>
                        </w:rPr>
                      </w:pPr>
                      <w:r>
                        <w:rPr>
                          <w:rFonts w:ascii="Garamond" w:hAnsi="Garamond"/>
                          <w:b/>
                          <w:sz w:val="20"/>
                          <w:szCs w:val="20"/>
                        </w:rPr>
                        <w:t>Commissioning Unit</w:t>
                      </w:r>
                    </w:p>
                    <w:p w14:paraId="28B91D03" w14:textId="77777777" w:rsidR="0001054F" w:rsidRPr="00D2682B" w:rsidRDefault="0001054F" w:rsidP="006B5085">
                      <w:pPr>
                        <w:rPr>
                          <w:rFonts w:ascii="Garamond" w:hAnsi="Garamond"/>
                          <w:b/>
                          <w:sz w:val="20"/>
                          <w:szCs w:val="20"/>
                        </w:rPr>
                      </w:pPr>
                    </w:p>
                    <w:p w14:paraId="609ACBA9" w14:textId="77777777" w:rsidR="0001054F" w:rsidRDefault="0001054F" w:rsidP="006B5085">
                      <w:pPr>
                        <w:rPr>
                          <w:rFonts w:ascii="Garamond" w:hAnsi="Garamond"/>
                          <w:sz w:val="20"/>
                          <w:szCs w:val="20"/>
                        </w:rPr>
                      </w:pPr>
                      <w:r>
                        <w:rPr>
                          <w:rFonts w:ascii="Garamond" w:hAnsi="Garamond"/>
                          <w:sz w:val="20"/>
                          <w:szCs w:val="20"/>
                        </w:rPr>
                        <w:t>Name: _____________________________________________</w:t>
                      </w:r>
                    </w:p>
                    <w:p w14:paraId="2D840EDA" w14:textId="77777777" w:rsidR="0001054F" w:rsidRDefault="0001054F" w:rsidP="006B5085">
                      <w:pPr>
                        <w:rPr>
                          <w:rFonts w:ascii="Garamond" w:hAnsi="Garamond"/>
                          <w:sz w:val="20"/>
                          <w:szCs w:val="20"/>
                        </w:rPr>
                      </w:pPr>
                    </w:p>
                    <w:p w14:paraId="3E3A8FB8" w14:textId="77777777" w:rsidR="0001054F" w:rsidRDefault="0001054F" w:rsidP="006B5085">
                      <w:pPr>
                        <w:rPr>
                          <w:rFonts w:ascii="Garamond" w:hAnsi="Garamond"/>
                          <w:sz w:val="20"/>
                          <w:szCs w:val="20"/>
                        </w:rPr>
                      </w:pPr>
                      <w:r>
                        <w:rPr>
                          <w:rFonts w:ascii="Garamond" w:hAnsi="Garamond"/>
                          <w:sz w:val="20"/>
                          <w:szCs w:val="20"/>
                        </w:rPr>
                        <w:t>Signature: __________________________________________     Date: _______________________________</w:t>
                      </w:r>
                    </w:p>
                    <w:p w14:paraId="67A86D78" w14:textId="77777777" w:rsidR="0001054F" w:rsidRDefault="0001054F" w:rsidP="006B5085">
                      <w:pPr>
                        <w:rPr>
                          <w:rFonts w:ascii="Garamond" w:hAnsi="Garamond"/>
                          <w:sz w:val="20"/>
                          <w:szCs w:val="20"/>
                        </w:rPr>
                      </w:pPr>
                    </w:p>
                    <w:p w14:paraId="437C7673" w14:textId="77777777" w:rsidR="0001054F" w:rsidRDefault="0001054F" w:rsidP="006B5085">
                      <w:pPr>
                        <w:rPr>
                          <w:rFonts w:ascii="Garamond" w:hAnsi="Garamond"/>
                          <w:b/>
                          <w:sz w:val="20"/>
                          <w:szCs w:val="20"/>
                        </w:rPr>
                      </w:pPr>
                      <w:r w:rsidRPr="008B2096">
                        <w:rPr>
                          <w:rFonts w:ascii="Garamond" w:hAnsi="Garamond"/>
                          <w:b/>
                          <w:sz w:val="20"/>
                          <w:szCs w:val="20"/>
                        </w:rPr>
                        <w:t>UNDP-GEF Regional Technical Advisor</w:t>
                      </w:r>
                    </w:p>
                    <w:p w14:paraId="18D8FC29" w14:textId="77777777" w:rsidR="0001054F" w:rsidRPr="00D2682B" w:rsidRDefault="0001054F" w:rsidP="006B5085">
                      <w:pPr>
                        <w:rPr>
                          <w:rFonts w:ascii="Garamond" w:hAnsi="Garamond"/>
                          <w:b/>
                          <w:sz w:val="20"/>
                          <w:szCs w:val="20"/>
                        </w:rPr>
                      </w:pPr>
                    </w:p>
                    <w:p w14:paraId="574E7753" w14:textId="77777777" w:rsidR="0001054F" w:rsidRDefault="0001054F" w:rsidP="006B5085">
                      <w:pPr>
                        <w:rPr>
                          <w:rFonts w:ascii="Garamond" w:hAnsi="Garamond"/>
                          <w:sz w:val="20"/>
                          <w:szCs w:val="20"/>
                        </w:rPr>
                      </w:pPr>
                      <w:r>
                        <w:rPr>
                          <w:rFonts w:ascii="Garamond" w:hAnsi="Garamond"/>
                          <w:sz w:val="20"/>
                          <w:szCs w:val="20"/>
                        </w:rPr>
                        <w:t>Name: _____________________________________________</w:t>
                      </w:r>
                    </w:p>
                    <w:p w14:paraId="7844A176" w14:textId="77777777" w:rsidR="0001054F" w:rsidRDefault="0001054F" w:rsidP="006B5085">
                      <w:pPr>
                        <w:rPr>
                          <w:rFonts w:ascii="Garamond" w:hAnsi="Garamond"/>
                          <w:sz w:val="20"/>
                          <w:szCs w:val="20"/>
                        </w:rPr>
                      </w:pPr>
                    </w:p>
                    <w:p w14:paraId="7BF324CC" w14:textId="77777777" w:rsidR="0001054F" w:rsidRPr="00006C92" w:rsidRDefault="0001054F" w:rsidP="006B5085">
                      <w:pPr>
                        <w:rPr>
                          <w:rFonts w:ascii="Garamond" w:hAnsi="Garamond"/>
                          <w:sz w:val="20"/>
                          <w:szCs w:val="20"/>
                        </w:rPr>
                      </w:pPr>
                      <w:r>
                        <w:rPr>
                          <w:rFonts w:ascii="Garamond" w:hAnsi="Garamond"/>
                          <w:sz w:val="20"/>
                          <w:szCs w:val="20"/>
                        </w:rPr>
                        <w:t>Signature: __________________________________________     Date: _______________________________</w:t>
                      </w:r>
                    </w:p>
                  </w:txbxContent>
                </v:textbox>
                <w10:wrap type="square"/>
              </v:shape>
            </w:pict>
          </mc:Fallback>
        </mc:AlternateContent>
      </w:r>
      <w:r w:rsidR="006B5085" w:rsidRPr="00CE4AF4">
        <w:rPr>
          <w:lang w:val="en-GB"/>
        </w:rPr>
        <w:t>(to be completed by the Commissioning Unit and UNDP-G</w:t>
      </w:r>
    </w:p>
    <w:sectPr w:rsidR="0024275B" w:rsidRPr="00CE4AF4" w:rsidSect="0033015C">
      <w:pgSz w:w="11906" w:h="16838" w:code="9"/>
      <w:pgMar w:top="1440" w:right="1440" w:bottom="1440" w:left="1440" w:header="709" w:footer="3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8F7546" w14:textId="77777777" w:rsidR="0001054F" w:rsidRDefault="0001054F">
      <w:r>
        <w:separator/>
      </w:r>
    </w:p>
  </w:endnote>
  <w:endnote w:type="continuationSeparator" w:id="0">
    <w:p w14:paraId="2B9C8AF5" w14:textId="77777777" w:rsidR="0001054F" w:rsidRDefault="0001054F">
      <w:r>
        <w:continuationSeparator/>
      </w:r>
    </w:p>
  </w:endnote>
  <w:endnote w:type="continuationNotice" w:id="1">
    <w:p w14:paraId="1A539CEF" w14:textId="77777777" w:rsidR="0001054F" w:rsidRDefault="000105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rial Bold">
    <w:altName w:val="Arial"/>
    <w:charset w:val="00"/>
    <w:family w:val="auto"/>
    <w:pitch w:val="variable"/>
    <w:sig w:usb0="E0002A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Myriad Pro">
    <w:altName w:val="Arial"/>
    <w:panose1 w:val="020B0503030403020204"/>
    <w:charset w:val="00"/>
    <w:family w:val="swiss"/>
    <w:notTrueType/>
    <w:pitch w:val="variable"/>
    <w:sig w:usb0="A00002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rdia New">
    <w:altName w:val="Cordia New"/>
    <w:panose1 w:val="020B0304020202020204"/>
    <w:charset w:val="DE"/>
    <w:family w:val="swiss"/>
    <w:pitch w:val="variable"/>
    <w:sig w:usb0="81000003" w:usb1="00000000" w:usb2="00000000" w:usb3="00000000" w:csb0="00010001" w:csb1="00000000"/>
  </w:font>
  <w:font w:name="Arial Unicode MS">
    <w:panose1 w:val="020B0604020202020204"/>
    <w:charset w:val="00"/>
    <w:family w:val="auto"/>
    <w:pitch w:val="variable"/>
    <w:sig w:usb0="F7FFAFFF" w:usb1="E9DFFFFF" w:usb2="0000003F" w:usb3="00000000" w:csb0="003F01FF" w:csb1="00000000"/>
  </w:font>
  <w:font w:name="Times New Roman Bold">
    <w:charset w:val="00"/>
    <w:family w:val="auto"/>
    <w:pitch w:val="variable"/>
    <w:sig w:usb0="E0002AEF" w:usb1="C0007841" w:usb2="00000009" w:usb3="00000000" w:csb0="000001FF" w:csb1="00000000"/>
  </w:font>
  <w:font w:name="Times">
    <w:panose1 w:val="02020603050405020304"/>
    <w:charset w:val="CC"/>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Garamond">
    <w:panose1 w:val="02020404030301010803"/>
    <w:charset w:val="CC"/>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D199F" w14:textId="77777777" w:rsidR="0001054F" w:rsidRDefault="0001054F" w:rsidP="004C665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1CC0BB" w14:textId="77777777" w:rsidR="0001054F" w:rsidRDefault="0001054F" w:rsidP="009E61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1F6B8" w14:textId="3C6B15D8" w:rsidR="0001054F" w:rsidRDefault="0001054F" w:rsidP="007044A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F135B">
      <w:rPr>
        <w:rStyle w:val="PageNumber"/>
        <w:noProof/>
      </w:rPr>
      <w:t>1</w:t>
    </w:r>
    <w:r>
      <w:rPr>
        <w:rStyle w:val="PageNumber"/>
      </w:rPr>
      <w:fldChar w:fldCharType="end"/>
    </w:r>
  </w:p>
  <w:p w14:paraId="4113DCD7" w14:textId="23063C86" w:rsidR="0001054F" w:rsidRPr="007107AC" w:rsidRDefault="0001054F" w:rsidP="007107AC">
    <w:pPr>
      <w:pStyle w:val="Footer"/>
      <w:pBdr>
        <w:top w:val="single" w:sz="4" w:space="1" w:color="auto"/>
      </w:pBdr>
      <w:spacing w:line="240" w:lineRule="auto"/>
      <w:ind w:left="-630" w:right="360"/>
      <w:jc w:val="left"/>
      <w:rPr>
        <w:b/>
        <w:i/>
        <w:color w:val="17365D" w:themeColor="text2" w:themeShade="BF"/>
        <w:sz w:val="18"/>
        <w:szCs w:val="18"/>
      </w:rPr>
    </w:pPr>
    <w:r w:rsidRPr="000A51D2">
      <w:rPr>
        <w:b/>
        <w:i/>
        <w:color w:val="17365D" w:themeColor="text2" w:themeShade="BF"/>
        <w:sz w:val="18"/>
        <w:szCs w:val="18"/>
      </w:rPr>
      <w:t>Report: Ter</w:t>
    </w:r>
    <w:r>
      <w:rPr>
        <w:b/>
        <w:i/>
        <w:color w:val="17365D" w:themeColor="text2" w:themeShade="BF"/>
        <w:sz w:val="18"/>
        <w:szCs w:val="18"/>
      </w:rPr>
      <w:t xml:space="preserve">minal Evaluation of the project </w:t>
    </w:r>
    <w:r w:rsidRPr="007107AC">
      <w:rPr>
        <w:b/>
        <w:i/>
        <w:color w:val="17365D" w:themeColor="text2" w:themeShade="BF"/>
        <w:sz w:val="18"/>
        <w:szCs w:val="18"/>
      </w:rPr>
      <w:t>‘Protect human health and the environment from unintentional releases of POPs and mercury from the unsound disposal of healthcare waste in Kyrgyzstan’</w:t>
    </w:r>
  </w:p>
  <w:p w14:paraId="0E3F838B" w14:textId="5E97FC1C" w:rsidR="0001054F" w:rsidRPr="00CB353F" w:rsidRDefault="0001054F" w:rsidP="00DD6D5E">
    <w:pPr>
      <w:pStyle w:val="Footer"/>
      <w:pBdr>
        <w:top w:val="single" w:sz="4" w:space="1" w:color="auto"/>
      </w:pBdr>
      <w:spacing w:line="240" w:lineRule="auto"/>
      <w:ind w:left="-630" w:right="360"/>
      <w:jc w:val="left"/>
      <w:rPr>
        <w:b/>
        <w:i/>
        <w:color w:val="17365D" w:themeColor="text2" w:themeShade="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BB7EF" w14:textId="77777777" w:rsidR="0001054F" w:rsidRDefault="0001054F">
      <w:r>
        <w:separator/>
      </w:r>
    </w:p>
  </w:footnote>
  <w:footnote w:type="continuationSeparator" w:id="0">
    <w:p w14:paraId="647594F1" w14:textId="77777777" w:rsidR="0001054F" w:rsidRDefault="0001054F">
      <w:r>
        <w:continuationSeparator/>
      </w:r>
    </w:p>
  </w:footnote>
  <w:footnote w:type="continuationNotice" w:id="1">
    <w:p w14:paraId="607FDF4F" w14:textId="77777777" w:rsidR="0001054F" w:rsidRDefault="0001054F"/>
  </w:footnote>
  <w:footnote w:id="2">
    <w:p w14:paraId="5C595E8F" w14:textId="77777777" w:rsidR="0001054F" w:rsidRPr="00AE13EF" w:rsidRDefault="0001054F" w:rsidP="002500EB">
      <w:pPr>
        <w:pStyle w:val="FootnoteText"/>
        <w:rPr>
          <w:lang w:val="en-US"/>
        </w:rPr>
      </w:pPr>
      <w:r>
        <w:rPr>
          <w:rStyle w:val="FootnoteReference"/>
        </w:rPr>
        <w:footnoteRef/>
      </w:r>
      <w:r>
        <w:t xml:space="preserve"> </w:t>
      </w:r>
      <w:r>
        <w:rPr>
          <w:lang w:val="en-US"/>
        </w:rPr>
        <w:t>During Project Inception some changes in the Results Framework of the Project were carried out. As can be seen for some of the indicators (particularly for Outcome 2.3, the target values has not been specified. At the time of project inception the target values for the indicators for Outcome 2.3 were not specified. The MTR has mentioned that t</w:t>
      </w:r>
      <w:r w:rsidRPr="000C5EED">
        <w:rPr>
          <w:lang w:val="en-US"/>
        </w:rPr>
        <w:t>he indicators</w:t>
      </w:r>
      <w:r>
        <w:rPr>
          <w:lang w:val="en-US"/>
        </w:rPr>
        <w:t xml:space="preserve"> for Outcome 2.3</w:t>
      </w:r>
      <w:r w:rsidRPr="000C5EED">
        <w:rPr>
          <w:lang w:val="en-US"/>
        </w:rPr>
        <w:t xml:space="preserve"> do not have much meaning.</w:t>
      </w:r>
    </w:p>
  </w:footnote>
  <w:footnote w:id="3">
    <w:p w14:paraId="66A1D1C0" w14:textId="77777777" w:rsidR="0001054F" w:rsidRDefault="0001054F" w:rsidP="001B77DC">
      <w:pPr>
        <w:pStyle w:val="FootnoteText"/>
        <w:jc w:val="left"/>
        <w:rPr>
          <w:lang w:val="en-US"/>
        </w:rPr>
      </w:pPr>
      <w:r>
        <w:rPr>
          <w:rStyle w:val="FootnoteReference"/>
        </w:rPr>
        <w:footnoteRef/>
      </w:r>
      <w:r>
        <w:t xml:space="preserve"> Ratings for: Attainment of Results; Highly Satisfactory (HS): no shortcomings; Satisfactory (S): minor shortcomings;</w:t>
      </w:r>
      <w:r>
        <w:rPr>
          <w:rFonts w:ascii="MS Mincho" w:eastAsia="MS Mincho" w:hAnsi="MS Mincho" w:cs="MS Mincho" w:hint="eastAsia"/>
        </w:rPr>
        <w:t> </w:t>
      </w:r>
      <w:r>
        <w:t>Moderately Satisfactory (MS): moderate shortcomings; Moderately Unsatisfactory (MU): significant shortcomings; Unsatisfactory (U): major problems; Highly Unsatisfactory (HU): severe problems</w:t>
      </w:r>
    </w:p>
  </w:footnote>
  <w:footnote w:id="4">
    <w:p w14:paraId="32D994E6" w14:textId="04435592" w:rsidR="0001054F" w:rsidRPr="00EE30C7" w:rsidRDefault="0001054F">
      <w:pPr>
        <w:pStyle w:val="FootnoteText"/>
        <w:rPr>
          <w:lang w:val="en-US"/>
        </w:rPr>
      </w:pPr>
      <w:r>
        <w:rPr>
          <w:rStyle w:val="FootnoteReference"/>
        </w:rPr>
        <w:footnoteRef/>
      </w:r>
      <w:r>
        <w:t xml:space="preserve"> </w:t>
      </w:r>
      <w:r w:rsidRPr="00EE30C7">
        <w:t>Project Documents provides for four components with the fourth components being monitoring and evaluation</w:t>
      </w:r>
      <w:r>
        <w:t>. For the purpose of the Terminal Evaluation</w:t>
      </w:r>
      <w:r w:rsidRPr="00EE30C7">
        <w:t>, monitoring and evaluation has not been considered as a separate component of the project</w:t>
      </w:r>
    </w:p>
  </w:footnote>
  <w:footnote w:id="5">
    <w:p w14:paraId="5F9D445F" w14:textId="1D9001A2" w:rsidR="0001054F" w:rsidRPr="00FB1FA5" w:rsidRDefault="0001054F">
      <w:pPr>
        <w:pStyle w:val="FootnoteText"/>
        <w:rPr>
          <w:lang w:val="en-US"/>
        </w:rPr>
      </w:pPr>
      <w:r>
        <w:rPr>
          <w:rStyle w:val="FootnoteReference"/>
        </w:rPr>
        <w:footnoteRef/>
      </w:r>
      <w:r>
        <w:t xml:space="preserve"> </w:t>
      </w:r>
      <w:r>
        <w:rPr>
          <w:lang w:val="en-US"/>
        </w:rPr>
        <w:t>This seems to be a type error in the project document</w:t>
      </w:r>
    </w:p>
  </w:footnote>
  <w:footnote w:id="6">
    <w:p w14:paraId="46257A6F" w14:textId="5C89568B" w:rsidR="0001054F" w:rsidRPr="00FB1FA5" w:rsidRDefault="0001054F">
      <w:pPr>
        <w:pStyle w:val="FootnoteText"/>
        <w:rPr>
          <w:lang w:val="en-US"/>
        </w:rPr>
      </w:pPr>
      <w:r>
        <w:rPr>
          <w:rStyle w:val="FootnoteReference"/>
        </w:rPr>
        <w:footnoteRef/>
      </w:r>
      <w:r>
        <w:t xml:space="preserve"> </w:t>
      </w:r>
      <w:r>
        <w:rPr>
          <w:lang w:val="en-US"/>
        </w:rPr>
        <w:t>This seems to be a typo error in the project document</w:t>
      </w:r>
    </w:p>
  </w:footnote>
  <w:footnote w:id="7">
    <w:p w14:paraId="42E6B142" w14:textId="1901D827" w:rsidR="0001054F" w:rsidRPr="00240AF4" w:rsidRDefault="0001054F">
      <w:pPr>
        <w:pStyle w:val="FootnoteText"/>
        <w:rPr>
          <w:lang w:val="en-US"/>
        </w:rPr>
      </w:pPr>
      <w:r>
        <w:rPr>
          <w:rStyle w:val="FootnoteReference"/>
        </w:rPr>
        <w:footnoteRef/>
      </w:r>
      <w:r>
        <w:t xml:space="preserve"> </w:t>
      </w:r>
      <w:r>
        <w:rPr>
          <w:lang w:val="en-US"/>
        </w:rPr>
        <w:t>One of the reasons for the availability of funds was that there was a provision in the project design to provide two shredder machines at the newly created engineered landfill to dispose of non-recyclable medical waste (e.g. PVC containing medical waste). This activity was not carried out as the government could not finalize the plan for implementation of the engineered landfill project.</w:t>
      </w:r>
    </w:p>
  </w:footnote>
  <w:footnote w:id="8">
    <w:p w14:paraId="3E006D74" w14:textId="2C51484B" w:rsidR="0001054F" w:rsidRPr="003122DB" w:rsidRDefault="0001054F">
      <w:pPr>
        <w:pStyle w:val="FootnoteText"/>
        <w:rPr>
          <w:lang w:val="en-US"/>
        </w:rPr>
      </w:pPr>
      <w:r>
        <w:rPr>
          <w:rStyle w:val="FootnoteReference"/>
        </w:rPr>
        <w:footnoteRef/>
      </w:r>
      <w:r>
        <w:t xml:space="preserve"> </w:t>
      </w:r>
      <w:r>
        <w:rPr>
          <w:lang w:val="en-US"/>
        </w:rPr>
        <w:t>As per Project Document</w:t>
      </w:r>
    </w:p>
  </w:footnote>
  <w:footnote w:id="9">
    <w:p w14:paraId="13563D15" w14:textId="7AB6870D" w:rsidR="0001054F" w:rsidRPr="0019149E" w:rsidRDefault="0001054F">
      <w:pPr>
        <w:pStyle w:val="FootnoteText"/>
        <w:rPr>
          <w:lang w:val="en-US"/>
        </w:rPr>
      </w:pPr>
      <w:r>
        <w:rPr>
          <w:rStyle w:val="FootnoteReference"/>
        </w:rPr>
        <w:footnoteRef/>
      </w:r>
      <w:r>
        <w:t xml:space="preserve"> </w:t>
      </w:r>
      <w:r>
        <w:rPr>
          <w:lang w:val="en-US"/>
        </w:rPr>
        <w:t>As per Project Document</w:t>
      </w:r>
    </w:p>
  </w:footnote>
  <w:footnote w:id="10">
    <w:p w14:paraId="29D175CD" w14:textId="36602788" w:rsidR="0001054F" w:rsidRPr="0046767D" w:rsidRDefault="0001054F">
      <w:pPr>
        <w:pStyle w:val="FootnoteText"/>
        <w:rPr>
          <w:lang w:val="en-US"/>
        </w:rPr>
      </w:pPr>
      <w:r>
        <w:rPr>
          <w:rStyle w:val="FootnoteReference"/>
        </w:rPr>
        <w:footnoteRef/>
      </w:r>
      <w:r>
        <w:t xml:space="preserve"> </w:t>
      </w:r>
      <w:r>
        <w:rPr>
          <w:lang w:val="en-US"/>
        </w:rPr>
        <w:t>The indicators were not numbered in the ‘Project Document’. The numbering has been done at the time of TE to facilitate the discussion and reference</w:t>
      </w:r>
    </w:p>
  </w:footnote>
  <w:footnote w:id="11">
    <w:p w14:paraId="47745731" w14:textId="1E24D585" w:rsidR="0001054F" w:rsidRPr="00995E08" w:rsidRDefault="0001054F">
      <w:pPr>
        <w:pStyle w:val="FootnoteText"/>
        <w:rPr>
          <w:lang w:val="en-US"/>
        </w:rPr>
      </w:pPr>
      <w:r>
        <w:rPr>
          <w:rStyle w:val="FootnoteReference"/>
        </w:rPr>
        <w:footnoteRef/>
      </w:r>
      <w:r>
        <w:t xml:space="preserve"> </w:t>
      </w:r>
      <w:r>
        <w:rPr>
          <w:lang w:val="en-US"/>
        </w:rPr>
        <w:t>Self assessment by the project team in PIR for the year 2018</w:t>
      </w:r>
    </w:p>
  </w:footnote>
  <w:footnote w:id="12">
    <w:p w14:paraId="0266019B" w14:textId="77777777" w:rsidR="0001054F" w:rsidRPr="00086827" w:rsidRDefault="0001054F" w:rsidP="00BD04DA">
      <w:pPr>
        <w:pStyle w:val="FootnoteText"/>
        <w:spacing w:line="240" w:lineRule="auto"/>
        <w:rPr>
          <w:lang w:val="en-US"/>
        </w:rPr>
      </w:pPr>
      <w:r>
        <w:rPr>
          <w:rStyle w:val="FootnoteReference"/>
        </w:rPr>
        <w:footnoteRef/>
      </w:r>
      <w:r>
        <w:t xml:space="preserve"> </w:t>
      </w:r>
      <w:r>
        <w:rPr>
          <w:lang w:val="en-US"/>
        </w:rPr>
        <w:t xml:space="preserve">Rating Scale; </w:t>
      </w:r>
      <w:r w:rsidRPr="00086827">
        <w:rPr>
          <w:lang w:val="en-US"/>
        </w:rPr>
        <w:t>6. Highly Satisfactory (HS): no shortcomings; 5. Satisfactory (S): minor shortcomings;</w:t>
      </w:r>
      <w:r w:rsidRPr="00086827">
        <w:rPr>
          <w:rFonts w:ascii="MS Mincho" w:eastAsia="MS Mincho" w:hAnsi="MS Mincho" w:cs="MS Mincho"/>
          <w:lang w:val="en-US"/>
        </w:rPr>
        <w:t> </w:t>
      </w:r>
      <w:r w:rsidRPr="00086827">
        <w:rPr>
          <w:lang w:val="en-US"/>
        </w:rPr>
        <w:t xml:space="preserve">4.Moderately Satisfactory (MS): moderate shortcomings </w:t>
      </w:r>
      <w:r w:rsidRPr="00086827">
        <w:rPr>
          <w:rFonts w:ascii="MS Mincho" w:eastAsia="MS Mincho" w:hAnsi="MS Mincho" w:cs="MS Mincho"/>
          <w:lang w:val="en-US"/>
        </w:rPr>
        <w:t> </w:t>
      </w:r>
      <w:r w:rsidRPr="00086827">
        <w:rPr>
          <w:lang w:val="en-US"/>
        </w:rPr>
        <w:t>3. Moderately Unsatisfactory (MU): significant shortcomings; 2. Unsatisfactory (U): major problems; 1. Highly Unsatisfactory (HU): severe problems</w:t>
      </w:r>
      <w:r>
        <w:rPr>
          <w:lang w:val="en-US"/>
        </w:rPr>
        <w:t xml:space="preserve"> </w:t>
      </w:r>
    </w:p>
  </w:footnote>
  <w:footnote w:id="13">
    <w:p w14:paraId="25EE46BD" w14:textId="7D7AE838" w:rsidR="0001054F" w:rsidRPr="001C388E" w:rsidRDefault="0001054F">
      <w:pPr>
        <w:pStyle w:val="FootnoteText"/>
        <w:rPr>
          <w:lang w:val="en-US"/>
        </w:rPr>
      </w:pPr>
      <w:r>
        <w:rPr>
          <w:rStyle w:val="FootnoteReference"/>
        </w:rPr>
        <w:footnoteRef/>
      </w:r>
      <w:r>
        <w:t xml:space="preserve"> </w:t>
      </w:r>
      <w:r>
        <w:rPr>
          <w:lang w:val="en-US"/>
        </w:rPr>
        <w:t xml:space="preserve">The project design (as per project document) had provided for pressure cookers for the 100 FMSs. However, during trials it was found that </w:t>
      </w:r>
      <w:r w:rsidRPr="001C388E">
        <w:rPr>
          <w:lang w:val="en-US"/>
        </w:rPr>
        <w:t>that infectious waste was not completely disinfected during boiling time/regimes applied in pressure cookers</w:t>
      </w:r>
      <w:r>
        <w:rPr>
          <w:lang w:val="en-US"/>
        </w:rPr>
        <w:t>. Thus, it was decided to provide small autoclaves instead of pressure cookers.</w:t>
      </w:r>
    </w:p>
  </w:footnote>
  <w:footnote w:id="14">
    <w:p w14:paraId="1D04FA6F" w14:textId="4D0EB03B" w:rsidR="0001054F" w:rsidRPr="005D07F6" w:rsidRDefault="0001054F">
      <w:pPr>
        <w:pStyle w:val="FootnoteText"/>
        <w:rPr>
          <w:lang w:val="en-US"/>
        </w:rPr>
      </w:pPr>
      <w:r>
        <w:rPr>
          <w:rStyle w:val="FootnoteReference"/>
        </w:rPr>
        <w:footnoteRef/>
      </w:r>
      <w:r>
        <w:t xml:space="preserve"> </w:t>
      </w:r>
      <w:r>
        <w:rPr>
          <w:lang w:val="en-US"/>
        </w:rPr>
        <w:t>One of the reasons for the availability of funds was that there was a provision in the project design to provide two shredder machines at the newly created engineered landfill to dispose of non-recyclable medical waste (e.g. PVC containing medical waste). This activity was not carried out as the government could not finalize the plan for implementation of the engineered landfill project</w:t>
      </w:r>
    </w:p>
  </w:footnote>
  <w:footnote w:id="15">
    <w:p w14:paraId="6C5BFA4F" w14:textId="3B960419" w:rsidR="0001054F" w:rsidRPr="007C45A8" w:rsidRDefault="0001054F">
      <w:pPr>
        <w:pStyle w:val="FootnoteText"/>
        <w:rPr>
          <w:lang w:val="en-US"/>
        </w:rPr>
      </w:pPr>
      <w:r>
        <w:rPr>
          <w:rStyle w:val="FootnoteReference"/>
        </w:rPr>
        <w:footnoteRef/>
      </w:r>
      <w:r>
        <w:t xml:space="preserve"> </w:t>
      </w:r>
      <w:r>
        <w:rPr>
          <w:lang w:val="en-US"/>
        </w:rPr>
        <w:t>Source:</w:t>
      </w:r>
      <w:r w:rsidRPr="007C45A8">
        <w:t xml:space="preserve"> </w:t>
      </w:r>
      <w:r w:rsidRPr="007C45A8">
        <w:rPr>
          <w:lang w:val="en-US"/>
        </w:rPr>
        <w:t>Toolkit for Identification and Quantification of Releases of UPOPs, Stockholm Convention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E69C875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7218976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hybridMultilevel"/>
    <w:tmpl w:val="179C2986"/>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7"/>
    <w:multiLevelType w:val="hybridMultilevel"/>
    <w:tmpl w:val="00000007"/>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45855DD"/>
    <w:multiLevelType w:val="hybridMultilevel"/>
    <w:tmpl w:val="36DC2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8B5066"/>
    <w:multiLevelType w:val="hybridMultilevel"/>
    <w:tmpl w:val="6400A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3243BE"/>
    <w:multiLevelType w:val="hybridMultilevel"/>
    <w:tmpl w:val="45D439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8AD795B"/>
    <w:multiLevelType w:val="hybridMultilevel"/>
    <w:tmpl w:val="D54412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9DA1EC6"/>
    <w:multiLevelType w:val="hybridMultilevel"/>
    <w:tmpl w:val="96B4DF38"/>
    <w:lvl w:ilvl="0" w:tplc="1D5A6A24">
      <w:start w:val="1"/>
      <w:numFmt w:val="bullet"/>
      <w:lvlText w:val=""/>
      <w:lvlJc w:val="left"/>
      <w:pPr>
        <w:ind w:left="720" w:hanging="360"/>
      </w:pPr>
      <w:rPr>
        <w:rFonts w:ascii="Symbol" w:hAnsi="Symbol" w:hint="default"/>
      </w:rPr>
    </w:lvl>
    <w:lvl w:ilvl="1" w:tplc="81ECC68C">
      <w:numFmt w:val="bullet"/>
      <w:lvlText w:val="•"/>
      <w:lvlJc w:val="left"/>
      <w:pPr>
        <w:ind w:left="1440" w:hanging="360"/>
      </w:pPr>
      <w:rPr>
        <w:rFonts w:ascii="Times New Roman" w:eastAsia="Times New Roman" w:hAnsi="Times New Roman" w:cs="Times New Roman" w:hint="default"/>
      </w:rPr>
    </w:lvl>
    <w:lvl w:ilvl="2" w:tplc="901E688C" w:tentative="1">
      <w:start w:val="1"/>
      <w:numFmt w:val="bullet"/>
      <w:lvlText w:val=""/>
      <w:lvlJc w:val="left"/>
      <w:pPr>
        <w:ind w:left="2160" w:hanging="360"/>
      </w:pPr>
      <w:rPr>
        <w:rFonts w:ascii="Wingdings" w:hAnsi="Wingdings" w:hint="default"/>
      </w:rPr>
    </w:lvl>
    <w:lvl w:ilvl="3" w:tplc="5D40C456" w:tentative="1">
      <w:start w:val="1"/>
      <w:numFmt w:val="bullet"/>
      <w:lvlText w:val=""/>
      <w:lvlJc w:val="left"/>
      <w:pPr>
        <w:ind w:left="2880" w:hanging="360"/>
      </w:pPr>
      <w:rPr>
        <w:rFonts w:ascii="Symbol" w:hAnsi="Symbol" w:hint="default"/>
      </w:rPr>
    </w:lvl>
    <w:lvl w:ilvl="4" w:tplc="98406C7A" w:tentative="1">
      <w:start w:val="1"/>
      <w:numFmt w:val="bullet"/>
      <w:lvlText w:val="o"/>
      <w:lvlJc w:val="left"/>
      <w:pPr>
        <w:ind w:left="3600" w:hanging="360"/>
      </w:pPr>
      <w:rPr>
        <w:rFonts w:ascii="Courier New" w:hAnsi="Courier New" w:cs="Courier New" w:hint="default"/>
      </w:rPr>
    </w:lvl>
    <w:lvl w:ilvl="5" w:tplc="16786B74" w:tentative="1">
      <w:start w:val="1"/>
      <w:numFmt w:val="bullet"/>
      <w:lvlText w:val=""/>
      <w:lvlJc w:val="left"/>
      <w:pPr>
        <w:ind w:left="4320" w:hanging="360"/>
      </w:pPr>
      <w:rPr>
        <w:rFonts w:ascii="Wingdings" w:hAnsi="Wingdings" w:hint="default"/>
      </w:rPr>
    </w:lvl>
    <w:lvl w:ilvl="6" w:tplc="CAFCDF46" w:tentative="1">
      <w:start w:val="1"/>
      <w:numFmt w:val="bullet"/>
      <w:lvlText w:val=""/>
      <w:lvlJc w:val="left"/>
      <w:pPr>
        <w:ind w:left="5040" w:hanging="360"/>
      </w:pPr>
      <w:rPr>
        <w:rFonts w:ascii="Symbol" w:hAnsi="Symbol" w:hint="default"/>
      </w:rPr>
    </w:lvl>
    <w:lvl w:ilvl="7" w:tplc="00087D5C" w:tentative="1">
      <w:start w:val="1"/>
      <w:numFmt w:val="bullet"/>
      <w:lvlText w:val="o"/>
      <w:lvlJc w:val="left"/>
      <w:pPr>
        <w:ind w:left="5760" w:hanging="360"/>
      </w:pPr>
      <w:rPr>
        <w:rFonts w:ascii="Courier New" w:hAnsi="Courier New" w:cs="Courier New" w:hint="default"/>
      </w:rPr>
    </w:lvl>
    <w:lvl w:ilvl="8" w:tplc="B492D5FE" w:tentative="1">
      <w:start w:val="1"/>
      <w:numFmt w:val="bullet"/>
      <w:lvlText w:val=""/>
      <w:lvlJc w:val="left"/>
      <w:pPr>
        <w:ind w:left="6480" w:hanging="360"/>
      </w:pPr>
      <w:rPr>
        <w:rFonts w:ascii="Wingdings" w:hAnsi="Wingdings" w:hint="default"/>
      </w:rPr>
    </w:lvl>
  </w:abstractNum>
  <w:abstractNum w:abstractNumId="12" w15:restartNumberingAfterBreak="0">
    <w:nsid w:val="0A423593"/>
    <w:multiLevelType w:val="hybridMultilevel"/>
    <w:tmpl w:val="29481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4E08E3"/>
    <w:multiLevelType w:val="hybridMultilevel"/>
    <w:tmpl w:val="4E6CFBCA"/>
    <w:lvl w:ilvl="0" w:tplc="FBF2FB04">
      <w:start w:val="1"/>
      <w:numFmt w:val="bullet"/>
      <w:lvlText w:val=""/>
      <w:lvlJc w:val="left"/>
      <w:pPr>
        <w:tabs>
          <w:tab w:val="num" w:pos="720"/>
        </w:tabs>
        <w:ind w:left="720" w:hanging="360"/>
      </w:pPr>
      <w:rPr>
        <w:rFonts w:ascii="Symbol" w:hAnsi="Symbol" w:hint="default"/>
      </w:rPr>
    </w:lvl>
    <w:lvl w:ilvl="1" w:tplc="59D83742" w:tentative="1">
      <w:start w:val="1"/>
      <w:numFmt w:val="bullet"/>
      <w:lvlText w:val=""/>
      <w:lvlJc w:val="left"/>
      <w:pPr>
        <w:tabs>
          <w:tab w:val="num" w:pos="1440"/>
        </w:tabs>
        <w:ind w:left="1440" w:hanging="360"/>
      </w:pPr>
      <w:rPr>
        <w:rFonts w:ascii="Symbol" w:hAnsi="Symbol" w:hint="default"/>
      </w:rPr>
    </w:lvl>
    <w:lvl w:ilvl="2" w:tplc="43E4F268" w:tentative="1">
      <w:start w:val="1"/>
      <w:numFmt w:val="bullet"/>
      <w:lvlText w:val=""/>
      <w:lvlJc w:val="left"/>
      <w:pPr>
        <w:tabs>
          <w:tab w:val="num" w:pos="2160"/>
        </w:tabs>
        <w:ind w:left="2160" w:hanging="360"/>
      </w:pPr>
      <w:rPr>
        <w:rFonts w:ascii="Symbol" w:hAnsi="Symbol" w:hint="default"/>
      </w:rPr>
    </w:lvl>
    <w:lvl w:ilvl="3" w:tplc="166C929A" w:tentative="1">
      <w:start w:val="1"/>
      <w:numFmt w:val="bullet"/>
      <w:lvlText w:val=""/>
      <w:lvlJc w:val="left"/>
      <w:pPr>
        <w:tabs>
          <w:tab w:val="num" w:pos="2880"/>
        </w:tabs>
        <w:ind w:left="2880" w:hanging="360"/>
      </w:pPr>
      <w:rPr>
        <w:rFonts w:ascii="Symbol" w:hAnsi="Symbol" w:hint="default"/>
      </w:rPr>
    </w:lvl>
    <w:lvl w:ilvl="4" w:tplc="B7CEE418" w:tentative="1">
      <w:start w:val="1"/>
      <w:numFmt w:val="bullet"/>
      <w:lvlText w:val=""/>
      <w:lvlJc w:val="left"/>
      <w:pPr>
        <w:tabs>
          <w:tab w:val="num" w:pos="3600"/>
        </w:tabs>
        <w:ind w:left="3600" w:hanging="360"/>
      </w:pPr>
      <w:rPr>
        <w:rFonts w:ascii="Symbol" w:hAnsi="Symbol" w:hint="default"/>
      </w:rPr>
    </w:lvl>
    <w:lvl w:ilvl="5" w:tplc="F802E974" w:tentative="1">
      <w:start w:val="1"/>
      <w:numFmt w:val="bullet"/>
      <w:lvlText w:val=""/>
      <w:lvlJc w:val="left"/>
      <w:pPr>
        <w:tabs>
          <w:tab w:val="num" w:pos="4320"/>
        </w:tabs>
        <w:ind w:left="4320" w:hanging="360"/>
      </w:pPr>
      <w:rPr>
        <w:rFonts w:ascii="Symbol" w:hAnsi="Symbol" w:hint="default"/>
      </w:rPr>
    </w:lvl>
    <w:lvl w:ilvl="6" w:tplc="875C5974" w:tentative="1">
      <w:start w:val="1"/>
      <w:numFmt w:val="bullet"/>
      <w:lvlText w:val=""/>
      <w:lvlJc w:val="left"/>
      <w:pPr>
        <w:tabs>
          <w:tab w:val="num" w:pos="5040"/>
        </w:tabs>
        <w:ind w:left="5040" w:hanging="360"/>
      </w:pPr>
      <w:rPr>
        <w:rFonts w:ascii="Symbol" w:hAnsi="Symbol" w:hint="default"/>
      </w:rPr>
    </w:lvl>
    <w:lvl w:ilvl="7" w:tplc="52808350" w:tentative="1">
      <w:start w:val="1"/>
      <w:numFmt w:val="bullet"/>
      <w:lvlText w:val=""/>
      <w:lvlJc w:val="left"/>
      <w:pPr>
        <w:tabs>
          <w:tab w:val="num" w:pos="5760"/>
        </w:tabs>
        <w:ind w:left="5760" w:hanging="360"/>
      </w:pPr>
      <w:rPr>
        <w:rFonts w:ascii="Symbol" w:hAnsi="Symbol" w:hint="default"/>
      </w:rPr>
    </w:lvl>
    <w:lvl w:ilvl="8" w:tplc="26C00836"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0E3823F6"/>
    <w:multiLevelType w:val="hybridMultilevel"/>
    <w:tmpl w:val="86C601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E9D48BE"/>
    <w:multiLevelType w:val="hybridMultilevel"/>
    <w:tmpl w:val="72709CA8"/>
    <w:lvl w:ilvl="0" w:tplc="FBFA730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15:restartNumberingAfterBreak="0">
    <w:nsid w:val="11D6654B"/>
    <w:multiLevelType w:val="multilevel"/>
    <w:tmpl w:val="CF522A3A"/>
    <w:lvl w:ilvl="0">
      <w:start w:val="1"/>
      <w:numFmt w:val="decimal"/>
      <w:pStyle w:val="Heading1"/>
      <w:lvlText w:val="%1."/>
      <w:lvlJc w:val="left"/>
      <w:pPr>
        <w:tabs>
          <w:tab w:val="num" w:pos="737"/>
        </w:tabs>
        <w:ind w:left="737" w:hanging="737"/>
      </w:pPr>
      <w:rPr>
        <w:rFonts w:hint="default"/>
      </w:rPr>
    </w:lvl>
    <w:lvl w:ilvl="1">
      <w:start w:val="1"/>
      <w:numFmt w:val="decimal"/>
      <w:lvlRestart w:val="0"/>
      <w:pStyle w:val="Heading2"/>
      <w:lvlText w:val="%1.%2"/>
      <w:lvlJc w:val="left"/>
      <w:pPr>
        <w:tabs>
          <w:tab w:val="num" w:pos="680"/>
        </w:tabs>
        <w:ind w:left="624" w:hanging="624"/>
      </w:pPr>
      <w:rPr>
        <w:rFonts w:hint="default"/>
      </w:rPr>
    </w:lvl>
    <w:lvl w:ilvl="2">
      <w:start w:val="1"/>
      <w:numFmt w:val="decimal"/>
      <w:pStyle w:val="Heading3"/>
      <w:lvlText w:val="%1.%2.%3"/>
      <w:lvlJc w:val="left"/>
      <w:pPr>
        <w:tabs>
          <w:tab w:val="num" w:pos="3504"/>
        </w:tabs>
        <w:ind w:left="3504" w:hanging="624"/>
      </w:pPr>
      <w:rPr>
        <w:rFonts w:hint="default"/>
      </w:rPr>
    </w:lvl>
    <w:lvl w:ilvl="3">
      <w:start w:val="1"/>
      <w:numFmt w:val="decimal"/>
      <w:lvlText w:val="%1.%2.%3.%4"/>
      <w:lvlJc w:val="left"/>
      <w:pPr>
        <w:tabs>
          <w:tab w:val="num" w:pos="1488"/>
        </w:tabs>
        <w:ind w:left="1488" w:hanging="864"/>
      </w:pPr>
      <w:rPr>
        <w:rFonts w:hint="default"/>
      </w:rPr>
    </w:lvl>
    <w:lvl w:ilvl="4">
      <w:start w:val="1"/>
      <w:numFmt w:val="decimal"/>
      <w:lvlText w:val="%1.%2.%3.%4.%5"/>
      <w:lvlJc w:val="left"/>
      <w:pPr>
        <w:tabs>
          <w:tab w:val="num" w:pos="1632"/>
        </w:tabs>
        <w:ind w:left="1632" w:hanging="1008"/>
      </w:pPr>
      <w:rPr>
        <w:rFonts w:hint="default"/>
      </w:rPr>
    </w:lvl>
    <w:lvl w:ilvl="5">
      <w:start w:val="1"/>
      <w:numFmt w:val="decimal"/>
      <w:lvlText w:val="%1.%2.%3.%4.%5.%6"/>
      <w:lvlJc w:val="left"/>
      <w:pPr>
        <w:tabs>
          <w:tab w:val="num" w:pos="1776"/>
        </w:tabs>
        <w:ind w:left="1776" w:hanging="1152"/>
      </w:pPr>
      <w:rPr>
        <w:rFonts w:hint="default"/>
      </w:rPr>
    </w:lvl>
    <w:lvl w:ilvl="6">
      <w:start w:val="1"/>
      <w:numFmt w:val="decimal"/>
      <w:lvlText w:val="%1.%2.%3.%4.%5.%6.%7"/>
      <w:lvlJc w:val="left"/>
      <w:pPr>
        <w:tabs>
          <w:tab w:val="num" w:pos="1920"/>
        </w:tabs>
        <w:ind w:left="1920" w:hanging="1296"/>
      </w:pPr>
      <w:rPr>
        <w:rFonts w:hint="default"/>
      </w:rPr>
    </w:lvl>
    <w:lvl w:ilvl="7">
      <w:start w:val="1"/>
      <w:numFmt w:val="decimal"/>
      <w:lvlText w:val="%1.%2.%3.%4.%5.%6.%7.%8"/>
      <w:lvlJc w:val="left"/>
      <w:pPr>
        <w:tabs>
          <w:tab w:val="num" w:pos="2064"/>
        </w:tabs>
        <w:ind w:left="2064" w:hanging="1440"/>
      </w:pPr>
      <w:rPr>
        <w:rFonts w:hint="default"/>
      </w:rPr>
    </w:lvl>
    <w:lvl w:ilvl="8">
      <w:start w:val="1"/>
      <w:numFmt w:val="decimal"/>
      <w:lvlText w:val="%1.%2.%3.%4.%5.%6.%7.%8.%9"/>
      <w:lvlJc w:val="left"/>
      <w:pPr>
        <w:tabs>
          <w:tab w:val="num" w:pos="2208"/>
        </w:tabs>
        <w:ind w:left="2208" w:hanging="1584"/>
      </w:pPr>
      <w:rPr>
        <w:rFonts w:hint="default"/>
      </w:rPr>
    </w:lvl>
  </w:abstractNum>
  <w:abstractNum w:abstractNumId="17" w15:restartNumberingAfterBreak="0">
    <w:nsid w:val="12DC37D1"/>
    <w:multiLevelType w:val="hybridMultilevel"/>
    <w:tmpl w:val="FFFAD59A"/>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8" w15:restartNumberingAfterBreak="0">
    <w:nsid w:val="15C96599"/>
    <w:multiLevelType w:val="hybridMultilevel"/>
    <w:tmpl w:val="B8CC1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5CE45CB"/>
    <w:multiLevelType w:val="hybridMultilevel"/>
    <w:tmpl w:val="3984F0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15FD4A73"/>
    <w:multiLevelType w:val="hybridMultilevel"/>
    <w:tmpl w:val="72709CA8"/>
    <w:lvl w:ilvl="0" w:tplc="FBFA730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15:restartNumberingAfterBreak="0">
    <w:nsid w:val="17FC5929"/>
    <w:multiLevelType w:val="hybridMultilevel"/>
    <w:tmpl w:val="946A34FC"/>
    <w:lvl w:ilvl="0" w:tplc="0413000F">
      <w:start w:val="1"/>
      <w:numFmt w:val="decimal"/>
      <w:pStyle w:val="Titres"/>
      <w:lvlText w:val="%1."/>
      <w:lvlJc w:val="left"/>
      <w:pPr>
        <w:tabs>
          <w:tab w:val="num" w:pos="360"/>
        </w:tabs>
        <w:ind w:left="360" w:hanging="360"/>
      </w:pPr>
      <w:rPr>
        <w:rFonts w:hint="default"/>
        <w:b w:val="0"/>
        <w:i w:val="0"/>
        <w:sz w:val="18"/>
      </w:rPr>
    </w:lvl>
    <w:lvl w:ilvl="1" w:tplc="08090005">
      <w:start w:val="1"/>
      <w:numFmt w:val="bullet"/>
      <w:lvlText w:val=""/>
      <w:lvlJc w:val="left"/>
      <w:pPr>
        <w:tabs>
          <w:tab w:val="num" w:pos="1440"/>
        </w:tabs>
        <w:ind w:left="1440" w:hanging="360"/>
      </w:pPr>
      <w:rPr>
        <w:rFonts w:ascii="Wingdings" w:hAnsi="Wingdings" w:hint="default"/>
        <w:b w:val="0"/>
        <w:i w:val="0"/>
        <w:sz w:val="18"/>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15:restartNumberingAfterBreak="0">
    <w:nsid w:val="19591588"/>
    <w:multiLevelType w:val="hybridMultilevel"/>
    <w:tmpl w:val="87B831F0"/>
    <w:lvl w:ilvl="0" w:tplc="35C29EB0">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A3056D9"/>
    <w:multiLevelType w:val="hybridMultilevel"/>
    <w:tmpl w:val="2976F71A"/>
    <w:lvl w:ilvl="0" w:tplc="38268084">
      <w:start w:val="1"/>
      <w:numFmt w:val="bullet"/>
      <w:lvlText w:val=""/>
      <w:lvlJc w:val="left"/>
      <w:pPr>
        <w:tabs>
          <w:tab w:val="num" w:pos="720"/>
        </w:tabs>
        <w:ind w:left="720" w:hanging="360"/>
      </w:pPr>
      <w:rPr>
        <w:rFonts w:ascii="Symbol" w:hAnsi="Symbol" w:hint="default"/>
      </w:rPr>
    </w:lvl>
    <w:lvl w:ilvl="1" w:tplc="EB6884C2" w:tentative="1">
      <w:start w:val="1"/>
      <w:numFmt w:val="bullet"/>
      <w:lvlText w:val=""/>
      <w:lvlJc w:val="left"/>
      <w:pPr>
        <w:tabs>
          <w:tab w:val="num" w:pos="1440"/>
        </w:tabs>
        <w:ind w:left="1440" w:hanging="360"/>
      </w:pPr>
      <w:rPr>
        <w:rFonts w:ascii="Symbol" w:hAnsi="Symbol" w:hint="default"/>
      </w:rPr>
    </w:lvl>
    <w:lvl w:ilvl="2" w:tplc="AC8CF93A" w:tentative="1">
      <w:start w:val="1"/>
      <w:numFmt w:val="bullet"/>
      <w:lvlText w:val=""/>
      <w:lvlJc w:val="left"/>
      <w:pPr>
        <w:tabs>
          <w:tab w:val="num" w:pos="2160"/>
        </w:tabs>
        <w:ind w:left="2160" w:hanging="360"/>
      </w:pPr>
      <w:rPr>
        <w:rFonts w:ascii="Symbol" w:hAnsi="Symbol" w:hint="default"/>
      </w:rPr>
    </w:lvl>
    <w:lvl w:ilvl="3" w:tplc="B6DEFB0A" w:tentative="1">
      <w:start w:val="1"/>
      <w:numFmt w:val="bullet"/>
      <w:lvlText w:val=""/>
      <w:lvlJc w:val="left"/>
      <w:pPr>
        <w:tabs>
          <w:tab w:val="num" w:pos="2880"/>
        </w:tabs>
        <w:ind w:left="2880" w:hanging="360"/>
      </w:pPr>
      <w:rPr>
        <w:rFonts w:ascii="Symbol" w:hAnsi="Symbol" w:hint="default"/>
      </w:rPr>
    </w:lvl>
    <w:lvl w:ilvl="4" w:tplc="4A2E4FF2" w:tentative="1">
      <w:start w:val="1"/>
      <w:numFmt w:val="bullet"/>
      <w:lvlText w:val=""/>
      <w:lvlJc w:val="left"/>
      <w:pPr>
        <w:tabs>
          <w:tab w:val="num" w:pos="3600"/>
        </w:tabs>
        <w:ind w:left="3600" w:hanging="360"/>
      </w:pPr>
      <w:rPr>
        <w:rFonts w:ascii="Symbol" w:hAnsi="Symbol" w:hint="default"/>
      </w:rPr>
    </w:lvl>
    <w:lvl w:ilvl="5" w:tplc="6BDA040C" w:tentative="1">
      <w:start w:val="1"/>
      <w:numFmt w:val="bullet"/>
      <w:lvlText w:val=""/>
      <w:lvlJc w:val="left"/>
      <w:pPr>
        <w:tabs>
          <w:tab w:val="num" w:pos="4320"/>
        </w:tabs>
        <w:ind w:left="4320" w:hanging="360"/>
      </w:pPr>
      <w:rPr>
        <w:rFonts w:ascii="Symbol" w:hAnsi="Symbol" w:hint="default"/>
      </w:rPr>
    </w:lvl>
    <w:lvl w:ilvl="6" w:tplc="9F60D790" w:tentative="1">
      <w:start w:val="1"/>
      <w:numFmt w:val="bullet"/>
      <w:lvlText w:val=""/>
      <w:lvlJc w:val="left"/>
      <w:pPr>
        <w:tabs>
          <w:tab w:val="num" w:pos="5040"/>
        </w:tabs>
        <w:ind w:left="5040" w:hanging="360"/>
      </w:pPr>
      <w:rPr>
        <w:rFonts w:ascii="Symbol" w:hAnsi="Symbol" w:hint="default"/>
      </w:rPr>
    </w:lvl>
    <w:lvl w:ilvl="7" w:tplc="3F307D6C" w:tentative="1">
      <w:start w:val="1"/>
      <w:numFmt w:val="bullet"/>
      <w:lvlText w:val=""/>
      <w:lvlJc w:val="left"/>
      <w:pPr>
        <w:tabs>
          <w:tab w:val="num" w:pos="5760"/>
        </w:tabs>
        <w:ind w:left="5760" w:hanging="360"/>
      </w:pPr>
      <w:rPr>
        <w:rFonts w:ascii="Symbol" w:hAnsi="Symbol" w:hint="default"/>
      </w:rPr>
    </w:lvl>
    <w:lvl w:ilvl="8" w:tplc="0C321528"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1CA632EB"/>
    <w:multiLevelType w:val="hybridMultilevel"/>
    <w:tmpl w:val="2F0EABBE"/>
    <w:lvl w:ilvl="0" w:tplc="04090001">
      <w:start w:val="1"/>
      <w:numFmt w:val="bullet"/>
      <w:lvlText w:val=""/>
      <w:lvlJc w:val="left"/>
      <w:pPr>
        <w:ind w:left="540" w:hanging="360"/>
      </w:pPr>
      <w:rPr>
        <w:rFonts w:ascii="Symbol" w:hAnsi="Symbol" w:hint="default"/>
      </w:rPr>
    </w:lvl>
    <w:lvl w:ilvl="1" w:tplc="04090003">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498263B2">
      <w:numFmt w:val="bullet"/>
      <w:lvlText w:val="-"/>
      <w:lvlJc w:val="left"/>
      <w:pPr>
        <w:ind w:left="3600" w:hanging="360"/>
      </w:pPr>
      <w:rPr>
        <w:rFonts w:ascii="Times New Roman" w:eastAsia="Times New Roman" w:hAnsi="Times New Roman" w:cs="Times New Roman"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1D585DE8"/>
    <w:multiLevelType w:val="hybridMultilevel"/>
    <w:tmpl w:val="BE5694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F8743E0"/>
    <w:multiLevelType w:val="multilevel"/>
    <w:tmpl w:val="61AA3BD0"/>
    <w:lvl w:ilvl="0">
      <w:start w:val="1"/>
      <w:numFmt w:val="decimal"/>
      <w:pStyle w:val="A-Heading1"/>
      <w:lvlText w:val="%1."/>
      <w:lvlJc w:val="left"/>
      <w:pPr>
        <w:tabs>
          <w:tab w:val="num" w:pos="624"/>
        </w:tabs>
        <w:ind w:left="624" w:hanging="624"/>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27F060D9"/>
    <w:multiLevelType w:val="hybridMultilevel"/>
    <w:tmpl w:val="DFB2621E"/>
    <w:lvl w:ilvl="0" w:tplc="04190001">
      <w:start w:val="1"/>
      <w:numFmt w:val="bullet"/>
      <w:lvlText w:val=""/>
      <w:lvlJc w:val="left"/>
      <w:pPr>
        <w:ind w:left="720" w:hanging="360"/>
      </w:pPr>
      <w:rPr>
        <w:rFonts w:ascii="Symbol" w:hAnsi="Symbol" w:hint="default"/>
      </w:rPr>
    </w:lvl>
    <w:lvl w:ilvl="1" w:tplc="942E3638">
      <w:numFmt w:val="bullet"/>
      <w:lvlText w:val="•"/>
      <w:lvlJc w:val="left"/>
      <w:pPr>
        <w:ind w:left="1785" w:hanging="705"/>
      </w:pPr>
      <w:rPr>
        <w:rFonts w:ascii="Calibri Light" w:eastAsia="Times New Roman" w:hAnsi="Calibri Light" w:cs="Calibri Light"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9F14106"/>
    <w:multiLevelType w:val="hybridMultilevel"/>
    <w:tmpl w:val="655E2300"/>
    <w:lvl w:ilvl="0" w:tplc="FECA43A0">
      <w:start w:val="1"/>
      <w:numFmt w:val="bullet"/>
      <w:pStyle w:val="Normal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EF402B1"/>
    <w:multiLevelType w:val="hybridMultilevel"/>
    <w:tmpl w:val="A344DF08"/>
    <w:lvl w:ilvl="0" w:tplc="964C795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F5E642D"/>
    <w:multiLevelType w:val="multilevel"/>
    <w:tmpl w:val="A4106C2C"/>
    <w:lvl w:ilvl="0">
      <w:start w:val="1"/>
      <w:numFmt w:val="decimal"/>
      <w:lvlText w:val="%1."/>
      <w:lvlJc w:val="left"/>
      <w:pPr>
        <w:tabs>
          <w:tab w:val="num" w:pos="1248"/>
        </w:tabs>
        <w:ind w:left="1248" w:hanging="624"/>
      </w:pPr>
      <w:rPr>
        <w:rFonts w:hint="default"/>
      </w:rPr>
    </w:lvl>
    <w:lvl w:ilvl="1">
      <w:start w:val="1"/>
      <w:numFmt w:val="decimal"/>
      <w:pStyle w:val="A-Heading2"/>
      <w:lvlText w:val="%1.%2"/>
      <w:lvlJc w:val="left"/>
      <w:pPr>
        <w:tabs>
          <w:tab w:val="num" w:pos="680"/>
        </w:tabs>
        <w:ind w:left="624" w:hanging="624"/>
      </w:pPr>
      <w:rPr>
        <w:rFonts w:hint="default"/>
      </w:rPr>
    </w:lvl>
    <w:lvl w:ilvl="2">
      <w:start w:val="1"/>
      <w:numFmt w:val="decimal"/>
      <w:pStyle w:val="A-Heading3"/>
      <w:lvlText w:val="%1.%2.%3"/>
      <w:lvlJc w:val="left"/>
      <w:pPr>
        <w:tabs>
          <w:tab w:val="num" w:pos="624"/>
        </w:tabs>
        <w:ind w:left="624" w:hanging="624"/>
      </w:pPr>
      <w:rPr>
        <w:rFonts w:hint="default"/>
      </w:rPr>
    </w:lvl>
    <w:lvl w:ilvl="3">
      <w:start w:val="1"/>
      <w:numFmt w:val="decimal"/>
      <w:lvlText w:val="%1.%2.%3.%4"/>
      <w:lvlJc w:val="left"/>
      <w:pPr>
        <w:tabs>
          <w:tab w:val="num" w:pos="1488"/>
        </w:tabs>
        <w:ind w:left="1488" w:hanging="864"/>
      </w:pPr>
      <w:rPr>
        <w:rFonts w:hint="default"/>
      </w:rPr>
    </w:lvl>
    <w:lvl w:ilvl="4">
      <w:start w:val="1"/>
      <w:numFmt w:val="decimal"/>
      <w:lvlText w:val="%1.%2.%3.%4.%5"/>
      <w:lvlJc w:val="left"/>
      <w:pPr>
        <w:tabs>
          <w:tab w:val="num" w:pos="1632"/>
        </w:tabs>
        <w:ind w:left="1632" w:hanging="1008"/>
      </w:pPr>
      <w:rPr>
        <w:rFonts w:hint="default"/>
      </w:rPr>
    </w:lvl>
    <w:lvl w:ilvl="5">
      <w:start w:val="1"/>
      <w:numFmt w:val="decimal"/>
      <w:lvlText w:val="%1.%2.%3.%4.%5.%6"/>
      <w:lvlJc w:val="left"/>
      <w:pPr>
        <w:tabs>
          <w:tab w:val="num" w:pos="1776"/>
        </w:tabs>
        <w:ind w:left="1776" w:hanging="1152"/>
      </w:pPr>
      <w:rPr>
        <w:rFonts w:hint="default"/>
      </w:rPr>
    </w:lvl>
    <w:lvl w:ilvl="6">
      <w:start w:val="1"/>
      <w:numFmt w:val="decimal"/>
      <w:lvlText w:val="%1.%2.%3.%4.%5.%6.%7"/>
      <w:lvlJc w:val="left"/>
      <w:pPr>
        <w:tabs>
          <w:tab w:val="num" w:pos="1920"/>
        </w:tabs>
        <w:ind w:left="1920" w:hanging="1296"/>
      </w:pPr>
      <w:rPr>
        <w:rFonts w:hint="default"/>
      </w:rPr>
    </w:lvl>
    <w:lvl w:ilvl="7">
      <w:start w:val="1"/>
      <w:numFmt w:val="decimal"/>
      <w:lvlText w:val="%1.%2.%3.%4.%5.%6.%7.%8"/>
      <w:lvlJc w:val="left"/>
      <w:pPr>
        <w:tabs>
          <w:tab w:val="num" w:pos="2064"/>
        </w:tabs>
        <w:ind w:left="2064" w:hanging="1440"/>
      </w:pPr>
      <w:rPr>
        <w:rFonts w:hint="default"/>
      </w:rPr>
    </w:lvl>
    <w:lvl w:ilvl="8">
      <w:start w:val="1"/>
      <w:numFmt w:val="decimal"/>
      <w:lvlText w:val="%1.%2.%3.%4.%5.%6.%7.%8.%9"/>
      <w:lvlJc w:val="left"/>
      <w:pPr>
        <w:tabs>
          <w:tab w:val="num" w:pos="2208"/>
        </w:tabs>
        <w:ind w:left="2208" w:hanging="1584"/>
      </w:pPr>
      <w:rPr>
        <w:rFonts w:hint="default"/>
      </w:rPr>
    </w:lvl>
  </w:abstractNum>
  <w:abstractNum w:abstractNumId="31" w15:restartNumberingAfterBreak="0">
    <w:nsid w:val="2F604266"/>
    <w:multiLevelType w:val="hybridMultilevel"/>
    <w:tmpl w:val="0E22AA96"/>
    <w:lvl w:ilvl="0" w:tplc="04130001">
      <w:start w:val="1"/>
      <w:numFmt w:val="decimal"/>
      <w:lvlText w:val="%1)"/>
      <w:lvlJc w:val="left"/>
      <w:pPr>
        <w:tabs>
          <w:tab w:val="num" w:pos="720"/>
        </w:tabs>
        <w:ind w:left="720" w:hanging="360"/>
      </w:pPr>
      <w:rPr>
        <w:rFonts w:hint="default"/>
      </w:rPr>
    </w:lvl>
    <w:lvl w:ilvl="1" w:tplc="04130003">
      <w:start w:val="1"/>
      <w:numFmt w:val="bullet"/>
      <w:pStyle w:val="EndnoteText"/>
      <w:lvlText w:val=""/>
      <w:lvlJc w:val="left"/>
      <w:pPr>
        <w:tabs>
          <w:tab w:val="num" w:pos="1440"/>
        </w:tabs>
        <w:ind w:left="1440" w:hanging="360"/>
      </w:pPr>
      <w:rPr>
        <w:rFonts w:ascii="Symbol" w:hAnsi="Symbol" w:hint="default"/>
      </w:rPr>
    </w:lvl>
    <w:lvl w:ilvl="2" w:tplc="04130005" w:tentative="1">
      <w:start w:val="1"/>
      <w:numFmt w:val="lowerRoman"/>
      <w:lvlText w:val="%3."/>
      <w:lvlJc w:val="right"/>
      <w:pPr>
        <w:tabs>
          <w:tab w:val="num" w:pos="2160"/>
        </w:tabs>
        <w:ind w:left="2160" w:hanging="180"/>
      </w:pPr>
    </w:lvl>
    <w:lvl w:ilvl="3" w:tplc="04130001" w:tentative="1">
      <w:start w:val="1"/>
      <w:numFmt w:val="decimal"/>
      <w:lvlText w:val="%4."/>
      <w:lvlJc w:val="left"/>
      <w:pPr>
        <w:tabs>
          <w:tab w:val="num" w:pos="2880"/>
        </w:tabs>
        <w:ind w:left="2880" w:hanging="360"/>
      </w:pPr>
    </w:lvl>
    <w:lvl w:ilvl="4" w:tplc="04130003" w:tentative="1">
      <w:start w:val="1"/>
      <w:numFmt w:val="lowerLetter"/>
      <w:lvlText w:val="%5."/>
      <w:lvlJc w:val="left"/>
      <w:pPr>
        <w:tabs>
          <w:tab w:val="num" w:pos="3600"/>
        </w:tabs>
        <w:ind w:left="3600" w:hanging="360"/>
      </w:pPr>
    </w:lvl>
    <w:lvl w:ilvl="5" w:tplc="04130005" w:tentative="1">
      <w:start w:val="1"/>
      <w:numFmt w:val="lowerRoman"/>
      <w:lvlText w:val="%6."/>
      <w:lvlJc w:val="right"/>
      <w:pPr>
        <w:tabs>
          <w:tab w:val="num" w:pos="4320"/>
        </w:tabs>
        <w:ind w:left="4320" w:hanging="180"/>
      </w:pPr>
    </w:lvl>
    <w:lvl w:ilvl="6" w:tplc="04130001" w:tentative="1">
      <w:start w:val="1"/>
      <w:numFmt w:val="decimal"/>
      <w:lvlText w:val="%7."/>
      <w:lvlJc w:val="left"/>
      <w:pPr>
        <w:tabs>
          <w:tab w:val="num" w:pos="5040"/>
        </w:tabs>
        <w:ind w:left="5040" w:hanging="360"/>
      </w:pPr>
    </w:lvl>
    <w:lvl w:ilvl="7" w:tplc="04130003" w:tentative="1">
      <w:start w:val="1"/>
      <w:numFmt w:val="lowerLetter"/>
      <w:lvlText w:val="%8."/>
      <w:lvlJc w:val="left"/>
      <w:pPr>
        <w:tabs>
          <w:tab w:val="num" w:pos="5760"/>
        </w:tabs>
        <w:ind w:left="5760" w:hanging="360"/>
      </w:pPr>
    </w:lvl>
    <w:lvl w:ilvl="8" w:tplc="04130005" w:tentative="1">
      <w:start w:val="1"/>
      <w:numFmt w:val="lowerRoman"/>
      <w:lvlText w:val="%9."/>
      <w:lvlJc w:val="right"/>
      <w:pPr>
        <w:tabs>
          <w:tab w:val="num" w:pos="6480"/>
        </w:tabs>
        <w:ind w:left="6480" w:hanging="180"/>
      </w:pPr>
    </w:lvl>
  </w:abstractNum>
  <w:abstractNum w:abstractNumId="32" w15:restartNumberingAfterBreak="0">
    <w:nsid w:val="30BA17EC"/>
    <w:multiLevelType w:val="hybridMultilevel"/>
    <w:tmpl w:val="BCEE7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34469F6"/>
    <w:multiLevelType w:val="hybridMultilevel"/>
    <w:tmpl w:val="AD8A0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35614B5"/>
    <w:multiLevelType w:val="hybridMultilevel"/>
    <w:tmpl w:val="374CE46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378704AE"/>
    <w:multiLevelType w:val="hybridMultilevel"/>
    <w:tmpl w:val="8E96B606"/>
    <w:name w:val="TOC"/>
    <w:lvl w:ilvl="0" w:tplc="B694CCA4">
      <w:start w:val="1"/>
      <w:numFmt w:val="decimal"/>
      <w:lvlText w:val="%1."/>
      <w:lvlJc w:val="left"/>
      <w:pPr>
        <w:tabs>
          <w:tab w:val="num" w:pos="720"/>
        </w:tabs>
        <w:ind w:left="720" w:hanging="360"/>
      </w:pPr>
    </w:lvl>
    <w:lvl w:ilvl="1" w:tplc="3A5A0E34" w:tentative="1">
      <w:start w:val="1"/>
      <w:numFmt w:val="decimal"/>
      <w:lvlText w:val="%2."/>
      <w:lvlJc w:val="left"/>
      <w:pPr>
        <w:tabs>
          <w:tab w:val="num" w:pos="1440"/>
        </w:tabs>
        <w:ind w:left="1440" w:hanging="360"/>
      </w:pPr>
    </w:lvl>
    <w:lvl w:ilvl="2" w:tplc="63A6553E" w:tentative="1">
      <w:start w:val="1"/>
      <w:numFmt w:val="decimal"/>
      <w:lvlText w:val="%3."/>
      <w:lvlJc w:val="left"/>
      <w:pPr>
        <w:tabs>
          <w:tab w:val="num" w:pos="2160"/>
        </w:tabs>
        <w:ind w:left="2160" w:hanging="360"/>
      </w:pPr>
    </w:lvl>
    <w:lvl w:ilvl="3" w:tplc="93EEA3F2" w:tentative="1">
      <w:start w:val="1"/>
      <w:numFmt w:val="decimal"/>
      <w:lvlText w:val="%4."/>
      <w:lvlJc w:val="left"/>
      <w:pPr>
        <w:tabs>
          <w:tab w:val="num" w:pos="2880"/>
        </w:tabs>
        <w:ind w:left="2880" w:hanging="360"/>
      </w:pPr>
    </w:lvl>
    <w:lvl w:ilvl="4" w:tplc="E8B04E7C" w:tentative="1">
      <w:start w:val="1"/>
      <w:numFmt w:val="decimal"/>
      <w:lvlText w:val="%5."/>
      <w:lvlJc w:val="left"/>
      <w:pPr>
        <w:tabs>
          <w:tab w:val="num" w:pos="3600"/>
        </w:tabs>
        <w:ind w:left="3600" w:hanging="360"/>
      </w:pPr>
    </w:lvl>
    <w:lvl w:ilvl="5" w:tplc="823E01D8" w:tentative="1">
      <w:start w:val="1"/>
      <w:numFmt w:val="decimal"/>
      <w:lvlText w:val="%6."/>
      <w:lvlJc w:val="left"/>
      <w:pPr>
        <w:tabs>
          <w:tab w:val="num" w:pos="4320"/>
        </w:tabs>
        <w:ind w:left="4320" w:hanging="360"/>
      </w:pPr>
    </w:lvl>
    <w:lvl w:ilvl="6" w:tplc="1EE8F6FC" w:tentative="1">
      <w:start w:val="1"/>
      <w:numFmt w:val="decimal"/>
      <w:lvlText w:val="%7."/>
      <w:lvlJc w:val="left"/>
      <w:pPr>
        <w:tabs>
          <w:tab w:val="num" w:pos="5040"/>
        </w:tabs>
        <w:ind w:left="5040" w:hanging="360"/>
      </w:pPr>
    </w:lvl>
    <w:lvl w:ilvl="7" w:tplc="B024D6F0" w:tentative="1">
      <w:start w:val="1"/>
      <w:numFmt w:val="decimal"/>
      <w:lvlText w:val="%8."/>
      <w:lvlJc w:val="left"/>
      <w:pPr>
        <w:tabs>
          <w:tab w:val="num" w:pos="5760"/>
        </w:tabs>
        <w:ind w:left="5760" w:hanging="360"/>
      </w:pPr>
    </w:lvl>
    <w:lvl w:ilvl="8" w:tplc="67C42D44" w:tentative="1">
      <w:start w:val="1"/>
      <w:numFmt w:val="decimal"/>
      <w:lvlText w:val="%9."/>
      <w:lvlJc w:val="left"/>
      <w:pPr>
        <w:tabs>
          <w:tab w:val="num" w:pos="6480"/>
        </w:tabs>
        <w:ind w:left="6480" w:hanging="360"/>
      </w:pPr>
    </w:lvl>
  </w:abstractNum>
  <w:abstractNum w:abstractNumId="36" w15:restartNumberingAfterBreak="0">
    <w:nsid w:val="38901966"/>
    <w:multiLevelType w:val="hybridMultilevel"/>
    <w:tmpl w:val="18FCF0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9151327"/>
    <w:multiLevelType w:val="hybridMultilevel"/>
    <w:tmpl w:val="E6C0177E"/>
    <w:lvl w:ilvl="0" w:tplc="3DBE1FE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D3B53A9"/>
    <w:multiLevelType w:val="multilevel"/>
    <w:tmpl w:val="F3E06E78"/>
    <w:lvl w:ilvl="0">
      <w:start w:val="1"/>
      <w:numFmt w:val="upperLetter"/>
      <w:pStyle w:val="HeadingA"/>
      <w:lvlText w:val="Annex %1."/>
      <w:lvlJc w:val="left"/>
      <w:pPr>
        <w:tabs>
          <w:tab w:val="num" w:pos="1418"/>
        </w:tabs>
        <w:ind w:left="1418" w:hanging="1418"/>
      </w:pPr>
      <w:rPr>
        <w:rFonts w:hint="default"/>
      </w:rPr>
    </w:lvl>
    <w:lvl w:ilvl="1">
      <w:start w:val="1"/>
      <w:numFmt w:val="decimal"/>
      <w:lvlRestart w:val="0"/>
      <w:pStyle w:val="HeadingA2"/>
      <w:lvlText w:val="%1.%2"/>
      <w:lvlJc w:val="left"/>
      <w:pPr>
        <w:tabs>
          <w:tab w:val="num" w:pos="737"/>
        </w:tabs>
        <w:ind w:left="737" w:hanging="737"/>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9" w15:restartNumberingAfterBreak="0">
    <w:nsid w:val="3FEF6E5C"/>
    <w:multiLevelType w:val="hybridMultilevel"/>
    <w:tmpl w:val="101C880A"/>
    <w:lvl w:ilvl="0" w:tplc="964C795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0E12B61"/>
    <w:multiLevelType w:val="hybridMultilevel"/>
    <w:tmpl w:val="B28C5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3DA4BB0"/>
    <w:multiLevelType w:val="hybridMultilevel"/>
    <w:tmpl w:val="B22EFCD2"/>
    <w:lvl w:ilvl="0" w:tplc="35C29EB0">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5767705"/>
    <w:multiLevelType w:val="hybridMultilevel"/>
    <w:tmpl w:val="8ADCBF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5E81CBF"/>
    <w:multiLevelType w:val="hybridMultilevel"/>
    <w:tmpl w:val="E92C05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7C34BC2"/>
    <w:multiLevelType w:val="hybridMultilevel"/>
    <w:tmpl w:val="C6A8D1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81635B6"/>
    <w:multiLevelType w:val="multilevel"/>
    <w:tmpl w:val="916A2660"/>
    <w:lvl w:ilvl="0">
      <w:start w:val="1"/>
      <w:numFmt w:val="upperRoman"/>
      <w:pStyle w:val="A-Heading"/>
      <w:lvlText w:val="%1."/>
      <w:lvlJc w:val="left"/>
      <w:pPr>
        <w:tabs>
          <w:tab w:val="num" w:pos="1418"/>
        </w:tabs>
        <w:ind w:left="1418" w:hanging="1418"/>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6" w15:restartNumberingAfterBreak="0">
    <w:nsid w:val="4A8F101D"/>
    <w:multiLevelType w:val="hybridMultilevel"/>
    <w:tmpl w:val="957C4AD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15:restartNumberingAfterBreak="0">
    <w:nsid w:val="4AEB6144"/>
    <w:multiLevelType w:val="hybridMultilevel"/>
    <w:tmpl w:val="D278EAC4"/>
    <w:lvl w:ilvl="0" w:tplc="3DBE1FE4">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4CA75D8D"/>
    <w:multiLevelType w:val="hybridMultilevel"/>
    <w:tmpl w:val="50C62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1380C25"/>
    <w:multiLevelType w:val="hybridMultilevel"/>
    <w:tmpl w:val="349CBFEE"/>
    <w:lvl w:ilvl="0" w:tplc="414C9280">
      <w:start w:val="1"/>
      <w:numFmt w:val="bullet"/>
      <w:lvlText w:val=""/>
      <w:lvlJc w:val="left"/>
      <w:pPr>
        <w:ind w:left="408" w:hanging="360"/>
      </w:pPr>
      <w:rPr>
        <w:rFonts w:ascii="Symbol" w:hAnsi="Symbol" w:hint="default"/>
      </w:rPr>
    </w:lvl>
    <w:lvl w:ilvl="1" w:tplc="B21448EC" w:tentative="1">
      <w:start w:val="1"/>
      <w:numFmt w:val="bullet"/>
      <w:lvlText w:val="o"/>
      <w:lvlJc w:val="left"/>
      <w:pPr>
        <w:ind w:left="1128" w:hanging="360"/>
      </w:pPr>
      <w:rPr>
        <w:rFonts w:ascii="Courier New" w:hAnsi="Courier New" w:cs="Courier New" w:hint="default"/>
      </w:rPr>
    </w:lvl>
    <w:lvl w:ilvl="2" w:tplc="DDB892A8" w:tentative="1">
      <w:start w:val="1"/>
      <w:numFmt w:val="bullet"/>
      <w:lvlText w:val=""/>
      <w:lvlJc w:val="left"/>
      <w:pPr>
        <w:ind w:left="1848" w:hanging="360"/>
      </w:pPr>
      <w:rPr>
        <w:rFonts w:ascii="Wingdings" w:hAnsi="Wingdings" w:hint="default"/>
      </w:rPr>
    </w:lvl>
    <w:lvl w:ilvl="3" w:tplc="DC6A9186" w:tentative="1">
      <w:start w:val="1"/>
      <w:numFmt w:val="bullet"/>
      <w:lvlText w:val=""/>
      <w:lvlJc w:val="left"/>
      <w:pPr>
        <w:ind w:left="2568" w:hanging="360"/>
      </w:pPr>
      <w:rPr>
        <w:rFonts w:ascii="Symbol" w:hAnsi="Symbol" w:hint="default"/>
      </w:rPr>
    </w:lvl>
    <w:lvl w:ilvl="4" w:tplc="608A18F4" w:tentative="1">
      <w:start w:val="1"/>
      <w:numFmt w:val="bullet"/>
      <w:lvlText w:val="o"/>
      <w:lvlJc w:val="left"/>
      <w:pPr>
        <w:ind w:left="3288" w:hanging="360"/>
      </w:pPr>
      <w:rPr>
        <w:rFonts w:ascii="Courier New" w:hAnsi="Courier New" w:cs="Courier New" w:hint="default"/>
      </w:rPr>
    </w:lvl>
    <w:lvl w:ilvl="5" w:tplc="98800D00" w:tentative="1">
      <w:start w:val="1"/>
      <w:numFmt w:val="bullet"/>
      <w:lvlText w:val=""/>
      <w:lvlJc w:val="left"/>
      <w:pPr>
        <w:ind w:left="4008" w:hanging="360"/>
      </w:pPr>
      <w:rPr>
        <w:rFonts w:ascii="Wingdings" w:hAnsi="Wingdings" w:hint="default"/>
      </w:rPr>
    </w:lvl>
    <w:lvl w:ilvl="6" w:tplc="26F01528" w:tentative="1">
      <w:start w:val="1"/>
      <w:numFmt w:val="bullet"/>
      <w:lvlText w:val=""/>
      <w:lvlJc w:val="left"/>
      <w:pPr>
        <w:ind w:left="4728" w:hanging="360"/>
      </w:pPr>
      <w:rPr>
        <w:rFonts w:ascii="Symbol" w:hAnsi="Symbol" w:hint="default"/>
      </w:rPr>
    </w:lvl>
    <w:lvl w:ilvl="7" w:tplc="EFE4C3E4" w:tentative="1">
      <w:start w:val="1"/>
      <w:numFmt w:val="bullet"/>
      <w:lvlText w:val="o"/>
      <w:lvlJc w:val="left"/>
      <w:pPr>
        <w:ind w:left="5448" w:hanging="360"/>
      </w:pPr>
      <w:rPr>
        <w:rFonts w:ascii="Courier New" w:hAnsi="Courier New" w:cs="Courier New" w:hint="default"/>
      </w:rPr>
    </w:lvl>
    <w:lvl w:ilvl="8" w:tplc="88CA439E" w:tentative="1">
      <w:start w:val="1"/>
      <w:numFmt w:val="bullet"/>
      <w:lvlText w:val=""/>
      <w:lvlJc w:val="left"/>
      <w:pPr>
        <w:ind w:left="6168" w:hanging="360"/>
      </w:pPr>
      <w:rPr>
        <w:rFonts w:ascii="Wingdings" w:hAnsi="Wingdings" w:hint="default"/>
      </w:rPr>
    </w:lvl>
  </w:abstractNum>
  <w:abstractNum w:abstractNumId="50" w15:restartNumberingAfterBreak="0">
    <w:nsid w:val="51A90375"/>
    <w:multiLevelType w:val="hybridMultilevel"/>
    <w:tmpl w:val="917E23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5273577A"/>
    <w:multiLevelType w:val="hybridMultilevel"/>
    <w:tmpl w:val="3392E764"/>
    <w:lvl w:ilvl="0" w:tplc="7C5EAEA0">
      <w:start w:val="1"/>
      <w:numFmt w:val="decimal"/>
      <w:lvlText w:val="%1."/>
      <w:lvlJc w:val="left"/>
      <w:pPr>
        <w:ind w:left="559" w:hanging="360"/>
      </w:pPr>
      <w:rPr>
        <w:rFonts w:ascii="Book Antiqua" w:eastAsia="Book Antiqua" w:hAnsi="Book Antiqua" w:hint="default"/>
        <w:color w:val="231F20"/>
        <w:sz w:val="22"/>
        <w:szCs w:val="22"/>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2" w15:restartNumberingAfterBreak="0">
    <w:nsid w:val="5E801E15"/>
    <w:multiLevelType w:val="hybridMultilevel"/>
    <w:tmpl w:val="8A9AA0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FE77627"/>
    <w:multiLevelType w:val="hybridMultilevel"/>
    <w:tmpl w:val="11008D54"/>
    <w:lvl w:ilvl="0" w:tplc="35C29EB0">
      <w:start w:val="1"/>
      <w:numFmt w:val="bullet"/>
      <w:lvlText w:val="•"/>
      <w:lvlJc w:val="left"/>
      <w:pPr>
        <w:tabs>
          <w:tab w:val="num" w:pos="360"/>
        </w:tabs>
        <w:ind w:left="360" w:hanging="360"/>
      </w:pPr>
      <w:rPr>
        <w:rFonts w:ascii="Times New Roman" w:hAnsi="Times New Roman" w:hint="default"/>
      </w:rPr>
    </w:lvl>
    <w:lvl w:ilvl="1" w:tplc="435EE5E8">
      <w:numFmt w:val="bullet"/>
      <w:lvlText w:val="–"/>
      <w:lvlJc w:val="left"/>
      <w:pPr>
        <w:tabs>
          <w:tab w:val="num" w:pos="1080"/>
        </w:tabs>
        <w:ind w:left="1080" w:hanging="360"/>
      </w:pPr>
      <w:rPr>
        <w:rFonts w:ascii="Times New Roman" w:hAnsi="Times New Roman" w:hint="default"/>
      </w:rPr>
    </w:lvl>
    <w:lvl w:ilvl="2" w:tplc="7082B6EC" w:tentative="1">
      <w:start w:val="1"/>
      <w:numFmt w:val="bullet"/>
      <w:lvlText w:val="•"/>
      <w:lvlJc w:val="left"/>
      <w:pPr>
        <w:tabs>
          <w:tab w:val="num" w:pos="1800"/>
        </w:tabs>
        <w:ind w:left="1800" w:hanging="360"/>
      </w:pPr>
      <w:rPr>
        <w:rFonts w:ascii="Times New Roman" w:hAnsi="Times New Roman" w:hint="default"/>
      </w:rPr>
    </w:lvl>
    <w:lvl w:ilvl="3" w:tplc="FB26AD2E" w:tentative="1">
      <w:start w:val="1"/>
      <w:numFmt w:val="bullet"/>
      <w:lvlText w:val="•"/>
      <w:lvlJc w:val="left"/>
      <w:pPr>
        <w:tabs>
          <w:tab w:val="num" w:pos="2520"/>
        </w:tabs>
        <w:ind w:left="2520" w:hanging="360"/>
      </w:pPr>
      <w:rPr>
        <w:rFonts w:ascii="Times New Roman" w:hAnsi="Times New Roman" w:hint="default"/>
      </w:rPr>
    </w:lvl>
    <w:lvl w:ilvl="4" w:tplc="498615FC" w:tentative="1">
      <w:start w:val="1"/>
      <w:numFmt w:val="bullet"/>
      <w:lvlText w:val="•"/>
      <w:lvlJc w:val="left"/>
      <w:pPr>
        <w:tabs>
          <w:tab w:val="num" w:pos="3240"/>
        </w:tabs>
        <w:ind w:left="3240" w:hanging="360"/>
      </w:pPr>
      <w:rPr>
        <w:rFonts w:ascii="Times New Roman" w:hAnsi="Times New Roman" w:hint="default"/>
      </w:rPr>
    </w:lvl>
    <w:lvl w:ilvl="5" w:tplc="B87CF19A" w:tentative="1">
      <w:start w:val="1"/>
      <w:numFmt w:val="bullet"/>
      <w:lvlText w:val="•"/>
      <w:lvlJc w:val="left"/>
      <w:pPr>
        <w:tabs>
          <w:tab w:val="num" w:pos="3960"/>
        </w:tabs>
        <w:ind w:left="3960" w:hanging="360"/>
      </w:pPr>
      <w:rPr>
        <w:rFonts w:ascii="Times New Roman" w:hAnsi="Times New Roman" w:hint="default"/>
      </w:rPr>
    </w:lvl>
    <w:lvl w:ilvl="6" w:tplc="389E695E" w:tentative="1">
      <w:start w:val="1"/>
      <w:numFmt w:val="bullet"/>
      <w:lvlText w:val="•"/>
      <w:lvlJc w:val="left"/>
      <w:pPr>
        <w:tabs>
          <w:tab w:val="num" w:pos="4680"/>
        </w:tabs>
        <w:ind w:left="4680" w:hanging="360"/>
      </w:pPr>
      <w:rPr>
        <w:rFonts w:ascii="Times New Roman" w:hAnsi="Times New Roman" w:hint="default"/>
      </w:rPr>
    </w:lvl>
    <w:lvl w:ilvl="7" w:tplc="DACA0740" w:tentative="1">
      <w:start w:val="1"/>
      <w:numFmt w:val="bullet"/>
      <w:lvlText w:val="•"/>
      <w:lvlJc w:val="left"/>
      <w:pPr>
        <w:tabs>
          <w:tab w:val="num" w:pos="5400"/>
        </w:tabs>
        <w:ind w:left="5400" w:hanging="360"/>
      </w:pPr>
      <w:rPr>
        <w:rFonts w:ascii="Times New Roman" w:hAnsi="Times New Roman" w:hint="default"/>
      </w:rPr>
    </w:lvl>
    <w:lvl w:ilvl="8" w:tplc="A4E45162" w:tentative="1">
      <w:start w:val="1"/>
      <w:numFmt w:val="bullet"/>
      <w:lvlText w:val="•"/>
      <w:lvlJc w:val="left"/>
      <w:pPr>
        <w:tabs>
          <w:tab w:val="num" w:pos="6120"/>
        </w:tabs>
        <w:ind w:left="6120" w:hanging="360"/>
      </w:pPr>
      <w:rPr>
        <w:rFonts w:ascii="Times New Roman" w:hAnsi="Times New Roman" w:hint="default"/>
      </w:rPr>
    </w:lvl>
  </w:abstractNum>
  <w:abstractNum w:abstractNumId="54" w15:restartNumberingAfterBreak="0">
    <w:nsid w:val="615412A7"/>
    <w:multiLevelType w:val="hybridMultilevel"/>
    <w:tmpl w:val="F476073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 w15:restartNumberingAfterBreak="0">
    <w:nsid w:val="61764065"/>
    <w:multiLevelType w:val="hybridMultilevel"/>
    <w:tmpl w:val="784C67C6"/>
    <w:lvl w:ilvl="0" w:tplc="08090001">
      <w:start w:val="1"/>
      <w:numFmt w:val="decimal"/>
      <w:pStyle w:val="ParaCharChar"/>
      <w:lvlText w:val="%1."/>
      <w:lvlJc w:val="left"/>
      <w:pPr>
        <w:ind w:left="360" w:hanging="360"/>
      </w:pPr>
      <w:rPr>
        <w:rFonts w:ascii="Times New Roman" w:hAnsi="Times New Roman" w:cs="Times New Roman" w:hint="default"/>
        <w:b w:val="0"/>
        <w:sz w:val="18"/>
        <w:szCs w:val="18"/>
      </w:rPr>
    </w:lvl>
    <w:lvl w:ilvl="1" w:tplc="08090003">
      <w:start w:val="1"/>
      <w:numFmt w:val="lowerLetter"/>
      <w:lvlText w:val="%2."/>
      <w:lvlJc w:val="left"/>
      <w:pPr>
        <w:ind w:left="1440" w:hanging="360"/>
      </w:pPr>
    </w:lvl>
    <w:lvl w:ilvl="2" w:tplc="08090005">
      <w:start w:val="1"/>
      <w:numFmt w:val="lowerRoman"/>
      <w:lvlText w:val="%3."/>
      <w:lvlJc w:val="right"/>
      <w:pPr>
        <w:ind w:left="2160" w:hanging="180"/>
      </w:pPr>
    </w:lvl>
    <w:lvl w:ilvl="3" w:tplc="08090001">
      <w:start w:val="1"/>
      <w:numFmt w:val="decimal"/>
      <w:lvlText w:val="%4."/>
      <w:lvlJc w:val="left"/>
      <w:pPr>
        <w:ind w:left="2880" w:hanging="360"/>
      </w:pPr>
    </w:lvl>
    <w:lvl w:ilvl="4" w:tplc="08090003">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56" w15:restartNumberingAfterBreak="0">
    <w:nsid w:val="67074B93"/>
    <w:multiLevelType w:val="singleLevel"/>
    <w:tmpl w:val="D1F8D54C"/>
    <w:lvl w:ilvl="0">
      <w:start w:val="1"/>
      <w:numFmt w:val="bullet"/>
      <w:pStyle w:val="BulletNormal"/>
      <w:lvlText w:val=""/>
      <w:lvlJc w:val="left"/>
      <w:pPr>
        <w:tabs>
          <w:tab w:val="num" w:pos="720"/>
        </w:tabs>
        <w:ind w:left="720" w:hanging="360"/>
      </w:pPr>
      <w:rPr>
        <w:rFonts w:ascii="Symbol" w:hAnsi="Symbol" w:hint="default"/>
        <w:b/>
        <w:i w:val="0"/>
        <w:sz w:val="22"/>
      </w:rPr>
    </w:lvl>
  </w:abstractNum>
  <w:abstractNum w:abstractNumId="57" w15:restartNumberingAfterBreak="0">
    <w:nsid w:val="677A1319"/>
    <w:multiLevelType w:val="hybridMultilevel"/>
    <w:tmpl w:val="A232D9AA"/>
    <w:lvl w:ilvl="0" w:tplc="BE3EFE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7852723"/>
    <w:multiLevelType w:val="hybridMultilevel"/>
    <w:tmpl w:val="6930E894"/>
    <w:lvl w:ilvl="0" w:tplc="5B8C9D6C">
      <w:start w:val="1"/>
      <w:numFmt w:val="bullet"/>
      <w:lvlText w:val=""/>
      <w:lvlJc w:val="left"/>
      <w:pPr>
        <w:ind w:left="720" w:hanging="360"/>
      </w:pPr>
      <w:rPr>
        <w:rFonts w:ascii="Symbol" w:hAnsi="Symbol" w:hint="default"/>
      </w:rPr>
    </w:lvl>
    <w:lvl w:ilvl="1" w:tplc="D08063A6" w:tentative="1">
      <w:start w:val="1"/>
      <w:numFmt w:val="bullet"/>
      <w:lvlText w:val="o"/>
      <w:lvlJc w:val="left"/>
      <w:pPr>
        <w:ind w:left="1440" w:hanging="360"/>
      </w:pPr>
      <w:rPr>
        <w:rFonts w:ascii="Courier New" w:hAnsi="Courier New" w:cs="Courier New" w:hint="default"/>
      </w:rPr>
    </w:lvl>
    <w:lvl w:ilvl="2" w:tplc="6C0A432C" w:tentative="1">
      <w:start w:val="1"/>
      <w:numFmt w:val="bullet"/>
      <w:lvlText w:val=""/>
      <w:lvlJc w:val="left"/>
      <w:pPr>
        <w:ind w:left="2160" w:hanging="360"/>
      </w:pPr>
      <w:rPr>
        <w:rFonts w:ascii="Wingdings" w:hAnsi="Wingdings" w:hint="default"/>
      </w:rPr>
    </w:lvl>
    <w:lvl w:ilvl="3" w:tplc="626C5268" w:tentative="1">
      <w:start w:val="1"/>
      <w:numFmt w:val="bullet"/>
      <w:lvlText w:val=""/>
      <w:lvlJc w:val="left"/>
      <w:pPr>
        <w:ind w:left="2880" w:hanging="360"/>
      </w:pPr>
      <w:rPr>
        <w:rFonts w:ascii="Symbol" w:hAnsi="Symbol" w:hint="default"/>
      </w:rPr>
    </w:lvl>
    <w:lvl w:ilvl="4" w:tplc="CBF4E6A6" w:tentative="1">
      <w:start w:val="1"/>
      <w:numFmt w:val="bullet"/>
      <w:lvlText w:val="o"/>
      <w:lvlJc w:val="left"/>
      <w:pPr>
        <w:ind w:left="3600" w:hanging="360"/>
      </w:pPr>
      <w:rPr>
        <w:rFonts w:ascii="Courier New" w:hAnsi="Courier New" w:cs="Courier New" w:hint="default"/>
      </w:rPr>
    </w:lvl>
    <w:lvl w:ilvl="5" w:tplc="099E3900" w:tentative="1">
      <w:start w:val="1"/>
      <w:numFmt w:val="bullet"/>
      <w:lvlText w:val=""/>
      <w:lvlJc w:val="left"/>
      <w:pPr>
        <w:ind w:left="4320" w:hanging="360"/>
      </w:pPr>
      <w:rPr>
        <w:rFonts w:ascii="Wingdings" w:hAnsi="Wingdings" w:hint="default"/>
      </w:rPr>
    </w:lvl>
    <w:lvl w:ilvl="6" w:tplc="48E4D1DE" w:tentative="1">
      <w:start w:val="1"/>
      <w:numFmt w:val="bullet"/>
      <w:lvlText w:val=""/>
      <w:lvlJc w:val="left"/>
      <w:pPr>
        <w:ind w:left="5040" w:hanging="360"/>
      </w:pPr>
      <w:rPr>
        <w:rFonts w:ascii="Symbol" w:hAnsi="Symbol" w:hint="default"/>
      </w:rPr>
    </w:lvl>
    <w:lvl w:ilvl="7" w:tplc="EFC85AC8" w:tentative="1">
      <w:start w:val="1"/>
      <w:numFmt w:val="bullet"/>
      <w:lvlText w:val="o"/>
      <w:lvlJc w:val="left"/>
      <w:pPr>
        <w:ind w:left="5760" w:hanging="360"/>
      </w:pPr>
      <w:rPr>
        <w:rFonts w:ascii="Courier New" w:hAnsi="Courier New" w:cs="Courier New" w:hint="default"/>
      </w:rPr>
    </w:lvl>
    <w:lvl w:ilvl="8" w:tplc="16D2F3C0" w:tentative="1">
      <w:start w:val="1"/>
      <w:numFmt w:val="bullet"/>
      <w:lvlText w:val=""/>
      <w:lvlJc w:val="left"/>
      <w:pPr>
        <w:ind w:left="6480" w:hanging="360"/>
      </w:pPr>
      <w:rPr>
        <w:rFonts w:ascii="Wingdings" w:hAnsi="Wingdings" w:hint="default"/>
      </w:rPr>
    </w:lvl>
  </w:abstractNum>
  <w:abstractNum w:abstractNumId="59" w15:restartNumberingAfterBreak="0">
    <w:nsid w:val="6A4D505B"/>
    <w:multiLevelType w:val="hybridMultilevel"/>
    <w:tmpl w:val="E4B0B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DE94D4A"/>
    <w:multiLevelType w:val="hybridMultilevel"/>
    <w:tmpl w:val="91CA8E5C"/>
    <w:lvl w:ilvl="0" w:tplc="04130001">
      <w:start w:val="1"/>
      <w:numFmt w:val="bullet"/>
      <w:pStyle w:val="StyleBulletBold"/>
      <w:lvlText w:val=""/>
      <w:lvlJc w:val="left"/>
      <w:pPr>
        <w:tabs>
          <w:tab w:val="num" w:pos="720"/>
        </w:tabs>
        <w:ind w:left="720" w:hanging="360"/>
      </w:pPr>
      <w:rPr>
        <w:rFonts w:ascii="Symbol" w:hAnsi="Symbol" w:hint="default"/>
      </w:rPr>
    </w:lvl>
    <w:lvl w:ilvl="1" w:tplc="04130003">
      <w:start w:val="1"/>
      <w:numFmt w:val="bullet"/>
      <w:lvlText w:val=""/>
      <w:lvlJc w:val="left"/>
      <w:pPr>
        <w:tabs>
          <w:tab w:val="num" w:pos="1800"/>
        </w:tabs>
        <w:ind w:left="1800" w:hanging="360"/>
      </w:pPr>
      <w:rPr>
        <w:rFonts w:ascii="Wingdings" w:hAnsi="Wingdings"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61" w15:restartNumberingAfterBreak="0">
    <w:nsid w:val="70DD19E8"/>
    <w:multiLevelType w:val="multilevel"/>
    <w:tmpl w:val="2D324A4E"/>
    <w:lvl w:ilvl="0">
      <w:start w:val="1"/>
      <w:numFmt w:val="upperRoman"/>
      <w:lvlText w:val="%1."/>
      <w:lvlJc w:val="left"/>
      <w:pPr>
        <w:tabs>
          <w:tab w:val="num" w:pos="1418"/>
        </w:tabs>
        <w:ind w:left="1418" w:hanging="1418"/>
      </w:pPr>
      <w:rPr>
        <w:rFonts w:hint="default"/>
      </w:rPr>
    </w:lvl>
    <w:lvl w:ilvl="1">
      <w:start w:val="1"/>
      <w:numFmt w:val="decimal"/>
      <w:pStyle w:val="A-HeadingI2"/>
      <w:lvlText w:val="%1.%2"/>
      <w:lvlJc w:val="left"/>
      <w:pPr>
        <w:tabs>
          <w:tab w:val="num" w:pos="737"/>
        </w:tabs>
        <w:ind w:left="737" w:hanging="737"/>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2" w15:restartNumberingAfterBreak="0">
    <w:nsid w:val="735F5DB6"/>
    <w:multiLevelType w:val="singleLevel"/>
    <w:tmpl w:val="F86E42B0"/>
    <w:lvl w:ilvl="0">
      <w:start w:val="1"/>
      <w:numFmt w:val="bullet"/>
      <w:pStyle w:val="H5"/>
      <w:lvlText w:val=""/>
      <w:lvlJc w:val="left"/>
      <w:pPr>
        <w:tabs>
          <w:tab w:val="num" w:pos="720"/>
        </w:tabs>
        <w:ind w:left="720" w:hanging="360"/>
      </w:pPr>
      <w:rPr>
        <w:rFonts w:ascii="Symbol" w:hAnsi="Symbol" w:hint="default"/>
        <w:b/>
        <w:i w:val="0"/>
        <w:sz w:val="22"/>
      </w:rPr>
    </w:lvl>
  </w:abstractNum>
  <w:abstractNum w:abstractNumId="63" w15:restartNumberingAfterBreak="0">
    <w:nsid w:val="74A822BD"/>
    <w:multiLevelType w:val="hybridMultilevel"/>
    <w:tmpl w:val="D3A050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B3F7AB1"/>
    <w:multiLevelType w:val="hybridMultilevel"/>
    <w:tmpl w:val="73A025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7BA07482"/>
    <w:multiLevelType w:val="hybridMultilevel"/>
    <w:tmpl w:val="DEAAD178"/>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66" w15:restartNumberingAfterBreak="0">
    <w:nsid w:val="7CB27F3B"/>
    <w:multiLevelType w:val="hybridMultilevel"/>
    <w:tmpl w:val="9162DD38"/>
    <w:lvl w:ilvl="0" w:tplc="8B9AF774">
      <w:start w:val="1"/>
      <w:numFmt w:val="bullet"/>
      <w:lvlText w:val=""/>
      <w:lvlJc w:val="left"/>
      <w:pPr>
        <w:ind w:left="394" w:hanging="360"/>
      </w:pPr>
      <w:rPr>
        <w:rFonts w:ascii="Symbol" w:hAnsi="Symbol" w:hint="default"/>
      </w:rPr>
    </w:lvl>
    <w:lvl w:ilvl="1" w:tplc="A23A24D0" w:tentative="1">
      <w:start w:val="1"/>
      <w:numFmt w:val="bullet"/>
      <w:lvlText w:val="o"/>
      <w:lvlJc w:val="left"/>
      <w:pPr>
        <w:ind w:left="1114" w:hanging="360"/>
      </w:pPr>
      <w:rPr>
        <w:rFonts w:ascii="Courier New" w:hAnsi="Courier New" w:cs="Courier New" w:hint="default"/>
      </w:rPr>
    </w:lvl>
    <w:lvl w:ilvl="2" w:tplc="A08C8EA0" w:tentative="1">
      <w:start w:val="1"/>
      <w:numFmt w:val="bullet"/>
      <w:lvlText w:val=""/>
      <w:lvlJc w:val="left"/>
      <w:pPr>
        <w:ind w:left="1834" w:hanging="360"/>
      </w:pPr>
      <w:rPr>
        <w:rFonts w:ascii="Wingdings" w:hAnsi="Wingdings" w:hint="default"/>
      </w:rPr>
    </w:lvl>
    <w:lvl w:ilvl="3" w:tplc="2EBE76D2" w:tentative="1">
      <w:start w:val="1"/>
      <w:numFmt w:val="bullet"/>
      <w:lvlText w:val=""/>
      <w:lvlJc w:val="left"/>
      <w:pPr>
        <w:ind w:left="2554" w:hanging="360"/>
      </w:pPr>
      <w:rPr>
        <w:rFonts w:ascii="Symbol" w:hAnsi="Symbol" w:hint="default"/>
      </w:rPr>
    </w:lvl>
    <w:lvl w:ilvl="4" w:tplc="C3F635E8" w:tentative="1">
      <w:start w:val="1"/>
      <w:numFmt w:val="bullet"/>
      <w:lvlText w:val="o"/>
      <w:lvlJc w:val="left"/>
      <w:pPr>
        <w:ind w:left="3274" w:hanging="360"/>
      </w:pPr>
      <w:rPr>
        <w:rFonts w:ascii="Courier New" w:hAnsi="Courier New" w:cs="Courier New" w:hint="default"/>
      </w:rPr>
    </w:lvl>
    <w:lvl w:ilvl="5" w:tplc="64826372" w:tentative="1">
      <w:start w:val="1"/>
      <w:numFmt w:val="bullet"/>
      <w:lvlText w:val=""/>
      <w:lvlJc w:val="left"/>
      <w:pPr>
        <w:ind w:left="3994" w:hanging="360"/>
      </w:pPr>
      <w:rPr>
        <w:rFonts w:ascii="Wingdings" w:hAnsi="Wingdings" w:hint="default"/>
      </w:rPr>
    </w:lvl>
    <w:lvl w:ilvl="6" w:tplc="A0F8C6F6" w:tentative="1">
      <w:start w:val="1"/>
      <w:numFmt w:val="bullet"/>
      <w:lvlText w:val=""/>
      <w:lvlJc w:val="left"/>
      <w:pPr>
        <w:ind w:left="4714" w:hanging="360"/>
      </w:pPr>
      <w:rPr>
        <w:rFonts w:ascii="Symbol" w:hAnsi="Symbol" w:hint="default"/>
      </w:rPr>
    </w:lvl>
    <w:lvl w:ilvl="7" w:tplc="43A4385C" w:tentative="1">
      <w:start w:val="1"/>
      <w:numFmt w:val="bullet"/>
      <w:lvlText w:val="o"/>
      <w:lvlJc w:val="left"/>
      <w:pPr>
        <w:ind w:left="5434" w:hanging="360"/>
      </w:pPr>
      <w:rPr>
        <w:rFonts w:ascii="Courier New" w:hAnsi="Courier New" w:cs="Courier New" w:hint="default"/>
      </w:rPr>
    </w:lvl>
    <w:lvl w:ilvl="8" w:tplc="92F6599C" w:tentative="1">
      <w:start w:val="1"/>
      <w:numFmt w:val="bullet"/>
      <w:lvlText w:val=""/>
      <w:lvlJc w:val="left"/>
      <w:pPr>
        <w:ind w:left="6154" w:hanging="360"/>
      </w:pPr>
      <w:rPr>
        <w:rFonts w:ascii="Wingdings" w:hAnsi="Wingdings" w:hint="default"/>
      </w:rPr>
    </w:lvl>
  </w:abstractNum>
  <w:abstractNum w:abstractNumId="67" w15:restartNumberingAfterBreak="0">
    <w:nsid w:val="7D2D08D7"/>
    <w:multiLevelType w:val="hybridMultilevel"/>
    <w:tmpl w:val="95A66A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0"/>
  </w:num>
  <w:num w:numId="2">
    <w:abstractNumId w:val="26"/>
  </w:num>
  <w:num w:numId="3">
    <w:abstractNumId w:val="45"/>
  </w:num>
  <w:num w:numId="4">
    <w:abstractNumId w:val="61"/>
  </w:num>
  <w:num w:numId="5">
    <w:abstractNumId w:val="62"/>
  </w:num>
  <w:num w:numId="6">
    <w:abstractNumId w:val="56"/>
  </w:num>
  <w:num w:numId="7">
    <w:abstractNumId w:val="31"/>
  </w:num>
  <w:num w:numId="8">
    <w:abstractNumId w:val="1"/>
  </w:num>
  <w:num w:numId="9">
    <w:abstractNumId w:val="16"/>
  </w:num>
  <w:num w:numId="10">
    <w:abstractNumId w:val="60"/>
  </w:num>
  <w:num w:numId="11">
    <w:abstractNumId w:val="38"/>
  </w:num>
  <w:num w:numId="12">
    <w:abstractNumId w:val="0"/>
  </w:num>
  <w:num w:numId="13">
    <w:abstractNumId w:val="21"/>
  </w:num>
  <w:num w:numId="14">
    <w:abstractNumId w:val="28"/>
  </w:num>
  <w:num w:numId="15">
    <w:abstractNumId w:val="16"/>
    <w:lvlOverride w:ilvl="0">
      <w:startOverride w:val="2"/>
    </w:lvlOverride>
    <w:lvlOverride w:ilvl="1">
      <w:startOverride w:val="1"/>
    </w:lvlOverride>
  </w:num>
  <w:num w:numId="16">
    <w:abstractNumId w:val="16"/>
    <w:lvlOverride w:ilvl="0">
      <w:startOverride w:val="3"/>
    </w:lvlOverride>
    <w:lvlOverride w:ilvl="1">
      <w:startOverride w:val="1"/>
    </w:lvlOverride>
  </w:num>
  <w:num w:numId="17">
    <w:abstractNumId w:val="24"/>
  </w:num>
  <w:num w:numId="18">
    <w:abstractNumId w:val="16"/>
    <w:lvlOverride w:ilvl="0">
      <w:startOverride w:val="4"/>
    </w:lvlOverride>
    <w:lvlOverride w:ilvl="1">
      <w:startOverride w:val="1"/>
    </w:lvlOverride>
  </w:num>
  <w:num w:numId="19">
    <w:abstractNumId w:val="34"/>
  </w:num>
  <w:num w:numId="20">
    <w:abstractNumId w:val="57"/>
  </w:num>
  <w:num w:numId="21">
    <w:abstractNumId w:val="66"/>
  </w:num>
  <w:num w:numId="22">
    <w:abstractNumId w:val="59"/>
  </w:num>
  <w:num w:numId="23">
    <w:abstractNumId w:val="14"/>
  </w:num>
  <w:num w:numId="24">
    <w:abstractNumId w:val="49"/>
  </w:num>
  <w:num w:numId="25">
    <w:abstractNumId w:val="51"/>
  </w:num>
  <w:num w:numId="26">
    <w:abstractNumId w:val="55"/>
  </w:num>
  <w:num w:numId="27">
    <w:abstractNumId w:val="52"/>
  </w:num>
  <w:num w:numId="28">
    <w:abstractNumId w:val="42"/>
  </w:num>
  <w:num w:numId="29">
    <w:abstractNumId w:val="10"/>
  </w:num>
  <w:num w:numId="30">
    <w:abstractNumId w:val="36"/>
  </w:num>
  <w:num w:numId="31">
    <w:abstractNumId w:val="43"/>
  </w:num>
  <w:num w:numId="32">
    <w:abstractNumId w:val="48"/>
  </w:num>
  <w:num w:numId="33">
    <w:abstractNumId w:val="67"/>
  </w:num>
  <w:num w:numId="34">
    <w:abstractNumId w:val="18"/>
  </w:num>
  <w:num w:numId="35">
    <w:abstractNumId w:val="64"/>
  </w:num>
  <w:num w:numId="36">
    <w:abstractNumId w:val="44"/>
  </w:num>
  <w:num w:numId="37">
    <w:abstractNumId w:val="16"/>
    <w:lvlOverride w:ilvl="0">
      <w:startOverride w:val="5"/>
    </w:lvlOverride>
    <w:lvlOverride w:ilvl="1">
      <w:startOverride w:val="1"/>
    </w:lvlOverride>
  </w:num>
  <w:num w:numId="38">
    <w:abstractNumId w:val="16"/>
    <w:lvlOverride w:ilvl="0">
      <w:startOverride w:val="6"/>
    </w:lvlOverride>
    <w:lvlOverride w:ilvl="1">
      <w:startOverride w:val="1"/>
    </w:lvlOverride>
  </w:num>
  <w:num w:numId="39">
    <w:abstractNumId w:val="12"/>
  </w:num>
  <w:num w:numId="40">
    <w:abstractNumId w:val="58"/>
  </w:num>
  <w:num w:numId="41">
    <w:abstractNumId w:val="11"/>
  </w:num>
  <w:num w:numId="42">
    <w:abstractNumId w:val="9"/>
  </w:num>
  <w:num w:numId="43">
    <w:abstractNumId w:val="53"/>
  </w:num>
  <w:num w:numId="44">
    <w:abstractNumId w:val="65"/>
  </w:num>
  <w:num w:numId="45">
    <w:abstractNumId w:val="25"/>
  </w:num>
  <w:num w:numId="46">
    <w:abstractNumId w:val="17"/>
  </w:num>
  <w:num w:numId="47">
    <w:abstractNumId w:val="50"/>
  </w:num>
  <w:num w:numId="48">
    <w:abstractNumId w:val="2"/>
  </w:num>
  <w:num w:numId="49">
    <w:abstractNumId w:val="3"/>
  </w:num>
  <w:num w:numId="50">
    <w:abstractNumId w:val="4"/>
  </w:num>
  <w:num w:numId="51">
    <w:abstractNumId w:val="5"/>
  </w:num>
  <w:num w:numId="52">
    <w:abstractNumId w:val="6"/>
  </w:num>
  <w:num w:numId="53">
    <w:abstractNumId w:val="63"/>
  </w:num>
  <w:num w:numId="54">
    <w:abstractNumId w:val="8"/>
  </w:num>
  <w:num w:numId="55">
    <w:abstractNumId w:val="32"/>
  </w:num>
  <w:num w:numId="56">
    <w:abstractNumId w:val="29"/>
  </w:num>
  <w:num w:numId="57">
    <w:abstractNumId w:val="41"/>
  </w:num>
  <w:num w:numId="58">
    <w:abstractNumId w:val="22"/>
  </w:num>
  <w:num w:numId="59">
    <w:abstractNumId w:val="7"/>
  </w:num>
  <w:num w:numId="60">
    <w:abstractNumId w:val="23"/>
  </w:num>
  <w:num w:numId="61">
    <w:abstractNumId w:val="13"/>
  </w:num>
  <w:num w:numId="62">
    <w:abstractNumId w:val="47"/>
  </w:num>
  <w:num w:numId="63">
    <w:abstractNumId w:val="37"/>
  </w:num>
  <w:num w:numId="64">
    <w:abstractNumId w:val="20"/>
  </w:num>
  <w:num w:numId="65">
    <w:abstractNumId w:val="39"/>
  </w:num>
  <w:num w:numId="66">
    <w:abstractNumId w:val="15"/>
  </w:num>
  <w:num w:numId="67">
    <w:abstractNumId w:val="33"/>
  </w:num>
  <w:num w:numId="68">
    <w:abstractNumId w:val="27"/>
  </w:num>
  <w:num w:numId="69">
    <w:abstractNumId w:val="54"/>
  </w:num>
  <w:num w:numId="70">
    <w:abstractNumId w:val="46"/>
  </w:num>
  <w:num w:numId="71">
    <w:abstractNumId w:val="19"/>
  </w:num>
  <w:num w:numId="72">
    <w:abstractNumId w:val="4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0" w:nlCheck="1" w:checkStyle="0"/>
  <w:activeWritingStyle w:appName="MSWord" w:lang="en-US" w:vendorID="64" w:dllVersion="0" w:nlCheck="1" w:checkStyle="0"/>
  <w:activeWritingStyle w:appName="MSWord" w:lang="fr-FR" w:vendorID="64" w:dllVersion="0" w:nlCheck="1" w:checkStyle="1"/>
  <w:activeWritingStyle w:appName="MSWord" w:lang="en-AU" w:vendorID="64" w:dllVersion="0" w:nlCheck="1" w:checkStyle="0"/>
  <w:activeWritingStyle w:appName="MSWord" w:lang="en-IE" w:vendorID="64" w:dllVersion="0" w:nlCheck="1" w:checkStyle="1"/>
  <w:activeWritingStyle w:appName="MSWord" w:lang="es-ES" w:vendorID="64" w:dllVersion="0" w:nlCheck="1" w:checkStyle="1"/>
  <w:activeWritingStyle w:appName="MSWord" w:lang="nl-NL" w:vendorID="64" w:dllVersion="0" w:nlCheck="1" w:checkStyle="0"/>
  <w:activeWritingStyle w:appName="MSWord" w:lang="en-PH" w:vendorID="64" w:dllVersion="0" w:nlCheck="1" w:checkStyle="0"/>
  <w:activeWritingStyle w:appName="MSWord" w:lang="en-ZA" w:vendorID="64" w:dllVersion="0" w:nlCheck="1" w:checkStyle="0"/>
  <w:activeWritingStyle w:appName="MSWord" w:lang="en-SG" w:vendorID="64" w:dllVersion="0" w:nlCheck="1" w:checkStyle="1"/>
  <w:activeWritingStyle w:appName="MSWord" w:lang="en-US" w:vendorID="64" w:dllVersion="6" w:nlCheck="1" w:checkStyle="0"/>
  <w:activeWritingStyle w:appName="MSWord" w:lang="en-GB" w:vendorID="64" w:dllVersion="6" w:nlCheck="1" w:checkStyle="0"/>
  <w:activeWritingStyle w:appName="MSWord" w:lang="en-PH" w:vendorID="64" w:dllVersion="6" w:nlCheck="1" w:checkStyle="0"/>
  <w:activeWritingStyle w:appName="MSWord" w:lang="en-SG" w:vendorID="64" w:dllVersion="6" w:nlCheck="1" w:checkStyle="0"/>
  <w:activeWritingStyle w:appName="MSWord" w:lang="es-ES_tradnl"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PH" w:vendorID="64" w:dllVersion="4096" w:nlCheck="1" w:checkStyle="0"/>
  <w:activeWritingStyle w:appName="MSWord" w:lang="nl-NL" w:vendorID="64" w:dllVersion="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EyNTUzNTQzsjQ3NLNU0lEKTi0uzszPAykwqQUAwR7UnSwAAAA="/>
  </w:docVars>
  <w:rsids>
    <w:rsidRoot w:val="00970C9B"/>
    <w:rsid w:val="0000026E"/>
    <w:rsid w:val="000002E2"/>
    <w:rsid w:val="000003EB"/>
    <w:rsid w:val="000005F0"/>
    <w:rsid w:val="0000060E"/>
    <w:rsid w:val="00000928"/>
    <w:rsid w:val="0000184D"/>
    <w:rsid w:val="00001A90"/>
    <w:rsid w:val="00002026"/>
    <w:rsid w:val="00002841"/>
    <w:rsid w:val="00002EFA"/>
    <w:rsid w:val="00003481"/>
    <w:rsid w:val="0000357B"/>
    <w:rsid w:val="000039F2"/>
    <w:rsid w:val="0000401A"/>
    <w:rsid w:val="00004328"/>
    <w:rsid w:val="000043FD"/>
    <w:rsid w:val="0000460A"/>
    <w:rsid w:val="0000465F"/>
    <w:rsid w:val="00004BF8"/>
    <w:rsid w:val="00004E28"/>
    <w:rsid w:val="000050C8"/>
    <w:rsid w:val="000050ED"/>
    <w:rsid w:val="00005561"/>
    <w:rsid w:val="0000631C"/>
    <w:rsid w:val="00006331"/>
    <w:rsid w:val="00006A67"/>
    <w:rsid w:val="00006EDB"/>
    <w:rsid w:val="000073AD"/>
    <w:rsid w:val="00007565"/>
    <w:rsid w:val="0000758A"/>
    <w:rsid w:val="000078E5"/>
    <w:rsid w:val="00007A55"/>
    <w:rsid w:val="00007C77"/>
    <w:rsid w:val="00007F50"/>
    <w:rsid w:val="00010071"/>
    <w:rsid w:val="000101B8"/>
    <w:rsid w:val="000101DE"/>
    <w:rsid w:val="000102F1"/>
    <w:rsid w:val="0001040D"/>
    <w:rsid w:val="000104E2"/>
    <w:rsid w:val="0001054F"/>
    <w:rsid w:val="00010659"/>
    <w:rsid w:val="0001115F"/>
    <w:rsid w:val="0001150C"/>
    <w:rsid w:val="000119AB"/>
    <w:rsid w:val="00011AE8"/>
    <w:rsid w:val="00011B5C"/>
    <w:rsid w:val="000120A3"/>
    <w:rsid w:val="00012AA9"/>
    <w:rsid w:val="00012CB6"/>
    <w:rsid w:val="00012D1C"/>
    <w:rsid w:val="000131C0"/>
    <w:rsid w:val="000132EE"/>
    <w:rsid w:val="000134C4"/>
    <w:rsid w:val="00013592"/>
    <w:rsid w:val="000138ED"/>
    <w:rsid w:val="0001407E"/>
    <w:rsid w:val="0001432C"/>
    <w:rsid w:val="00014438"/>
    <w:rsid w:val="0001456F"/>
    <w:rsid w:val="00014684"/>
    <w:rsid w:val="0001472C"/>
    <w:rsid w:val="00014CB4"/>
    <w:rsid w:val="0001532C"/>
    <w:rsid w:val="000165ED"/>
    <w:rsid w:val="00016652"/>
    <w:rsid w:val="0001692C"/>
    <w:rsid w:val="000169D1"/>
    <w:rsid w:val="00016C9D"/>
    <w:rsid w:val="00017450"/>
    <w:rsid w:val="00017775"/>
    <w:rsid w:val="00020171"/>
    <w:rsid w:val="0002033A"/>
    <w:rsid w:val="00020E70"/>
    <w:rsid w:val="00020F74"/>
    <w:rsid w:val="00020F90"/>
    <w:rsid w:val="000212FC"/>
    <w:rsid w:val="0002182F"/>
    <w:rsid w:val="00021A9A"/>
    <w:rsid w:val="00021AE5"/>
    <w:rsid w:val="00021F50"/>
    <w:rsid w:val="000221E4"/>
    <w:rsid w:val="000225FB"/>
    <w:rsid w:val="00023692"/>
    <w:rsid w:val="00023AE4"/>
    <w:rsid w:val="00023AE7"/>
    <w:rsid w:val="00023D3A"/>
    <w:rsid w:val="00024260"/>
    <w:rsid w:val="000244AE"/>
    <w:rsid w:val="0002460A"/>
    <w:rsid w:val="0002483E"/>
    <w:rsid w:val="00024ADB"/>
    <w:rsid w:val="00024B94"/>
    <w:rsid w:val="00024BB5"/>
    <w:rsid w:val="00025492"/>
    <w:rsid w:val="00025711"/>
    <w:rsid w:val="00025CFE"/>
    <w:rsid w:val="00026009"/>
    <w:rsid w:val="000260CC"/>
    <w:rsid w:val="000264E6"/>
    <w:rsid w:val="000267D4"/>
    <w:rsid w:val="000268D1"/>
    <w:rsid w:val="0002715B"/>
    <w:rsid w:val="00027239"/>
    <w:rsid w:val="00027660"/>
    <w:rsid w:val="000276E4"/>
    <w:rsid w:val="00027A53"/>
    <w:rsid w:val="00027A60"/>
    <w:rsid w:val="00027F8D"/>
    <w:rsid w:val="0003014C"/>
    <w:rsid w:val="000312EB"/>
    <w:rsid w:val="0003147F"/>
    <w:rsid w:val="000318D7"/>
    <w:rsid w:val="00031E1E"/>
    <w:rsid w:val="00031F19"/>
    <w:rsid w:val="00031FFC"/>
    <w:rsid w:val="00032079"/>
    <w:rsid w:val="00032520"/>
    <w:rsid w:val="00032B4E"/>
    <w:rsid w:val="00033106"/>
    <w:rsid w:val="00034027"/>
    <w:rsid w:val="000343D6"/>
    <w:rsid w:val="00034D80"/>
    <w:rsid w:val="00034EA8"/>
    <w:rsid w:val="000353D4"/>
    <w:rsid w:val="000359C4"/>
    <w:rsid w:val="00035A6E"/>
    <w:rsid w:val="00036AE1"/>
    <w:rsid w:val="0003718C"/>
    <w:rsid w:val="00040372"/>
    <w:rsid w:val="00041429"/>
    <w:rsid w:val="000415A0"/>
    <w:rsid w:val="000417AD"/>
    <w:rsid w:val="00041C31"/>
    <w:rsid w:val="00041EF8"/>
    <w:rsid w:val="00042235"/>
    <w:rsid w:val="0004223E"/>
    <w:rsid w:val="000423D4"/>
    <w:rsid w:val="000424E3"/>
    <w:rsid w:val="00042978"/>
    <w:rsid w:val="00042A14"/>
    <w:rsid w:val="00042F16"/>
    <w:rsid w:val="00042F1D"/>
    <w:rsid w:val="0004320F"/>
    <w:rsid w:val="000432F4"/>
    <w:rsid w:val="00043932"/>
    <w:rsid w:val="00043C1D"/>
    <w:rsid w:val="000440A6"/>
    <w:rsid w:val="000442AA"/>
    <w:rsid w:val="000443A5"/>
    <w:rsid w:val="00044574"/>
    <w:rsid w:val="00044CFD"/>
    <w:rsid w:val="00044D0E"/>
    <w:rsid w:val="00044D2E"/>
    <w:rsid w:val="00044F43"/>
    <w:rsid w:val="00044F52"/>
    <w:rsid w:val="00044F73"/>
    <w:rsid w:val="00045163"/>
    <w:rsid w:val="00045FC3"/>
    <w:rsid w:val="000472BD"/>
    <w:rsid w:val="00047808"/>
    <w:rsid w:val="0004780D"/>
    <w:rsid w:val="0004799B"/>
    <w:rsid w:val="00047B4F"/>
    <w:rsid w:val="00047C9F"/>
    <w:rsid w:val="000504DA"/>
    <w:rsid w:val="00050631"/>
    <w:rsid w:val="00050701"/>
    <w:rsid w:val="00050C07"/>
    <w:rsid w:val="00050C58"/>
    <w:rsid w:val="00050C7E"/>
    <w:rsid w:val="000510F0"/>
    <w:rsid w:val="000518A9"/>
    <w:rsid w:val="00051D92"/>
    <w:rsid w:val="00052628"/>
    <w:rsid w:val="00052959"/>
    <w:rsid w:val="00053973"/>
    <w:rsid w:val="00053DFA"/>
    <w:rsid w:val="0005436A"/>
    <w:rsid w:val="00054732"/>
    <w:rsid w:val="00054947"/>
    <w:rsid w:val="00054982"/>
    <w:rsid w:val="0005499D"/>
    <w:rsid w:val="00054D94"/>
    <w:rsid w:val="00054E6F"/>
    <w:rsid w:val="00055406"/>
    <w:rsid w:val="00055781"/>
    <w:rsid w:val="00055853"/>
    <w:rsid w:val="00055BE2"/>
    <w:rsid w:val="00055CDF"/>
    <w:rsid w:val="00055E5E"/>
    <w:rsid w:val="00057344"/>
    <w:rsid w:val="0005755A"/>
    <w:rsid w:val="0006054E"/>
    <w:rsid w:val="000605DE"/>
    <w:rsid w:val="00060B6B"/>
    <w:rsid w:val="00060E9A"/>
    <w:rsid w:val="00060F9D"/>
    <w:rsid w:val="000611F9"/>
    <w:rsid w:val="0006128A"/>
    <w:rsid w:val="00061333"/>
    <w:rsid w:val="00061534"/>
    <w:rsid w:val="000615C9"/>
    <w:rsid w:val="00061768"/>
    <w:rsid w:val="000617A6"/>
    <w:rsid w:val="000617DA"/>
    <w:rsid w:val="0006344A"/>
    <w:rsid w:val="00063603"/>
    <w:rsid w:val="00063A1A"/>
    <w:rsid w:val="00063A33"/>
    <w:rsid w:val="00063A54"/>
    <w:rsid w:val="00063AB2"/>
    <w:rsid w:val="00064083"/>
    <w:rsid w:val="00064132"/>
    <w:rsid w:val="000644B4"/>
    <w:rsid w:val="00064899"/>
    <w:rsid w:val="00064949"/>
    <w:rsid w:val="00064A3F"/>
    <w:rsid w:val="00065399"/>
    <w:rsid w:val="00065C1F"/>
    <w:rsid w:val="00065C63"/>
    <w:rsid w:val="00065DAB"/>
    <w:rsid w:val="00066092"/>
    <w:rsid w:val="00066265"/>
    <w:rsid w:val="000662D9"/>
    <w:rsid w:val="000668B6"/>
    <w:rsid w:val="00066B7F"/>
    <w:rsid w:val="00066B99"/>
    <w:rsid w:val="00066CD5"/>
    <w:rsid w:val="00066F38"/>
    <w:rsid w:val="000675D4"/>
    <w:rsid w:val="0006783C"/>
    <w:rsid w:val="00070093"/>
    <w:rsid w:val="000702BB"/>
    <w:rsid w:val="000702D6"/>
    <w:rsid w:val="0007035E"/>
    <w:rsid w:val="000706BD"/>
    <w:rsid w:val="0007076B"/>
    <w:rsid w:val="000711F6"/>
    <w:rsid w:val="00071309"/>
    <w:rsid w:val="0007191E"/>
    <w:rsid w:val="000719B9"/>
    <w:rsid w:val="00071B1F"/>
    <w:rsid w:val="00071BFD"/>
    <w:rsid w:val="00071D0F"/>
    <w:rsid w:val="00071E06"/>
    <w:rsid w:val="00072133"/>
    <w:rsid w:val="000724A0"/>
    <w:rsid w:val="00072754"/>
    <w:rsid w:val="000732BC"/>
    <w:rsid w:val="000734CE"/>
    <w:rsid w:val="000736AC"/>
    <w:rsid w:val="000736D2"/>
    <w:rsid w:val="0007396C"/>
    <w:rsid w:val="00073B51"/>
    <w:rsid w:val="00073B79"/>
    <w:rsid w:val="00073BF9"/>
    <w:rsid w:val="00073CE4"/>
    <w:rsid w:val="00074559"/>
    <w:rsid w:val="000745B1"/>
    <w:rsid w:val="000747DA"/>
    <w:rsid w:val="00074AB1"/>
    <w:rsid w:val="00074CF5"/>
    <w:rsid w:val="00074FB2"/>
    <w:rsid w:val="00075818"/>
    <w:rsid w:val="0007592A"/>
    <w:rsid w:val="00075A4D"/>
    <w:rsid w:val="00075F3F"/>
    <w:rsid w:val="000762B1"/>
    <w:rsid w:val="0007644D"/>
    <w:rsid w:val="000765C8"/>
    <w:rsid w:val="000766AF"/>
    <w:rsid w:val="000767C7"/>
    <w:rsid w:val="00076C1B"/>
    <w:rsid w:val="00076C2B"/>
    <w:rsid w:val="00076E4A"/>
    <w:rsid w:val="00076F33"/>
    <w:rsid w:val="000771B7"/>
    <w:rsid w:val="00080F3D"/>
    <w:rsid w:val="00081735"/>
    <w:rsid w:val="00081D65"/>
    <w:rsid w:val="00082008"/>
    <w:rsid w:val="0008212E"/>
    <w:rsid w:val="00082903"/>
    <w:rsid w:val="00082CB5"/>
    <w:rsid w:val="00083246"/>
    <w:rsid w:val="000833FE"/>
    <w:rsid w:val="00083596"/>
    <w:rsid w:val="0008378D"/>
    <w:rsid w:val="0008442E"/>
    <w:rsid w:val="00084E77"/>
    <w:rsid w:val="00085512"/>
    <w:rsid w:val="00085977"/>
    <w:rsid w:val="00085B96"/>
    <w:rsid w:val="00085DD4"/>
    <w:rsid w:val="00085F26"/>
    <w:rsid w:val="000863BF"/>
    <w:rsid w:val="00086827"/>
    <w:rsid w:val="00086B2E"/>
    <w:rsid w:val="0008721F"/>
    <w:rsid w:val="00087602"/>
    <w:rsid w:val="0008768A"/>
    <w:rsid w:val="0009036E"/>
    <w:rsid w:val="00090541"/>
    <w:rsid w:val="00090792"/>
    <w:rsid w:val="00090A62"/>
    <w:rsid w:val="000910FD"/>
    <w:rsid w:val="0009113F"/>
    <w:rsid w:val="000911C8"/>
    <w:rsid w:val="00091244"/>
    <w:rsid w:val="00091316"/>
    <w:rsid w:val="00091AF1"/>
    <w:rsid w:val="00091BA8"/>
    <w:rsid w:val="00091C6C"/>
    <w:rsid w:val="00091F03"/>
    <w:rsid w:val="00092D54"/>
    <w:rsid w:val="00093181"/>
    <w:rsid w:val="00093ACF"/>
    <w:rsid w:val="00093E7E"/>
    <w:rsid w:val="00093EBA"/>
    <w:rsid w:val="000942CD"/>
    <w:rsid w:val="00094345"/>
    <w:rsid w:val="00094557"/>
    <w:rsid w:val="0009467F"/>
    <w:rsid w:val="0009492E"/>
    <w:rsid w:val="00094A92"/>
    <w:rsid w:val="00094AFF"/>
    <w:rsid w:val="00094C8C"/>
    <w:rsid w:val="00094D47"/>
    <w:rsid w:val="00094EE5"/>
    <w:rsid w:val="00096191"/>
    <w:rsid w:val="000961B6"/>
    <w:rsid w:val="000962D1"/>
    <w:rsid w:val="00096427"/>
    <w:rsid w:val="0009665C"/>
    <w:rsid w:val="000968B9"/>
    <w:rsid w:val="00096ACA"/>
    <w:rsid w:val="00096C97"/>
    <w:rsid w:val="00096FFC"/>
    <w:rsid w:val="00097A21"/>
    <w:rsid w:val="000A0142"/>
    <w:rsid w:val="000A02D3"/>
    <w:rsid w:val="000A04BE"/>
    <w:rsid w:val="000A0675"/>
    <w:rsid w:val="000A0B3B"/>
    <w:rsid w:val="000A1150"/>
    <w:rsid w:val="000A133C"/>
    <w:rsid w:val="000A135B"/>
    <w:rsid w:val="000A13AB"/>
    <w:rsid w:val="000A1D10"/>
    <w:rsid w:val="000A21D9"/>
    <w:rsid w:val="000A261B"/>
    <w:rsid w:val="000A331E"/>
    <w:rsid w:val="000A4060"/>
    <w:rsid w:val="000A4FDB"/>
    <w:rsid w:val="000A51D2"/>
    <w:rsid w:val="000A5977"/>
    <w:rsid w:val="000A5BE1"/>
    <w:rsid w:val="000A5D18"/>
    <w:rsid w:val="000A6210"/>
    <w:rsid w:val="000A6DB8"/>
    <w:rsid w:val="000A702E"/>
    <w:rsid w:val="000A7067"/>
    <w:rsid w:val="000A72B0"/>
    <w:rsid w:val="000A7329"/>
    <w:rsid w:val="000A7C7C"/>
    <w:rsid w:val="000A7ED7"/>
    <w:rsid w:val="000B01D6"/>
    <w:rsid w:val="000B06E5"/>
    <w:rsid w:val="000B0A40"/>
    <w:rsid w:val="000B1425"/>
    <w:rsid w:val="000B14A2"/>
    <w:rsid w:val="000B1C76"/>
    <w:rsid w:val="000B28A3"/>
    <w:rsid w:val="000B2AA6"/>
    <w:rsid w:val="000B3531"/>
    <w:rsid w:val="000B356A"/>
    <w:rsid w:val="000B3578"/>
    <w:rsid w:val="000B3D85"/>
    <w:rsid w:val="000B4244"/>
    <w:rsid w:val="000B42C5"/>
    <w:rsid w:val="000B46FE"/>
    <w:rsid w:val="000B470E"/>
    <w:rsid w:val="000B4B7A"/>
    <w:rsid w:val="000B4BDC"/>
    <w:rsid w:val="000B5069"/>
    <w:rsid w:val="000B52E7"/>
    <w:rsid w:val="000B5382"/>
    <w:rsid w:val="000B541D"/>
    <w:rsid w:val="000B5668"/>
    <w:rsid w:val="000B65AD"/>
    <w:rsid w:val="000B683B"/>
    <w:rsid w:val="000B6C89"/>
    <w:rsid w:val="000B721F"/>
    <w:rsid w:val="000B7264"/>
    <w:rsid w:val="000B76EE"/>
    <w:rsid w:val="000B7CDF"/>
    <w:rsid w:val="000C119D"/>
    <w:rsid w:val="000C1638"/>
    <w:rsid w:val="000C16C1"/>
    <w:rsid w:val="000C16F6"/>
    <w:rsid w:val="000C1F9F"/>
    <w:rsid w:val="000C26D0"/>
    <w:rsid w:val="000C301A"/>
    <w:rsid w:val="000C3A11"/>
    <w:rsid w:val="000C3F1F"/>
    <w:rsid w:val="000C461F"/>
    <w:rsid w:val="000C4704"/>
    <w:rsid w:val="000C4F01"/>
    <w:rsid w:val="000C541E"/>
    <w:rsid w:val="000C545E"/>
    <w:rsid w:val="000C5686"/>
    <w:rsid w:val="000C5918"/>
    <w:rsid w:val="000C59FF"/>
    <w:rsid w:val="000C5F68"/>
    <w:rsid w:val="000C5FCB"/>
    <w:rsid w:val="000C6039"/>
    <w:rsid w:val="000C60DA"/>
    <w:rsid w:val="000C6252"/>
    <w:rsid w:val="000C73DA"/>
    <w:rsid w:val="000C74F6"/>
    <w:rsid w:val="000C7C39"/>
    <w:rsid w:val="000C7CC6"/>
    <w:rsid w:val="000D050F"/>
    <w:rsid w:val="000D073B"/>
    <w:rsid w:val="000D0982"/>
    <w:rsid w:val="000D0A2D"/>
    <w:rsid w:val="000D0B69"/>
    <w:rsid w:val="000D0CE7"/>
    <w:rsid w:val="000D0D0A"/>
    <w:rsid w:val="000D0ED4"/>
    <w:rsid w:val="000D1157"/>
    <w:rsid w:val="000D1575"/>
    <w:rsid w:val="000D1846"/>
    <w:rsid w:val="000D1EC8"/>
    <w:rsid w:val="000D20A7"/>
    <w:rsid w:val="000D2243"/>
    <w:rsid w:val="000D2D9D"/>
    <w:rsid w:val="000D32BC"/>
    <w:rsid w:val="000D382C"/>
    <w:rsid w:val="000D43E4"/>
    <w:rsid w:val="000D44A4"/>
    <w:rsid w:val="000D452A"/>
    <w:rsid w:val="000D45D8"/>
    <w:rsid w:val="000D4721"/>
    <w:rsid w:val="000D4949"/>
    <w:rsid w:val="000D4A03"/>
    <w:rsid w:val="000D4C96"/>
    <w:rsid w:val="000D52CE"/>
    <w:rsid w:val="000D5641"/>
    <w:rsid w:val="000D5696"/>
    <w:rsid w:val="000D5959"/>
    <w:rsid w:val="000D5EAE"/>
    <w:rsid w:val="000D5FED"/>
    <w:rsid w:val="000D6C27"/>
    <w:rsid w:val="000D6ED2"/>
    <w:rsid w:val="000D6FA2"/>
    <w:rsid w:val="000D7333"/>
    <w:rsid w:val="000D77EC"/>
    <w:rsid w:val="000D78B9"/>
    <w:rsid w:val="000D79AA"/>
    <w:rsid w:val="000D7ACE"/>
    <w:rsid w:val="000D7B16"/>
    <w:rsid w:val="000D7C24"/>
    <w:rsid w:val="000D7C39"/>
    <w:rsid w:val="000D7D34"/>
    <w:rsid w:val="000E04BA"/>
    <w:rsid w:val="000E0A33"/>
    <w:rsid w:val="000E0E68"/>
    <w:rsid w:val="000E162E"/>
    <w:rsid w:val="000E16AC"/>
    <w:rsid w:val="000E16CC"/>
    <w:rsid w:val="000E1730"/>
    <w:rsid w:val="000E1B67"/>
    <w:rsid w:val="000E1D28"/>
    <w:rsid w:val="000E249C"/>
    <w:rsid w:val="000E255D"/>
    <w:rsid w:val="000E259A"/>
    <w:rsid w:val="000E260E"/>
    <w:rsid w:val="000E2A3C"/>
    <w:rsid w:val="000E30FE"/>
    <w:rsid w:val="000E3551"/>
    <w:rsid w:val="000E35F8"/>
    <w:rsid w:val="000E41CA"/>
    <w:rsid w:val="000E41FF"/>
    <w:rsid w:val="000E46F3"/>
    <w:rsid w:val="000E50C3"/>
    <w:rsid w:val="000E52AB"/>
    <w:rsid w:val="000E563F"/>
    <w:rsid w:val="000E6095"/>
    <w:rsid w:val="000E62D7"/>
    <w:rsid w:val="000E6DF9"/>
    <w:rsid w:val="000E777F"/>
    <w:rsid w:val="000E79DA"/>
    <w:rsid w:val="000E7A8A"/>
    <w:rsid w:val="000F0197"/>
    <w:rsid w:val="000F0564"/>
    <w:rsid w:val="000F08F3"/>
    <w:rsid w:val="000F0BAA"/>
    <w:rsid w:val="000F1092"/>
    <w:rsid w:val="000F1409"/>
    <w:rsid w:val="000F14C4"/>
    <w:rsid w:val="000F1562"/>
    <w:rsid w:val="000F186A"/>
    <w:rsid w:val="000F1B37"/>
    <w:rsid w:val="000F2249"/>
    <w:rsid w:val="000F2453"/>
    <w:rsid w:val="000F29F1"/>
    <w:rsid w:val="000F2A15"/>
    <w:rsid w:val="000F30BE"/>
    <w:rsid w:val="000F33A4"/>
    <w:rsid w:val="000F343E"/>
    <w:rsid w:val="000F3663"/>
    <w:rsid w:val="000F3665"/>
    <w:rsid w:val="000F3805"/>
    <w:rsid w:val="000F38F5"/>
    <w:rsid w:val="000F3B70"/>
    <w:rsid w:val="000F3D35"/>
    <w:rsid w:val="000F3FDC"/>
    <w:rsid w:val="000F4D7B"/>
    <w:rsid w:val="000F4E2F"/>
    <w:rsid w:val="000F5018"/>
    <w:rsid w:val="000F51E6"/>
    <w:rsid w:val="000F56C7"/>
    <w:rsid w:val="000F5B25"/>
    <w:rsid w:val="000F5C48"/>
    <w:rsid w:val="000F6275"/>
    <w:rsid w:val="000F647A"/>
    <w:rsid w:val="000F66B7"/>
    <w:rsid w:val="000F67C2"/>
    <w:rsid w:val="000F6B71"/>
    <w:rsid w:val="000F7373"/>
    <w:rsid w:val="000F7848"/>
    <w:rsid w:val="000F7B94"/>
    <w:rsid w:val="000F7DAC"/>
    <w:rsid w:val="0010054F"/>
    <w:rsid w:val="00100E63"/>
    <w:rsid w:val="001010B7"/>
    <w:rsid w:val="00101238"/>
    <w:rsid w:val="001014DB"/>
    <w:rsid w:val="00101ECE"/>
    <w:rsid w:val="001020D5"/>
    <w:rsid w:val="001024F6"/>
    <w:rsid w:val="00102A80"/>
    <w:rsid w:val="00102BB3"/>
    <w:rsid w:val="0010332F"/>
    <w:rsid w:val="0010335A"/>
    <w:rsid w:val="001042DE"/>
    <w:rsid w:val="00104927"/>
    <w:rsid w:val="00104D91"/>
    <w:rsid w:val="00104DC5"/>
    <w:rsid w:val="00104FAA"/>
    <w:rsid w:val="0010538B"/>
    <w:rsid w:val="00105516"/>
    <w:rsid w:val="00105576"/>
    <w:rsid w:val="00105CA2"/>
    <w:rsid w:val="00105F70"/>
    <w:rsid w:val="0010665C"/>
    <w:rsid w:val="00106991"/>
    <w:rsid w:val="00106BBD"/>
    <w:rsid w:val="001077DA"/>
    <w:rsid w:val="00107869"/>
    <w:rsid w:val="00107A7E"/>
    <w:rsid w:val="001105FE"/>
    <w:rsid w:val="001111F4"/>
    <w:rsid w:val="001113E4"/>
    <w:rsid w:val="0011197F"/>
    <w:rsid w:val="00111C09"/>
    <w:rsid w:val="00111ECC"/>
    <w:rsid w:val="001120E0"/>
    <w:rsid w:val="00112424"/>
    <w:rsid w:val="00112438"/>
    <w:rsid w:val="00113143"/>
    <w:rsid w:val="001132FF"/>
    <w:rsid w:val="00113361"/>
    <w:rsid w:val="001136CD"/>
    <w:rsid w:val="00113D8D"/>
    <w:rsid w:val="0011409D"/>
    <w:rsid w:val="00114179"/>
    <w:rsid w:val="001143D7"/>
    <w:rsid w:val="00114523"/>
    <w:rsid w:val="00114820"/>
    <w:rsid w:val="00114E16"/>
    <w:rsid w:val="00115079"/>
    <w:rsid w:val="00115499"/>
    <w:rsid w:val="00115A8E"/>
    <w:rsid w:val="00115B5B"/>
    <w:rsid w:val="00115B63"/>
    <w:rsid w:val="00115BF3"/>
    <w:rsid w:val="00115EAC"/>
    <w:rsid w:val="00115ED5"/>
    <w:rsid w:val="00115FF2"/>
    <w:rsid w:val="001161A9"/>
    <w:rsid w:val="001164AB"/>
    <w:rsid w:val="00116948"/>
    <w:rsid w:val="00116B48"/>
    <w:rsid w:val="00116D8D"/>
    <w:rsid w:val="0011764D"/>
    <w:rsid w:val="00117817"/>
    <w:rsid w:val="00120087"/>
    <w:rsid w:val="00120088"/>
    <w:rsid w:val="00120169"/>
    <w:rsid w:val="001202CD"/>
    <w:rsid w:val="001203EF"/>
    <w:rsid w:val="00120C92"/>
    <w:rsid w:val="00120FB2"/>
    <w:rsid w:val="00121042"/>
    <w:rsid w:val="00121B41"/>
    <w:rsid w:val="00121BF7"/>
    <w:rsid w:val="00121DD9"/>
    <w:rsid w:val="00121EB4"/>
    <w:rsid w:val="00122087"/>
    <w:rsid w:val="00122346"/>
    <w:rsid w:val="00122411"/>
    <w:rsid w:val="001225B5"/>
    <w:rsid w:val="00122A01"/>
    <w:rsid w:val="00122B4C"/>
    <w:rsid w:val="001233AF"/>
    <w:rsid w:val="00123541"/>
    <w:rsid w:val="001236C6"/>
    <w:rsid w:val="00123734"/>
    <w:rsid w:val="00123AC9"/>
    <w:rsid w:val="00123D54"/>
    <w:rsid w:val="00123DF5"/>
    <w:rsid w:val="00124033"/>
    <w:rsid w:val="00124084"/>
    <w:rsid w:val="001242E4"/>
    <w:rsid w:val="00124BF4"/>
    <w:rsid w:val="00124D3B"/>
    <w:rsid w:val="00124DD7"/>
    <w:rsid w:val="001251C2"/>
    <w:rsid w:val="00125A13"/>
    <w:rsid w:val="00125DB8"/>
    <w:rsid w:val="00126018"/>
    <w:rsid w:val="001262F9"/>
    <w:rsid w:val="001266E8"/>
    <w:rsid w:val="001269C2"/>
    <w:rsid w:val="00126A7A"/>
    <w:rsid w:val="00126C36"/>
    <w:rsid w:val="00127191"/>
    <w:rsid w:val="001272EC"/>
    <w:rsid w:val="0012758B"/>
    <w:rsid w:val="00127915"/>
    <w:rsid w:val="00127949"/>
    <w:rsid w:val="00127BCC"/>
    <w:rsid w:val="001301BB"/>
    <w:rsid w:val="00130447"/>
    <w:rsid w:val="00130AA4"/>
    <w:rsid w:val="00130E23"/>
    <w:rsid w:val="00131393"/>
    <w:rsid w:val="0013196A"/>
    <w:rsid w:val="0013224A"/>
    <w:rsid w:val="001327EE"/>
    <w:rsid w:val="00132ACC"/>
    <w:rsid w:val="00133858"/>
    <w:rsid w:val="00133975"/>
    <w:rsid w:val="00133AAD"/>
    <w:rsid w:val="00133AC0"/>
    <w:rsid w:val="00133D3E"/>
    <w:rsid w:val="001341D4"/>
    <w:rsid w:val="001342DC"/>
    <w:rsid w:val="0013466A"/>
    <w:rsid w:val="00134C30"/>
    <w:rsid w:val="001353E1"/>
    <w:rsid w:val="001356BD"/>
    <w:rsid w:val="0013660A"/>
    <w:rsid w:val="00136666"/>
    <w:rsid w:val="00136B9A"/>
    <w:rsid w:val="00136C75"/>
    <w:rsid w:val="00136D22"/>
    <w:rsid w:val="001378E6"/>
    <w:rsid w:val="00137C42"/>
    <w:rsid w:val="0014027B"/>
    <w:rsid w:val="00140460"/>
    <w:rsid w:val="00140951"/>
    <w:rsid w:val="00140E3B"/>
    <w:rsid w:val="00141319"/>
    <w:rsid w:val="00141B8E"/>
    <w:rsid w:val="00141BD4"/>
    <w:rsid w:val="00141CD6"/>
    <w:rsid w:val="00142AF5"/>
    <w:rsid w:val="00143071"/>
    <w:rsid w:val="00143221"/>
    <w:rsid w:val="001432C1"/>
    <w:rsid w:val="00143510"/>
    <w:rsid w:val="0014358E"/>
    <w:rsid w:val="00143627"/>
    <w:rsid w:val="00143943"/>
    <w:rsid w:val="00144162"/>
    <w:rsid w:val="00144EF5"/>
    <w:rsid w:val="001450D4"/>
    <w:rsid w:val="00145777"/>
    <w:rsid w:val="001473B4"/>
    <w:rsid w:val="001477D1"/>
    <w:rsid w:val="00147A84"/>
    <w:rsid w:val="00147ABF"/>
    <w:rsid w:val="0015025B"/>
    <w:rsid w:val="0015057B"/>
    <w:rsid w:val="00150695"/>
    <w:rsid w:val="00150F1C"/>
    <w:rsid w:val="00151177"/>
    <w:rsid w:val="00151711"/>
    <w:rsid w:val="00151721"/>
    <w:rsid w:val="0015178D"/>
    <w:rsid w:val="00151848"/>
    <w:rsid w:val="001519B7"/>
    <w:rsid w:val="00151ED3"/>
    <w:rsid w:val="001523D7"/>
    <w:rsid w:val="001524A1"/>
    <w:rsid w:val="001524F7"/>
    <w:rsid w:val="00152713"/>
    <w:rsid w:val="00152855"/>
    <w:rsid w:val="00152ACC"/>
    <w:rsid w:val="0015304B"/>
    <w:rsid w:val="00153494"/>
    <w:rsid w:val="001535C1"/>
    <w:rsid w:val="00154EEB"/>
    <w:rsid w:val="00155071"/>
    <w:rsid w:val="001551F2"/>
    <w:rsid w:val="00155CCD"/>
    <w:rsid w:val="00156003"/>
    <w:rsid w:val="00156B79"/>
    <w:rsid w:val="00156DC1"/>
    <w:rsid w:val="0015743D"/>
    <w:rsid w:val="00157701"/>
    <w:rsid w:val="00157953"/>
    <w:rsid w:val="00157B22"/>
    <w:rsid w:val="001600A7"/>
    <w:rsid w:val="00160344"/>
    <w:rsid w:val="00160A36"/>
    <w:rsid w:val="00160A40"/>
    <w:rsid w:val="00160B64"/>
    <w:rsid w:val="00160DB0"/>
    <w:rsid w:val="00160EF5"/>
    <w:rsid w:val="0016158F"/>
    <w:rsid w:val="001616F4"/>
    <w:rsid w:val="00161898"/>
    <w:rsid w:val="00161CF2"/>
    <w:rsid w:val="00161D73"/>
    <w:rsid w:val="00161F06"/>
    <w:rsid w:val="00161F7C"/>
    <w:rsid w:val="001622FC"/>
    <w:rsid w:val="0016265A"/>
    <w:rsid w:val="001626BA"/>
    <w:rsid w:val="001627C7"/>
    <w:rsid w:val="00162E35"/>
    <w:rsid w:val="00163BEC"/>
    <w:rsid w:val="00163CEB"/>
    <w:rsid w:val="00164322"/>
    <w:rsid w:val="0016450B"/>
    <w:rsid w:val="001649FD"/>
    <w:rsid w:val="00164A01"/>
    <w:rsid w:val="00164C12"/>
    <w:rsid w:val="00164CB2"/>
    <w:rsid w:val="00164CBE"/>
    <w:rsid w:val="001652F1"/>
    <w:rsid w:val="00165441"/>
    <w:rsid w:val="00165B9D"/>
    <w:rsid w:val="00165BF6"/>
    <w:rsid w:val="00165D0D"/>
    <w:rsid w:val="00165DCC"/>
    <w:rsid w:val="00165F84"/>
    <w:rsid w:val="0016640D"/>
    <w:rsid w:val="0016653C"/>
    <w:rsid w:val="00166676"/>
    <w:rsid w:val="00166BD8"/>
    <w:rsid w:val="00166C56"/>
    <w:rsid w:val="00167A73"/>
    <w:rsid w:val="00167BF0"/>
    <w:rsid w:val="00167C80"/>
    <w:rsid w:val="00167CA5"/>
    <w:rsid w:val="0017048D"/>
    <w:rsid w:val="0017063B"/>
    <w:rsid w:val="001707A7"/>
    <w:rsid w:val="0017137C"/>
    <w:rsid w:val="001713F7"/>
    <w:rsid w:val="00171411"/>
    <w:rsid w:val="00171E28"/>
    <w:rsid w:val="0017200C"/>
    <w:rsid w:val="00172427"/>
    <w:rsid w:val="00172553"/>
    <w:rsid w:val="001728E9"/>
    <w:rsid w:val="00172977"/>
    <w:rsid w:val="00172D25"/>
    <w:rsid w:val="00172DEA"/>
    <w:rsid w:val="00172DFB"/>
    <w:rsid w:val="00173EF1"/>
    <w:rsid w:val="001745D1"/>
    <w:rsid w:val="0017491B"/>
    <w:rsid w:val="00174E52"/>
    <w:rsid w:val="00174F9B"/>
    <w:rsid w:val="0017533E"/>
    <w:rsid w:val="00175406"/>
    <w:rsid w:val="0017615F"/>
    <w:rsid w:val="001763BF"/>
    <w:rsid w:val="001767CE"/>
    <w:rsid w:val="00176DE5"/>
    <w:rsid w:val="00176F0C"/>
    <w:rsid w:val="001776FF"/>
    <w:rsid w:val="00177B01"/>
    <w:rsid w:val="00180458"/>
    <w:rsid w:val="00180460"/>
    <w:rsid w:val="001806B8"/>
    <w:rsid w:val="00180A4C"/>
    <w:rsid w:val="00180B4E"/>
    <w:rsid w:val="00181079"/>
    <w:rsid w:val="001817B5"/>
    <w:rsid w:val="00181DB2"/>
    <w:rsid w:val="00182151"/>
    <w:rsid w:val="00182270"/>
    <w:rsid w:val="00182931"/>
    <w:rsid w:val="00182B2D"/>
    <w:rsid w:val="00182F1A"/>
    <w:rsid w:val="00183C7C"/>
    <w:rsid w:val="001841FC"/>
    <w:rsid w:val="00184246"/>
    <w:rsid w:val="00184323"/>
    <w:rsid w:val="00184641"/>
    <w:rsid w:val="00184663"/>
    <w:rsid w:val="00184766"/>
    <w:rsid w:val="001848A4"/>
    <w:rsid w:val="0018516C"/>
    <w:rsid w:val="001854BF"/>
    <w:rsid w:val="00185574"/>
    <w:rsid w:val="001859E5"/>
    <w:rsid w:val="00185B72"/>
    <w:rsid w:val="00185E3C"/>
    <w:rsid w:val="00186C1B"/>
    <w:rsid w:val="00186C83"/>
    <w:rsid w:val="00186E84"/>
    <w:rsid w:val="00186FC9"/>
    <w:rsid w:val="00187162"/>
    <w:rsid w:val="00187279"/>
    <w:rsid w:val="0018733E"/>
    <w:rsid w:val="00187505"/>
    <w:rsid w:val="00187740"/>
    <w:rsid w:val="00187C88"/>
    <w:rsid w:val="00187D2D"/>
    <w:rsid w:val="0019044B"/>
    <w:rsid w:val="001906C3"/>
    <w:rsid w:val="00190820"/>
    <w:rsid w:val="00190DEA"/>
    <w:rsid w:val="00191164"/>
    <w:rsid w:val="0019149E"/>
    <w:rsid w:val="00191AAD"/>
    <w:rsid w:val="00192622"/>
    <w:rsid w:val="00192823"/>
    <w:rsid w:val="00192A30"/>
    <w:rsid w:val="00192AA2"/>
    <w:rsid w:val="00193418"/>
    <w:rsid w:val="001937FB"/>
    <w:rsid w:val="00193B41"/>
    <w:rsid w:val="00193EE7"/>
    <w:rsid w:val="001944B2"/>
    <w:rsid w:val="001946D3"/>
    <w:rsid w:val="0019475E"/>
    <w:rsid w:val="00194E1A"/>
    <w:rsid w:val="001957AD"/>
    <w:rsid w:val="00195ED1"/>
    <w:rsid w:val="001960CF"/>
    <w:rsid w:val="00196718"/>
    <w:rsid w:val="0019683D"/>
    <w:rsid w:val="001969DB"/>
    <w:rsid w:val="00197291"/>
    <w:rsid w:val="0019768D"/>
    <w:rsid w:val="001977F6"/>
    <w:rsid w:val="00197F07"/>
    <w:rsid w:val="001A05ED"/>
    <w:rsid w:val="001A071C"/>
    <w:rsid w:val="001A0CCA"/>
    <w:rsid w:val="001A0F48"/>
    <w:rsid w:val="001A114A"/>
    <w:rsid w:val="001A1BBE"/>
    <w:rsid w:val="001A1E90"/>
    <w:rsid w:val="001A1EB9"/>
    <w:rsid w:val="001A2058"/>
    <w:rsid w:val="001A22BE"/>
    <w:rsid w:val="001A2586"/>
    <w:rsid w:val="001A26AE"/>
    <w:rsid w:val="001A2B9F"/>
    <w:rsid w:val="001A2BB4"/>
    <w:rsid w:val="001A2F33"/>
    <w:rsid w:val="001A3124"/>
    <w:rsid w:val="001A3734"/>
    <w:rsid w:val="001A3735"/>
    <w:rsid w:val="001A390F"/>
    <w:rsid w:val="001A3D58"/>
    <w:rsid w:val="001A3EA7"/>
    <w:rsid w:val="001A4869"/>
    <w:rsid w:val="001A4A0E"/>
    <w:rsid w:val="001A4AC3"/>
    <w:rsid w:val="001A51DF"/>
    <w:rsid w:val="001A562C"/>
    <w:rsid w:val="001A58D7"/>
    <w:rsid w:val="001A5A5F"/>
    <w:rsid w:val="001A5C7F"/>
    <w:rsid w:val="001A5CD2"/>
    <w:rsid w:val="001A61A4"/>
    <w:rsid w:val="001A635D"/>
    <w:rsid w:val="001A6361"/>
    <w:rsid w:val="001A64C3"/>
    <w:rsid w:val="001A6509"/>
    <w:rsid w:val="001A6820"/>
    <w:rsid w:val="001A6DAA"/>
    <w:rsid w:val="001A70DC"/>
    <w:rsid w:val="001A7222"/>
    <w:rsid w:val="001A731F"/>
    <w:rsid w:val="001A737D"/>
    <w:rsid w:val="001A7670"/>
    <w:rsid w:val="001A7748"/>
    <w:rsid w:val="001A7853"/>
    <w:rsid w:val="001A7866"/>
    <w:rsid w:val="001B09B8"/>
    <w:rsid w:val="001B174B"/>
    <w:rsid w:val="001B1B17"/>
    <w:rsid w:val="001B1B36"/>
    <w:rsid w:val="001B1D0B"/>
    <w:rsid w:val="001B24A8"/>
    <w:rsid w:val="001B2603"/>
    <w:rsid w:val="001B2655"/>
    <w:rsid w:val="001B292F"/>
    <w:rsid w:val="001B2C31"/>
    <w:rsid w:val="001B2E82"/>
    <w:rsid w:val="001B30DF"/>
    <w:rsid w:val="001B32BD"/>
    <w:rsid w:val="001B3497"/>
    <w:rsid w:val="001B3B90"/>
    <w:rsid w:val="001B3D54"/>
    <w:rsid w:val="001B481B"/>
    <w:rsid w:val="001B4AA6"/>
    <w:rsid w:val="001B4CA3"/>
    <w:rsid w:val="001B5251"/>
    <w:rsid w:val="001B53F3"/>
    <w:rsid w:val="001B5ED8"/>
    <w:rsid w:val="001B61D0"/>
    <w:rsid w:val="001B6785"/>
    <w:rsid w:val="001B67F3"/>
    <w:rsid w:val="001B73A0"/>
    <w:rsid w:val="001B7703"/>
    <w:rsid w:val="001B77DC"/>
    <w:rsid w:val="001B7B5E"/>
    <w:rsid w:val="001B7C48"/>
    <w:rsid w:val="001B7E99"/>
    <w:rsid w:val="001C0FF1"/>
    <w:rsid w:val="001C1109"/>
    <w:rsid w:val="001C147D"/>
    <w:rsid w:val="001C1809"/>
    <w:rsid w:val="001C18E2"/>
    <w:rsid w:val="001C22CD"/>
    <w:rsid w:val="001C26AF"/>
    <w:rsid w:val="001C29EA"/>
    <w:rsid w:val="001C2C58"/>
    <w:rsid w:val="001C2EB2"/>
    <w:rsid w:val="001C3154"/>
    <w:rsid w:val="001C34AC"/>
    <w:rsid w:val="001C3776"/>
    <w:rsid w:val="001C388E"/>
    <w:rsid w:val="001C38CE"/>
    <w:rsid w:val="001C3D79"/>
    <w:rsid w:val="001C3DD6"/>
    <w:rsid w:val="001C41BE"/>
    <w:rsid w:val="001C49CB"/>
    <w:rsid w:val="001C4F18"/>
    <w:rsid w:val="001C500E"/>
    <w:rsid w:val="001C501B"/>
    <w:rsid w:val="001C5C0D"/>
    <w:rsid w:val="001C5DED"/>
    <w:rsid w:val="001C6082"/>
    <w:rsid w:val="001C608F"/>
    <w:rsid w:val="001C6665"/>
    <w:rsid w:val="001C6E5D"/>
    <w:rsid w:val="001C72F0"/>
    <w:rsid w:val="001C747D"/>
    <w:rsid w:val="001C74B9"/>
    <w:rsid w:val="001C7A17"/>
    <w:rsid w:val="001C7E56"/>
    <w:rsid w:val="001C7F97"/>
    <w:rsid w:val="001D028D"/>
    <w:rsid w:val="001D0AD3"/>
    <w:rsid w:val="001D0FB5"/>
    <w:rsid w:val="001D1033"/>
    <w:rsid w:val="001D1053"/>
    <w:rsid w:val="001D200D"/>
    <w:rsid w:val="001D282B"/>
    <w:rsid w:val="001D2833"/>
    <w:rsid w:val="001D2B17"/>
    <w:rsid w:val="001D2BD9"/>
    <w:rsid w:val="001D2D57"/>
    <w:rsid w:val="001D3106"/>
    <w:rsid w:val="001D3F03"/>
    <w:rsid w:val="001D456D"/>
    <w:rsid w:val="001D46A0"/>
    <w:rsid w:val="001D47F9"/>
    <w:rsid w:val="001D49D6"/>
    <w:rsid w:val="001D5264"/>
    <w:rsid w:val="001D5394"/>
    <w:rsid w:val="001D5754"/>
    <w:rsid w:val="001D589F"/>
    <w:rsid w:val="001D59EF"/>
    <w:rsid w:val="001D664A"/>
    <w:rsid w:val="001D67A6"/>
    <w:rsid w:val="001D67CE"/>
    <w:rsid w:val="001D692E"/>
    <w:rsid w:val="001D6943"/>
    <w:rsid w:val="001D69FB"/>
    <w:rsid w:val="001D6BE3"/>
    <w:rsid w:val="001D7692"/>
    <w:rsid w:val="001E0011"/>
    <w:rsid w:val="001E0384"/>
    <w:rsid w:val="001E04C3"/>
    <w:rsid w:val="001E0C29"/>
    <w:rsid w:val="001E0D5C"/>
    <w:rsid w:val="001E12D7"/>
    <w:rsid w:val="001E1914"/>
    <w:rsid w:val="001E1A35"/>
    <w:rsid w:val="001E1C32"/>
    <w:rsid w:val="001E1C5B"/>
    <w:rsid w:val="001E1EB3"/>
    <w:rsid w:val="001E1F93"/>
    <w:rsid w:val="001E2139"/>
    <w:rsid w:val="001E220D"/>
    <w:rsid w:val="001E2265"/>
    <w:rsid w:val="001E26D7"/>
    <w:rsid w:val="001E2AEF"/>
    <w:rsid w:val="001E2AF7"/>
    <w:rsid w:val="001E2D3C"/>
    <w:rsid w:val="001E3886"/>
    <w:rsid w:val="001E393D"/>
    <w:rsid w:val="001E3B23"/>
    <w:rsid w:val="001E3BF3"/>
    <w:rsid w:val="001E3CBC"/>
    <w:rsid w:val="001E3E7E"/>
    <w:rsid w:val="001E45DC"/>
    <w:rsid w:val="001E46F1"/>
    <w:rsid w:val="001E4CD0"/>
    <w:rsid w:val="001E4DDD"/>
    <w:rsid w:val="001E4E69"/>
    <w:rsid w:val="001E55E0"/>
    <w:rsid w:val="001E5A5C"/>
    <w:rsid w:val="001E6168"/>
    <w:rsid w:val="001E683C"/>
    <w:rsid w:val="001E691B"/>
    <w:rsid w:val="001E698E"/>
    <w:rsid w:val="001E6BC6"/>
    <w:rsid w:val="001E6C2D"/>
    <w:rsid w:val="001E6C55"/>
    <w:rsid w:val="001E6CE1"/>
    <w:rsid w:val="001E75BF"/>
    <w:rsid w:val="001E76D9"/>
    <w:rsid w:val="001E7BFB"/>
    <w:rsid w:val="001E7DD9"/>
    <w:rsid w:val="001F003B"/>
    <w:rsid w:val="001F0BAE"/>
    <w:rsid w:val="001F0C53"/>
    <w:rsid w:val="001F1155"/>
    <w:rsid w:val="001F1589"/>
    <w:rsid w:val="001F1ABF"/>
    <w:rsid w:val="001F1F27"/>
    <w:rsid w:val="001F1F39"/>
    <w:rsid w:val="001F27A1"/>
    <w:rsid w:val="001F342D"/>
    <w:rsid w:val="001F3609"/>
    <w:rsid w:val="001F3D96"/>
    <w:rsid w:val="001F3F22"/>
    <w:rsid w:val="001F4ACB"/>
    <w:rsid w:val="001F4F36"/>
    <w:rsid w:val="001F51F6"/>
    <w:rsid w:val="001F5909"/>
    <w:rsid w:val="001F5BB3"/>
    <w:rsid w:val="001F654D"/>
    <w:rsid w:val="001F6B5C"/>
    <w:rsid w:val="001F6F92"/>
    <w:rsid w:val="001F7082"/>
    <w:rsid w:val="00200B95"/>
    <w:rsid w:val="00200F62"/>
    <w:rsid w:val="00200FA0"/>
    <w:rsid w:val="00201D42"/>
    <w:rsid w:val="00201DF2"/>
    <w:rsid w:val="0020268E"/>
    <w:rsid w:val="002026ED"/>
    <w:rsid w:val="00202954"/>
    <w:rsid w:val="0020300E"/>
    <w:rsid w:val="0020309E"/>
    <w:rsid w:val="00203B91"/>
    <w:rsid w:val="00203BC1"/>
    <w:rsid w:val="00203E02"/>
    <w:rsid w:val="0020401A"/>
    <w:rsid w:val="002041CF"/>
    <w:rsid w:val="002042B0"/>
    <w:rsid w:val="00204BE0"/>
    <w:rsid w:val="002052AB"/>
    <w:rsid w:val="00205382"/>
    <w:rsid w:val="00205447"/>
    <w:rsid w:val="002060C6"/>
    <w:rsid w:val="00206C23"/>
    <w:rsid w:val="00206CAC"/>
    <w:rsid w:val="00206F34"/>
    <w:rsid w:val="00206F70"/>
    <w:rsid w:val="00207377"/>
    <w:rsid w:val="00207D0F"/>
    <w:rsid w:val="002104D4"/>
    <w:rsid w:val="002104F6"/>
    <w:rsid w:val="00210871"/>
    <w:rsid w:val="002108E4"/>
    <w:rsid w:val="00210A95"/>
    <w:rsid w:val="00211414"/>
    <w:rsid w:val="0021163E"/>
    <w:rsid w:val="002116BF"/>
    <w:rsid w:val="0021170A"/>
    <w:rsid w:val="00211A6B"/>
    <w:rsid w:val="002122A0"/>
    <w:rsid w:val="00212795"/>
    <w:rsid w:val="002128A4"/>
    <w:rsid w:val="00212B5E"/>
    <w:rsid w:val="00213D80"/>
    <w:rsid w:val="00214046"/>
    <w:rsid w:val="0021425A"/>
    <w:rsid w:val="002142BD"/>
    <w:rsid w:val="002145DD"/>
    <w:rsid w:val="00214B52"/>
    <w:rsid w:val="00214BED"/>
    <w:rsid w:val="00214BEE"/>
    <w:rsid w:val="00214D21"/>
    <w:rsid w:val="00214EA4"/>
    <w:rsid w:val="00215059"/>
    <w:rsid w:val="0021512D"/>
    <w:rsid w:val="0021540F"/>
    <w:rsid w:val="00215A0C"/>
    <w:rsid w:val="00215D14"/>
    <w:rsid w:val="00216018"/>
    <w:rsid w:val="0021622F"/>
    <w:rsid w:val="002166AC"/>
    <w:rsid w:val="00216756"/>
    <w:rsid w:val="00216C62"/>
    <w:rsid w:val="00216DCA"/>
    <w:rsid w:val="002171A4"/>
    <w:rsid w:val="0021745A"/>
    <w:rsid w:val="002174B5"/>
    <w:rsid w:val="002178FD"/>
    <w:rsid w:val="00220248"/>
    <w:rsid w:val="00220F26"/>
    <w:rsid w:val="0022109C"/>
    <w:rsid w:val="00221452"/>
    <w:rsid w:val="002216F6"/>
    <w:rsid w:val="002218A9"/>
    <w:rsid w:val="00221DB4"/>
    <w:rsid w:val="002224A3"/>
    <w:rsid w:val="00222990"/>
    <w:rsid w:val="00222BE3"/>
    <w:rsid w:val="00222FE7"/>
    <w:rsid w:val="00223216"/>
    <w:rsid w:val="00223258"/>
    <w:rsid w:val="00223762"/>
    <w:rsid w:val="002237A9"/>
    <w:rsid w:val="00223989"/>
    <w:rsid w:val="00223D8E"/>
    <w:rsid w:val="00223FC8"/>
    <w:rsid w:val="002244F6"/>
    <w:rsid w:val="00224AFB"/>
    <w:rsid w:val="00224CBF"/>
    <w:rsid w:val="00224E6D"/>
    <w:rsid w:val="0022546D"/>
    <w:rsid w:val="00226823"/>
    <w:rsid w:val="00226886"/>
    <w:rsid w:val="00226BEB"/>
    <w:rsid w:val="002271E9"/>
    <w:rsid w:val="002272E7"/>
    <w:rsid w:val="0022737F"/>
    <w:rsid w:val="00227495"/>
    <w:rsid w:val="00227BDA"/>
    <w:rsid w:val="00227F6A"/>
    <w:rsid w:val="00230541"/>
    <w:rsid w:val="00230A4D"/>
    <w:rsid w:val="00230B38"/>
    <w:rsid w:val="00231454"/>
    <w:rsid w:val="00231B4E"/>
    <w:rsid w:val="00232E04"/>
    <w:rsid w:val="00232E7E"/>
    <w:rsid w:val="00233885"/>
    <w:rsid w:val="00233C14"/>
    <w:rsid w:val="002341C1"/>
    <w:rsid w:val="0023429B"/>
    <w:rsid w:val="002348FB"/>
    <w:rsid w:val="00234C1F"/>
    <w:rsid w:val="00234E50"/>
    <w:rsid w:val="00234EAC"/>
    <w:rsid w:val="00235069"/>
    <w:rsid w:val="0023513D"/>
    <w:rsid w:val="0023518F"/>
    <w:rsid w:val="002351EB"/>
    <w:rsid w:val="002352E7"/>
    <w:rsid w:val="002353F2"/>
    <w:rsid w:val="0023547C"/>
    <w:rsid w:val="00235657"/>
    <w:rsid w:val="00235F73"/>
    <w:rsid w:val="00236060"/>
    <w:rsid w:val="00236278"/>
    <w:rsid w:val="002369CB"/>
    <w:rsid w:val="00236F7F"/>
    <w:rsid w:val="0023749D"/>
    <w:rsid w:val="00237612"/>
    <w:rsid w:val="0023783F"/>
    <w:rsid w:val="00237DCE"/>
    <w:rsid w:val="00237F97"/>
    <w:rsid w:val="00240AF4"/>
    <w:rsid w:val="00240E7E"/>
    <w:rsid w:val="00241E40"/>
    <w:rsid w:val="00242339"/>
    <w:rsid w:val="0024275B"/>
    <w:rsid w:val="00242B3A"/>
    <w:rsid w:val="00242DF6"/>
    <w:rsid w:val="002431BA"/>
    <w:rsid w:val="0024320E"/>
    <w:rsid w:val="00243245"/>
    <w:rsid w:val="00243432"/>
    <w:rsid w:val="002434B5"/>
    <w:rsid w:val="0024359A"/>
    <w:rsid w:val="0024386A"/>
    <w:rsid w:val="00243C50"/>
    <w:rsid w:val="00244303"/>
    <w:rsid w:val="002446E9"/>
    <w:rsid w:val="00244766"/>
    <w:rsid w:val="0024494E"/>
    <w:rsid w:val="00244BDE"/>
    <w:rsid w:val="00244CFC"/>
    <w:rsid w:val="00244D64"/>
    <w:rsid w:val="0024523D"/>
    <w:rsid w:val="0024535A"/>
    <w:rsid w:val="00245C14"/>
    <w:rsid w:val="00245C1A"/>
    <w:rsid w:val="00245F9D"/>
    <w:rsid w:val="00246A83"/>
    <w:rsid w:val="00246B94"/>
    <w:rsid w:val="00246F50"/>
    <w:rsid w:val="0024710E"/>
    <w:rsid w:val="002472F0"/>
    <w:rsid w:val="00247846"/>
    <w:rsid w:val="00247B61"/>
    <w:rsid w:val="00247B85"/>
    <w:rsid w:val="00247D49"/>
    <w:rsid w:val="002500EB"/>
    <w:rsid w:val="002504BF"/>
    <w:rsid w:val="0025095A"/>
    <w:rsid w:val="00251A0F"/>
    <w:rsid w:val="00251CEE"/>
    <w:rsid w:val="00251FB2"/>
    <w:rsid w:val="00252264"/>
    <w:rsid w:val="0025269D"/>
    <w:rsid w:val="00252F2E"/>
    <w:rsid w:val="00253DA3"/>
    <w:rsid w:val="00253E83"/>
    <w:rsid w:val="0025450E"/>
    <w:rsid w:val="00254904"/>
    <w:rsid w:val="0025497A"/>
    <w:rsid w:val="00254D6F"/>
    <w:rsid w:val="00254EE9"/>
    <w:rsid w:val="002553D0"/>
    <w:rsid w:val="00256458"/>
    <w:rsid w:val="00256E97"/>
    <w:rsid w:val="00256FFA"/>
    <w:rsid w:val="002573E2"/>
    <w:rsid w:val="002576FB"/>
    <w:rsid w:val="00260B11"/>
    <w:rsid w:val="00260E19"/>
    <w:rsid w:val="00261028"/>
    <w:rsid w:val="002617D8"/>
    <w:rsid w:val="00261CEA"/>
    <w:rsid w:val="0026207A"/>
    <w:rsid w:val="00262A66"/>
    <w:rsid w:val="00263035"/>
    <w:rsid w:val="002637B2"/>
    <w:rsid w:val="00263B1D"/>
    <w:rsid w:val="00263E85"/>
    <w:rsid w:val="00264195"/>
    <w:rsid w:val="00264D3F"/>
    <w:rsid w:val="0026508B"/>
    <w:rsid w:val="002650CF"/>
    <w:rsid w:val="002651C2"/>
    <w:rsid w:val="002651FD"/>
    <w:rsid w:val="00265AEF"/>
    <w:rsid w:val="00265B76"/>
    <w:rsid w:val="00265C7E"/>
    <w:rsid w:val="00265D4E"/>
    <w:rsid w:val="00266305"/>
    <w:rsid w:val="00266437"/>
    <w:rsid w:val="002665CB"/>
    <w:rsid w:val="00267583"/>
    <w:rsid w:val="002678F1"/>
    <w:rsid w:val="00267985"/>
    <w:rsid w:val="002701B1"/>
    <w:rsid w:val="002701FF"/>
    <w:rsid w:val="0027084B"/>
    <w:rsid w:val="00270B51"/>
    <w:rsid w:val="00271070"/>
    <w:rsid w:val="002716F6"/>
    <w:rsid w:val="0027172C"/>
    <w:rsid w:val="00271894"/>
    <w:rsid w:val="00271FCB"/>
    <w:rsid w:val="00271FD1"/>
    <w:rsid w:val="002728B3"/>
    <w:rsid w:val="00272F59"/>
    <w:rsid w:val="0027342A"/>
    <w:rsid w:val="0027357E"/>
    <w:rsid w:val="002737BF"/>
    <w:rsid w:val="002743D9"/>
    <w:rsid w:val="00274584"/>
    <w:rsid w:val="002745A1"/>
    <w:rsid w:val="0027464E"/>
    <w:rsid w:val="002747F5"/>
    <w:rsid w:val="00274CDC"/>
    <w:rsid w:val="00275288"/>
    <w:rsid w:val="0027549A"/>
    <w:rsid w:val="0027564E"/>
    <w:rsid w:val="00275A92"/>
    <w:rsid w:val="00275C0E"/>
    <w:rsid w:val="00276003"/>
    <w:rsid w:val="0027601D"/>
    <w:rsid w:val="00276024"/>
    <w:rsid w:val="00276039"/>
    <w:rsid w:val="00276AF5"/>
    <w:rsid w:val="00276F9C"/>
    <w:rsid w:val="002772D7"/>
    <w:rsid w:val="002774C7"/>
    <w:rsid w:val="00277909"/>
    <w:rsid w:val="00277A3B"/>
    <w:rsid w:val="00277F4D"/>
    <w:rsid w:val="00277F9C"/>
    <w:rsid w:val="0028138A"/>
    <w:rsid w:val="00281410"/>
    <w:rsid w:val="00281622"/>
    <w:rsid w:val="00281E6B"/>
    <w:rsid w:val="00282437"/>
    <w:rsid w:val="002824D2"/>
    <w:rsid w:val="0028313A"/>
    <w:rsid w:val="00283232"/>
    <w:rsid w:val="00283768"/>
    <w:rsid w:val="002838CA"/>
    <w:rsid w:val="00283AF5"/>
    <w:rsid w:val="00283DC6"/>
    <w:rsid w:val="002840C6"/>
    <w:rsid w:val="002848AA"/>
    <w:rsid w:val="0028490F"/>
    <w:rsid w:val="00284FC0"/>
    <w:rsid w:val="002855C2"/>
    <w:rsid w:val="00285EB6"/>
    <w:rsid w:val="0028628C"/>
    <w:rsid w:val="00286884"/>
    <w:rsid w:val="00286C35"/>
    <w:rsid w:val="002877A4"/>
    <w:rsid w:val="00287C21"/>
    <w:rsid w:val="00287FA6"/>
    <w:rsid w:val="002903D0"/>
    <w:rsid w:val="00290DFC"/>
    <w:rsid w:val="00290EAE"/>
    <w:rsid w:val="00291559"/>
    <w:rsid w:val="0029169E"/>
    <w:rsid w:val="00291D42"/>
    <w:rsid w:val="00291F46"/>
    <w:rsid w:val="00292850"/>
    <w:rsid w:val="0029292D"/>
    <w:rsid w:val="00292C66"/>
    <w:rsid w:val="0029327F"/>
    <w:rsid w:val="00293285"/>
    <w:rsid w:val="002933A8"/>
    <w:rsid w:val="002937D6"/>
    <w:rsid w:val="00294472"/>
    <w:rsid w:val="0029465D"/>
    <w:rsid w:val="0029531B"/>
    <w:rsid w:val="00295AC5"/>
    <w:rsid w:val="002960F7"/>
    <w:rsid w:val="00296933"/>
    <w:rsid w:val="00296D05"/>
    <w:rsid w:val="002972A7"/>
    <w:rsid w:val="00297ACA"/>
    <w:rsid w:val="00297B84"/>
    <w:rsid w:val="002A0447"/>
    <w:rsid w:val="002A10EC"/>
    <w:rsid w:val="002A1326"/>
    <w:rsid w:val="002A18ED"/>
    <w:rsid w:val="002A1F6F"/>
    <w:rsid w:val="002A2209"/>
    <w:rsid w:val="002A2222"/>
    <w:rsid w:val="002A2985"/>
    <w:rsid w:val="002A2A0C"/>
    <w:rsid w:val="002A337E"/>
    <w:rsid w:val="002A355E"/>
    <w:rsid w:val="002A3947"/>
    <w:rsid w:val="002A3C94"/>
    <w:rsid w:val="002A3ECA"/>
    <w:rsid w:val="002A468D"/>
    <w:rsid w:val="002A48BC"/>
    <w:rsid w:val="002A4A12"/>
    <w:rsid w:val="002A4BCE"/>
    <w:rsid w:val="002A4C5B"/>
    <w:rsid w:val="002A5885"/>
    <w:rsid w:val="002A5DD5"/>
    <w:rsid w:val="002A63E9"/>
    <w:rsid w:val="002A64DF"/>
    <w:rsid w:val="002A6EBA"/>
    <w:rsid w:val="002B0011"/>
    <w:rsid w:val="002B009C"/>
    <w:rsid w:val="002B0CC4"/>
    <w:rsid w:val="002B0F6D"/>
    <w:rsid w:val="002B102C"/>
    <w:rsid w:val="002B1E2B"/>
    <w:rsid w:val="002B2483"/>
    <w:rsid w:val="002B27AA"/>
    <w:rsid w:val="002B288F"/>
    <w:rsid w:val="002B35FD"/>
    <w:rsid w:val="002B37C3"/>
    <w:rsid w:val="002B381F"/>
    <w:rsid w:val="002B390C"/>
    <w:rsid w:val="002B3FC6"/>
    <w:rsid w:val="002B491A"/>
    <w:rsid w:val="002B4AD1"/>
    <w:rsid w:val="002B4D03"/>
    <w:rsid w:val="002B4F7E"/>
    <w:rsid w:val="002B5C6B"/>
    <w:rsid w:val="002B62FA"/>
    <w:rsid w:val="002B6615"/>
    <w:rsid w:val="002B699A"/>
    <w:rsid w:val="002B69AA"/>
    <w:rsid w:val="002B6DEE"/>
    <w:rsid w:val="002B7153"/>
    <w:rsid w:val="002B7279"/>
    <w:rsid w:val="002C03B6"/>
    <w:rsid w:val="002C053F"/>
    <w:rsid w:val="002C0D68"/>
    <w:rsid w:val="002C12B7"/>
    <w:rsid w:val="002C15F9"/>
    <w:rsid w:val="002C195A"/>
    <w:rsid w:val="002C1E45"/>
    <w:rsid w:val="002C1E65"/>
    <w:rsid w:val="002C25A3"/>
    <w:rsid w:val="002C2726"/>
    <w:rsid w:val="002C2EB7"/>
    <w:rsid w:val="002C4BF7"/>
    <w:rsid w:val="002C4C96"/>
    <w:rsid w:val="002C4FAD"/>
    <w:rsid w:val="002C503E"/>
    <w:rsid w:val="002C57DA"/>
    <w:rsid w:val="002C5B26"/>
    <w:rsid w:val="002C5F66"/>
    <w:rsid w:val="002C607D"/>
    <w:rsid w:val="002C6EF1"/>
    <w:rsid w:val="002C7551"/>
    <w:rsid w:val="002D0927"/>
    <w:rsid w:val="002D09F7"/>
    <w:rsid w:val="002D0B02"/>
    <w:rsid w:val="002D148E"/>
    <w:rsid w:val="002D1712"/>
    <w:rsid w:val="002D180E"/>
    <w:rsid w:val="002D1B39"/>
    <w:rsid w:val="002D1DE8"/>
    <w:rsid w:val="002D2598"/>
    <w:rsid w:val="002D25AD"/>
    <w:rsid w:val="002D2738"/>
    <w:rsid w:val="002D2859"/>
    <w:rsid w:val="002D2ACA"/>
    <w:rsid w:val="002D324F"/>
    <w:rsid w:val="002D3BAE"/>
    <w:rsid w:val="002D3CFC"/>
    <w:rsid w:val="002D3E1B"/>
    <w:rsid w:val="002D432B"/>
    <w:rsid w:val="002D443E"/>
    <w:rsid w:val="002D47F6"/>
    <w:rsid w:val="002D4AA8"/>
    <w:rsid w:val="002D4E17"/>
    <w:rsid w:val="002D4F8A"/>
    <w:rsid w:val="002D51AD"/>
    <w:rsid w:val="002D54D0"/>
    <w:rsid w:val="002D5940"/>
    <w:rsid w:val="002D5F22"/>
    <w:rsid w:val="002D6B94"/>
    <w:rsid w:val="002D6E5D"/>
    <w:rsid w:val="002D6E82"/>
    <w:rsid w:val="002D71F1"/>
    <w:rsid w:val="002D7507"/>
    <w:rsid w:val="002D758D"/>
    <w:rsid w:val="002D776A"/>
    <w:rsid w:val="002D7B48"/>
    <w:rsid w:val="002E0408"/>
    <w:rsid w:val="002E0424"/>
    <w:rsid w:val="002E0976"/>
    <w:rsid w:val="002E0C77"/>
    <w:rsid w:val="002E0E9A"/>
    <w:rsid w:val="002E10BE"/>
    <w:rsid w:val="002E12D9"/>
    <w:rsid w:val="002E1445"/>
    <w:rsid w:val="002E1776"/>
    <w:rsid w:val="002E19A6"/>
    <w:rsid w:val="002E1A8A"/>
    <w:rsid w:val="002E1AB8"/>
    <w:rsid w:val="002E1B60"/>
    <w:rsid w:val="002E1F44"/>
    <w:rsid w:val="002E2AC6"/>
    <w:rsid w:val="002E2CD3"/>
    <w:rsid w:val="002E3DB1"/>
    <w:rsid w:val="002E3ED7"/>
    <w:rsid w:val="002E4093"/>
    <w:rsid w:val="002E40DE"/>
    <w:rsid w:val="002E4121"/>
    <w:rsid w:val="002E414C"/>
    <w:rsid w:val="002E4385"/>
    <w:rsid w:val="002E488F"/>
    <w:rsid w:val="002E4A62"/>
    <w:rsid w:val="002E4AF3"/>
    <w:rsid w:val="002E4E66"/>
    <w:rsid w:val="002E57A8"/>
    <w:rsid w:val="002E5BAB"/>
    <w:rsid w:val="002E5DBF"/>
    <w:rsid w:val="002E6504"/>
    <w:rsid w:val="002E66D9"/>
    <w:rsid w:val="002E6919"/>
    <w:rsid w:val="002E6C4D"/>
    <w:rsid w:val="002E7239"/>
    <w:rsid w:val="002E7688"/>
    <w:rsid w:val="002E7B98"/>
    <w:rsid w:val="002E7BB0"/>
    <w:rsid w:val="002E7C88"/>
    <w:rsid w:val="002E7CB3"/>
    <w:rsid w:val="002F0056"/>
    <w:rsid w:val="002F028E"/>
    <w:rsid w:val="002F0DA9"/>
    <w:rsid w:val="002F0DE8"/>
    <w:rsid w:val="002F0E8F"/>
    <w:rsid w:val="002F0F9B"/>
    <w:rsid w:val="002F1035"/>
    <w:rsid w:val="002F12C0"/>
    <w:rsid w:val="002F1529"/>
    <w:rsid w:val="002F1581"/>
    <w:rsid w:val="002F1AF6"/>
    <w:rsid w:val="002F1C68"/>
    <w:rsid w:val="002F1F25"/>
    <w:rsid w:val="002F2374"/>
    <w:rsid w:val="002F2743"/>
    <w:rsid w:val="002F2808"/>
    <w:rsid w:val="002F361C"/>
    <w:rsid w:val="002F36EF"/>
    <w:rsid w:val="002F3AA8"/>
    <w:rsid w:val="002F4168"/>
    <w:rsid w:val="002F475B"/>
    <w:rsid w:val="002F4D6D"/>
    <w:rsid w:val="002F4E76"/>
    <w:rsid w:val="002F5BBA"/>
    <w:rsid w:val="002F5E2F"/>
    <w:rsid w:val="002F5EE9"/>
    <w:rsid w:val="002F6117"/>
    <w:rsid w:val="002F631D"/>
    <w:rsid w:val="002F6ED5"/>
    <w:rsid w:val="002F7148"/>
    <w:rsid w:val="002F7360"/>
    <w:rsid w:val="002F73A9"/>
    <w:rsid w:val="002F7AA3"/>
    <w:rsid w:val="002F7C76"/>
    <w:rsid w:val="002F7CD4"/>
    <w:rsid w:val="003007D9"/>
    <w:rsid w:val="0030087B"/>
    <w:rsid w:val="003009AF"/>
    <w:rsid w:val="00300B35"/>
    <w:rsid w:val="00300C5F"/>
    <w:rsid w:val="003010CB"/>
    <w:rsid w:val="003011F4"/>
    <w:rsid w:val="00301EFA"/>
    <w:rsid w:val="003021EB"/>
    <w:rsid w:val="003023C3"/>
    <w:rsid w:val="0030389C"/>
    <w:rsid w:val="00303F19"/>
    <w:rsid w:val="00303FB9"/>
    <w:rsid w:val="00303FD8"/>
    <w:rsid w:val="0030434C"/>
    <w:rsid w:val="00304407"/>
    <w:rsid w:val="00304D3C"/>
    <w:rsid w:val="00304D56"/>
    <w:rsid w:val="003052E4"/>
    <w:rsid w:val="00305891"/>
    <w:rsid w:val="00305C6C"/>
    <w:rsid w:val="00305CB4"/>
    <w:rsid w:val="00305D2E"/>
    <w:rsid w:val="00305E4A"/>
    <w:rsid w:val="003060F5"/>
    <w:rsid w:val="00306306"/>
    <w:rsid w:val="003065F5"/>
    <w:rsid w:val="003071AF"/>
    <w:rsid w:val="003073EA"/>
    <w:rsid w:val="00307868"/>
    <w:rsid w:val="00307D1A"/>
    <w:rsid w:val="003107A6"/>
    <w:rsid w:val="00310BDD"/>
    <w:rsid w:val="0031123D"/>
    <w:rsid w:val="00311F2F"/>
    <w:rsid w:val="00311FF0"/>
    <w:rsid w:val="003122DB"/>
    <w:rsid w:val="003126FB"/>
    <w:rsid w:val="003126FF"/>
    <w:rsid w:val="0031274E"/>
    <w:rsid w:val="00312A2B"/>
    <w:rsid w:val="00312DEC"/>
    <w:rsid w:val="00312F6C"/>
    <w:rsid w:val="003130BD"/>
    <w:rsid w:val="003130E4"/>
    <w:rsid w:val="003137C1"/>
    <w:rsid w:val="00313A4B"/>
    <w:rsid w:val="00313D0A"/>
    <w:rsid w:val="00313D37"/>
    <w:rsid w:val="00313EFE"/>
    <w:rsid w:val="003140BF"/>
    <w:rsid w:val="003140D6"/>
    <w:rsid w:val="0031440C"/>
    <w:rsid w:val="0031470B"/>
    <w:rsid w:val="00315042"/>
    <w:rsid w:val="00315103"/>
    <w:rsid w:val="00315DFC"/>
    <w:rsid w:val="00315E3E"/>
    <w:rsid w:val="0031650B"/>
    <w:rsid w:val="00316811"/>
    <w:rsid w:val="00317279"/>
    <w:rsid w:val="003173F7"/>
    <w:rsid w:val="003174DA"/>
    <w:rsid w:val="003176F4"/>
    <w:rsid w:val="00317737"/>
    <w:rsid w:val="0031773E"/>
    <w:rsid w:val="00317878"/>
    <w:rsid w:val="00317924"/>
    <w:rsid w:val="00317B24"/>
    <w:rsid w:val="003204A0"/>
    <w:rsid w:val="00320644"/>
    <w:rsid w:val="00320A2F"/>
    <w:rsid w:val="00320BA6"/>
    <w:rsid w:val="00320CC9"/>
    <w:rsid w:val="00320E01"/>
    <w:rsid w:val="003212C0"/>
    <w:rsid w:val="00321AD8"/>
    <w:rsid w:val="0032239A"/>
    <w:rsid w:val="00322A53"/>
    <w:rsid w:val="00322C73"/>
    <w:rsid w:val="00322D07"/>
    <w:rsid w:val="00322E70"/>
    <w:rsid w:val="00322F80"/>
    <w:rsid w:val="00323778"/>
    <w:rsid w:val="0032402A"/>
    <w:rsid w:val="003241E5"/>
    <w:rsid w:val="0032465C"/>
    <w:rsid w:val="0032478C"/>
    <w:rsid w:val="00324B9D"/>
    <w:rsid w:val="00324BC4"/>
    <w:rsid w:val="00325138"/>
    <w:rsid w:val="0032561E"/>
    <w:rsid w:val="00325731"/>
    <w:rsid w:val="00325DA8"/>
    <w:rsid w:val="00326123"/>
    <w:rsid w:val="00326214"/>
    <w:rsid w:val="003267C9"/>
    <w:rsid w:val="00327130"/>
    <w:rsid w:val="0032781D"/>
    <w:rsid w:val="00327CAE"/>
    <w:rsid w:val="00327D91"/>
    <w:rsid w:val="00327E4C"/>
    <w:rsid w:val="0033015C"/>
    <w:rsid w:val="003304C8"/>
    <w:rsid w:val="00330882"/>
    <w:rsid w:val="003309B5"/>
    <w:rsid w:val="00330BB7"/>
    <w:rsid w:val="00330ECC"/>
    <w:rsid w:val="003314E5"/>
    <w:rsid w:val="0033199C"/>
    <w:rsid w:val="00332AE7"/>
    <w:rsid w:val="00332C5C"/>
    <w:rsid w:val="00332CBB"/>
    <w:rsid w:val="0033310E"/>
    <w:rsid w:val="00334093"/>
    <w:rsid w:val="003340DE"/>
    <w:rsid w:val="003343A2"/>
    <w:rsid w:val="003344A2"/>
    <w:rsid w:val="003345B2"/>
    <w:rsid w:val="003345CC"/>
    <w:rsid w:val="0033477E"/>
    <w:rsid w:val="00334C3F"/>
    <w:rsid w:val="00334E03"/>
    <w:rsid w:val="00334F43"/>
    <w:rsid w:val="003353F2"/>
    <w:rsid w:val="0033569E"/>
    <w:rsid w:val="003357C7"/>
    <w:rsid w:val="00335B94"/>
    <w:rsid w:val="00335C21"/>
    <w:rsid w:val="00335CD4"/>
    <w:rsid w:val="003361E5"/>
    <w:rsid w:val="0033675D"/>
    <w:rsid w:val="00336B8D"/>
    <w:rsid w:val="00336CA0"/>
    <w:rsid w:val="00337134"/>
    <w:rsid w:val="00337475"/>
    <w:rsid w:val="00337692"/>
    <w:rsid w:val="00337C16"/>
    <w:rsid w:val="00337EE1"/>
    <w:rsid w:val="003402A8"/>
    <w:rsid w:val="00340425"/>
    <w:rsid w:val="003405A4"/>
    <w:rsid w:val="00340D58"/>
    <w:rsid w:val="003412FD"/>
    <w:rsid w:val="003414E3"/>
    <w:rsid w:val="00341701"/>
    <w:rsid w:val="00341CAF"/>
    <w:rsid w:val="003420A3"/>
    <w:rsid w:val="003420F2"/>
    <w:rsid w:val="003421B1"/>
    <w:rsid w:val="00342A10"/>
    <w:rsid w:val="003430B3"/>
    <w:rsid w:val="0034339E"/>
    <w:rsid w:val="0034381C"/>
    <w:rsid w:val="00344113"/>
    <w:rsid w:val="00344270"/>
    <w:rsid w:val="0034428C"/>
    <w:rsid w:val="003442CA"/>
    <w:rsid w:val="0034430E"/>
    <w:rsid w:val="00344D81"/>
    <w:rsid w:val="00344EFE"/>
    <w:rsid w:val="003453D5"/>
    <w:rsid w:val="0034577C"/>
    <w:rsid w:val="00345BF2"/>
    <w:rsid w:val="003462CC"/>
    <w:rsid w:val="003463FC"/>
    <w:rsid w:val="00346A6F"/>
    <w:rsid w:val="00346A8D"/>
    <w:rsid w:val="00347370"/>
    <w:rsid w:val="00347635"/>
    <w:rsid w:val="003476B9"/>
    <w:rsid w:val="00347852"/>
    <w:rsid w:val="003508BA"/>
    <w:rsid w:val="00350936"/>
    <w:rsid w:val="00350C79"/>
    <w:rsid w:val="00351CCB"/>
    <w:rsid w:val="00351D20"/>
    <w:rsid w:val="00351D44"/>
    <w:rsid w:val="00351DAF"/>
    <w:rsid w:val="00351EFB"/>
    <w:rsid w:val="00352298"/>
    <w:rsid w:val="003525E7"/>
    <w:rsid w:val="00352608"/>
    <w:rsid w:val="0035264C"/>
    <w:rsid w:val="0035264D"/>
    <w:rsid w:val="00352A95"/>
    <w:rsid w:val="00352BDC"/>
    <w:rsid w:val="00353B79"/>
    <w:rsid w:val="00354A86"/>
    <w:rsid w:val="003550F7"/>
    <w:rsid w:val="003554F1"/>
    <w:rsid w:val="00355874"/>
    <w:rsid w:val="003560E8"/>
    <w:rsid w:val="003566E2"/>
    <w:rsid w:val="00356731"/>
    <w:rsid w:val="00356FB7"/>
    <w:rsid w:val="0035705C"/>
    <w:rsid w:val="003572C0"/>
    <w:rsid w:val="00357642"/>
    <w:rsid w:val="00357ABF"/>
    <w:rsid w:val="003601CE"/>
    <w:rsid w:val="00360568"/>
    <w:rsid w:val="0036061D"/>
    <w:rsid w:val="003606B0"/>
    <w:rsid w:val="00360815"/>
    <w:rsid w:val="00360A5F"/>
    <w:rsid w:val="003619F0"/>
    <w:rsid w:val="00361B25"/>
    <w:rsid w:val="00361BDA"/>
    <w:rsid w:val="0036210D"/>
    <w:rsid w:val="00362672"/>
    <w:rsid w:val="00362A51"/>
    <w:rsid w:val="00362A6F"/>
    <w:rsid w:val="00362F44"/>
    <w:rsid w:val="003638B6"/>
    <w:rsid w:val="003638D1"/>
    <w:rsid w:val="00363AFD"/>
    <w:rsid w:val="00363FDD"/>
    <w:rsid w:val="003640C7"/>
    <w:rsid w:val="003656BE"/>
    <w:rsid w:val="00365841"/>
    <w:rsid w:val="00365C99"/>
    <w:rsid w:val="00365DAE"/>
    <w:rsid w:val="003661E0"/>
    <w:rsid w:val="0036636B"/>
    <w:rsid w:val="0036692E"/>
    <w:rsid w:val="003669F4"/>
    <w:rsid w:val="00366E05"/>
    <w:rsid w:val="003672AE"/>
    <w:rsid w:val="003673FC"/>
    <w:rsid w:val="003703A1"/>
    <w:rsid w:val="00370576"/>
    <w:rsid w:val="003706E6"/>
    <w:rsid w:val="00370784"/>
    <w:rsid w:val="00370B51"/>
    <w:rsid w:val="00370F5B"/>
    <w:rsid w:val="003711C7"/>
    <w:rsid w:val="00371759"/>
    <w:rsid w:val="003717D8"/>
    <w:rsid w:val="00371AD7"/>
    <w:rsid w:val="00371C47"/>
    <w:rsid w:val="00371F19"/>
    <w:rsid w:val="0037225E"/>
    <w:rsid w:val="00372B2A"/>
    <w:rsid w:val="00372D8F"/>
    <w:rsid w:val="0037302D"/>
    <w:rsid w:val="00373102"/>
    <w:rsid w:val="0037337B"/>
    <w:rsid w:val="0037339F"/>
    <w:rsid w:val="00373D7B"/>
    <w:rsid w:val="003742D9"/>
    <w:rsid w:val="003747C5"/>
    <w:rsid w:val="00375073"/>
    <w:rsid w:val="00375648"/>
    <w:rsid w:val="00375885"/>
    <w:rsid w:val="00376663"/>
    <w:rsid w:val="00376C37"/>
    <w:rsid w:val="00376E3B"/>
    <w:rsid w:val="00376F0F"/>
    <w:rsid w:val="00377AFE"/>
    <w:rsid w:val="00377D91"/>
    <w:rsid w:val="00380822"/>
    <w:rsid w:val="003811AE"/>
    <w:rsid w:val="00381777"/>
    <w:rsid w:val="00381A45"/>
    <w:rsid w:val="00381D27"/>
    <w:rsid w:val="0038244A"/>
    <w:rsid w:val="00382693"/>
    <w:rsid w:val="0038287F"/>
    <w:rsid w:val="00382C35"/>
    <w:rsid w:val="00382FC0"/>
    <w:rsid w:val="0038303D"/>
    <w:rsid w:val="003836CC"/>
    <w:rsid w:val="00384D8F"/>
    <w:rsid w:val="00384FDA"/>
    <w:rsid w:val="00385280"/>
    <w:rsid w:val="0038567B"/>
    <w:rsid w:val="0038596E"/>
    <w:rsid w:val="00385F86"/>
    <w:rsid w:val="00386149"/>
    <w:rsid w:val="003862DF"/>
    <w:rsid w:val="00386431"/>
    <w:rsid w:val="003870A3"/>
    <w:rsid w:val="00387141"/>
    <w:rsid w:val="00387649"/>
    <w:rsid w:val="00387934"/>
    <w:rsid w:val="00387A5E"/>
    <w:rsid w:val="00387DF0"/>
    <w:rsid w:val="0039067B"/>
    <w:rsid w:val="003907D5"/>
    <w:rsid w:val="0039125F"/>
    <w:rsid w:val="00391787"/>
    <w:rsid w:val="003920D2"/>
    <w:rsid w:val="00392B6F"/>
    <w:rsid w:val="00392BCE"/>
    <w:rsid w:val="00393273"/>
    <w:rsid w:val="0039351D"/>
    <w:rsid w:val="0039427D"/>
    <w:rsid w:val="00394492"/>
    <w:rsid w:val="003944AA"/>
    <w:rsid w:val="003944FA"/>
    <w:rsid w:val="00394614"/>
    <w:rsid w:val="003948A3"/>
    <w:rsid w:val="00395158"/>
    <w:rsid w:val="00395183"/>
    <w:rsid w:val="003952E5"/>
    <w:rsid w:val="003952FF"/>
    <w:rsid w:val="00395AFB"/>
    <w:rsid w:val="00395FB7"/>
    <w:rsid w:val="003963B6"/>
    <w:rsid w:val="0039646B"/>
    <w:rsid w:val="0039649A"/>
    <w:rsid w:val="00396953"/>
    <w:rsid w:val="00396FC5"/>
    <w:rsid w:val="003970D4"/>
    <w:rsid w:val="0039724C"/>
    <w:rsid w:val="003972BB"/>
    <w:rsid w:val="00397491"/>
    <w:rsid w:val="00397811"/>
    <w:rsid w:val="00397E6F"/>
    <w:rsid w:val="003A0109"/>
    <w:rsid w:val="003A0599"/>
    <w:rsid w:val="003A0703"/>
    <w:rsid w:val="003A16F1"/>
    <w:rsid w:val="003A1D7F"/>
    <w:rsid w:val="003A239B"/>
    <w:rsid w:val="003A275E"/>
    <w:rsid w:val="003A27D6"/>
    <w:rsid w:val="003A27F6"/>
    <w:rsid w:val="003A2C98"/>
    <w:rsid w:val="003A2DCF"/>
    <w:rsid w:val="003A30BB"/>
    <w:rsid w:val="003A319C"/>
    <w:rsid w:val="003A32F2"/>
    <w:rsid w:val="003A34E2"/>
    <w:rsid w:val="003A3549"/>
    <w:rsid w:val="003A3696"/>
    <w:rsid w:val="003A37F2"/>
    <w:rsid w:val="003A39A6"/>
    <w:rsid w:val="003A3B75"/>
    <w:rsid w:val="003A3EA3"/>
    <w:rsid w:val="003A40A4"/>
    <w:rsid w:val="003A4459"/>
    <w:rsid w:val="003A487E"/>
    <w:rsid w:val="003A5941"/>
    <w:rsid w:val="003A5BF1"/>
    <w:rsid w:val="003A6733"/>
    <w:rsid w:val="003A689A"/>
    <w:rsid w:val="003A6DCC"/>
    <w:rsid w:val="003A6E86"/>
    <w:rsid w:val="003A70A2"/>
    <w:rsid w:val="003A71E1"/>
    <w:rsid w:val="003A72AD"/>
    <w:rsid w:val="003A78EA"/>
    <w:rsid w:val="003A7E50"/>
    <w:rsid w:val="003B0404"/>
    <w:rsid w:val="003B05B5"/>
    <w:rsid w:val="003B063A"/>
    <w:rsid w:val="003B0D1D"/>
    <w:rsid w:val="003B0F2F"/>
    <w:rsid w:val="003B1036"/>
    <w:rsid w:val="003B1628"/>
    <w:rsid w:val="003B168B"/>
    <w:rsid w:val="003B1880"/>
    <w:rsid w:val="003B1CFF"/>
    <w:rsid w:val="003B1E33"/>
    <w:rsid w:val="003B284A"/>
    <w:rsid w:val="003B28BE"/>
    <w:rsid w:val="003B2E3E"/>
    <w:rsid w:val="003B2FF5"/>
    <w:rsid w:val="003B3519"/>
    <w:rsid w:val="003B3643"/>
    <w:rsid w:val="003B3AB7"/>
    <w:rsid w:val="003B400C"/>
    <w:rsid w:val="003B4AFC"/>
    <w:rsid w:val="003B4D8E"/>
    <w:rsid w:val="003B5681"/>
    <w:rsid w:val="003B5B52"/>
    <w:rsid w:val="003B5E3E"/>
    <w:rsid w:val="003B5F3A"/>
    <w:rsid w:val="003B6978"/>
    <w:rsid w:val="003B6BEA"/>
    <w:rsid w:val="003B6D50"/>
    <w:rsid w:val="003B6DBC"/>
    <w:rsid w:val="003B7218"/>
    <w:rsid w:val="003B744A"/>
    <w:rsid w:val="003B77DF"/>
    <w:rsid w:val="003B7F84"/>
    <w:rsid w:val="003C0457"/>
    <w:rsid w:val="003C050D"/>
    <w:rsid w:val="003C08BB"/>
    <w:rsid w:val="003C13F5"/>
    <w:rsid w:val="003C15D1"/>
    <w:rsid w:val="003C1734"/>
    <w:rsid w:val="003C1DC8"/>
    <w:rsid w:val="003C1E65"/>
    <w:rsid w:val="003C2428"/>
    <w:rsid w:val="003C29AB"/>
    <w:rsid w:val="003C2BE2"/>
    <w:rsid w:val="003C2D23"/>
    <w:rsid w:val="003C2D76"/>
    <w:rsid w:val="003C2F8C"/>
    <w:rsid w:val="003C31DB"/>
    <w:rsid w:val="003C3B5D"/>
    <w:rsid w:val="003C3F40"/>
    <w:rsid w:val="003C471E"/>
    <w:rsid w:val="003C4DCA"/>
    <w:rsid w:val="003C5481"/>
    <w:rsid w:val="003C594A"/>
    <w:rsid w:val="003C5986"/>
    <w:rsid w:val="003C5A43"/>
    <w:rsid w:val="003C601D"/>
    <w:rsid w:val="003C610D"/>
    <w:rsid w:val="003C64B7"/>
    <w:rsid w:val="003C7316"/>
    <w:rsid w:val="003C73F5"/>
    <w:rsid w:val="003C7993"/>
    <w:rsid w:val="003D0226"/>
    <w:rsid w:val="003D02A1"/>
    <w:rsid w:val="003D0338"/>
    <w:rsid w:val="003D12F3"/>
    <w:rsid w:val="003D18AB"/>
    <w:rsid w:val="003D1A05"/>
    <w:rsid w:val="003D1CB8"/>
    <w:rsid w:val="003D1D54"/>
    <w:rsid w:val="003D1EC3"/>
    <w:rsid w:val="003D21EA"/>
    <w:rsid w:val="003D2DDB"/>
    <w:rsid w:val="003D320D"/>
    <w:rsid w:val="003D34A7"/>
    <w:rsid w:val="003D3761"/>
    <w:rsid w:val="003D39FF"/>
    <w:rsid w:val="003D3B17"/>
    <w:rsid w:val="003D43A7"/>
    <w:rsid w:val="003D4A91"/>
    <w:rsid w:val="003D4AB3"/>
    <w:rsid w:val="003D4E2F"/>
    <w:rsid w:val="003D5D04"/>
    <w:rsid w:val="003D5FCB"/>
    <w:rsid w:val="003D6135"/>
    <w:rsid w:val="003D6183"/>
    <w:rsid w:val="003D63E4"/>
    <w:rsid w:val="003D6C17"/>
    <w:rsid w:val="003D6C5C"/>
    <w:rsid w:val="003D6C75"/>
    <w:rsid w:val="003D6E24"/>
    <w:rsid w:val="003D7B9F"/>
    <w:rsid w:val="003E0330"/>
    <w:rsid w:val="003E074E"/>
    <w:rsid w:val="003E0C5B"/>
    <w:rsid w:val="003E167A"/>
    <w:rsid w:val="003E1C87"/>
    <w:rsid w:val="003E2048"/>
    <w:rsid w:val="003E2ABC"/>
    <w:rsid w:val="003E3408"/>
    <w:rsid w:val="003E3A78"/>
    <w:rsid w:val="003E3F3E"/>
    <w:rsid w:val="003E3FA3"/>
    <w:rsid w:val="003E46E1"/>
    <w:rsid w:val="003E486E"/>
    <w:rsid w:val="003E48D9"/>
    <w:rsid w:val="003E52D2"/>
    <w:rsid w:val="003E5405"/>
    <w:rsid w:val="003E5D04"/>
    <w:rsid w:val="003E5E4D"/>
    <w:rsid w:val="003E6235"/>
    <w:rsid w:val="003E6278"/>
    <w:rsid w:val="003E6466"/>
    <w:rsid w:val="003E66E2"/>
    <w:rsid w:val="003E6909"/>
    <w:rsid w:val="003E6BD9"/>
    <w:rsid w:val="003E6C25"/>
    <w:rsid w:val="003E76AD"/>
    <w:rsid w:val="003E7AF7"/>
    <w:rsid w:val="003E7DE8"/>
    <w:rsid w:val="003E7E85"/>
    <w:rsid w:val="003F0092"/>
    <w:rsid w:val="003F08D8"/>
    <w:rsid w:val="003F0D06"/>
    <w:rsid w:val="003F1668"/>
    <w:rsid w:val="003F198B"/>
    <w:rsid w:val="003F247C"/>
    <w:rsid w:val="003F2684"/>
    <w:rsid w:val="003F2AE6"/>
    <w:rsid w:val="003F2E34"/>
    <w:rsid w:val="003F2FC2"/>
    <w:rsid w:val="003F30E4"/>
    <w:rsid w:val="003F39B0"/>
    <w:rsid w:val="003F3B8A"/>
    <w:rsid w:val="003F40DE"/>
    <w:rsid w:val="003F443D"/>
    <w:rsid w:val="003F44E6"/>
    <w:rsid w:val="003F4875"/>
    <w:rsid w:val="003F497D"/>
    <w:rsid w:val="003F522A"/>
    <w:rsid w:val="003F538B"/>
    <w:rsid w:val="003F58C2"/>
    <w:rsid w:val="003F59B8"/>
    <w:rsid w:val="003F59C1"/>
    <w:rsid w:val="003F5EBB"/>
    <w:rsid w:val="003F686E"/>
    <w:rsid w:val="003F6B1D"/>
    <w:rsid w:val="003F6CCC"/>
    <w:rsid w:val="003F6D0C"/>
    <w:rsid w:val="003F74A2"/>
    <w:rsid w:val="003F7847"/>
    <w:rsid w:val="003F791E"/>
    <w:rsid w:val="003F7A4B"/>
    <w:rsid w:val="003F7BD3"/>
    <w:rsid w:val="003F7ED1"/>
    <w:rsid w:val="00400495"/>
    <w:rsid w:val="00400572"/>
    <w:rsid w:val="004006C7"/>
    <w:rsid w:val="00401785"/>
    <w:rsid w:val="00401C25"/>
    <w:rsid w:val="00401C55"/>
    <w:rsid w:val="00401EEC"/>
    <w:rsid w:val="0040212D"/>
    <w:rsid w:val="0040276F"/>
    <w:rsid w:val="00402E26"/>
    <w:rsid w:val="00403105"/>
    <w:rsid w:val="00403590"/>
    <w:rsid w:val="004037D1"/>
    <w:rsid w:val="0040380B"/>
    <w:rsid w:val="00403E09"/>
    <w:rsid w:val="00403F7B"/>
    <w:rsid w:val="004040A8"/>
    <w:rsid w:val="00404791"/>
    <w:rsid w:val="004049FC"/>
    <w:rsid w:val="00404E5C"/>
    <w:rsid w:val="0040561F"/>
    <w:rsid w:val="004059A9"/>
    <w:rsid w:val="00405F93"/>
    <w:rsid w:val="00406853"/>
    <w:rsid w:val="00406DA4"/>
    <w:rsid w:val="00406DC8"/>
    <w:rsid w:val="00407521"/>
    <w:rsid w:val="0040756D"/>
    <w:rsid w:val="00407604"/>
    <w:rsid w:val="00407609"/>
    <w:rsid w:val="00407934"/>
    <w:rsid w:val="00407B1F"/>
    <w:rsid w:val="00407BC2"/>
    <w:rsid w:val="00410868"/>
    <w:rsid w:val="00410EA1"/>
    <w:rsid w:val="0041115A"/>
    <w:rsid w:val="0041198D"/>
    <w:rsid w:val="00411B4B"/>
    <w:rsid w:val="00412334"/>
    <w:rsid w:val="004128E3"/>
    <w:rsid w:val="00412AB3"/>
    <w:rsid w:val="00412B77"/>
    <w:rsid w:val="00412D9F"/>
    <w:rsid w:val="00412E60"/>
    <w:rsid w:val="00413037"/>
    <w:rsid w:val="00414D60"/>
    <w:rsid w:val="00415DA6"/>
    <w:rsid w:val="00416177"/>
    <w:rsid w:val="0041653D"/>
    <w:rsid w:val="004166C0"/>
    <w:rsid w:val="00416E24"/>
    <w:rsid w:val="004171F8"/>
    <w:rsid w:val="0041723A"/>
    <w:rsid w:val="004176B7"/>
    <w:rsid w:val="00417E6E"/>
    <w:rsid w:val="0042042D"/>
    <w:rsid w:val="0042047E"/>
    <w:rsid w:val="00420657"/>
    <w:rsid w:val="00420B02"/>
    <w:rsid w:val="00420DA7"/>
    <w:rsid w:val="0042126A"/>
    <w:rsid w:val="00421572"/>
    <w:rsid w:val="00421A79"/>
    <w:rsid w:val="00421E8E"/>
    <w:rsid w:val="00422205"/>
    <w:rsid w:val="00422A9D"/>
    <w:rsid w:val="00422F52"/>
    <w:rsid w:val="004231A6"/>
    <w:rsid w:val="00423DD0"/>
    <w:rsid w:val="00423E7F"/>
    <w:rsid w:val="00424082"/>
    <w:rsid w:val="00424366"/>
    <w:rsid w:val="004246A1"/>
    <w:rsid w:val="00424898"/>
    <w:rsid w:val="00424B9F"/>
    <w:rsid w:val="00425186"/>
    <w:rsid w:val="00425447"/>
    <w:rsid w:val="00425475"/>
    <w:rsid w:val="004254FE"/>
    <w:rsid w:val="00425517"/>
    <w:rsid w:val="00425C9C"/>
    <w:rsid w:val="004260F3"/>
    <w:rsid w:val="004269A8"/>
    <w:rsid w:val="00427A2A"/>
    <w:rsid w:val="004309F0"/>
    <w:rsid w:val="0043109F"/>
    <w:rsid w:val="004313C2"/>
    <w:rsid w:val="0043164C"/>
    <w:rsid w:val="00431AF0"/>
    <w:rsid w:val="004326BB"/>
    <w:rsid w:val="00432900"/>
    <w:rsid w:val="004329C9"/>
    <w:rsid w:val="00432F6D"/>
    <w:rsid w:val="00432FA7"/>
    <w:rsid w:val="00432FFD"/>
    <w:rsid w:val="00433C1B"/>
    <w:rsid w:val="0043403D"/>
    <w:rsid w:val="004343E4"/>
    <w:rsid w:val="00434533"/>
    <w:rsid w:val="004348B8"/>
    <w:rsid w:val="00434FE9"/>
    <w:rsid w:val="00435BD1"/>
    <w:rsid w:val="00435D29"/>
    <w:rsid w:val="004362A2"/>
    <w:rsid w:val="00436908"/>
    <w:rsid w:val="00437158"/>
    <w:rsid w:val="004372F6"/>
    <w:rsid w:val="004377CD"/>
    <w:rsid w:val="00437A5C"/>
    <w:rsid w:val="0044024F"/>
    <w:rsid w:val="004404AB"/>
    <w:rsid w:val="00440818"/>
    <w:rsid w:val="00440873"/>
    <w:rsid w:val="00440BA9"/>
    <w:rsid w:val="00440CA6"/>
    <w:rsid w:val="00440FCF"/>
    <w:rsid w:val="00441083"/>
    <w:rsid w:val="00441431"/>
    <w:rsid w:val="004416AB"/>
    <w:rsid w:val="004418AE"/>
    <w:rsid w:val="004418EF"/>
    <w:rsid w:val="004419F2"/>
    <w:rsid w:val="00442201"/>
    <w:rsid w:val="0044223D"/>
    <w:rsid w:val="00442439"/>
    <w:rsid w:val="0044258A"/>
    <w:rsid w:val="0044382E"/>
    <w:rsid w:val="004439B8"/>
    <w:rsid w:val="00443CCF"/>
    <w:rsid w:val="00443E80"/>
    <w:rsid w:val="004440EB"/>
    <w:rsid w:val="00444569"/>
    <w:rsid w:val="004455CD"/>
    <w:rsid w:val="00445935"/>
    <w:rsid w:val="00445E00"/>
    <w:rsid w:val="00445EBE"/>
    <w:rsid w:val="004460AE"/>
    <w:rsid w:val="00446630"/>
    <w:rsid w:val="00446F5F"/>
    <w:rsid w:val="00447390"/>
    <w:rsid w:val="0044760E"/>
    <w:rsid w:val="004476D1"/>
    <w:rsid w:val="00447783"/>
    <w:rsid w:val="00447959"/>
    <w:rsid w:val="00447A09"/>
    <w:rsid w:val="00447A3A"/>
    <w:rsid w:val="00447EA6"/>
    <w:rsid w:val="004505E4"/>
    <w:rsid w:val="0045088B"/>
    <w:rsid w:val="00450914"/>
    <w:rsid w:val="00450C6C"/>
    <w:rsid w:val="004514A5"/>
    <w:rsid w:val="00451C34"/>
    <w:rsid w:val="00451E29"/>
    <w:rsid w:val="0045217C"/>
    <w:rsid w:val="004521B6"/>
    <w:rsid w:val="00452290"/>
    <w:rsid w:val="0045251F"/>
    <w:rsid w:val="004525D5"/>
    <w:rsid w:val="004526CF"/>
    <w:rsid w:val="00452714"/>
    <w:rsid w:val="00452AEA"/>
    <w:rsid w:val="00452AF9"/>
    <w:rsid w:val="004536BC"/>
    <w:rsid w:val="00453708"/>
    <w:rsid w:val="00453C52"/>
    <w:rsid w:val="00453CEE"/>
    <w:rsid w:val="00454582"/>
    <w:rsid w:val="00455D99"/>
    <w:rsid w:val="004567C7"/>
    <w:rsid w:val="0045684C"/>
    <w:rsid w:val="00456FEA"/>
    <w:rsid w:val="00456FF6"/>
    <w:rsid w:val="004576E5"/>
    <w:rsid w:val="00457F55"/>
    <w:rsid w:val="00457FD5"/>
    <w:rsid w:val="004601C9"/>
    <w:rsid w:val="0046035A"/>
    <w:rsid w:val="00460751"/>
    <w:rsid w:val="00460A31"/>
    <w:rsid w:val="00460C9A"/>
    <w:rsid w:val="00461799"/>
    <w:rsid w:val="00461C4B"/>
    <w:rsid w:val="0046267A"/>
    <w:rsid w:val="00462E37"/>
    <w:rsid w:val="0046301B"/>
    <w:rsid w:val="00463252"/>
    <w:rsid w:val="00463371"/>
    <w:rsid w:val="0046377D"/>
    <w:rsid w:val="00463D67"/>
    <w:rsid w:val="00464270"/>
    <w:rsid w:val="00464664"/>
    <w:rsid w:val="00464836"/>
    <w:rsid w:val="00464C91"/>
    <w:rsid w:val="00464F7F"/>
    <w:rsid w:val="00465027"/>
    <w:rsid w:val="004656BF"/>
    <w:rsid w:val="00465750"/>
    <w:rsid w:val="00465BC2"/>
    <w:rsid w:val="00466488"/>
    <w:rsid w:val="00466721"/>
    <w:rsid w:val="0046678D"/>
    <w:rsid w:val="00466CBE"/>
    <w:rsid w:val="0046767D"/>
    <w:rsid w:val="0046798B"/>
    <w:rsid w:val="004700B8"/>
    <w:rsid w:val="004700DF"/>
    <w:rsid w:val="004709DD"/>
    <w:rsid w:val="00471369"/>
    <w:rsid w:val="00471647"/>
    <w:rsid w:val="0047177B"/>
    <w:rsid w:val="00471907"/>
    <w:rsid w:val="00471C06"/>
    <w:rsid w:val="0047247B"/>
    <w:rsid w:val="00472667"/>
    <w:rsid w:val="004726EE"/>
    <w:rsid w:val="0047292F"/>
    <w:rsid w:val="00472B2C"/>
    <w:rsid w:val="00472E1F"/>
    <w:rsid w:val="00472EA6"/>
    <w:rsid w:val="00472FDE"/>
    <w:rsid w:val="00473080"/>
    <w:rsid w:val="004731D8"/>
    <w:rsid w:val="00473255"/>
    <w:rsid w:val="004734E7"/>
    <w:rsid w:val="0047370F"/>
    <w:rsid w:val="004738EE"/>
    <w:rsid w:val="00473B38"/>
    <w:rsid w:val="00474024"/>
    <w:rsid w:val="00474357"/>
    <w:rsid w:val="0047491A"/>
    <w:rsid w:val="0047555B"/>
    <w:rsid w:val="0047580F"/>
    <w:rsid w:val="004758AC"/>
    <w:rsid w:val="00475CB3"/>
    <w:rsid w:val="004760AB"/>
    <w:rsid w:val="00476114"/>
    <w:rsid w:val="00476A11"/>
    <w:rsid w:val="00476DF3"/>
    <w:rsid w:val="00477173"/>
    <w:rsid w:val="004773F7"/>
    <w:rsid w:val="0048001E"/>
    <w:rsid w:val="00480B85"/>
    <w:rsid w:val="004816E6"/>
    <w:rsid w:val="004823B9"/>
    <w:rsid w:val="004823DA"/>
    <w:rsid w:val="0048296A"/>
    <w:rsid w:val="00482E1D"/>
    <w:rsid w:val="00483147"/>
    <w:rsid w:val="00483B14"/>
    <w:rsid w:val="00483FB1"/>
    <w:rsid w:val="00484191"/>
    <w:rsid w:val="0048429E"/>
    <w:rsid w:val="0048463E"/>
    <w:rsid w:val="00484FC5"/>
    <w:rsid w:val="004859DF"/>
    <w:rsid w:val="0048689A"/>
    <w:rsid w:val="00486E58"/>
    <w:rsid w:val="00486F33"/>
    <w:rsid w:val="00487179"/>
    <w:rsid w:val="0048719C"/>
    <w:rsid w:val="004879C1"/>
    <w:rsid w:val="00490882"/>
    <w:rsid w:val="0049126B"/>
    <w:rsid w:val="0049127E"/>
    <w:rsid w:val="0049140D"/>
    <w:rsid w:val="0049155C"/>
    <w:rsid w:val="0049194A"/>
    <w:rsid w:val="00491AFD"/>
    <w:rsid w:val="00491D26"/>
    <w:rsid w:val="00492221"/>
    <w:rsid w:val="00492C1F"/>
    <w:rsid w:val="00492D2D"/>
    <w:rsid w:val="00493740"/>
    <w:rsid w:val="0049392A"/>
    <w:rsid w:val="004939F8"/>
    <w:rsid w:val="00493CB0"/>
    <w:rsid w:val="00493EBF"/>
    <w:rsid w:val="00493EE1"/>
    <w:rsid w:val="004945B0"/>
    <w:rsid w:val="00494910"/>
    <w:rsid w:val="00494E62"/>
    <w:rsid w:val="00494F05"/>
    <w:rsid w:val="00495079"/>
    <w:rsid w:val="00495465"/>
    <w:rsid w:val="0049554E"/>
    <w:rsid w:val="00495661"/>
    <w:rsid w:val="00495C24"/>
    <w:rsid w:val="0049636E"/>
    <w:rsid w:val="004966B2"/>
    <w:rsid w:val="004969E8"/>
    <w:rsid w:val="00496DF9"/>
    <w:rsid w:val="00496E6C"/>
    <w:rsid w:val="004973E6"/>
    <w:rsid w:val="004A0346"/>
    <w:rsid w:val="004A0394"/>
    <w:rsid w:val="004A071D"/>
    <w:rsid w:val="004A082E"/>
    <w:rsid w:val="004A0964"/>
    <w:rsid w:val="004A0DAA"/>
    <w:rsid w:val="004A0FFC"/>
    <w:rsid w:val="004A144D"/>
    <w:rsid w:val="004A243D"/>
    <w:rsid w:val="004A244B"/>
    <w:rsid w:val="004A2E52"/>
    <w:rsid w:val="004A3235"/>
    <w:rsid w:val="004A3336"/>
    <w:rsid w:val="004A3399"/>
    <w:rsid w:val="004A3571"/>
    <w:rsid w:val="004A3E13"/>
    <w:rsid w:val="004A401D"/>
    <w:rsid w:val="004A49F0"/>
    <w:rsid w:val="004A4D2D"/>
    <w:rsid w:val="004A4E00"/>
    <w:rsid w:val="004A4EC3"/>
    <w:rsid w:val="004A528C"/>
    <w:rsid w:val="004A52C1"/>
    <w:rsid w:val="004A5465"/>
    <w:rsid w:val="004A5628"/>
    <w:rsid w:val="004A6216"/>
    <w:rsid w:val="004A64EA"/>
    <w:rsid w:val="004A65FF"/>
    <w:rsid w:val="004A6B7B"/>
    <w:rsid w:val="004A73BE"/>
    <w:rsid w:val="004A762D"/>
    <w:rsid w:val="004A77E0"/>
    <w:rsid w:val="004A7E0D"/>
    <w:rsid w:val="004B00EF"/>
    <w:rsid w:val="004B0455"/>
    <w:rsid w:val="004B0E97"/>
    <w:rsid w:val="004B11B0"/>
    <w:rsid w:val="004B1F07"/>
    <w:rsid w:val="004B1FAA"/>
    <w:rsid w:val="004B202D"/>
    <w:rsid w:val="004B21CE"/>
    <w:rsid w:val="004B2413"/>
    <w:rsid w:val="004B29EC"/>
    <w:rsid w:val="004B3598"/>
    <w:rsid w:val="004B3629"/>
    <w:rsid w:val="004B3B15"/>
    <w:rsid w:val="004B3B71"/>
    <w:rsid w:val="004B3C5E"/>
    <w:rsid w:val="004B3F47"/>
    <w:rsid w:val="004B3F78"/>
    <w:rsid w:val="004B4047"/>
    <w:rsid w:val="004B466E"/>
    <w:rsid w:val="004B4A99"/>
    <w:rsid w:val="004B4EE7"/>
    <w:rsid w:val="004B59CA"/>
    <w:rsid w:val="004B5B4D"/>
    <w:rsid w:val="004B5B9D"/>
    <w:rsid w:val="004B5D03"/>
    <w:rsid w:val="004B5D33"/>
    <w:rsid w:val="004B6692"/>
    <w:rsid w:val="004B683E"/>
    <w:rsid w:val="004B6B5F"/>
    <w:rsid w:val="004B6EF7"/>
    <w:rsid w:val="004B7088"/>
    <w:rsid w:val="004C00F9"/>
    <w:rsid w:val="004C063F"/>
    <w:rsid w:val="004C087A"/>
    <w:rsid w:val="004C0C77"/>
    <w:rsid w:val="004C0CD6"/>
    <w:rsid w:val="004C105B"/>
    <w:rsid w:val="004C112A"/>
    <w:rsid w:val="004C1852"/>
    <w:rsid w:val="004C1E74"/>
    <w:rsid w:val="004C2BC1"/>
    <w:rsid w:val="004C3169"/>
    <w:rsid w:val="004C357F"/>
    <w:rsid w:val="004C35EF"/>
    <w:rsid w:val="004C396B"/>
    <w:rsid w:val="004C3B79"/>
    <w:rsid w:val="004C3E85"/>
    <w:rsid w:val="004C3FFE"/>
    <w:rsid w:val="004C4732"/>
    <w:rsid w:val="004C47AA"/>
    <w:rsid w:val="004C49C7"/>
    <w:rsid w:val="004C52C5"/>
    <w:rsid w:val="004C5516"/>
    <w:rsid w:val="004C58BA"/>
    <w:rsid w:val="004C5A36"/>
    <w:rsid w:val="004C5EF6"/>
    <w:rsid w:val="004C6134"/>
    <w:rsid w:val="004C6656"/>
    <w:rsid w:val="004C667C"/>
    <w:rsid w:val="004C66FF"/>
    <w:rsid w:val="004C6718"/>
    <w:rsid w:val="004C682B"/>
    <w:rsid w:val="004C6B66"/>
    <w:rsid w:val="004C70E0"/>
    <w:rsid w:val="004C7906"/>
    <w:rsid w:val="004C7F2D"/>
    <w:rsid w:val="004D0A82"/>
    <w:rsid w:val="004D0CC3"/>
    <w:rsid w:val="004D0DDC"/>
    <w:rsid w:val="004D19BB"/>
    <w:rsid w:val="004D1D61"/>
    <w:rsid w:val="004D1F17"/>
    <w:rsid w:val="004D25C2"/>
    <w:rsid w:val="004D2712"/>
    <w:rsid w:val="004D28CE"/>
    <w:rsid w:val="004D2ADA"/>
    <w:rsid w:val="004D2D08"/>
    <w:rsid w:val="004D301C"/>
    <w:rsid w:val="004D34FA"/>
    <w:rsid w:val="004D3818"/>
    <w:rsid w:val="004D3B79"/>
    <w:rsid w:val="004D3E30"/>
    <w:rsid w:val="004D497D"/>
    <w:rsid w:val="004D4FE1"/>
    <w:rsid w:val="004D53A6"/>
    <w:rsid w:val="004D5637"/>
    <w:rsid w:val="004D56F4"/>
    <w:rsid w:val="004D585B"/>
    <w:rsid w:val="004D5CE0"/>
    <w:rsid w:val="004D6257"/>
    <w:rsid w:val="004D642D"/>
    <w:rsid w:val="004D66DD"/>
    <w:rsid w:val="004D6722"/>
    <w:rsid w:val="004D68C7"/>
    <w:rsid w:val="004D69FA"/>
    <w:rsid w:val="004D6F22"/>
    <w:rsid w:val="004D7209"/>
    <w:rsid w:val="004D77FA"/>
    <w:rsid w:val="004D7B1D"/>
    <w:rsid w:val="004D7B7D"/>
    <w:rsid w:val="004E0A92"/>
    <w:rsid w:val="004E0CBA"/>
    <w:rsid w:val="004E101C"/>
    <w:rsid w:val="004E17BD"/>
    <w:rsid w:val="004E1896"/>
    <w:rsid w:val="004E1A31"/>
    <w:rsid w:val="004E1DDD"/>
    <w:rsid w:val="004E1E4F"/>
    <w:rsid w:val="004E1F6E"/>
    <w:rsid w:val="004E277E"/>
    <w:rsid w:val="004E2CD2"/>
    <w:rsid w:val="004E310A"/>
    <w:rsid w:val="004E31F9"/>
    <w:rsid w:val="004E32BA"/>
    <w:rsid w:val="004E3323"/>
    <w:rsid w:val="004E3849"/>
    <w:rsid w:val="004E41AC"/>
    <w:rsid w:val="004E4276"/>
    <w:rsid w:val="004E4842"/>
    <w:rsid w:val="004E4D5A"/>
    <w:rsid w:val="004E4F07"/>
    <w:rsid w:val="004E4FCD"/>
    <w:rsid w:val="004E52CD"/>
    <w:rsid w:val="004E52F7"/>
    <w:rsid w:val="004E56F2"/>
    <w:rsid w:val="004E597F"/>
    <w:rsid w:val="004E5BB8"/>
    <w:rsid w:val="004E5DDF"/>
    <w:rsid w:val="004E5E62"/>
    <w:rsid w:val="004E5FC6"/>
    <w:rsid w:val="004E6A3E"/>
    <w:rsid w:val="004E6CA0"/>
    <w:rsid w:val="004E7010"/>
    <w:rsid w:val="004E736E"/>
    <w:rsid w:val="004E7591"/>
    <w:rsid w:val="004E7B8F"/>
    <w:rsid w:val="004F01C9"/>
    <w:rsid w:val="004F07F5"/>
    <w:rsid w:val="004F0B85"/>
    <w:rsid w:val="004F0E14"/>
    <w:rsid w:val="004F1664"/>
    <w:rsid w:val="004F1689"/>
    <w:rsid w:val="004F1FCA"/>
    <w:rsid w:val="004F2278"/>
    <w:rsid w:val="004F22E6"/>
    <w:rsid w:val="004F2673"/>
    <w:rsid w:val="004F2C32"/>
    <w:rsid w:val="004F3050"/>
    <w:rsid w:val="004F3674"/>
    <w:rsid w:val="004F3917"/>
    <w:rsid w:val="004F3A13"/>
    <w:rsid w:val="004F3D40"/>
    <w:rsid w:val="004F3FD3"/>
    <w:rsid w:val="004F44B1"/>
    <w:rsid w:val="004F44C1"/>
    <w:rsid w:val="004F45A5"/>
    <w:rsid w:val="004F4747"/>
    <w:rsid w:val="004F4E6E"/>
    <w:rsid w:val="004F4F73"/>
    <w:rsid w:val="004F514F"/>
    <w:rsid w:val="004F5BD8"/>
    <w:rsid w:val="004F5C1B"/>
    <w:rsid w:val="004F5E54"/>
    <w:rsid w:val="004F607D"/>
    <w:rsid w:val="004F6122"/>
    <w:rsid w:val="004F6B68"/>
    <w:rsid w:val="004F6F39"/>
    <w:rsid w:val="004F7069"/>
    <w:rsid w:val="004F77B1"/>
    <w:rsid w:val="004F77C2"/>
    <w:rsid w:val="004F7A9A"/>
    <w:rsid w:val="004F7B6B"/>
    <w:rsid w:val="004F7B9F"/>
    <w:rsid w:val="004F7D7E"/>
    <w:rsid w:val="004F7F21"/>
    <w:rsid w:val="00501612"/>
    <w:rsid w:val="00501783"/>
    <w:rsid w:val="0050181F"/>
    <w:rsid w:val="00501E63"/>
    <w:rsid w:val="00501EFB"/>
    <w:rsid w:val="00502178"/>
    <w:rsid w:val="0050242A"/>
    <w:rsid w:val="00502577"/>
    <w:rsid w:val="0050283C"/>
    <w:rsid w:val="00502B96"/>
    <w:rsid w:val="005038FD"/>
    <w:rsid w:val="00503B9C"/>
    <w:rsid w:val="00503BD8"/>
    <w:rsid w:val="00503C8C"/>
    <w:rsid w:val="00504173"/>
    <w:rsid w:val="00505506"/>
    <w:rsid w:val="005055D2"/>
    <w:rsid w:val="00506217"/>
    <w:rsid w:val="00506ADE"/>
    <w:rsid w:val="00506C96"/>
    <w:rsid w:val="005074BC"/>
    <w:rsid w:val="00507FCE"/>
    <w:rsid w:val="00510456"/>
    <w:rsid w:val="005105EC"/>
    <w:rsid w:val="00511141"/>
    <w:rsid w:val="00511186"/>
    <w:rsid w:val="0051194E"/>
    <w:rsid w:val="00511CBC"/>
    <w:rsid w:val="005121F7"/>
    <w:rsid w:val="005124CD"/>
    <w:rsid w:val="0051262B"/>
    <w:rsid w:val="005128B3"/>
    <w:rsid w:val="00512A36"/>
    <w:rsid w:val="00512B9C"/>
    <w:rsid w:val="00512D99"/>
    <w:rsid w:val="0051326A"/>
    <w:rsid w:val="00513513"/>
    <w:rsid w:val="00513DB5"/>
    <w:rsid w:val="005141FF"/>
    <w:rsid w:val="005146BE"/>
    <w:rsid w:val="00514E33"/>
    <w:rsid w:val="0051527E"/>
    <w:rsid w:val="005152BF"/>
    <w:rsid w:val="00515A8F"/>
    <w:rsid w:val="00515F1A"/>
    <w:rsid w:val="0051633F"/>
    <w:rsid w:val="005164AA"/>
    <w:rsid w:val="0051778C"/>
    <w:rsid w:val="00517EF5"/>
    <w:rsid w:val="00517F3A"/>
    <w:rsid w:val="005200D6"/>
    <w:rsid w:val="0052031D"/>
    <w:rsid w:val="005205C9"/>
    <w:rsid w:val="005206A3"/>
    <w:rsid w:val="0052111E"/>
    <w:rsid w:val="005215C8"/>
    <w:rsid w:val="00521E97"/>
    <w:rsid w:val="00521FB2"/>
    <w:rsid w:val="00521FC7"/>
    <w:rsid w:val="00522703"/>
    <w:rsid w:val="00522E3E"/>
    <w:rsid w:val="00523513"/>
    <w:rsid w:val="005242C1"/>
    <w:rsid w:val="00524725"/>
    <w:rsid w:val="00524CBD"/>
    <w:rsid w:val="00525356"/>
    <w:rsid w:val="00525903"/>
    <w:rsid w:val="00525B23"/>
    <w:rsid w:val="00525CBB"/>
    <w:rsid w:val="00525DE2"/>
    <w:rsid w:val="00525F72"/>
    <w:rsid w:val="0052606B"/>
    <w:rsid w:val="00526225"/>
    <w:rsid w:val="0052626A"/>
    <w:rsid w:val="005265CE"/>
    <w:rsid w:val="00526751"/>
    <w:rsid w:val="00526814"/>
    <w:rsid w:val="005269CE"/>
    <w:rsid w:val="00526E3B"/>
    <w:rsid w:val="0052740C"/>
    <w:rsid w:val="00527539"/>
    <w:rsid w:val="00527E7E"/>
    <w:rsid w:val="00527F5A"/>
    <w:rsid w:val="00527FA2"/>
    <w:rsid w:val="0053052F"/>
    <w:rsid w:val="00530D45"/>
    <w:rsid w:val="00531062"/>
    <w:rsid w:val="00531229"/>
    <w:rsid w:val="00531439"/>
    <w:rsid w:val="005315F4"/>
    <w:rsid w:val="00531829"/>
    <w:rsid w:val="00531DEF"/>
    <w:rsid w:val="00531F6A"/>
    <w:rsid w:val="0053220D"/>
    <w:rsid w:val="005322B0"/>
    <w:rsid w:val="005324B4"/>
    <w:rsid w:val="005324F7"/>
    <w:rsid w:val="00533010"/>
    <w:rsid w:val="00533AB7"/>
    <w:rsid w:val="00533E5D"/>
    <w:rsid w:val="0053408B"/>
    <w:rsid w:val="00534CF2"/>
    <w:rsid w:val="00535D26"/>
    <w:rsid w:val="0053669D"/>
    <w:rsid w:val="005367BF"/>
    <w:rsid w:val="005368AF"/>
    <w:rsid w:val="00536A80"/>
    <w:rsid w:val="00536A82"/>
    <w:rsid w:val="00536C09"/>
    <w:rsid w:val="00536E7E"/>
    <w:rsid w:val="00537C57"/>
    <w:rsid w:val="00540438"/>
    <w:rsid w:val="00540544"/>
    <w:rsid w:val="0054055E"/>
    <w:rsid w:val="00540996"/>
    <w:rsid w:val="00540F89"/>
    <w:rsid w:val="005410CB"/>
    <w:rsid w:val="0054129D"/>
    <w:rsid w:val="00541465"/>
    <w:rsid w:val="005414F4"/>
    <w:rsid w:val="005415A6"/>
    <w:rsid w:val="005417C3"/>
    <w:rsid w:val="00541F39"/>
    <w:rsid w:val="005424C9"/>
    <w:rsid w:val="00542783"/>
    <w:rsid w:val="00542D21"/>
    <w:rsid w:val="005432E8"/>
    <w:rsid w:val="005444C2"/>
    <w:rsid w:val="0054472D"/>
    <w:rsid w:val="00544FBF"/>
    <w:rsid w:val="005461BB"/>
    <w:rsid w:val="0054624F"/>
    <w:rsid w:val="00546474"/>
    <w:rsid w:val="0054656F"/>
    <w:rsid w:val="0054683F"/>
    <w:rsid w:val="005468C8"/>
    <w:rsid w:val="00546D29"/>
    <w:rsid w:val="00546DB1"/>
    <w:rsid w:val="005477A3"/>
    <w:rsid w:val="00547AAC"/>
    <w:rsid w:val="00547F7F"/>
    <w:rsid w:val="00550954"/>
    <w:rsid w:val="00550A69"/>
    <w:rsid w:val="00550C4A"/>
    <w:rsid w:val="00550C5F"/>
    <w:rsid w:val="005512C8"/>
    <w:rsid w:val="00551E02"/>
    <w:rsid w:val="00551F96"/>
    <w:rsid w:val="0055206F"/>
    <w:rsid w:val="00552321"/>
    <w:rsid w:val="0055247E"/>
    <w:rsid w:val="00552618"/>
    <w:rsid w:val="00552833"/>
    <w:rsid w:val="00552AE1"/>
    <w:rsid w:val="00552C53"/>
    <w:rsid w:val="00552CA6"/>
    <w:rsid w:val="00552D41"/>
    <w:rsid w:val="0055333D"/>
    <w:rsid w:val="00553848"/>
    <w:rsid w:val="00553B80"/>
    <w:rsid w:val="00554236"/>
    <w:rsid w:val="00554406"/>
    <w:rsid w:val="00554443"/>
    <w:rsid w:val="00554E22"/>
    <w:rsid w:val="00554EC4"/>
    <w:rsid w:val="005551EF"/>
    <w:rsid w:val="00555B5E"/>
    <w:rsid w:val="00556110"/>
    <w:rsid w:val="005561E2"/>
    <w:rsid w:val="005564DC"/>
    <w:rsid w:val="005576F8"/>
    <w:rsid w:val="00557FC6"/>
    <w:rsid w:val="00560284"/>
    <w:rsid w:val="00560803"/>
    <w:rsid w:val="00560C33"/>
    <w:rsid w:val="00560CC8"/>
    <w:rsid w:val="00560F64"/>
    <w:rsid w:val="0056155F"/>
    <w:rsid w:val="005615E9"/>
    <w:rsid w:val="00561D22"/>
    <w:rsid w:val="00562F70"/>
    <w:rsid w:val="00562FD5"/>
    <w:rsid w:val="00563532"/>
    <w:rsid w:val="005635A0"/>
    <w:rsid w:val="00563804"/>
    <w:rsid w:val="00563A1E"/>
    <w:rsid w:val="00563B7C"/>
    <w:rsid w:val="00563FC7"/>
    <w:rsid w:val="00564C53"/>
    <w:rsid w:val="00564C6B"/>
    <w:rsid w:val="005652E1"/>
    <w:rsid w:val="0056549F"/>
    <w:rsid w:val="00565AF8"/>
    <w:rsid w:val="00565D0B"/>
    <w:rsid w:val="00566F98"/>
    <w:rsid w:val="00567048"/>
    <w:rsid w:val="0056718B"/>
    <w:rsid w:val="00567B7A"/>
    <w:rsid w:val="00567FF8"/>
    <w:rsid w:val="00570816"/>
    <w:rsid w:val="00570C63"/>
    <w:rsid w:val="0057154F"/>
    <w:rsid w:val="0057164D"/>
    <w:rsid w:val="0057252F"/>
    <w:rsid w:val="00572A5E"/>
    <w:rsid w:val="00572AD9"/>
    <w:rsid w:val="00572C59"/>
    <w:rsid w:val="00572F00"/>
    <w:rsid w:val="00573135"/>
    <w:rsid w:val="00573377"/>
    <w:rsid w:val="005734EC"/>
    <w:rsid w:val="0057352D"/>
    <w:rsid w:val="005736F8"/>
    <w:rsid w:val="00573705"/>
    <w:rsid w:val="00573E56"/>
    <w:rsid w:val="00574058"/>
    <w:rsid w:val="00574085"/>
    <w:rsid w:val="00574473"/>
    <w:rsid w:val="005749FE"/>
    <w:rsid w:val="00575029"/>
    <w:rsid w:val="00575603"/>
    <w:rsid w:val="00575BF1"/>
    <w:rsid w:val="00576B4E"/>
    <w:rsid w:val="00577124"/>
    <w:rsid w:val="00577A3D"/>
    <w:rsid w:val="00577D98"/>
    <w:rsid w:val="0058057A"/>
    <w:rsid w:val="005808C8"/>
    <w:rsid w:val="00580BFB"/>
    <w:rsid w:val="00582969"/>
    <w:rsid w:val="00582A01"/>
    <w:rsid w:val="00583DF9"/>
    <w:rsid w:val="00583F8A"/>
    <w:rsid w:val="00584199"/>
    <w:rsid w:val="005841DC"/>
    <w:rsid w:val="00584AA2"/>
    <w:rsid w:val="00584D17"/>
    <w:rsid w:val="00584D38"/>
    <w:rsid w:val="0058550D"/>
    <w:rsid w:val="0058588F"/>
    <w:rsid w:val="00585AC1"/>
    <w:rsid w:val="005860EC"/>
    <w:rsid w:val="00586195"/>
    <w:rsid w:val="0058658E"/>
    <w:rsid w:val="00586BFE"/>
    <w:rsid w:val="00586EA3"/>
    <w:rsid w:val="00587377"/>
    <w:rsid w:val="00587B16"/>
    <w:rsid w:val="00587CBD"/>
    <w:rsid w:val="00590746"/>
    <w:rsid w:val="00590FF2"/>
    <w:rsid w:val="00591367"/>
    <w:rsid w:val="00591C7D"/>
    <w:rsid w:val="005927C9"/>
    <w:rsid w:val="00593432"/>
    <w:rsid w:val="00593CC3"/>
    <w:rsid w:val="005944D4"/>
    <w:rsid w:val="00594682"/>
    <w:rsid w:val="0059498F"/>
    <w:rsid w:val="00594B81"/>
    <w:rsid w:val="00594FF5"/>
    <w:rsid w:val="0059544F"/>
    <w:rsid w:val="005955D4"/>
    <w:rsid w:val="00595BF5"/>
    <w:rsid w:val="00596066"/>
    <w:rsid w:val="0059614C"/>
    <w:rsid w:val="005961D9"/>
    <w:rsid w:val="005964EF"/>
    <w:rsid w:val="005966F2"/>
    <w:rsid w:val="00596964"/>
    <w:rsid w:val="00596EB6"/>
    <w:rsid w:val="0059718E"/>
    <w:rsid w:val="00597254"/>
    <w:rsid w:val="005973BF"/>
    <w:rsid w:val="00597620"/>
    <w:rsid w:val="0059766F"/>
    <w:rsid w:val="005977CB"/>
    <w:rsid w:val="00597DD2"/>
    <w:rsid w:val="005A0D6D"/>
    <w:rsid w:val="005A1F16"/>
    <w:rsid w:val="005A27BB"/>
    <w:rsid w:val="005A2970"/>
    <w:rsid w:val="005A34F2"/>
    <w:rsid w:val="005A38A9"/>
    <w:rsid w:val="005A3911"/>
    <w:rsid w:val="005A40E7"/>
    <w:rsid w:val="005A4196"/>
    <w:rsid w:val="005A4530"/>
    <w:rsid w:val="005A491B"/>
    <w:rsid w:val="005A4A91"/>
    <w:rsid w:val="005A4DAE"/>
    <w:rsid w:val="005A6145"/>
    <w:rsid w:val="005A6577"/>
    <w:rsid w:val="005A6F16"/>
    <w:rsid w:val="005A6FD4"/>
    <w:rsid w:val="005A74E0"/>
    <w:rsid w:val="005A75A9"/>
    <w:rsid w:val="005A77C7"/>
    <w:rsid w:val="005A77DA"/>
    <w:rsid w:val="005A7F82"/>
    <w:rsid w:val="005A7FE0"/>
    <w:rsid w:val="005B0138"/>
    <w:rsid w:val="005B045D"/>
    <w:rsid w:val="005B05F8"/>
    <w:rsid w:val="005B0C0A"/>
    <w:rsid w:val="005B0E5A"/>
    <w:rsid w:val="005B102B"/>
    <w:rsid w:val="005B12E9"/>
    <w:rsid w:val="005B1476"/>
    <w:rsid w:val="005B1B3B"/>
    <w:rsid w:val="005B1C73"/>
    <w:rsid w:val="005B1DCB"/>
    <w:rsid w:val="005B1F45"/>
    <w:rsid w:val="005B2366"/>
    <w:rsid w:val="005B243C"/>
    <w:rsid w:val="005B2534"/>
    <w:rsid w:val="005B2A89"/>
    <w:rsid w:val="005B3223"/>
    <w:rsid w:val="005B406A"/>
    <w:rsid w:val="005B51E9"/>
    <w:rsid w:val="005B5223"/>
    <w:rsid w:val="005B5977"/>
    <w:rsid w:val="005B5A8F"/>
    <w:rsid w:val="005B6085"/>
    <w:rsid w:val="005B65A1"/>
    <w:rsid w:val="005B7017"/>
    <w:rsid w:val="005B72A1"/>
    <w:rsid w:val="005B749F"/>
    <w:rsid w:val="005B7741"/>
    <w:rsid w:val="005B7FDC"/>
    <w:rsid w:val="005C0232"/>
    <w:rsid w:val="005C025C"/>
    <w:rsid w:val="005C0643"/>
    <w:rsid w:val="005C0BD9"/>
    <w:rsid w:val="005C13FA"/>
    <w:rsid w:val="005C15E1"/>
    <w:rsid w:val="005C1BD0"/>
    <w:rsid w:val="005C1C3C"/>
    <w:rsid w:val="005C1CC3"/>
    <w:rsid w:val="005C2331"/>
    <w:rsid w:val="005C234E"/>
    <w:rsid w:val="005C2A9B"/>
    <w:rsid w:val="005C2FC6"/>
    <w:rsid w:val="005C3133"/>
    <w:rsid w:val="005C3B32"/>
    <w:rsid w:val="005C41E4"/>
    <w:rsid w:val="005C54E9"/>
    <w:rsid w:val="005C64DD"/>
    <w:rsid w:val="005C67C4"/>
    <w:rsid w:val="005C6A69"/>
    <w:rsid w:val="005C6FDF"/>
    <w:rsid w:val="005C71C1"/>
    <w:rsid w:val="005C78F7"/>
    <w:rsid w:val="005C7D0F"/>
    <w:rsid w:val="005C7DCC"/>
    <w:rsid w:val="005C7E10"/>
    <w:rsid w:val="005D07F6"/>
    <w:rsid w:val="005D08E1"/>
    <w:rsid w:val="005D169F"/>
    <w:rsid w:val="005D1830"/>
    <w:rsid w:val="005D1B8E"/>
    <w:rsid w:val="005D2E1E"/>
    <w:rsid w:val="005D31DA"/>
    <w:rsid w:val="005D3AC9"/>
    <w:rsid w:val="005D3EAE"/>
    <w:rsid w:val="005D442B"/>
    <w:rsid w:val="005D494F"/>
    <w:rsid w:val="005D5440"/>
    <w:rsid w:val="005D5BB8"/>
    <w:rsid w:val="005D5DAF"/>
    <w:rsid w:val="005D5E1F"/>
    <w:rsid w:val="005D5FEF"/>
    <w:rsid w:val="005D6529"/>
    <w:rsid w:val="005D667A"/>
    <w:rsid w:val="005D6838"/>
    <w:rsid w:val="005D694B"/>
    <w:rsid w:val="005D6ADF"/>
    <w:rsid w:val="005D6B06"/>
    <w:rsid w:val="005D6CF1"/>
    <w:rsid w:val="005D6DEF"/>
    <w:rsid w:val="005D6DF5"/>
    <w:rsid w:val="005D7839"/>
    <w:rsid w:val="005D7C60"/>
    <w:rsid w:val="005E0196"/>
    <w:rsid w:val="005E0319"/>
    <w:rsid w:val="005E0411"/>
    <w:rsid w:val="005E11F2"/>
    <w:rsid w:val="005E16CC"/>
    <w:rsid w:val="005E18A9"/>
    <w:rsid w:val="005E1AA9"/>
    <w:rsid w:val="005E1F40"/>
    <w:rsid w:val="005E1F92"/>
    <w:rsid w:val="005E2819"/>
    <w:rsid w:val="005E2C48"/>
    <w:rsid w:val="005E2DB0"/>
    <w:rsid w:val="005E3544"/>
    <w:rsid w:val="005E374A"/>
    <w:rsid w:val="005E3978"/>
    <w:rsid w:val="005E3FF5"/>
    <w:rsid w:val="005E418E"/>
    <w:rsid w:val="005E477D"/>
    <w:rsid w:val="005E4C63"/>
    <w:rsid w:val="005E512F"/>
    <w:rsid w:val="005E56D7"/>
    <w:rsid w:val="005E5A0D"/>
    <w:rsid w:val="005E5F50"/>
    <w:rsid w:val="005E6704"/>
    <w:rsid w:val="005E6C03"/>
    <w:rsid w:val="005E6E80"/>
    <w:rsid w:val="005E6EC4"/>
    <w:rsid w:val="005E6F8A"/>
    <w:rsid w:val="005E7486"/>
    <w:rsid w:val="005E79C7"/>
    <w:rsid w:val="005E7D53"/>
    <w:rsid w:val="005F11CD"/>
    <w:rsid w:val="005F1214"/>
    <w:rsid w:val="005F1447"/>
    <w:rsid w:val="005F1DCC"/>
    <w:rsid w:val="005F1E31"/>
    <w:rsid w:val="005F2C5B"/>
    <w:rsid w:val="005F33F5"/>
    <w:rsid w:val="005F3974"/>
    <w:rsid w:val="005F39CB"/>
    <w:rsid w:val="005F3A4C"/>
    <w:rsid w:val="005F3C1C"/>
    <w:rsid w:val="005F3DEF"/>
    <w:rsid w:val="005F421C"/>
    <w:rsid w:val="005F4AD4"/>
    <w:rsid w:val="005F4BFD"/>
    <w:rsid w:val="005F4C2F"/>
    <w:rsid w:val="005F4C95"/>
    <w:rsid w:val="005F51CC"/>
    <w:rsid w:val="005F55D7"/>
    <w:rsid w:val="005F59C1"/>
    <w:rsid w:val="005F5BF1"/>
    <w:rsid w:val="005F5C33"/>
    <w:rsid w:val="005F60C1"/>
    <w:rsid w:val="005F6B75"/>
    <w:rsid w:val="005F7407"/>
    <w:rsid w:val="005F75A2"/>
    <w:rsid w:val="005F7692"/>
    <w:rsid w:val="005F7B7F"/>
    <w:rsid w:val="005F7EBC"/>
    <w:rsid w:val="005F7FDD"/>
    <w:rsid w:val="0060011B"/>
    <w:rsid w:val="0060043B"/>
    <w:rsid w:val="006009F2"/>
    <w:rsid w:val="00600A50"/>
    <w:rsid w:val="00600A7D"/>
    <w:rsid w:val="00600EC1"/>
    <w:rsid w:val="00601518"/>
    <w:rsid w:val="0060190F"/>
    <w:rsid w:val="006019B1"/>
    <w:rsid w:val="00602173"/>
    <w:rsid w:val="00602805"/>
    <w:rsid w:val="00603201"/>
    <w:rsid w:val="00603539"/>
    <w:rsid w:val="006039C7"/>
    <w:rsid w:val="00603FE7"/>
    <w:rsid w:val="006040C8"/>
    <w:rsid w:val="00604BBB"/>
    <w:rsid w:val="00604CD8"/>
    <w:rsid w:val="00604F7C"/>
    <w:rsid w:val="00604F9D"/>
    <w:rsid w:val="00604FF4"/>
    <w:rsid w:val="006055C3"/>
    <w:rsid w:val="0060566E"/>
    <w:rsid w:val="006058D7"/>
    <w:rsid w:val="006059E4"/>
    <w:rsid w:val="006065A3"/>
    <w:rsid w:val="00606CC8"/>
    <w:rsid w:val="0060702A"/>
    <w:rsid w:val="006072A1"/>
    <w:rsid w:val="00607369"/>
    <w:rsid w:val="00607761"/>
    <w:rsid w:val="00607A0C"/>
    <w:rsid w:val="00607FC6"/>
    <w:rsid w:val="006107AA"/>
    <w:rsid w:val="006108C4"/>
    <w:rsid w:val="00610BBA"/>
    <w:rsid w:val="00610D3A"/>
    <w:rsid w:val="006111B6"/>
    <w:rsid w:val="00611601"/>
    <w:rsid w:val="00611C05"/>
    <w:rsid w:val="00611CBE"/>
    <w:rsid w:val="00611F7B"/>
    <w:rsid w:val="00612199"/>
    <w:rsid w:val="006123DF"/>
    <w:rsid w:val="0061248C"/>
    <w:rsid w:val="00612B21"/>
    <w:rsid w:val="00612C12"/>
    <w:rsid w:val="00612C51"/>
    <w:rsid w:val="00612E1E"/>
    <w:rsid w:val="00612F35"/>
    <w:rsid w:val="00614A5E"/>
    <w:rsid w:val="00614B4D"/>
    <w:rsid w:val="00614CE1"/>
    <w:rsid w:val="006156B3"/>
    <w:rsid w:val="006157EB"/>
    <w:rsid w:val="006158D7"/>
    <w:rsid w:val="00615D34"/>
    <w:rsid w:val="006162A1"/>
    <w:rsid w:val="006165E4"/>
    <w:rsid w:val="006168F5"/>
    <w:rsid w:val="00616C09"/>
    <w:rsid w:val="00616FEC"/>
    <w:rsid w:val="0061712F"/>
    <w:rsid w:val="00617694"/>
    <w:rsid w:val="00617854"/>
    <w:rsid w:val="00620191"/>
    <w:rsid w:val="006206A3"/>
    <w:rsid w:val="00620F19"/>
    <w:rsid w:val="006214D2"/>
    <w:rsid w:val="006216AA"/>
    <w:rsid w:val="00622445"/>
    <w:rsid w:val="00622536"/>
    <w:rsid w:val="00622CC9"/>
    <w:rsid w:val="00623790"/>
    <w:rsid w:val="00623A84"/>
    <w:rsid w:val="00623B3F"/>
    <w:rsid w:val="00623C79"/>
    <w:rsid w:val="00623E53"/>
    <w:rsid w:val="006245FC"/>
    <w:rsid w:val="0062469A"/>
    <w:rsid w:val="006248AA"/>
    <w:rsid w:val="00624F9C"/>
    <w:rsid w:val="006255D6"/>
    <w:rsid w:val="00625E8E"/>
    <w:rsid w:val="00626006"/>
    <w:rsid w:val="0062615F"/>
    <w:rsid w:val="00626235"/>
    <w:rsid w:val="006267B1"/>
    <w:rsid w:val="006268EE"/>
    <w:rsid w:val="00626A09"/>
    <w:rsid w:val="00626A11"/>
    <w:rsid w:val="00626DE6"/>
    <w:rsid w:val="00626EDF"/>
    <w:rsid w:val="00627718"/>
    <w:rsid w:val="00630099"/>
    <w:rsid w:val="006306F1"/>
    <w:rsid w:val="00630D7E"/>
    <w:rsid w:val="00631249"/>
    <w:rsid w:val="006313CB"/>
    <w:rsid w:val="00631426"/>
    <w:rsid w:val="006314A5"/>
    <w:rsid w:val="006316C5"/>
    <w:rsid w:val="006317AE"/>
    <w:rsid w:val="00632979"/>
    <w:rsid w:val="00632A0F"/>
    <w:rsid w:val="006338B8"/>
    <w:rsid w:val="00633B68"/>
    <w:rsid w:val="00633EB1"/>
    <w:rsid w:val="0063458A"/>
    <w:rsid w:val="00634B10"/>
    <w:rsid w:val="00634BA3"/>
    <w:rsid w:val="00634BCF"/>
    <w:rsid w:val="00634EC8"/>
    <w:rsid w:val="006352F3"/>
    <w:rsid w:val="00635612"/>
    <w:rsid w:val="006358EC"/>
    <w:rsid w:val="0063593A"/>
    <w:rsid w:val="006360A9"/>
    <w:rsid w:val="006362E8"/>
    <w:rsid w:val="00636344"/>
    <w:rsid w:val="006365A0"/>
    <w:rsid w:val="0063667C"/>
    <w:rsid w:val="00636930"/>
    <w:rsid w:val="00636A01"/>
    <w:rsid w:val="00636C89"/>
    <w:rsid w:val="006370F4"/>
    <w:rsid w:val="0063725B"/>
    <w:rsid w:val="0063737E"/>
    <w:rsid w:val="00637420"/>
    <w:rsid w:val="00637F05"/>
    <w:rsid w:val="00637F6D"/>
    <w:rsid w:val="0064081D"/>
    <w:rsid w:val="0064083E"/>
    <w:rsid w:val="0064106C"/>
    <w:rsid w:val="0064136B"/>
    <w:rsid w:val="0064144F"/>
    <w:rsid w:val="00641750"/>
    <w:rsid w:val="00641759"/>
    <w:rsid w:val="00641AB4"/>
    <w:rsid w:val="00641E81"/>
    <w:rsid w:val="00641EFB"/>
    <w:rsid w:val="00641FFD"/>
    <w:rsid w:val="006420B7"/>
    <w:rsid w:val="00642232"/>
    <w:rsid w:val="006424F0"/>
    <w:rsid w:val="006428D5"/>
    <w:rsid w:val="00642FF4"/>
    <w:rsid w:val="00643392"/>
    <w:rsid w:val="00643AF8"/>
    <w:rsid w:val="00643CAB"/>
    <w:rsid w:val="00643CEA"/>
    <w:rsid w:val="00644217"/>
    <w:rsid w:val="00644620"/>
    <w:rsid w:val="00644B8F"/>
    <w:rsid w:val="00644EBB"/>
    <w:rsid w:val="0064500B"/>
    <w:rsid w:val="006458D8"/>
    <w:rsid w:val="00645C0F"/>
    <w:rsid w:val="00646480"/>
    <w:rsid w:val="00646894"/>
    <w:rsid w:val="006474C1"/>
    <w:rsid w:val="00647622"/>
    <w:rsid w:val="00647F0F"/>
    <w:rsid w:val="0065009C"/>
    <w:rsid w:val="006502DE"/>
    <w:rsid w:val="006504C3"/>
    <w:rsid w:val="00651923"/>
    <w:rsid w:val="00651AD2"/>
    <w:rsid w:val="00651C28"/>
    <w:rsid w:val="00651F7B"/>
    <w:rsid w:val="006520F0"/>
    <w:rsid w:val="00652AC8"/>
    <w:rsid w:val="006531DB"/>
    <w:rsid w:val="00653791"/>
    <w:rsid w:val="00654032"/>
    <w:rsid w:val="00654211"/>
    <w:rsid w:val="006543AA"/>
    <w:rsid w:val="00654680"/>
    <w:rsid w:val="006547A0"/>
    <w:rsid w:val="00654E38"/>
    <w:rsid w:val="00654FD5"/>
    <w:rsid w:val="00655270"/>
    <w:rsid w:val="006553E4"/>
    <w:rsid w:val="00655615"/>
    <w:rsid w:val="00655C93"/>
    <w:rsid w:val="00655CED"/>
    <w:rsid w:val="00655D2F"/>
    <w:rsid w:val="006563A8"/>
    <w:rsid w:val="00656C7F"/>
    <w:rsid w:val="00656D65"/>
    <w:rsid w:val="006572DA"/>
    <w:rsid w:val="00657609"/>
    <w:rsid w:val="00657BA0"/>
    <w:rsid w:val="00660041"/>
    <w:rsid w:val="006604A0"/>
    <w:rsid w:val="006606C2"/>
    <w:rsid w:val="00660C94"/>
    <w:rsid w:val="00660CFC"/>
    <w:rsid w:val="006610D7"/>
    <w:rsid w:val="00661979"/>
    <w:rsid w:val="00661D9A"/>
    <w:rsid w:val="0066237E"/>
    <w:rsid w:val="00662513"/>
    <w:rsid w:val="0066279B"/>
    <w:rsid w:val="0066291F"/>
    <w:rsid w:val="006637A2"/>
    <w:rsid w:val="006645D7"/>
    <w:rsid w:val="006648A3"/>
    <w:rsid w:val="00664BAD"/>
    <w:rsid w:val="00664D47"/>
    <w:rsid w:val="00664F95"/>
    <w:rsid w:val="006650B8"/>
    <w:rsid w:val="006653F8"/>
    <w:rsid w:val="00665964"/>
    <w:rsid w:val="00665DFB"/>
    <w:rsid w:val="0066636B"/>
    <w:rsid w:val="006663FF"/>
    <w:rsid w:val="00666418"/>
    <w:rsid w:val="0066687E"/>
    <w:rsid w:val="00667462"/>
    <w:rsid w:val="00667480"/>
    <w:rsid w:val="006677E8"/>
    <w:rsid w:val="00667EC5"/>
    <w:rsid w:val="00670966"/>
    <w:rsid w:val="00670DB6"/>
    <w:rsid w:val="006712C2"/>
    <w:rsid w:val="006717F8"/>
    <w:rsid w:val="00671B18"/>
    <w:rsid w:val="00671EDE"/>
    <w:rsid w:val="00671F8E"/>
    <w:rsid w:val="00672359"/>
    <w:rsid w:val="006723F7"/>
    <w:rsid w:val="00672586"/>
    <w:rsid w:val="00672CEB"/>
    <w:rsid w:val="00672EE3"/>
    <w:rsid w:val="0067365A"/>
    <w:rsid w:val="00673706"/>
    <w:rsid w:val="00673D64"/>
    <w:rsid w:val="0067447D"/>
    <w:rsid w:val="00674F99"/>
    <w:rsid w:val="006751F6"/>
    <w:rsid w:val="00675589"/>
    <w:rsid w:val="00675F9B"/>
    <w:rsid w:val="0067614B"/>
    <w:rsid w:val="0067658A"/>
    <w:rsid w:val="00676767"/>
    <w:rsid w:val="006767E8"/>
    <w:rsid w:val="00676A04"/>
    <w:rsid w:val="00676D76"/>
    <w:rsid w:val="00676FFD"/>
    <w:rsid w:val="00677603"/>
    <w:rsid w:val="00680250"/>
    <w:rsid w:val="00680B33"/>
    <w:rsid w:val="00680D66"/>
    <w:rsid w:val="00680E8C"/>
    <w:rsid w:val="00681443"/>
    <w:rsid w:val="006816D3"/>
    <w:rsid w:val="00681C6E"/>
    <w:rsid w:val="00681DF8"/>
    <w:rsid w:val="00682079"/>
    <w:rsid w:val="006827B3"/>
    <w:rsid w:val="00682965"/>
    <w:rsid w:val="00682A41"/>
    <w:rsid w:val="00682BB9"/>
    <w:rsid w:val="00682E68"/>
    <w:rsid w:val="0068312F"/>
    <w:rsid w:val="00683220"/>
    <w:rsid w:val="00683291"/>
    <w:rsid w:val="0068333C"/>
    <w:rsid w:val="006849D3"/>
    <w:rsid w:val="00684C10"/>
    <w:rsid w:val="006853FB"/>
    <w:rsid w:val="0068540A"/>
    <w:rsid w:val="00685977"/>
    <w:rsid w:val="00685EE0"/>
    <w:rsid w:val="00686C08"/>
    <w:rsid w:val="00686D47"/>
    <w:rsid w:val="00687143"/>
    <w:rsid w:val="00687E1F"/>
    <w:rsid w:val="00690524"/>
    <w:rsid w:val="00690912"/>
    <w:rsid w:val="0069096C"/>
    <w:rsid w:val="00690B8F"/>
    <w:rsid w:val="0069117D"/>
    <w:rsid w:val="00691747"/>
    <w:rsid w:val="00691E89"/>
    <w:rsid w:val="006923F1"/>
    <w:rsid w:val="00692553"/>
    <w:rsid w:val="00692DDD"/>
    <w:rsid w:val="00693C77"/>
    <w:rsid w:val="00693D77"/>
    <w:rsid w:val="00693EBD"/>
    <w:rsid w:val="00694222"/>
    <w:rsid w:val="00694378"/>
    <w:rsid w:val="00694807"/>
    <w:rsid w:val="00694A0E"/>
    <w:rsid w:val="00694A2B"/>
    <w:rsid w:val="00694B6F"/>
    <w:rsid w:val="00694CD4"/>
    <w:rsid w:val="00694DA1"/>
    <w:rsid w:val="0069593C"/>
    <w:rsid w:val="00695E72"/>
    <w:rsid w:val="00695EF2"/>
    <w:rsid w:val="00696047"/>
    <w:rsid w:val="00696B69"/>
    <w:rsid w:val="00696D3B"/>
    <w:rsid w:val="00697770"/>
    <w:rsid w:val="00697B06"/>
    <w:rsid w:val="00697C70"/>
    <w:rsid w:val="00697EA7"/>
    <w:rsid w:val="006A0060"/>
    <w:rsid w:val="006A0077"/>
    <w:rsid w:val="006A03C6"/>
    <w:rsid w:val="006A06F0"/>
    <w:rsid w:val="006A0ABB"/>
    <w:rsid w:val="006A104B"/>
    <w:rsid w:val="006A15DE"/>
    <w:rsid w:val="006A16C1"/>
    <w:rsid w:val="006A185D"/>
    <w:rsid w:val="006A1E03"/>
    <w:rsid w:val="006A222E"/>
    <w:rsid w:val="006A2A54"/>
    <w:rsid w:val="006A2B7D"/>
    <w:rsid w:val="006A2D8D"/>
    <w:rsid w:val="006A2EFD"/>
    <w:rsid w:val="006A3089"/>
    <w:rsid w:val="006A3790"/>
    <w:rsid w:val="006A4140"/>
    <w:rsid w:val="006A4349"/>
    <w:rsid w:val="006A4A2D"/>
    <w:rsid w:val="006A4C07"/>
    <w:rsid w:val="006A55CE"/>
    <w:rsid w:val="006A56D9"/>
    <w:rsid w:val="006A598C"/>
    <w:rsid w:val="006A5B7F"/>
    <w:rsid w:val="006A5FDA"/>
    <w:rsid w:val="006A6197"/>
    <w:rsid w:val="006A657D"/>
    <w:rsid w:val="006A67B5"/>
    <w:rsid w:val="006A6C2A"/>
    <w:rsid w:val="006A6E0E"/>
    <w:rsid w:val="006A6F76"/>
    <w:rsid w:val="006A6FF0"/>
    <w:rsid w:val="006A71C8"/>
    <w:rsid w:val="006A729D"/>
    <w:rsid w:val="006A72B0"/>
    <w:rsid w:val="006A75B4"/>
    <w:rsid w:val="006A75B9"/>
    <w:rsid w:val="006A76E5"/>
    <w:rsid w:val="006A7857"/>
    <w:rsid w:val="006A7B79"/>
    <w:rsid w:val="006B06E3"/>
    <w:rsid w:val="006B0CAE"/>
    <w:rsid w:val="006B11C8"/>
    <w:rsid w:val="006B174C"/>
    <w:rsid w:val="006B1FA4"/>
    <w:rsid w:val="006B2354"/>
    <w:rsid w:val="006B26C4"/>
    <w:rsid w:val="006B2727"/>
    <w:rsid w:val="006B31D5"/>
    <w:rsid w:val="006B32A8"/>
    <w:rsid w:val="006B398D"/>
    <w:rsid w:val="006B3B6E"/>
    <w:rsid w:val="006B465A"/>
    <w:rsid w:val="006B4ED3"/>
    <w:rsid w:val="006B4F4A"/>
    <w:rsid w:val="006B5085"/>
    <w:rsid w:val="006B5179"/>
    <w:rsid w:val="006B543E"/>
    <w:rsid w:val="006B689B"/>
    <w:rsid w:val="006B7B75"/>
    <w:rsid w:val="006B7E18"/>
    <w:rsid w:val="006B7EAC"/>
    <w:rsid w:val="006C03F6"/>
    <w:rsid w:val="006C04D1"/>
    <w:rsid w:val="006C0575"/>
    <w:rsid w:val="006C0884"/>
    <w:rsid w:val="006C0D54"/>
    <w:rsid w:val="006C1594"/>
    <w:rsid w:val="006C1801"/>
    <w:rsid w:val="006C1ADD"/>
    <w:rsid w:val="006C1CC0"/>
    <w:rsid w:val="006C21FB"/>
    <w:rsid w:val="006C2358"/>
    <w:rsid w:val="006C336C"/>
    <w:rsid w:val="006C33EF"/>
    <w:rsid w:val="006C35DF"/>
    <w:rsid w:val="006C388F"/>
    <w:rsid w:val="006C3A6B"/>
    <w:rsid w:val="006C4934"/>
    <w:rsid w:val="006C4AF0"/>
    <w:rsid w:val="006C4CC9"/>
    <w:rsid w:val="006C5948"/>
    <w:rsid w:val="006C59B6"/>
    <w:rsid w:val="006C5BDF"/>
    <w:rsid w:val="006C5F06"/>
    <w:rsid w:val="006C60E8"/>
    <w:rsid w:val="006C654B"/>
    <w:rsid w:val="006C667D"/>
    <w:rsid w:val="006C6CA9"/>
    <w:rsid w:val="006C6D66"/>
    <w:rsid w:val="006C6D94"/>
    <w:rsid w:val="006C70CE"/>
    <w:rsid w:val="006C728E"/>
    <w:rsid w:val="006C795D"/>
    <w:rsid w:val="006C7BC8"/>
    <w:rsid w:val="006D0088"/>
    <w:rsid w:val="006D0289"/>
    <w:rsid w:val="006D031F"/>
    <w:rsid w:val="006D0462"/>
    <w:rsid w:val="006D0676"/>
    <w:rsid w:val="006D08AD"/>
    <w:rsid w:val="006D08E7"/>
    <w:rsid w:val="006D0C5D"/>
    <w:rsid w:val="006D0D7C"/>
    <w:rsid w:val="006D0EC9"/>
    <w:rsid w:val="006D129D"/>
    <w:rsid w:val="006D1520"/>
    <w:rsid w:val="006D177C"/>
    <w:rsid w:val="006D1AE0"/>
    <w:rsid w:val="006D1C84"/>
    <w:rsid w:val="006D2401"/>
    <w:rsid w:val="006D25C8"/>
    <w:rsid w:val="006D2B5A"/>
    <w:rsid w:val="006D2D8B"/>
    <w:rsid w:val="006D2DC8"/>
    <w:rsid w:val="006D2F31"/>
    <w:rsid w:val="006D3058"/>
    <w:rsid w:val="006D3C9C"/>
    <w:rsid w:val="006D42ED"/>
    <w:rsid w:val="006D43DE"/>
    <w:rsid w:val="006D4DD1"/>
    <w:rsid w:val="006D50BF"/>
    <w:rsid w:val="006D5271"/>
    <w:rsid w:val="006D53DB"/>
    <w:rsid w:val="006D5490"/>
    <w:rsid w:val="006D574B"/>
    <w:rsid w:val="006D5914"/>
    <w:rsid w:val="006D6106"/>
    <w:rsid w:val="006D6139"/>
    <w:rsid w:val="006D63F0"/>
    <w:rsid w:val="006D6507"/>
    <w:rsid w:val="006D65E1"/>
    <w:rsid w:val="006D6B8D"/>
    <w:rsid w:val="006D71E4"/>
    <w:rsid w:val="006D7218"/>
    <w:rsid w:val="006D7729"/>
    <w:rsid w:val="006D7A85"/>
    <w:rsid w:val="006D7AF8"/>
    <w:rsid w:val="006D7B86"/>
    <w:rsid w:val="006E0641"/>
    <w:rsid w:val="006E075D"/>
    <w:rsid w:val="006E0946"/>
    <w:rsid w:val="006E0E69"/>
    <w:rsid w:val="006E187C"/>
    <w:rsid w:val="006E2357"/>
    <w:rsid w:val="006E2705"/>
    <w:rsid w:val="006E284F"/>
    <w:rsid w:val="006E2C36"/>
    <w:rsid w:val="006E2CAC"/>
    <w:rsid w:val="006E3328"/>
    <w:rsid w:val="006E35C5"/>
    <w:rsid w:val="006E3BE0"/>
    <w:rsid w:val="006E3C35"/>
    <w:rsid w:val="006E3E8D"/>
    <w:rsid w:val="006E3EA2"/>
    <w:rsid w:val="006E42E8"/>
    <w:rsid w:val="006E42F5"/>
    <w:rsid w:val="006E4417"/>
    <w:rsid w:val="006E4A06"/>
    <w:rsid w:val="006E6113"/>
    <w:rsid w:val="006E6844"/>
    <w:rsid w:val="006E713C"/>
    <w:rsid w:val="006E78EE"/>
    <w:rsid w:val="006E78F9"/>
    <w:rsid w:val="006E7BB5"/>
    <w:rsid w:val="006F03A9"/>
    <w:rsid w:val="006F0A91"/>
    <w:rsid w:val="006F0D38"/>
    <w:rsid w:val="006F0E14"/>
    <w:rsid w:val="006F0E93"/>
    <w:rsid w:val="006F0EE2"/>
    <w:rsid w:val="006F10AC"/>
    <w:rsid w:val="006F1334"/>
    <w:rsid w:val="006F14BB"/>
    <w:rsid w:val="006F1778"/>
    <w:rsid w:val="006F180D"/>
    <w:rsid w:val="006F23B2"/>
    <w:rsid w:val="006F2C12"/>
    <w:rsid w:val="006F301E"/>
    <w:rsid w:val="006F3868"/>
    <w:rsid w:val="006F3F2C"/>
    <w:rsid w:val="006F40A4"/>
    <w:rsid w:val="006F4D60"/>
    <w:rsid w:val="006F520D"/>
    <w:rsid w:val="006F545F"/>
    <w:rsid w:val="006F5723"/>
    <w:rsid w:val="006F5855"/>
    <w:rsid w:val="006F5C0A"/>
    <w:rsid w:val="006F5C12"/>
    <w:rsid w:val="006F5EF3"/>
    <w:rsid w:val="006F6951"/>
    <w:rsid w:val="006F6B07"/>
    <w:rsid w:val="006F6FE7"/>
    <w:rsid w:val="006F75F5"/>
    <w:rsid w:val="006F79F6"/>
    <w:rsid w:val="006F7A2F"/>
    <w:rsid w:val="007005DB"/>
    <w:rsid w:val="007006BC"/>
    <w:rsid w:val="00700746"/>
    <w:rsid w:val="007009BA"/>
    <w:rsid w:val="00700CB8"/>
    <w:rsid w:val="00700E72"/>
    <w:rsid w:val="007015C0"/>
    <w:rsid w:val="0070176F"/>
    <w:rsid w:val="00701DB8"/>
    <w:rsid w:val="0070220A"/>
    <w:rsid w:val="007023C4"/>
    <w:rsid w:val="0070257D"/>
    <w:rsid w:val="00702F02"/>
    <w:rsid w:val="00703008"/>
    <w:rsid w:val="007043C3"/>
    <w:rsid w:val="007044A5"/>
    <w:rsid w:val="00704C09"/>
    <w:rsid w:val="007052E9"/>
    <w:rsid w:val="007059D9"/>
    <w:rsid w:val="00705B96"/>
    <w:rsid w:val="00705C9F"/>
    <w:rsid w:val="00705D83"/>
    <w:rsid w:val="007063AB"/>
    <w:rsid w:val="00706E6D"/>
    <w:rsid w:val="007073D3"/>
    <w:rsid w:val="00710090"/>
    <w:rsid w:val="007107AC"/>
    <w:rsid w:val="00710F47"/>
    <w:rsid w:val="00711069"/>
    <w:rsid w:val="007116EE"/>
    <w:rsid w:val="0071185B"/>
    <w:rsid w:val="00711A51"/>
    <w:rsid w:val="00711B2D"/>
    <w:rsid w:val="00711D65"/>
    <w:rsid w:val="00711EA2"/>
    <w:rsid w:val="00711FE7"/>
    <w:rsid w:val="0071262C"/>
    <w:rsid w:val="00712E23"/>
    <w:rsid w:val="00712EB0"/>
    <w:rsid w:val="00713BD8"/>
    <w:rsid w:val="00713FA1"/>
    <w:rsid w:val="0071431C"/>
    <w:rsid w:val="007144F0"/>
    <w:rsid w:val="007146F9"/>
    <w:rsid w:val="00714B41"/>
    <w:rsid w:val="0071508A"/>
    <w:rsid w:val="00715457"/>
    <w:rsid w:val="007155BE"/>
    <w:rsid w:val="0071571B"/>
    <w:rsid w:val="007164A7"/>
    <w:rsid w:val="00716753"/>
    <w:rsid w:val="00716958"/>
    <w:rsid w:val="00716E1F"/>
    <w:rsid w:val="007170D8"/>
    <w:rsid w:val="0071782F"/>
    <w:rsid w:val="00717AE6"/>
    <w:rsid w:val="00717CF5"/>
    <w:rsid w:val="00717FBD"/>
    <w:rsid w:val="00720AFA"/>
    <w:rsid w:val="00720C97"/>
    <w:rsid w:val="00720F61"/>
    <w:rsid w:val="007212AC"/>
    <w:rsid w:val="0072144B"/>
    <w:rsid w:val="007217B5"/>
    <w:rsid w:val="00721A0D"/>
    <w:rsid w:val="00721E62"/>
    <w:rsid w:val="0072268C"/>
    <w:rsid w:val="00722703"/>
    <w:rsid w:val="00723338"/>
    <w:rsid w:val="00723925"/>
    <w:rsid w:val="00723B5F"/>
    <w:rsid w:val="00723BF3"/>
    <w:rsid w:val="00723F14"/>
    <w:rsid w:val="00724497"/>
    <w:rsid w:val="007245E5"/>
    <w:rsid w:val="00724656"/>
    <w:rsid w:val="00724C7C"/>
    <w:rsid w:val="00724F2D"/>
    <w:rsid w:val="0072559A"/>
    <w:rsid w:val="00725D23"/>
    <w:rsid w:val="00725E73"/>
    <w:rsid w:val="007262A6"/>
    <w:rsid w:val="007264AA"/>
    <w:rsid w:val="00727498"/>
    <w:rsid w:val="007279AE"/>
    <w:rsid w:val="00727E0F"/>
    <w:rsid w:val="007305B5"/>
    <w:rsid w:val="007305E6"/>
    <w:rsid w:val="00730840"/>
    <w:rsid w:val="007308E7"/>
    <w:rsid w:val="00730A21"/>
    <w:rsid w:val="00730C44"/>
    <w:rsid w:val="00730FEB"/>
    <w:rsid w:val="0073100A"/>
    <w:rsid w:val="00731E42"/>
    <w:rsid w:val="00732097"/>
    <w:rsid w:val="007322AA"/>
    <w:rsid w:val="007326E7"/>
    <w:rsid w:val="007328C8"/>
    <w:rsid w:val="00733646"/>
    <w:rsid w:val="00733F55"/>
    <w:rsid w:val="00734136"/>
    <w:rsid w:val="007341FD"/>
    <w:rsid w:val="00734246"/>
    <w:rsid w:val="00734493"/>
    <w:rsid w:val="00734634"/>
    <w:rsid w:val="007348D0"/>
    <w:rsid w:val="007349E4"/>
    <w:rsid w:val="00734EC9"/>
    <w:rsid w:val="00734FDA"/>
    <w:rsid w:val="0073518A"/>
    <w:rsid w:val="007351E3"/>
    <w:rsid w:val="007354C3"/>
    <w:rsid w:val="00735BCC"/>
    <w:rsid w:val="007360C6"/>
    <w:rsid w:val="00736353"/>
    <w:rsid w:val="0073654C"/>
    <w:rsid w:val="00737196"/>
    <w:rsid w:val="00737CE4"/>
    <w:rsid w:val="00740203"/>
    <w:rsid w:val="0074091C"/>
    <w:rsid w:val="00740947"/>
    <w:rsid w:val="00740987"/>
    <w:rsid w:val="00740A96"/>
    <w:rsid w:val="00740B79"/>
    <w:rsid w:val="0074145F"/>
    <w:rsid w:val="00741613"/>
    <w:rsid w:val="0074173E"/>
    <w:rsid w:val="007419D0"/>
    <w:rsid w:val="00741D72"/>
    <w:rsid w:val="00741D77"/>
    <w:rsid w:val="007424D6"/>
    <w:rsid w:val="00743742"/>
    <w:rsid w:val="00743ABB"/>
    <w:rsid w:val="00743B3A"/>
    <w:rsid w:val="00743E16"/>
    <w:rsid w:val="00744FC2"/>
    <w:rsid w:val="0074520C"/>
    <w:rsid w:val="00745EE0"/>
    <w:rsid w:val="00746782"/>
    <w:rsid w:val="00747647"/>
    <w:rsid w:val="00747BCA"/>
    <w:rsid w:val="00750024"/>
    <w:rsid w:val="00750078"/>
    <w:rsid w:val="0075046E"/>
    <w:rsid w:val="007505CD"/>
    <w:rsid w:val="00750A21"/>
    <w:rsid w:val="00750BE6"/>
    <w:rsid w:val="00750CAD"/>
    <w:rsid w:val="00750ED8"/>
    <w:rsid w:val="0075104D"/>
    <w:rsid w:val="00751D7B"/>
    <w:rsid w:val="007521CB"/>
    <w:rsid w:val="00752A4A"/>
    <w:rsid w:val="007534B3"/>
    <w:rsid w:val="0075388D"/>
    <w:rsid w:val="007538EA"/>
    <w:rsid w:val="00754CF5"/>
    <w:rsid w:val="00754DF5"/>
    <w:rsid w:val="0075540A"/>
    <w:rsid w:val="00755A7D"/>
    <w:rsid w:val="00755C36"/>
    <w:rsid w:val="00755ED2"/>
    <w:rsid w:val="00755F1B"/>
    <w:rsid w:val="00755F57"/>
    <w:rsid w:val="00756002"/>
    <w:rsid w:val="00756938"/>
    <w:rsid w:val="0075695B"/>
    <w:rsid w:val="0075699F"/>
    <w:rsid w:val="00760573"/>
    <w:rsid w:val="007609A3"/>
    <w:rsid w:val="00760C40"/>
    <w:rsid w:val="00760D83"/>
    <w:rsid w:val="00760F57"/>
    <w:rsid w:val="00761411"/>
    <w:rsid w:val="0076149E"/>
    <w:rsid w:val="00761F05"/>
    <w:rsid w:val="0076287C"/>
    <w:rsid w:val="00762D32"/>
    <w:rsid w:val="007631BE"/>
    <w:rsid w:val="007632D8"/>
    <w:rsid w:val="007633B3"/>
    <w:rsid w:val="00764585"/>
    <w:rsid w:val="00765066"/>
    <w:rsid w:val="00765121"/>
    <w:rsid w:val="00765585"/>
    <w:rsid w:val="0076583C"/>
    <w:rsid w:val="00765905"/>
    <w:rsid w:val="00765B60"/>
    <w:rsid w:val="00766621"/>
    <w:rsid w:val="00766989"/>
    <w:rsid w:val="00766A37"/>
    <w:rsid w:val="00766A64"/>
    <w:rsid w:val="00766A74"/>
    <w:rsid w:val="00766BFC"/>
    <w:rsid w:val="00766FC6"/>
    <w:rsid w:val="00766FD1"/>
    <w:rsid w:val="00767146"/>
    <w:rsid w:val="007671C7"/>
    <w:rsid w:val="0076737D"/>
    <w:rsid w:val="00767733"/>
    <w:rsid w:val="007701CC"/>
    <w:rsid w:val="00770418"/>
    <w:rsid w:val="007707EE"/>
    <w:rsid w:val="00770A46"/>
    <w:rsid w:val="00770B2F"/>
    <w:rsid w:val="00770BCD"/>
    <w:rsid w:val="007714CF"/>
    <w:rsid w:val="007717EC"/>
    <w:rsid w:val="00771925"/>
    <w:rsid w:val="00771948"/>
    <w:rsid w:val="00771E32"/>
    <w:rsid w:val="00772B04"/>
    <w:rsid w:val="00772E57"/>
    <w:rsid w:val="00772F2E"/>
    <w:rsid w:val="00773B94"/>
    <w:rsid w:val="00773C9A"/>
    <w:rsid w:val="007742E7"/>
    <w:rsid w:val="00774D55"/>
    <w:rsid w:val="00776692"/>
    <w:rsid w:val="007766B0"/>
    <w:rsid w:val="00776A32"/>
    <w:rsid w:val="00776A8D"/>
    <w:rsid w:val="0077713F"/>
    <w:rsid w:val="007774FD"/>
    <w:rsid w:val="00777C9B"/>
    <w:rsid w:val="00777D9B"/>
    <w:rsid w:val="0078011B"/>
    <w:rsid w:val="00780899"/>
    <w:rsid w:val="00780E1F"/>
    <w:rsid w:val="00781229"/>
    <w:rsid w:val="00781280"/>
    <w:rsid w:val="007814B6"/>
    <w:rsid w:val="00781688"/>
    <w:rsid w:val="00781942"/>
    <w:rsid w:val="00781E9F"/>
    <w:rsid w:val="00782420"/>
    <w:rsid w:val="0078244F"/>
    <w:rsid w:val="00782B67"/>
    <w:rsid w:val="00782E98"/>
    <w:rsid w:val="00783088"/>
    <w:rsid w:val="007831C3"/>
    <w:rsid w:val="007835D4"/>
    <w:rsid w:val="0078391D"/>
    <w:rsid w:val="00783991"/>
    <w:rsid w:val="00783B4A"/>
    <w:rsid w:val="00783C7E"/>
    <w:rsid w:val="0078424E"/>
    <w:rsid w:val="0078440A"/>
    <w:rsid w:val="00784B0C"/>
    <w:rsid w:val="00784BBB"/>
    <w:rsid w:val="00784E59"/>
    <w:rsid w:val="00784E61"/>
    <w:rsid w:val="00785387"/>
    <w:rsid w:val="007853A1"/>
    <w:rsid w:val="00785538"/>
    <w:rsid w:val="0078585A"/>
    <w:rsid w:val="007858A7"/>
    <w:rsid w:val="00785A13"/>
    <w:rsid w:val="00785EE2"/>
    <w:rsid w:val="00785F37"/>
    <w:rsid w:val="00786520"/>
    <w:rsid w:val="007867AB"/>
    <w:rsid w:val="00787270"/>
    <w:rsid w:val="00787425"/>
    <w:rsid w:val="00787601"/>
    <w:rsid w:val="007879CE"/>
    <w:rsid w:val="00787B76"/>
    <w:rsid w:val="00787EC9"/>
    <w:rsid w:val="00790570"/>
    <w:rsid w:val="00790743"/>
    <w:rsid w:val="00790E95"/>
    <w:rsid w:val="00791358"/>
    <w:rsid w:val="007915A7"/>
    <w:rsid w:val="007919F6"/>
    <w:rsid w:val="00792146"/>
    <w:rsid w:val="00792541"/>
    <w:rsid w:val="00792602"/>
    <w:rsid w:val="00793111"/>
    <w:rsid w:val="00793434"/>
    <w:rsid w:val="00793910"/>
    <w:rsid w:val="00793AFE"/>
    <w:rsid w:val="00793EBF"/>
    <w:rsid w:val="0079466E"/>
    <w:rsid w:val="00794B58"/>
    <w:rsid w:val="00794C71"/>
    <w:rsid w:val="007953FA"/>
    <w:rsid w:val="0079574D"/>
    <w:rsid w:val="00796632"/>
    <w:rsid w:val="007969DA"/>
    <w:rsid w:val="00796BDD"/>
    <w:rsid w:val="00796C5B"/>
    <w:rsid w:val="00796DCE"/>
    <w:rsid w:val="00796FBC"/>
    <w:rsid w:val="00796FF1"/>
    <w:rsid w:val="00797BA1"/>
    <w:rsid w:val="007A01C1"/>
    <w:rsid w:val="007A044C"/>
    <w:rsid w:val="007A082F"/>
    <w:rsid w:val="007A0ABD"/>
    <w:rsid w:val="007A0C12"/>
    <w:rsid w:val="007A0DBF"/>
    <w:rsid w:val="007A1694"/>
    <w:rsid w:val="007A1736"/>
    <w:rsid w:val="007A1A9E"/>
    <w:rsid w:val="007A1BD5"/>
    <w:rsid w:val="007A2546"/>
    <w:rsid w:val="007A2725"/>
    <w:rsid w:val="007A2906"/>
    <w:rsid w:val="007A3068"/>
    <w:rsid w:val="007A35C3"/>
    <w:rsid w:val="007A35FD"/>
    <w:rsid w:val="007A419B"/>
    <w:rsid w:val="007A41F0"/>
    <w:rsid w:val="007A46E4"/>
    <w:rsid w:val="007A47EF"/>
    <w:rsid w:val="007A4920"/>
    <w:rsid w:val="007A4B7C"/>
    <w:rsid w:val="007A52A6"/>
    <w:rsid w:val="007A59F1"/>
    <w:rsid w:val="007A5CD5"/>
    <w:rsid w:val="007A6228"/>
    <w:rsid w:val="007A64C1"/>
    <w:rsid w:val="007A66BB"/>
    <w:rsid w:val="007A7225"/>
    <w:rsid w:val="007A733A"/>
    <w:rsid w:val="007A768E"/>
    <w:rsid w:val="007A769E"/>
    <w:rsid w:val="007B02D5"/>
    <w:rsid w:val="007B02F1"/>
    <w:rsid w:val="007B07C8"/>
    <w:rsid w:val="007B07E4"/>
    <w:rsid w:val="007B085C"/>
    <w:rsid w:val="007B1313"/>
    <w:rsid w:val="007B15CB"/>
    <w:rsid w:val="007B1612"/>
    <w:rsid w:val="007B188E"/>
    <w:rsid w:val="007B1B53"/>
    <w:rsid w:val="007B1CE8"/>
    <w:rsid w:val="007B2265"/>
    <w:rsid w:val="007B2354"/>
    <w:rsid w:val="007B26C9"/>
    <w:rsid w:val="007B2808"/>
    <w:rsid w:val="007B305D"/>
    <w:rsid w:val="007B36E5"/>
    <w:rsid w:val="007B411F"/>
    <w:rsid w:val="007B4272"/>
    <w:rsid w:val="007B435A"/>
    <w:rsid w:val="007B4797"/>
    <w:rsid w:val="007B484A"/>
    <w:rsid w:val="007B4853"/>
    <w:rsid w:val="007B4A60"/>
    <w:rsid w:val="007B4ACF"/>
    <w:rsid w:val="007B4F0F"/>
    <w:rsid w:val="007B5612"/>
    <w:rsid w:val="007B5F33"/>
    <w:rsid w:val="007B6730"/>
    <w:rsid w:val="007B6A13"/>
    <w:rsid w:val="007B6B12"/>
    <w:rsid w:val="007B6BEA"/>
    <w:rsid w:val="007B712A"/>
    <w:rsid w:val="007B7237"/>
    <w:rsid w:val="007B72F3"/>
    <w:rsid w:val="007B7678"/>
    <w:rsid w:val="007C0014"/>
    <w:rsid w:val="007C0020"/>
    <w:rsid w:val="007C0472"/>
    <w:rsid w:val="007C06DF"/>
    <w:rsid w:val="007C0D25"/>
    <w:rsid w:val="007C0F76"/>
    <w:rsid w:val="007C133C"/>
    <w:rsid w:val="007C141B"/>
    <w:rsid w:val="007C17CA"/>
    <w:rsid w:val="007C1BDA"/>
    <w:rsid w:val="007C1DE4"/>
    <w:rsid w:val="007C234D"/>
    <w:rsid w:val="007C24FD"/>
    <w:rsid w:val="007C2529"/>
    <w:rsid w:val="007C2C05"/>
    <w:rsid w:val="007C2C5F"/>
    <w:rsid w:val="007C2D30"/>
    <w:rsid w:val="007C2EEC"/>
    <w:rsid w:val="007C2F0D"/>
    <w:rsid w:val="007C31CB"/>
    <w:rsid w:val="007C3D2E"/>
    <w:rsid w:val="007C409F"/>
    <w:rsid w:val="007C4528"/>
    <w:rsid w:val="007C45A8"/>
    <w:rsid w:val="007C51BD"/>
    <w:rsid w:val="007C527E"/>
    <w:rsid w:val="007C5AAA"/>
    <w:rsid w:val="007C5AD5"/>
    <w:rsid w:val="007C6408"/>
    <w:rsid w:val="007C6A55"/>
    <w:rsid w:val="007C6A8D"/>
    <w:rsid w:val="007C6BA4"/>
    <w:rsid w:val="007C6C6D"/>
    <w:rsid w:val="007C6DF7"/>
    <w:rsid w:val="007C6EB8"/>
    <w:rsid w:val="007C6F71"/>
    <w:rsid w:val="007C74A4"/>
    <w:rsid w:val="007C7A9E"/>
    <w:rsid w:val="007C7D8E"/>
    <w:rsid w:val="007C7E1A"/>
    <w:rsid w:val="007D05E5"/>
    <w:rsid w:val="007D1502"/>
    <w:rsid w:val="007D1914"/>
    <w:rsid w:val="007D1D82"/>
    <w:rsid w:val="007D22C0"/>
    <w:rsid w:val="007D24DC"/>
    <w:rsid w:val="007D26B0"/>
    <w:rsid w:val="007D2916"/>
    <w:rsid w:val="007D2BB7"/>
    <w:rsid w:val="007D340A"/>
    <w:rsid w:val="007D356E"/>
    <w:rsid w:val="007D3BF4"/>
    <w:rsid w:val="007D3D3B"/>
    <w:rsid w:val="007D4014"/>
    <w:rsid w:val="007D4058"/>
    <w:rsid w:val="007D411E"/>
    <w:rsid w:val="007D43EA"/>
    <w:rsid w:val="007D4849"/>
    <w:rsid w:val="007D4D7E"/>
    <w:rsid w:val="007D5086"/>
    <w:rsid w:val="007D5644"/>
    <w:rsid w:val="007D56E3"/>
    <w:rsid w:val="007D5F61"/>
    <w:rsid w:val="007D614C"/>
    <w:rsid w:val="007D66DB"/>
    <w:rsid w:val="007D6EC7"/>
    <w:rsid w:val="007D72D0"/>
    <w:rsid w:val="007D7D69"/>
    <w:rsid w:val="007D7E7F"/>
    <w:rsid w:val="007D7EE7"/>
    <w:rsid w:val="007E026D"/>
    <w:rsid w:val="007E077A"/>
    <w:rsid w:val="007E09E8"/>
    <w:rsid w:val="007E0D6A"/>
    <w:rsid w:val="007E0E92"/>
    <w:rsid w:val="007E1240"/>
    <w:rsid w:val="007E13AE"/>
    <w:rsid w:val="007E1520"/>
    <w:rsid w:val="007E1956"/>
    <w:rsid w:val="007E1B02"/>
    <w:rsid w:val="007E231A"/>
    <w:rsid w:val="007E2381"/>
    <w:rsid w:val="007E2900"/>
    <w:rsid w:val="007E3B65"/>
    <w:rsid w:val="007E3ECD"/>
    <w:rsid w:val="007E40DE"/>
    <w:rsid w:val="007E463F"/>
    <w:rsid w:val="007E4991"/>
    <w:rsid w:val="007E578F"/>
    <w:rsid w:val="007E5C64"/>
    <w:rsid w:val="007E60A6"/>
    <w:rsid w:val="007E6300"/>
    <w:rsid w:val="007E6695"/>
    <w:rsid w:val="007E6772"/>
    <w:rsid w:val="007E67E0"/>
    <w:rsid w:val="007E6A4C"/>
    <w:rsid w:val="007E6E71"/>
    <w:rsid w:val="007E6F52"/>
    <w:rsid w:val="007E77DE"/>
    <w:rsid w:val="007E780B"/>
    <w:rsid w:val="007F0450"/>
    <w:rsid w:val="007F0479"/>
    <w:rsid w:val="007F0841"/>
    <w:rsid w:val="007F0B1A"/>
    <w:rsid w:val="007F0DA4"/>
    <w:rsid w:val="007F1659"/>
    <w:rsid w:val="007F23E9"/>
    <w:rsid w:val="007F264E"/>
    <w:rsid w:val="007F2780"/>
    <w:rsid w:val="007F2C6B"/>
    <w:rsid w:val="007F3077"/>
    <w:rsid w:val="007F3108"/>
    <w:rsid w:val="007F3247"/>
    <w:rsid w:val="007F349B"/>
    <w:rsid w:val="007F39B5"/>
    <w:rsid w:val="007F3A37"/>
    <w:rsid w:val="007F3EA9"/>
    <w:rsid w:val="007F4243"/>
    <w:rsid w:val="007F45E3"/>
    <w:rsid w:val="007F5457"/>
    <w:rsid w:val="007F5882"/>
    <w:rsid w:val="007F5AC3"/>
    <w:rsid w:val="007F5C2B"/>
    <w:rsid w:val="007F5C8F"/>
    <w:rsid w:val="007F6006"/>
    <w:rsid w:val="007F634E"/>
    <w:rsid w:val="007F65F6"/>
    <w:rsid w:val="007F7123"/>
    <w:rsid w:val="007F7143"/>
    <w:rsid w:val="007F7319"/>
    <w:rsid w:val="007F7420"/>
    <w:rsid w:val="007F799E"/>
    <w:rsid w:val="007F7E97"/>
    <w:rsid w:val="00800152"/>
    <w:rsid w:val="008007A8"/>
    <w:rsid w:val="00800961"/>
    <w:rsid w:val="00800C0A"/>
    <w:rsid w:val="00800C20"/>
    <w:rsid w:val="00800E6A"/>
    <w:rsid w:val="00801246"/>
    <w:rsid w:val="00801FB3"/>
    <w:rsid w:val="008022C6"/>
    <w:rsid w:val="008027A4"/>
    <w:rsid w:val="0080312A"/>
    <w:rsid w:val="008035C8"/>
    <w:rsid w:val="00803C38"/>
    <w:rsid w:val="00803CD9"/>
    <w:rsid w:val="00803E81"/>
    <w:rsid w:val="0080403E"/>
    <w:rsid w:val="008040D8"/>
    <w:rsid w:val="0080423B"/>
    <w:rsid w:val="008042CC"/>
    <w:rsid w:val="00804455"/>
    <w:rsid w:val="00804713"/>
    <w:rsid w:val="00805449"/>
    <w:rsid w:val="00806502"/>
    <w:rsid w:val="008067BD"/>
    <w:rsid w:val="00806994"/>
    <w:rsid w:val="00806BEA"/>
    <w:rsid w:val="00806D00"/>
    <w:rsid w:val="00807ED5"/>
    <w:rsid w:val="00810D18"/>
    <w:rsid w:val="0081117B"/>
    <w:rsid w:val="008111A8"/>
    <w:rsid w:val="008114AB"/>
    <w:rsid w:val="00811BC3"/>
    <w:rsid w:val="00811C37"/>
    <w:rsid w:val="00811C4A"/>
    <w:rsid w:val="00811DAB"/>
    <w:rsid w:val="0081238C"/>
    <w:rsid w:val="008129C2"/>
    <w:rsid w:val="00812A21"/>
    <w:rsid w:val="00812B3C"/>
    <w:rsid w:val="00812CDA"/>
    <w:rsid w:val="00812FDF"/>
    <w:rsid w:val="0081394E"/>
    <w:rsid w:val="00813EEF"/>
    <w:rsid w:val="00814EDB"/>
    <w:rsid w:val="008150FC"/>
    <w:rsid w:val="00815321"/>
    <w:rsid w:val="00815347"/>
    <w:rsid w:val="0081560F"/>
    <w:rsid w:val="008158D5"/>
    <w:rsid w:val="00815BFE"/>
    <w:rsid w:val="00815C07"/>
    <w:rsid w:val="008161F9"/>
    <w:rsid w:val="0081648F"/>
    <w:rsid w:val="00816767"/>
    <w:rsid w:val="0081746C"/>
    <w:rsid w:val="00817483"/>
    <w:rsid w:val="00817664"/>
    <w:rsid w:val="00817D71"/>
    <w:rsid w:val="00817FEF"/>
    <w:rsid w:val="0082015D"/>
    <w:rsid w:val="008204B2"/>
    <w:rsid w:val="00820726"/>
    <w:rsid w:val="00820A95"/>
    <w:rsid w:val="00821096"/>
    <w:rsid w:val="008212AB"/>
    <w:rsid w:val="00821689"/>
    <w:rsid w:val="008218D7"/>
    <w:rsid w:val="00821C33"/>
    <w:rsid w:val="00822444"/>
    <w:rsid w:val="00822488"/>
    <w:rsid w:val="0082255B"/>
    <w:rsid w:val="0082258F"/>
    <w:rsid w:val="008225A8"/>
    <w:rsid w:val="00822B95"/>
    <w:rsid w:val="00822BC6"/>
    <w:rsid w:val="0082380E"/>
    <w:rsid w:val="008239EA"/>
    <w:rsid w:val="00824126"/>
    <w:rsid w:val="0082460E"/>
    <w:rsid w:val="008247BE"/>
    <w:rsid w:val="008247CE"/>
    <w:rsid w:val="00824B4B"/>
    <w:rsid w:val="00824C98"/>
    <w:rsid w:val="00824E4C"/>
    <w:rsid w:val="00824F17"/>
    <w:rsid w:val="00825735"/>
    <w:rsid w:val="008257B6"/>
    <w:rsid w:val="008257BE"/>
    <w:rsid w:val="008258F0"/>
    <w:rsid w:val="00825D4E"/>
    <w:rsid w:val="008260AE"/>
    <w:rsid w:val="008260CC"/>
    <w:rsid w:val="0082615A"/>
    <w:rsid w:val="00826748"/>
    <w:rsid w:val="008269D7"/>
    <w:rsid w:val="00826A47"/>
    <w:rsid w:val="00826B4F"/>
    <w:rsid w:val="0082751B"/>
    <w:rsid w:val="0082793E"/>
    <w:rsid w:val="00827F2B"/>
    <w:rsid w:val="00827F3D"/>
    <w:rsid w:val="00830116"/>
    <w:rsid w:val="0083017F"/>
    <w:rsid w:val="0083029A"/>
    <w:rsid w:val="0083046E"/>
    <w:rsid w:val="008308EA"/>
    <w:rsid w:val="00830D4F"/>
    <w:rsid w:val="00831010"/>
    <w:rsid w:val="00831AD7"/>
    <w:rsid w:val="00831DCB"/>
    <w:rsid w:val="00832620"/>
    <w:rsid w:val="00832847"/>
    <w:rsid w:val="00832A7F"/>
    <w:rsid w:val="00832CA8"/>
    <w:rsid w:val="0083367B"/>
    <w:rsid w:val="00833DEC"/>
    <w:rsid w:val="00834219"/>
    <w:rsid w:val="0083449E"/>
    <w:rsid w:val="00834C4B"/>
    <w:rsid w:val="00834E96"/>
    <w:rsid w:val="0083509D"/>
    <w:rsid w:val="0083575C"/>
    <w:rsid w:val="00835CC6"/>
    <w:rsid w:val="00835EB4"/>
    <w:rsid w:val="00836128"/>
    <w:rsid w:val="00836B4C"/>
    <w:rsid w:val="00836DB1"/>
    <w:rsid w:val="00836EB3"/>
    <w:rsid w:val="0083731D"/>
    <w:rsid w:val="00837F06"/>
    <w:rsid w:val="00840151"/>
    <w:rsid w:val="00840618"/>
    <w:rsid w:val="008416A8"/>
    <w:rsid w:val="00841BDF"/>
    <w:rsid w:val="0084264E"/>
    <w:rsid w:val="00842AC8"/>
    <w:rsid w:val="0084336F"/>
    <w:rsid w:val="008434A1"/>
    <w:rsid w:val="008435FF"/>
    <w:rsid w:val="008439AE"/>
    <w:rsid w:val="00843CE4"/>
    <w:rsid w:val="00843F73"/>
    <w:rsid w:val="00844076"/>
    <w:rsid w:val="008441A5"/>
    <w:rsid w:val="00844382"/>
    <w:rsid w:val="0084446C"/>
    <w:rsid w:val="00844662"/>
    <w:rsid w:val="00844CC0"/>
    <w:rsid w:val="00844D77"/>
    <w:rsid w:val="00844FAD"/>
    <w:rsid w:val="00845764"/>
    <w:rsid w:val="00845B5B"/>
    <w:rsid w:val="00845B70"/>
    <w:rsid w:val="00845CBA"/>
    <w:rsid w:val="00845EF4"/>
    <w:rsid w:val="008463AA"/>
    <w:rsid w:val="008468FF"/>
    <w:rsid w:val="00846A5A"/>
    <w:rsid w:val="00846D0A"/>
    <w:rsid w:val="008470C6"/>
    <w:rsid w:val="0084767E"/>
    <w:rsid w:val="0084787E"/>
    <w:rsid w:val="00850200"/>
    <w:rsid w:val="00851596"/>
    <w:rsid w:val="008515AC"/>
    <w:rsid w:val="00851767"/>
    <w:rsid w:val="00851AD4"/>
    <w:rsid w:val="00851D13"/>
    <w:rsid w:val="00851DE7"/>
    <w:rsid w:val="00852C1D"/>
    <w:rsid w:val="00852CB8"/>
    <w:rsid w:val="008532FE"/>
    <w:rsid w:val="00853581"/>
    <w:rsid w:val="00853602"/>
    <w:rsid w:val="008539DF"/>
    <w:rsid w:val="00853FDE"/>
    <w:rsid w:val="00854E12"/>
    <w:rsid w:val="0085532E"/>
    <w:rsid w:val="008553D5"/>
    <w:rsid w:val="00855A2C"/>
    <w:rsid w:val="00855C82"/>
    <w:rsid w:val="00855E01"/>
    <w:rsid w:val="0085615A"/>
    <w:rsid w:val="00856761"/>
    <w:rsid w:val="0085691F"/>
    <w:rsid w:val="008575D3"/>
    <w:rsid w:val="0085770B"/>
    <w:rsid w:val="0085772A"/>
    <w:rsid w:val="00857A59"/>
    <w:rsid w:val="008600A8"/>
    <w:rsid w:val="0086028F"/>
    <w:rsid w:val="00860476"/>
    <w:rsid w:val="00860771"/>
    <w:rsid w:val="00860C18"/>
    <w:rsid w:val="008613CA"/>
    <w:rsid w:val="008615A3"/>
    <w:rsid w:val="008618D1"/>
    <w:rsid w:val="00862968"/>
    <w:rsid w:val="00862D96"/>
    <w:rsid w:val="00863726"/>
    <w:rsid w:val="00863955"/>
    <w:rsid w:val="00863B1A"/>
    <w:rsid w:val="00864142"/>
    <w:rsid w:val="00864221"/>
    <w:rsid w:val="0086475A"/>
    <w:rsid w:val="00864833"/>
    <w:rsid w:val="00864A52"/>
    <w:rsid w:val="00864C99"/>
    <w:rsid w:val="00864DF3"/>
    <w:rsid w:val="00865100"/>
    <w:rsid w:val="00865599"/>
    <w:rsid w:val="008655F6"/>
    <w:rsid w:val="0086600E"/>
    <w:rsid w:val="00866943"/>
    <w:rsid w:val="00867670"/>
    <w:rsid w:val="00867FF9"/>
    <w:rsid w:val="00870016"/>
    <w:rsid w:val="008700CF"/>
    <w:rsid w:val="00870D4B"/>
    <w:rsid w:val="00870DA1"/>
    <w:rsid w:val="00870DF8"/>
    <w:rsid w:val="00870E83"/>
    <w:rsid w:val="008710A3"/>
    <w:rsid w:val="0087115C"/>
    <w:rsid w:val="00871420"/>
    <w:rsid w:val="00871444"/>
    <w:rsid w:val="008720ED"/>
    <w:rsid w:val="0087213A"/>
    <w:rsid w:val="00872435"/>
    <w:rsid w:val="008726F3"/>
    <w:rsid w:val="008727F1"/>
    <w:rsid w:val="00872C06"/>
    <w:rsid w:val="00873494"/>
    <w:rsid w:val="008736D0"/>
    <w:rsid w:val="00873A77"/>
    <w:rsid w:val="008744CF"/>
    <w:rsid w:val="00874B94"/>
    <w:rsid w:val="00874CA9"/>
    <w:rsid w:val="008752BA"/>
    <w:rsid w:val="00875BBB"/>
    <w:rsid w:val="00875C53"/>
    <w:rsid w:val="00875EFB"/>
    <w:rsid w:val="0087660F"/>
    <w:rsid w:val="0087667C"/>
    <w:rsid w:val="008772D3"/>
    <w:rsid w:val="0087731D"/>
    <w:rsid w:val="008773CE"/>
    <w:rsid w:val="00877456"/>
    <w:rsid w:val="00877486"/>
    <w:rsid w:val="008774F1"/>
    <w:rsid w:val="0087767A"/>
    <w:rsid w:val="00877AD9"/>
    <w:rsid w:val="00877D62"/>
    <w:rsid w:val="0088003D"/>
    <w:rsid w:val="00880384"/>
    <w:rsid w:val="00881057"/>
    <w:rsid w:val="00881438"/>
    <w:rsid w:val="00881595"/>
    <w:rsid w:val="008817C9"/>
    <w:rsid w:val="00882176"/>
    <w:rsid w:val="00882686"/>
    <w:rsid w:val="008828D6"/>
    <w:rsid w:val="008829F5"/>
    <w:rsid w:val="00882C54"/>
    <w:rsid w:val="00883573"/>
    <w:rsid w:val="008838EB"/>
    <w:rsid w:val="00883972"/>
    <w:rsid w:val="00883AA0"/>
    <w:rsid w:val="00883F39"/>
    <w:rsid w:val="008840AC"/>
    <w:rsid w:val="008840B5"/>
    <w:rsid w:val="0088427C"/>
    <w:rsid w:val="00884516"/>
    <w:rsid w:val="0088475E"/>
    <w:rsid w:val="00884B22"/>
    <w:rsid w:val="00884D89"/>
    <w:rsid w:val="0088513E"/>
    <w:rsid w:val="00885645"/>
    <w:rsid w:val="00885C0C"/>
    <w:rsid w:val="008860F0"/>
    <w:rsid w:val="00886718"/>
    <w:rsid w:val="00886896"/>
    <w:rsid w:val="00886F13"/>
    <w:rsid w:val="00886F61"/>
    <w:rsid w:val="0088722F"/>
    <w:rsid w:val="008872E4"/>
    <w:rsid w:val="0088739B"/>
    <w:rsid w:val="008878AE"/>
    <w:rsid w:val="00887B2F"/>
    <w:rsid w:val="00887C81"/>
    <w:rsid w:val="00887DA8"/>
    <w:rsid w:val="00887F13"/>
    <w:rsid w:val="00887F1C"/>
    <w:rsid w:val="00890187"/>
    <w:rsid w:val="008901F7"/>
    <w:rsid w:val="0089037B"/>
    <w:rsid w:val="00890616"/>
    <w:rsid w:val="00890B6D"/>
    <w:rsid w:val="008912E2"/>
    <w:rsid w:val="00891327"/>
    <w:rsid w:val="008915D0"/>
    <w:rsid w:val="00891AC1"/>
    <w:rsid w:val="00891BB7"/>
    <w:rsid w:val="00891BE0"/>
    <w:rsid w:val="00891CB0"/>
    <w:rsid w:val="00891E90"/>
    <w:rsid w:val="00891EED"/>
    <w:rsid w:val="0089272A"/>
    <w:rsid w:val="008928AA"/>
    <w:rsid w:val="00892B43"/>
    <w:rsid w:val="00892BBD"/>
    <w:rsid w:val="00892C35"/>
    <w:rsid w:val="008931E8"/>
    <w:rsid w:val="00893815"/>
    <w:rsid w:val="00893AFA"/>
    <w:rsid w:val="00893BE8"/>
    <w:rsid w:val="00893E4D"/>
    <w:rsid w:val="00893E77"/>
    <w:rsid w:val="00894080"/>
    <w:rsid w:val="0089426C"/>
    <w:rsid w:val="00894311"/>
    <w:rsid w:val="00894436"/>
    <w:rsid w:val="0089470F"/>
    <w:rsid w:val="00894817"/>
    <w:rsid w:val="00894A31"/>
    <w:rsid w:val="00894BB8"/>
    <w:rsid w:val="00894CAC"/>
    <w:rsid w:val="00894E78"/>
    <w:rsid w:val="008951C9"/>
    <w:rsid w:val="0089562C"/>
    <w:rsid w:val="008957FD"/>
    <w:rsid w:val="008959FD"/>
    <w:rsid w:val="00895BD6"/>
    <w:rsid w:val="008961B5"/>
    <w:rsid w:val="008965D6"/>
    <w:rsid w:val="00896607"/>
    <w:rsid w:val="00896638"/>
    <w:rsid w:val="008967AD"/>
    <w:rsid w:val="0089689F"/>
    <w:rsid w:val="008970E0"/>
    <w:rsid w:val="00897258"/>
    <w:rsid w:val="008973DA"/>
    <w:rsid w:val="008A0083"/>
    <w:rsid w:val="008A05B6"/>
    <w:rsid w:val="008A08BD"/>
    <w:rsid w:val="008A08C1"/>
    <w:rsid w:val="008A0BD5"/>
    <w:rsid w:val="008A10BD"/>
    <w:rsid w:val="008A1752"/>
    <w:rsid w:val="008A1A46"/>
    <w:rsid w:val="008A1BE5"/>
    <w:rsid w:val="008A1D43"/>
    <w:rsid w:val="008A1D75"/>
    <w:rsid w:val="008A248F"/>
    <w:rsid w:val="008A2ABE"/>
    <w:rsid w:val="008A3134"/>
    <w:rsid w:val="008A3507"/>
    <w:rsid w:val="008A35EB"/>
    <w:rsid w:val="008A3946"/>
    <w:rsid w:val="008A3AD0"/>
    <w:rsid w:val="008A3B77"/>
    <w:rsid w:val="008A3BAD"/>
    <w:rsid w:val="008A43C7"/>
    <w:rsid w:val="008A43ED"/>
    <w:rsid w:val="008A472E"/>
    <w:rsid w:val="008A47F1"/>
    <w:rsid w:val="008A48E6"/>
    <w:rsid w:val="008A5135"/>
    <w:rsid w:val="008A5148"/>
    <w:rsid w:val="008A51DC"/>
    <w:rsid w:val="008A5AC1"/>
    <w:rsid w:val="008A5B13"/>
    <w:rsid w:val="008A6510"/>
    <w:rsid w:val="008A66DE"/>
    <w:rsid w:val="008A6851"/>
    <w:rsid w:val="008A6994"/>
    <w:rsid w:val="008A6C20"/>
    <w:rsid w:val="008A6C98"/>
    <w:rsid w:val="008A6DD1"/>
    <w:rsid w:val="008A702B"/>
    <w:rsid w:val="008A715F"/>
    <w:rsid w:val="008A7F6F"/>
    <w:rsid w:val="008A7FA5"/>
    <w:rsid w:val="008B00DF"/>
    <w:rsid w:val="008B050E"/>
    <w:rsid w:val="008B076A"/>
    <w:rsid w:val="008B07DB"/>
    <w:rsid w:val="008B0C88"/>
    <w:rsid w:val="008B0FD9"/>
    <w:rsid w:val="008B1811"/>
    <w:rsid w:val="008B1FFF"/>
    <w:rsid w:val="008B205E"/>
    <w:rsid w:val="008B25B3"/>
    <w:rsid w:val="008B2773"/>
    <w:rsid w:val="008B2959"/>
    <w:rsid w:val="008B2AD8"/>
    <w:rsid w:val="008B2DB5"/>
    <w:rsid w:val="008B2FD0"/>
    <w:rsid w:val="008B3131"/>
    <w:rsid w:val="008B39F3"/>
    <w:rsid w:val="008B3BBF"/>
    <w:rsid w:val="008B4BCF"/>
    <w:rsid w:val="008B51E6"/>
    <w:rsid w:val="008B52E3"/>
    <w:rsid w:val="008B53E9"/>
    <w:rsid w:val="008B5C67"/>
    <w:rsid w:val="008B5C8C"/>
    <w:rsid w:val="008B643B"/>
    <w:rsid w:val="008B67B8"/>
    <w:rsid w:val="008B6A83"/>
    <w:rsid w:val="008B6B75"/>
    <w:rsid w:val="008B70DC"/>
    <w:rsid w:val="008B7754"/>
    <w:rsid w:val="008B7A9C"/>
    <w:rsid w:val="008B7EFF"/>
    <w:rsid w:val="008C00A9"/>
    <w:rsid w:val="008C0211"/>
    <w:rsid w:val="008C04B1"/>
    <w:rsid w:val="008C175A"/>
    <w:rsid w:val="008C1990"/>
    <w:rsid w:val="008C1FB0"/>
    <w:rsid w:val="008C2605"/>
    <w:rsid w:val="008C27E8"/>
    <w:rsid w:val="008C2FB7"/>
    <w:rsid w:val="008C3673"/>
    <w:rsid w:val="008C3CD2"/>
    <w:rsid w:val="008C3DCA"/>
    <w:rsid w:val="008C51E0"/>
    <w:rsid w:val="008C6C3F"/>
    <w:rsid w:val="008C7323"/>
    <w:rsid w:val="008C7842"/>
    <w:rsid w:val="008C78A5"/>
    <w:rsid w:val="008C7946"/>
    <w:rsid w:val="008C7B47"/>
    <w:rsid w:val="008C7DDB"/>
    <w:rsid w:val="008C7E7E"/>
    <w:rsid w:val="008C7F7E"/>
    <w:rsid w:val="008D0189"/>
    <w:rsid w:val="008D037C"/>
    <w:rsid w:val="008D0468"/>
    <w:rsid w:val="008D0956"/>
    <w:rsid w:val="008D0B31"/>
    <w:rsid w:val="008D0F30"/>
    <w:rsid w:val="008D1270"/>
    <w:rsid w:val="008D1804"/>
    <w:rsid w:val="008D1AC2"/>
    <w:rsid w:val="008D1B1C"/>
    <w:rsid w:val="008D2352"/>
    <w:rsid w:val="008D2A67"/>
    <w:rsid w:val="008D305B"/>
    <w:rsid w:val="008D3541"/>
    <w:rsid w:val="008D38A2"/>
    <w:rsid w:val="008D3BD9"/>
    <w:rsid w:val="008D4E75"/>
    <w:rsid w:val="008D5652"/>
    <w:rsid w:val="008D63A9"/>
    <w:rsid w:val="008D6938"/>
    <w:rsid w:val="008D698E"/>
    <w:rsid w:val="008D6C21"/>
    <w:rsid w:val="008D6D6A"/>
    <w:rsid w:val="008D6F26"/>
    <w:rsid w:val="008D7673"/>
    <w:rsid w:val="008D78BC"/>
    <w:rsid w:val="008D7EA9"/>
    <w:rsid w:val="008E012A"/>
    <w:rsid w:val="008E0437"/>
    <w:rsid w:val="008E0ADB"/>
    <w:rsid w:val="008E0CBE"/>
    <w:rsid w:val="008E14B4"/>
    <w:rsid w:val="008E177B"/>
    <w:rsid w:val="008E18FB"/>
    <w:rsid w:val="008E25AD"/>
    <w:rsid w:val="008E2A78"/>
    <w:rsid w:val="008E3A7E"/>
    <w:rsid w:val="008E3DC9"/>
    <w:rsid w:val="008E3E23"/>
    <w:rsid w:val="008E4088"/>
    <w:rsid w:val="008E439F"/>
    <w:rsid w:val="008E4812"/>
    <w:rsid w:val="008E4845"/>
    <w:rsid w:val="008E4DB5"/>
    <w:rsid w:val="008E5050"/>
    <w:rsid w:val="008E5074"/>
    <w:rsid w:val="008E5249"/>
    <w:rsid w:val="008E524E"/>
    <w:rsid w:val="008E57EF"/>
    <w:rsid w:val="008E5835"/>
    <w:rsid w:val="008E5864"/>
    <w:rsid w:val="008E5AAF"/>
    <w:rsid w:val="008E6089"/>
    <w:rsid w:val="008E6184"/>
    <w:rsid w:val="008E642D"/>
    <w:rsid w:val="008E6DB6"/>
    <w:rsid w:val="008E75D6"/>
    <w:rsid w:val="008E7688"/>
    <w:rsid w:val="008E76C3"/>
    <w:rsid w:val="008E789D"/>
    <w:rsid w:val="008E7DF0"/>
    <w:rsid w:val="008F0145"/>
    <w:rsid w:val="008F03FE"/>
    <w:rsid w:val="008F0520"/>
    <w:rsid w:val="008F0D33"/>
    <w:rsid w:val="008F2227"/>
    <w:rsid w:val="008F2484"/>
    <w:rsid w:val="008F2684"/>
    <w:rsid w:val="008F275C"/>
    <w:rsid w:val="008F2E9E"/>
    <w:rsid w:val="008F3248"/>
    <w:rsid w:val="008F3B24"/>
    <w:rsid w:val="008F3E6E"/>
    <w:rsid w:val="008F4169"/>
    <w:rsid w:val="008F4203"/>
    <w:rsid w:val="008F42BD"/>
    <w:rsid w:val="008F4540"/>
    <w:rsid w:val="008F4EA8"/>
    <w:rsid w:val="008F4ED1"/>
    <w:rsid w:val="008F56C6"/>
    <w:rsid w:val="008F56E2"/>
    <w:rsid w:val="008F5926"/>
    <w:rsid w:val="008F5D16"/>
    <w:rsid w:val="008F5D81"/>
    <w:rsid w:val="008F5EFB"/>
    <w:rsid w:val="008F606D"/>
    <w:rsid w:val="008F653E"/>
    <w:rsid w:val="008F69EC"/>
    <w:rsid w:val="008F6C01"/>
    <w:rsid w:val="008F6DB0"/>
    <w:rsid w:val="008F70B2"/>
    <w:rsid w:val="008F7A03"/>
    <w:rsid w:val="0090006A"/>
    <w:rsid w:val="009001C2"/>
    <w:rsid w:val="00900C15"/>
    <w:rsid w:val="0090104C"/>
    <w:rsid w:val="0090132A"/>
    <w:rsid w:val="00901382"/>
    <w:rsid w:val="00901BBA"/>
    <w:rsid w:val="0090205A"/>
    <w:rsid w:val="009025F5"/>
    <w:rsid w:val="009030B6"/>
    <w:rsid w:val="009033A8"/>
    <w:rsid w:val="00903BF1"/>
    <w:rsid w:val="00903CE8"/>
    <w:rsid w:val="0090423F"/>
    <w:rsid w:val="0090448B"/>
    <w:rsid w:val="009046C1"/>
    <w:rsid w:val="009049CF"/>
    <w:rsid w:val="00904CA2"/>
    <w:rsid w:val="00904CFC"/>
    <w:rsid w:val="0090509A"/>
    <w:rsid w:val="00905249"/>
    <w:rsid w:val="0090527B"/>
    <w:rsid w:val="0090567B"/>
    <w:rsid w:val="0090575C"/>
    <w:rsid w:val="00905C84"/>
    <w:rsid w:val="00905C9F"/>
    <w:rsid w:val="00906145"/>
    <w:rsid w:val="0090761A"/>
    <w:rsid w:val="00907885"/>
    <w:rsid w:val="0090796C"/>
    <w:rsid w:val="009079C5"/>
    <w:rsid w:val="009102B4"/>
    <w:rsid w:val="009103C8"/>
    <w:rsid w:val="009103FC"/>
    <w:rsid w:val="00910AB8"/>
    <w:rsid w:val="00910B22"/>
    <w:rsid w:val="00910C1A"/>
    <w:rsid w:val="00910C37"/>
    <w:rsid w:val="00910C98"/>
    <w:rsid w:val="009110B6"/>
    <w:rsid w:val="009117F1"/>
    <w:rsid w:val="00911847"/>
    <w:rsid w:val="00912244"/>
    <w:rsid w:val="009126AE"/>
    <w:rsid w:val="00912945"/>
    <w:rsid w:val="00912A71"/>
    <w:rsid w:val="00912BED"/>
    <w:rsid w:val="009130E8"/>
    <w:rsid w:val="009137D0"/>
    <w:rsid w:val="00913901"/>
    <w:rsid w:val="00913CC7"/>
    <w:rsid w:val="00913E84"/>
    <w:rsid w:val="00913F13"/>
    <w:rsid w:val="00914082"/>
    <w:rsid w:val="0091419F"/>
    <w:rsid w:val="00914362"/>
    <w:rsid w:val="00914DD7"/>
    <w:rsid w:val="00914E51"/>
    <w:rsid w:val="00914F1C"/>
    <w:rsid w:val="00915660"/>
    <w:rsid w:val="00915C74"/>
    <w:rsid w:val="00916B08"/>
    <w:rsid w:val="00916C97"/>
    <w:rsid w:val="00916E4E"/>
    <w:rsid w:val="009175B1"/>
    <w:rsid w:val="009176E4"/>
    <w:rsid w:val="00917843"/>
    <w:rsid w:val="009178DC"/>
    <w:rsid w:val="00917BE1"/>
    <w:rsid w:val="00920090"/>
    <w:rsid w:val="009204F6"/>
    <w:rsid w:val="009207A5"/>
    <w:rsid w:val="00920DCC"/>
    <w:rsid w:val="00920E66"/>
    <w:rsid w:val="00920E6B"/>
    <w:rsid w:val="009216ED"/>
    <w:rsid w:val="00921899"/>
    <w:rsid w:val="00921B9A"/>
    <w:rsid w:val="00921C59"/>
    <w:rsid w:val="00922014"/>
    <w:rsid w:val="009220ED"/>
    <w:rsid w:val="00922121"/>
    <w:rsid w:val="009221F6"/>
    <w:rsid w:val="00922E89"/>
    <w:rsid w:val="00922F6D"/>
    <w:rsid w:val="009232EC"/>
    <w:rsid w:val="009233BF"/>
    <w:rsid w:val="00923859"/>
    <w:rsid w:val="0092492B"/>
    <w:rsid w:val="009249C1"/>
    <w:rsid w:val="00924FFA"/>
    <w:rsid w:val="009252BC"/>
    <w:rsid w:val="009252C2"/>
    <w:rsid w:val="00925587"/>
    <w:rsid w:val="00925647"/>
    <w:rsid w:val="00925970"/>
    <w:rsid w:val="00925CF3"/>
    <w:rsid w:val="00926009"/>
    <w:rsid w:val="00926703"/>
    <w:rsid w:val="00926D11"/>
    <w:rsid w:val="00926D8E"/>
    <w:rsid w:val="00926F82"/>
    <w:rsid w:val="0092722A"/>
    <w:rsid w:val="0093013E"/>
    <w:rsid w:val="00930446"/>
    <w:rsid w:val="00930AE5"/>
    <w:rsid w:val="00930E2F"/>
    <w:rsid w:val="00931329"/>
    <w:rsid w:val="00931652"/>
    <w:rsid w:val="00931886"/>
    <w:rsid w:val="00931B20"/>
    <w:rsid w:val="0093280F"/>
    <w:rsid w:val="00933139"/>
    <w:rsid w:val="00933204"/>
    <w:rsid w:val="009335FE"/>
    <w:rsid w:val="0093388B"/>
    <w:rsid w:val="00933BCB"/>
    <w:rsid w:val="00934089"/>
    <w:rsid w:val="009341BE"/>
    <w:rsid w:val="009342E3"/>
    <w:rsid w:val="009347D5"/>
    <w:rsid w:val="00934E89"/>
    <w:rsid w:val="0093502D"/>
    <w:rsid w:val="009353D6"/>
    <w:rsid w:val="00935677"/>
    <w:rsid w:val="0093580A"/>
    <w:rsid w:val="00935AF6"/>
    <w:rsid w:val="009361F7"/>
    <w:rsid w:val="00936296"/>
    <w:rsid w:val="00936826"/>
    <w:rsid w:val="009368F6"/>
    <w:rsid w:val="00936FA7"/>
    <w:rsid w:val="009371A1"/>
    <w:rsid w:val="0093782F"/>
    <w:rsid w:val="00937C37"/>
    <w:rsid w:val="00937D75"/>
    <w:rsid w:val="00937DA1"/>
    <w:rsid w:val="00937F48"/>
    <w:rsid w:val="00940229"/>
    <w:rsid w:val="0094036B"/>
    <w:rsid w:val="00940460"/>
    <w:rsid w:val="00940647"/>
    <w:rsid w:val="00940C57"/>
    <w:rsid w:val="00940DC5"/>
    <w:rsid w:val="00940EFC"/>
    <w:rsid w:val="00941213"/>
    <w:rsid w:val="00941259"/>
    <w:rsid w:val="00941360"/>
    <w:rsid w:val="0094167D"/>
    <w:rsid w:val="00941BD1"/>
    <w:rsid w:val="00941C98"/>
    <w:rsid w:val="00941E8A"/>
    <w:rsid w:val="009425EB"/>
    <w:rsid w:val="00942729"/>
    <w:rsid w:val="00942C3F"/>
    <w:rsid w:val="00942CCA"/>
    <w:rsid w:val="00942FD8"/>
    <w:rsid w:val="009434AC"/>
    <w:rsid w:val="009435AA"/>
    <w:rsid w:val="00943A69"/>
    <w:rsid w:val="00943C81"/>
    <w:rsid w:val="00943E29"/>
    <w:rsid w:val="0094400B"/>
    <w:rsid w:val="0094404C"/>
    <w:rsid w:val="0094418A"/>
    <w:rsid w:val="009446C7"/>
    <w:rsid w:val="00944742"/>
    <w:rsid w:val="009449DF"/>
    <w:rsid w:val="00944A84"/>
    <w:rsid w:val="00944B3B"/>
    <w:rsid w:val="00944C94"/>
    <w:rsid w:val="00944D39"/>
    <w:rsid w:val="0094546E"/>
    <w:rsid w:val="0094620C"/>
    <w:rsid w:val="0094637B"/>
    <w:rsid w:val="00947959"/>
    <w:rsid w:val="00947BF3"/>
    <w:rsid w:val="00947C32"/>
    <w:rsid w:val="0095029D"/>
    <w:rsid w:val="00950608"/>
    <w:rsid w:val="009507C2"/>
    <w:rsid w:val="00951699"/>
    <w:rsid w:val="0095191C"/>
    <w:rsid w:val="0095198C"/>
    <w:rsid w:val="00951CF5"/>
    <w:rsid w:val="00951E62"/>
    <w:rsid w:val="00951F6F"/>
    <w:rsid w:val="00952131"/>
    <w:rsid w:val="00952251"/>
    <w:rsid w:val="00952706"/>
    <w:rsid w:val="009529D8"/>
    <w:rsid w:val="00952BB7"/>
    <w:rsid w:val="00952F1E"/>
    <w:rsid w:val="00953060"/>
    <w:rsid w:val="009532F9"/>
    <w:rsid w:val="00953C54"/>
    <w:rsid w:val="009541FB"/>
    <w:rsid w:val="00954A4B"/>
    <w:rsid w:val="00954A68"/>
    <w:rsid w:val="00954C57"/>
    <w:rsid w:val="00954F15"/>
    <w:rsid w:val="00954F97"/>
    <w:rsid w:val="009557B3"/>
    <w:rsid w:val="00955C62"/>
    <w:rsid w:val="00955CE2"/>
    <w:rsid w:val="00955EDE"/>
    <w:rsid w:val="00956282"/>
    <w:rsid w:val="0095677C"/>
    <w:rsid w:val="0095718A"/>
    <w:rsid w:val="009572E0"/>
    <w:rsid w:val="009573E1"/>
    <w:rsid w:val="009602BA"/>
    <w:rsid w:val="009604B3"/>
    <w:rsid w:val="00960567"/>
    <w:rsid w:val="00960C40"/>
    <w:rsid w:val="0096179B"/>
    <w:rsid w:val="009622A4"/>
    <w:rsid w:val="0096238C"/>
    <w:rsid w:val="00962586"/>
    <w:rsid w:val="0096259E"/>
    <w:rsid w:val="00962D96"/>
    <w:rsid w:val="009631A0"/>
    <w:rsid w:val="00963266"/>
    <w:rsid w:val="00963AA9"/>
    <w:rsid w:val="0096429D"/>
    <w:rsid w:val="009644B7"/>
    <w:rsid w:val="0096450F"/>
    <w:rsid w:val="0096486D"/>
    <w:rsid w:val="00964A38"/>
    <w:rsid w:val="00964AE6"/>
    <w:rsid w:val="00964D3C"/>
    <w:rsid w:val="00964DD6"/>
    <w:rsid w:val="00964F2A"/>
    <w:rsid w:val="00965196"/>
    <w:rsid w:val="00965200"/>
    <w:rsid w:val="00965A64"/>
    <w:rsid w:val="00965AD7"/>
    <w:rsid w:val="009664FF"/>
    <w:rsid w:val="00966695"/>
    <w:rsid w:val="009668B0"/>
    <w:rsid w:val="00966BC4"/>
    <w:rsid w:val="00966C9B"/>
    <w:rsid w:val="009671DD"/>
    <w:rsid w:val="00967CB9"/>
    <w:rsid w:val="009705E9"/>
    <w:rsid w:val="0097066C"/>
    <w:rsid w:val="00970C9B"/>
    <w:rsid w:val="009716D9"/>
    <w:rsid w:val="0097189F"/>
    <w:rsid w:val="00971D49"/>
    <w:rsid w:val="00971DDD"/>
    <w:rsid w:val="00972724"/>
    <w:rsid w:val="00972CB6"/>
    <w:rsid w:val="00972D4E"/>
    <w:rsid w:val="00972F46"/>
    <w:rsid w:val="00973258"/>
    <w:rsid w:val="009732EC"/>
    <w:rsid w:val="00973CC0"/>
    <w:rsid w:val="00973E7B"/>
    <w:rsid w:val="00974AC0"/>
    <w:rsid w:val="009752C2"/>
    <w:rsid w:val="009755B4"/>
    <w:rsid w:val="00975804"/>
    <w:rsid w:val="009758F3"/>
    <w:rsid w:val="00975DD4"/>
    <w:rsid w:val="00977D8F"/>
    <w:rsid w:val="0098023C"/>
    <w:rsid w:val="00980268"/>
    <w:rsid w:val="0098039E"/>
    <w:rsid w:val="009803D6"/>
    <w:rsid w:val="00980595"/>
    <w:rsid w:val="00980CC8"/>
    <w:rsid w:val="0098131C"/>
    <w:rsid w:val="00981482"/>
    <w:rsid w:val="0098170A"/>
    <w:rsid w:val="00981EF9"/>
    <w:rsid w:val="00981FB6"/>
    <w:rsid w:val="00982727"/>
    <w:rsid w:val="0098282E"/>
    <w:rsid w:val="00982E11"/>
    <w:rsid w:val="00983401"/>
    <w:rsid w:val="009835D4"/>
    <w:rsid w:val="009839E4"/>
    <w:rsid w:val="00983C85"/>
    <w:rsid w:val="00983CB5"/>
    <w:rsid w:val="00983F40"/>
    <w:rsid w:val="0098408E"/>
    <w:rsid w:val="009842DC"/>
    <w:rsid w:val="00984349"/>
    <w:rsid w:val="009843A0"/>
    <w:rsid w:val="0098461B"/>
    <w:rsid w:val="009849B8"/>
    <w:rsid w:val="0098581D"/>
    <w:rsid w:val="00985FC5"/>
    <w:rsid w:val="009860C6"/>
    <w:rsid w:val="00986C4D"/>
    <w:rsid w:val="00987B1E"/>
    <w:rsid w:val="00987CCD"/>
    <w:rsid w:val="00987E70"/>
    <w:rsid w:val="00990E40"/>
    <w:rsid w:val="00990FC9"/>
    <w:rsid w:val="00991141"/>
    <w:rsid w:val="00991300"/>
    <w:rsid w:val="00991684"/>
    <w:rsid w:val="0099168F"/>
    <w:rsid w:val="009917D4"/>
    <w:rsid w:val="009918DE"/>
    <w:rsid w:val="00993053"/>
    <w:rsid w:val="00993857"/>
    <w:rsid w:val="00993868"/>
    <w:rsid w:val="00993AF4"/>
    <w:rsid w:val="0099403C"/>
    <w:rsid w:val="00994414"/>
    <w:rsid w:val="009949B1"/>
    <w:rsid w:val="00994B6A"/>
    <w:rsid w:val="00994CCA"/>
    <w:rsid w:val="0099547B"/>
    <w:rsid w:val="00995625"/>
    <w:rsid w:val="00995E08"/>
    <w:rsid w:val="00996791"/>
    <w:rsid w:val="0099694F"/>
    <w:rsid w:val="00997405"/>
    <w:rsid w:val="00997517"/>
    <w:rsid w:val="00997522"/>
    <w:rsid w:val="00997974"/>
    <w:rsid w:val="00997A0C"/>
    <w:rsid w:val="00997D71"/>
    <w:rsid w:val="00997F4F"/>
    <w:rsid w:val="009A00CB"/>
    <w:rsid w:val="009A058C"/>
    <w:rsid w:val="009A0BCA"/>
    <w:rsid w:val="009A11E8"/>
    <w:rsid w:val="009A179E"/>
    <w:rsid w:val="009A18B6"/>
    <w:rsid w:val="009A1EA7"/>
    <w:rsid w:val="009A22CE"/>
    <w:rsid w:val="009A320D"/>
    <w:rsid w:val="009A3567"/>
    <w:rsid w:val="009A36C7"/>
    <w:rsid w:val="009A36D4"/>
    <w:rsid w:val="009A37B1"/>
    <w:rsid w:val="009A3825"/>
    <w:rsid w:val="009A3E12"/>
    <w:rsid w:val="009A3F5E"/>
    <w:rsid w:val="009A4217"/>
    <w:rsid w:val="009A5AD9"/>
    <w:rsid w:val="009A602E"/>
    <w:rsid w:val="009A6554"/>
    <w:rsid w:val="009A6A94"/>
    <w:rsid w:val="009A6D97"/>
    <w:rsid w:val="009A75DA"/>
    <w:rsid w:val="009A7947"/>
    <w:rsid w:val="009A7F05"/>
    <w:rsid w:val="009B025B"/>
    <w:rsid w:val="009B0311"/>
    <w:rsid w:val="009B0543"/>
    <w:rsid w:val="009B0820"/>
    <w:rsid w:val="009B1329"/>
    <w:rsid w:val="009B13BF"/>
    <w:rsid w:val="009B17BB"/>
    <w:rsid w:val="009B18A2"/>
    <w:rsid w:val="009B2A8F"/>
    <w:rsid w:val="009B2D84"/>
    <w:rsid w:val="009B340F"/>
    <w:rsid w:val="009B37C2"/>
    <w:rsid w:val="009B3B2D"/>
    <w:rsid w:val="009B43BF"/>
    <w:rsid w:val="009B46DA"/>
    <w:rsid w:val="009B4811"/>
    <w:rsid w:val="009B4957"/>
    <w:rsid w:val="009B4F55"/>
    <w:rsid w:val="009B50A3"/>
    <w:rsid w:val="009B59C3"/>
    <w:rsid w:val="009B5A80"/>
    <w:rsid w:val="009B5D03"/>
    <w:rsid w:val="009B5D95"/>
    <w:rsid w:val="009B695A"/>
    <w:rsid w:val="009B6DFB"/>
    <w:rsid w:val="009C025D"/>
    <w:rsid w:val="009C03FF"/>
    <w:rsid w:val="009C046B"/>
    <w:rsid w:val="009C06CB"/>
    <w:rsid w:val="009C08AC"/>
    <w:rsid w:val="009C0AFF"/>
    <w:rsid w:val="009C11A3"/>
    <w:rsid w:val="009C147B"/>
    <w:rsid w:val="009C167C"/>
    <w:rsid w:val="009C216D"/>
    <w:rsid w:val="009C21AE"/>
    <w:rsid w:val="009C26AC"/>
    <w:rsid w:val="009C2979"/>
    <w:rsid w:val="009C2FBF"/>
    <w:rsid w:val="009C3712"/>
    <w:rsid w:val="009C3B83"/>
    <w:rsid w:val="009C3FBE"/>
    <w:rsid w:val="009C4022"/>
    <w:rsid w:val="009C4C6C"/>
    <w:rsid w:val="009C5816"/>
    <w:rsid w:val="009C5AE8"/>
    <w:rsid w:val="009C5CCD"/>
    <w:rsid w:val="009C5D0F"/>
    <w:rsid w:val="009C6B41"/>
    <w:rsid w:val="009C6BE6"/>
    <w:rsid w:val="009C6F48"/>
    <w:rsid w:val="009C7199"/>
    <w:rsid w:val="009C71F1"/>
    <w:rsid w:val="009C74FE"/>
    <w:rsid w:val="009C773D"/>
    <w:rsid w:val="009D0495"/>
    <w:rsid w:val="009D10E5"/>
    <w:rsid w:val="009D1B3E"/>
    <w:rsid w:val="009D1BA4"/>
    <w:rsid w:val="009D1F8D"/>
    <w:rsid w:val="009D2538"/>
    <w:rsid w:val="009D2F1E"/>
    <w:rsid w:val="009D31E9"/>
    <w:rsid w:val="009D3836"/>
    <w:rsid w:val="009D4618"/>
    <w:rsid w:val="009D4D1B"/>
    <w:rsid w:val="009D4D98"/>
    <w:rsid w:val="009D4F61"/>
    <w:rsid w:val="009D5593"/>
    <w:rsid w:val="009D5A2E"/>
    <w:rsid w:val="009D5F3D"/>
    <w:rsid w:val="009D5FF2"/>
    <w:rsid w:val="009D6165"/>
    <w:rsid w:val="009D65B5"/>
    <w:rsid w:val="009D6744"/>
    <w:rsid w:val="009D67D7"/>
    <w:rsid w:val="009D68D4"/>
    <w:rsid w:val="009D6B57"/>
    <w:rsid w:val="009D6C36"/>
    <w:rsid w:val="009D70F1"/>
    <w:rsid w:val="009D74A4"/>
    <w:rsid w:val="009E00A7"/>
    <w:rsid w:val="009E00D6"/>
    <w:rsid w:val="009E034C"/>
    <w:rsid w:val="009E0407"/>
    <w:rsid w:val="009E05E0"/>
    <w:rsid w:val="009E0D4E"/>
    <w:rsid w:val="009E0EA5"/>
    <w:rsid w:val="009E0F5C"/>
    <w:rsid w:val="009E12F4"/>
    <w:rsid w:val="009E24BE"/>
    <w:rsid w:val="009E2506"/>
    <w:rsid w:val="009E32E9"/>
    <w:rsid w:val="009E3467"/>
    <w:rsid w:val="009E3654"/>
    <w:rsid w:val="009E36CD"/>
    <w:rsid w:val="009E387E"/>
    <w:rsid w:val="009E39AA"/>
    <w:rsid w:val="009E3BDA"/>
    <w:rsid w:val="009E3DF0"/>
    <w:rsid w:val="009E43EC"/>
    <w:rsid w:val="009E4549"/>
    <w:rsid w:val="009E483F"/>
    <w:rsid w:val="009E4980"/>
    <w:rsid w:val="009E50A1"/>
    <w:rsid w:val="009E5A78"/>
    <w:rsid w:val="009E6198"/>
    <w:rsid w:val="009E6330"/>
    <w:rsid w:val="009E6846"/>
    <w:rsid w:val="009E6A61"/>
    <w:rsid w:val="009E6F24"/>
    <w:rsid w:val="009E70D5"/>
    <w:rsid w:val="009E7871"/>
    <w:rsid w:val="009F05EF"/>
    <w:rsid w:val="009F1284"/>
    <w:rsid w:val="009F13A0"/>
    <w:rsid w:val="009F1812"/>
    <w:rsid w:val="009F193E"/>
    <w:rsid w:val="009F1DF7"/>
    <w:rsid w:val="009F1EFA"/>
    <w:rsid w:val="009F203D"/>
    <w:rsid w:val="009F2046"/>
    <w:rsid w:val="009F23A9"/>
    <w:rsid w:val="009F2592"/>
    <w:rsid w:val="009F286E"/>
    <w:rsid w:val="009F28E8"/>
    <w:rsid w:val="009F2AC6"/>
    <w:rsid w:val="009F2ACA"/>
    <w:rsid w:val="009F2C3C"/>
    <w:rsid w:val="009F352A"/>
    <w:rsid w:val="009F36C9"/>
    <w:rsid w:val="009F37F1"/>
    <w:rsid w:val="009F4239"/>
    <w:rsid w:val="009F4FCA"/>
    <w:rsid w:val="009F5353"/>
    <w:rsid w:val="009F55B3"/>
    <w:rsid w:val="009F55D4"/>
    <w:rsid w:val="009F5C78"/>
    <w:rsid w:val="009F66D8"/>
    <w:rsid w:val="009F6DF6"/>
    <w:rsid w:val="009F744B"/>
    <w:rsid w:val="009F7A16"/>
    <w:rsid w:val="009F7BE4"/>
    <w:rsid w:val="00A007AA"/>
    <w:rsid w:val="00A008AD"/>
    <w:rsid w:val="00A009D7"/>
    <w:rsid w:val="00A00CE7"/>
    <w:rsid w:val="00A00FB8"/>
    <w:rsid w:val="00A012CC"/>
    <w:rsid w:val="00A0149C"/>
    <w:rsid w:val="00A0151C"/>
    <w:rsid w:val="00A01A6E"/>
    <w:rsid w:val="00A01B6C"/>
    <w:rsid w:val="00A01BF9"/>
    <w:rsid w:val="00A01E93"/>
    <w:rsid w:val="00A02019"/>
    <w:rsid w:val="00A0221F"/>
    <w:rsid w:val="00A023B1"/>
    <w:rsid w:val="00A02DC9"/>
    <w:rsid w:val="00A03076"/>
    <w:rsid w:val="00A0339F"/>
    <w:rsid w:val="00A033AC"/>
    <w:rsid w:val="00A03540"/>
    <w:rsid w:val="00A0369E"/>
    <w:rsid w:val="00A03718"/>
    <w:rsid w:val="00A037E4"/>
    <w:rsid w:val="00A03A26"/>
    <w:rsid w:val="00A03BB4"/>
    <w:rsid w:val="00A03EE4"/>
    <w:rsid w:val="00A04088"/>
    <w:rsid w:val="00A0422A"/>
    <w:rsid w:val="00A04A6A"/>
    <w:rsid w:val="00A04BC2"/>
    <w:rsid w:val="00A04BE2"/>
    <w:rsid w:val="00A04E12"/>
    <w:rsid w:val="00A05AB9"/>
    <w:rsid w:val="00A05EAC"/>
    <w:rsid w:val="00A06A00"/>
    <w:rsid w:val="00A06CD7"/>
    <w:rsid w:val="00A0701F"/>
    <w:rsid w:val="00A072B5"/>
    <w:rsid w:val="00A072BF"/>
    <w:rsid w:val="00A07F68"/>
    <w:rsid w:val="00A1044C"/>
    <w:rsid w:val="00A104F8"/>
    <w:rsid w:val="00A1093C"/>
    <w:rsid w:val="00A10B0C"/>
    <w:rsid w:val="00A10CDF"/>
    <w:rsid w:val="00A10D71"/>
    <w:rsid w:val="00A110D7"/>
    <w:rsid w:val="00A118B9"/>
    <w:rsid w:val="00A12414"/>
    <w:rsid w:val="00A1256A"/>
    <w:rsid w:val="00A12C30"/>
    <w:rsid w:val="00A133CB"/>
    <w:rsid w:val="00A13711"/>
    <w:rsid w:val="00A139FD"/>
    <w:rsid w:val="00A13DBF"/>
    <w:rsid w:val="00A13E89"/>
    <w:rsid w:val="00A13EA3"/>
    <w:rsid w:val="00A1413B"/>
    <w:rsid w:val="00A1415F"/>
    <w:rsid w:val="00A14E24"/>
    <w:rsid w:val="00A14F5C"/>
    <w:rsid w:val="00A1542F"/>
    <w:rsid w:val="00A1572A"/>
    <w:rsid w:val="00A157A6"/>
    <w:rsid w:val="00A159A4"/>
    <w:rsid w:val="00A159C5"/>
    <w:rsid w:val="00A15A1C"/>
    <w:rsid w:val="00A15F8A"/>
    <w:rsid w:val="00A15FE2"/>
    <w:rsid w:val="00A1603B"/>
    <w:rsid w:val="00A161F5"/>
    <w:rsid w:val="00A16C9B"/>
    <w:rsid w:val="00A16DEA"/>
    <w:rsid w:val="00A16F21"/>
    <w:rsid w:val="00A17411"/>
    <w:rsid w:val="00A1748B"/>
    <w:rsid w:val="00A1775E"/>
    <w:rsid w:val="00A177D7"/>
    <w:rsid w:val="00A177DF"/>
    <w:rsid w:val="00A17ACB"/>
    <w:rsid w:val="00A17B2A"/>
    <w:rsid w:val="00A17EC0"/>
    <w:rsid w:val="00A17FAF"/>
    <w:rsid w:val="00A2058E"/>
    <w:rsid w:val="00A20764"/>
    <w:rsid w:val="00A207DF"/>
    <w:rsid w:val="00A20A38"/>
    <w:rsid w:val="00A20B5B"/>
    <w:rsid w:val="00A20D1D"/>
    <w:rsid w:val="00A22524"/>
    <w:rsid w:val="00A22A58"/>
    <w:rsid w:val="00A2338C"/>
    <w:rsid w:val="00A233CA"/>
    <w:rsid w:val="00A23941"/>
    <w:rsid w:val="00A2396C"/>
    <w:rsid w:val="00A23E94"/>
    <w:rsid w:val="00A24B2B"/>
    <w:rsid w:val="00A24DD1"/>
    <w:rsid w:val="00A25416"/>
    <w:rsid w:val="00A25D6A"/>
    <w:rsid w:val="00A26503"/>
    <w:rsid w:val="00A265BD"/>
    <w:rsid w:val="00A26B33"/>
    <w:rsid w:val="00A26DCC"/>
    <w:rsid w:val="00A26E8C"/>
    <w:rsid w:val="00A2776E"/>
    <w:rsid w:val="00A27832"/>
    <w:rsid w:val="00A300C4"/>
    <w:rsid w:val="00A30CC8"/>
    <w:rsid w:val="00A31606"/>
    <w:rsid w:val="00A31777"/>
    <w:rsid w:val="00A31A8F"/>
    <w:rsid w:val="00A326DC"/>
    <w:rsid w:val="00A3272A"/>
    <w:rsid w:val="00A327D7"/>
    <w:rsid w:val="00A32805"/>
    <w:rsid w:val="00A3291E"/>
    <w:rsid w:val="00A33031"/>
    <w:rsid w:val="00A3311B"/>
    <w:rsid w:val="00A332F3"/>
    <w:rsid w:val="00A33548"/>
    <w:rsid w:val="00A33686"/>
    <w:rsid w:val="00A33758"/>
    <w:rsid w:val="00A3376E"/>
    <w:rsid w:val="00A33AD2"/>
    <w:rsid w:val="00A33F3E"/>
    <w:rsid w:val="00A34D18"/>
    <w:rsid w:val="00A34F14"/>
    <w:rsid w:val="00A3500D"/>
    <w:rsid w:val="00A352E2"/>
    <w:rsid w:val="00A3596F"/>
    <w:rsid w:val="00A35C4D"/>
    <w:rsid w:val="00A35C80"/>
    <w:rsid w:val="00A35F5B"/>
    <w:rsid w:val="00A36691"/>
    <w:rsid w:val="00A36FAF"/>
    <w:rsid w:val="00A370AC"/>
    <w:rsid w:val="00A3737A"/>
    <w:rsid w:val="00A3783C"/>
    <w:rsid w:val="00A404D1"/>
    <w:rsid w:val="00A405B8"/>
    <w:rsid w:val="00A40644"/>
    <w:rsid w:val="00A40990"/>
    <w:rsid w:val="00A40C9A"/>
    <w:rsid w:val="00A4105E"/>
    <w:rsid w:val="00A4127A"/>
    <w:rsid w:val="00A4169B"/>
    <w:rsid w:val="00A4179F"/>
    <w:rsid w:val="00A419B6"/>
    <w:rsid w:val="00A41DF0"/>
    <w:rsid w:val="00A4204F"/>
    <w:rsid w:val="00A42356"/>
    <w:rsid w:val="00A42714"/>
    <w:rsid w:val="00A42A1B"/>
    <w:rsid w:val="00A42FD3"/>
    <w:rsid w:val="00A434C0"/>
    <w:rsid w:val="00A4388E"/>
    <w:rsid w:val="00A438E6"/>
    <w:rsid w:val="00A43F3C"/>
    <w:rsid w:val="00A446EA"/>
    <w:rsid w:val="00A44818"/>
    <w:rsid w:val="00A448F2"/>
    <w:rsid w:val="00A44AF3"/>
    <w:rsid w:val="00A44D3D"/>
    <w:rsid w:val="00A4544B"/>
    <w:rsid w:val="00A454DE"/>
    <w:rsid w:val="00A45746"/>
    <w:rsid w:val="00A46EE3"/>
    <w:rsid w:val="00A470C7"/>
    <w:rsid w:val="00A474C1"/>
    <w:rsid w:val="00A4760B"/>
    <w:rsid w:val="00A47686"/>
    <w:rsid w:val="00A47B31"/>
    <w:rsid w:val="00A50381"/>
    <w:rsid w:val="00A51645"/>
    <w:rsid w:val="00A517D8"/>
    <w:rsid w:val="00A51A96"/>
    <w:rsid w:val="00A51DC4"/>
    <w:rsid w:val="00A5210A"/>
    <w:rsid w:val="00A5213E"/>
    <w:rsid w:val="00A521C3"/>
    <w:rsid w:val="00A521E4"/>
    <w:rsid w:val="00A52295"/>
    <w:rsid w:val="00A523B8"/>
    <w:rsid w:val="00A52EC0"/>
    <w:rsid w:val="00A52FEF"/>
    <w:rsid w:val="00A53181"/>
    <w:rsid w:val="00A53BDE"/>
    <w:rsid w:val="00A53C5A"/>
    <w:rsid w:val="00A53F2B"/>
    <w:rsid w:val="00A54294"/>
    <w:rsid w:val="00A54472"/>
    <w:rsid w:val="00A54F15"/>
    <w:rsid w:val="00A5504F"/>
    <w:rsid w:val="00A551BC"/>
    <w:rsid w:val="00A558AC"/>
    <w:rsid w:val="00A55B52"/>
    <w:rsid w:val="00A5692D"/>
    <w:rsid w:val="00A56A46"/>
    <w:rsid w:val="00A56AFE"/>
    <w:rsid w:val="00A57283"/>
    <w:rsid w:val="00A572EC"/>
    <w:rsid w:val="00A576AF"/>
    <w:rsid w:val="00A57971"/>
    <w:rsid w:val="00A57F24"/>
    <w:rsid w:val="00A600B0"/>
    <w:rsid w:val="00A600BE"/>
    <w:rsid w:val="00A604C5"/>
    <w:rsid w:val="00A60760"/>
    <w:rsid w:val="00A607DC"/>
    <w:rsid w:val="00A612AD"/>
    <w:rsid w:val="00A61602"/>
    <w:rsid w:val="00A617BC"/>
    <w:rsid w:val="00A62665"/>
    <w:rsid w:val="00A62FEE"/>
    <w:rsid w:val="00A6322D"/>
    <w:rsid w:val="00A63719"/>
    <w:rsid w:val="00A6375A"/>
    <w:rsid w:val="00A63D5A"/>
    <w:rsid w:val="00A642F5"/>
    <w:rsid w:val="00A6430D"/>
    <w:rsid w:val="00A64339"/>
    <w:rsid w:val="00A64779"/>
    <w:rsid w:val="00A64EE6"/>
    <w:rsid w:val="00A6588E"/>
    <w:rsid w:val="00A65B0C"/>
    <w:rsid w:val="00A66390"/>
    <w:rsid w:val="00A669F2"/>
    <w:rsid w:val="00A66B86"/>
    <w:rsid w:val="00A66BB3"/>
    <w:rsid w:val="00A67501"/>
    <w:rsid w:val="00A67EC1"/>
    <w:rsid w:val="00A70C32"/>
    <w:rsid w:val="00A716A5"/>
    <w:rsid w:val="00A71ADF"/>
    <w:rsid w:val="00A71D26"/>
    <w:rsid w:val="00A722B2"/>
    <w:rsid w:val="00A725CC"/>
    <w:rsid w:val="00A72667"/>
    <w:rsid w:val="00A727D2"/>
    <w:rsid w:val="00A72BA9"/>
    <w:rsid w:val="00A735B3"/>
    <w:rsid w:val="00A738D1"/>
    <w:rsid w:val="00A73AC4"/>
    <w:rsid w:val="00A73CAA"/>
    <w:rsid w:val="00A73E82"/>
    <w:rsid w:val="00A74034"/>
    <w:rsid w:val="00A74B2E"/>
    <w:rsid w:val="00A75094"/>
    <w:rsid w:val="00A753A0"/>
    <w:rsid w:val="00A75721"/>
    <w:rsid w:val="00A76738"/>
    <w:rsid w:val="00A76A2B"/>
    <w:rsid w:val="00A77284"/>
    <w:rsid w:val="00A772F2"/>
    <w:rsid w:val="00A775F3"/>
    <w:rsid w:val="00A7794A"/>
    <w:rsid w:val="00A77B28"/>
    <w:rsid w:val="00A806D7"/>
    <w:rsid w:val="00A80B86"/>
    <w:rsid w:val="00A80DE4"/>
    <w:rsid w:val="00A81E11"/>
    <w:rsid w:val="00A81FA9"/>
    <w:rsid w:val="00A8218B"/>
    <w:rsid w:val="00A82199"/>
    <w:rsid w:val="00A821E4"/>
    <w:rsid w:val="00A822F9"/>
    <w:rsid w:val="00A82689"/>
    <w:rsid w:val="00A82744"/>
    <w:rsid w:val="00A827B5"/>
    <w:rsid w:val="00A82DAA"/>
    <w:rsid w:val="00A839D1"/>
    <w:rsid w:val="00A83C60"/>
    <w:rsid w:val="00A84212"/>
    <w:rsid w:val="00A844CA"/>
    <w:rsid w:val="00A84671"/>
    <w:rsid w:val="00A85130"/>
    <w:rsid w:val="00A8555B"/>
    <w:rsid w:val="00A85779"/>
    <w:rsid w:val="00A85C55"/>
    <w:rsid w:val="00A85DC6"/>
    <w:rsid w:val="00A85EF8"/>
    <w:rsid w:val="00A86354"/>
    <w:rsid w:val="00A86AE1"/>
    <w:rsid w:val="00A86D56"/>
    <w:rsid w:val="00A87687"/>
    <w:rsid w:val="00A87A87"/>
    <w:rsid w:val="00A87AC7"/>
    <w:rsid w:val="00A906A5"/>
    <w:rsid w:val="00A906DC"/>
    <w:rsid w:val="00A90D32"/>
    <w:rsid w:val="00A91696"/>
    <w:rsid w:val="00A91864"/>
    <w:rsid w:val="00A918F6"/>
    <w:rsid w:val="00A91B08"/>
    <w:rsid w:val="00A91DAD"/>
    <w:rsid w:val="00A91DF6"/>
    <w:rsid w:val="00A922C2"/>
    <w:rsid w:val="00A9265E"/>
    <w:rsid w:val="00A92810"/>
    <w:rsid w:val="00A93177"/>
    <w:rsid w:val="00A933A7"/>
    <w:rsid w:val="00A935DD"/>
    <w:rsid w:val="00A938E7"/>
    <w:rsid w:val="00A93973"/>
    <w:rsid w:val="00A93D76"/>
    <w:rsid w:val="00A9437F"/>
    <w:rsid w:val="00A9589D"/>
    <w:rsid w:val="00A95AE8"/>
    <w:rsid w:val="00A95C60"/>
    <w:rsid w:val="00A95DE3"/>
    <w:rsid w:val="00A9620C"/>
    <w:rsid w:val="00A96666"/>
    <w:rsid w:val="00A969BB"/>
    <w:rsid w:val="00A96BBD"/>
    <w:rsid w:val="00A96BE1"/>
    <w:rsid w:val="00A96DAC"/>
    <w:rsid w:val="00A97725"/>
    <w:rsid w:val="00AA0550"/>
    <w:rsid w:val="00AA0B62"/>
    <w:rsid w:val="00AA0EB5"/>
    <w:rsid w:val="00AA1378"/>
    <w:rsid w:val="00AA1D6B"/>
    <w:rsid w:val="00AA1F47"/>
    <w:rsid w:val="00AA2068"/>
    <w:rsid w:val="00AA22FE"/>
    <w:rsid w:val="00AA251F"/>
    <w:rsid w:val="00AA28AF"/>
    <w:rsid w:val="00AA3326"/>
    <w:rsid w:val="00AA3507"/>
    <w:rsid w:val="00AA3581"/>
    <w:rsid w:val="00AA35A1"/>
    <w:rsid w:val="00AA4930"/>
    <w:rsid w:val="00AA5090"/>
    <w:rsid w:val="00AA599F"/>
    <w:rsid w:val="00AA5DC6"/>
    <w:rsid w:val="00AA5E47"/>
    <w:rsid w:val="00AA6270"/>
    <w:rsid w:val="00AA6A28"/>
    <w:rsid w:val="00AA6F17"/>
    <w:rsid w:val="00AA7499"/>
    <w:rsid w:val="00AB05B2"/>
    <w:rsid w:val="00AB0A02"/>
    <w:rsid w:val="00AB11DA"/>
    <w:rsid w:val="00AB14F0"/>
    <w:rsid w:val="00AB1584"/>
    <w:rsid w:val="00AB193B"/>
    <w:rsid w:val="00AB1EDD"/>
    <w:rsid w:val="00AB28D6"/>
    <w:rsid w:val="00AB29C9"/>
    <w:rsid w:val="00AB33F1"/>
    <w:rsid w:val="00AB34A3"/>
    <w:rsid w:val="00AB34CB"/>
    <w:rsid w:val="00AB39D1"/>
    <w:rsid w:val="00AB3F22"/>
    <w:rsid w:val="00AB4259"/>
    <w:rsid w:val="00AB45B4"/>
    <w:rsid w:val="00AB58C0"/>
    <w:rsid w:val="00AB6B74"/>
    <w:rsid w:val="00AB71C4"/>
    <w:rsid w:val="00AB71D1"/>
    <w:rsid w:val="00AB7D6E"/>
    <w:rsid w:val="00AB7E23"/>
    <w:rsid w:val="00AB7E71"/>
    <w:rsid w:val="00AB7ED7"/>
    <w:rsid w:val="00AB7FD2"/>
    <w:rsid w:val="00AC03ED"/>
    <w:rsid w:val="00AC0C37"/>
    <w:rsid w:val="00AC0EA4"/>
    <w:rsid w:val="00AC0FD0"/>
    <w:rsid w:val="00AC1159"/>
    <w:rsid w:val="00AC12A5"/>
    <w:rsid w:val="00AC156E"/>
    <w:rsid w:val="00AC1594"/>
    <w:rsid w:val="00AC1906"/>
    <w:rsid w:val="00AC2482"/>
    <w:rsid w:val="00AC282C"/>
    <w:rsid w:val="00AC3685"/>
    <w:rsid w:val="00AC3C3C"/>
    <w:rsid w:val="00AC3FC7"/>
    <w:rsid w:val="00AC4003"/>
    <w:rsid w:val="00AC425C"/>
    <w:rsid w:val="00AC4274"/>
    <w:rsid w:val="00AC43F7"/>
    <w:rsid w:val="00AC5229"/>
    <w:rsid w:val="00AC5407"/>
    <w:rsid w:val="00AC56BB"/>
    <w:rsid w:val="00AC5A0C"/>
    <w:rsid w:val="00AC5AB1"/>
    <w:rsid w:val="00AC5DE5"/>
    <w:rsid w:val="00AC632A"/>
    <w:rsid w:val="00AC6673"/>
    <w:rsid w:val="00AC6FD4"/>
    <w:rsid w:val="00AC73FE"/>
    <w:rsid w:val="00AC74AA"/>
    <w:rsid w:val="00AD080C"/>
    <w:rsid w:val="00AD08EC"/>
    <w:rsid w:val="00AD0BA1"/>
    <w:rsid w:val="00AD0CBE"/>
    <w:rsid w:val="00AD0D57"/>
    <w:rsid w:val="00AD0F20"/>
    <w:rsid w:val="00AD16B2"/>
    <w:rsid w:val="00AD1F78"/>
    <w:rsid w:val="00AD202A"/>
    <w:rsid w:val="00AD20C8"/>
    <w:rsid w:val="00AD2621"/>
    <w:rsid w:val="00AD2D9D"/>
    <w:rsid w:val="00AD3676"/>
    <w:rsid w:val="00AD39FB"/>
    <w:rsid w:val="00AD3A01"/>
    <w:rsid w:val="00AD44BB"/>
    <w:rsid w:val="00AD513B"/>
    <w:rsid w:val="00AD53B1"/>
    <w:rsid w:val="00AD54C8"/>
    <w:rsid w:val="00AD5E47"/>
    <w:rsid w:val="00AD5E48"/>
    <w:rsid w:val="00AD5F67"/>
    <w:rsid w:val="00AD6249"/>
    <w:rsid w:val="00AD6899"/>
    <w:rsid w:val="00AD6E26"/>
    <w:rsid w:val="00AD772F"/>
    <w:rsid w:val="00AD7D5D"/>
    <w:rsid w:val="00AE041A"/>
    <w:rsid w:val="00AE0C62"/>
    <w:rsid w:val="00AE1047"/>
    <w:rsid w:val="00AE14CE"/>
    <w:rsid w:val="00AE17D4"/>
    <w:rsid w:val="00AE1AB0"/>
    <w:rsid w:val="00AE24FF"/>
    <w:rsid w:val="00AE27F3"/>
    <w:rsid w:val="00AE285A"/>
    <w:rsid w:val="00AE2B06"/>
    <w:rsid w:val="00AE2B26"/>
    <w:rsid w:val="00AE30BE"/>
    <w:rsid w:val="00AE3AFD"/>
    <w:rsid w:val="00AE3D29"/>
    <w:rsid w:val="00AE3F23"/>
    <w:rsid w:val="00AE4408"/>
    <w:rsid w:val="00AE4446"/>
    <w:rsid w:val="00AE4761"/>
    <w:rsid w:val="00AE490F"/>
    <w:rsid w:val="00AE4F2A"/>
    <w:rsid w:val="00AE4F72"/>
    <w:rsid w:val="00AE528D"/>
    <w:rsid w:val="00AE582A"/>
    <w:rsid w:val="00AE5A03"/>
    <w:rsid w:val="00AE5EAB"/>
    <w:rsid w:val="00AE5FF2"/>
    <w:rsid w:val="00AE6052"/>
    <w:rsid w:val="00AE6091"/>
    <w:rsid w:val="00AE6171"/>
    <w:rsid w:val="00AE6239"/>
    <w:rsid w:val="00AE6681"/>
    <w:rsid w:val="00AE66A3"/>
    <w:rsid w:val="00AE6907"/>
    <w:rsid w:val="00AE697F"/>
    <w:rsid w:val="00AE7A24"/>
    <w:rsid w:val="00AE7A26"/>
    <w:rsid w:val="00AE7A59"/>
    <w:rsid w:val="00AF0458"/>
    <w:rsid w:val="00AF04FB"/>
    <w:rsid w:val="00AF0580"/>
    <w:rsid w:val="00AF0F8F"/>
    <w:rsid w:val="00AF12C1"/>
    <w:rsid w:val="00AF169C"/>
    <w:rsid w:val="00AF177B"/>
    <w:rsid w:val="00AF17C6"/>
    <w:rsid w:val="00AF1A5F"/>
    <w:rsid w:val="00AF1D26"/>
    <w:rsid w:val="00AF1F96"/>
    <w:rsid w:val="00AF1FB3"/>
    <w:rsid w:val="00AF232D"/>
    <w:rsid w:val="00AF234D"/>
    <w:rsid w:val="00AF2428"/>
    <w:rsid w:val="00AF24EE"/>
    <w:rsid w:val="00AF3707"/>
    <w:rsid w:val="00AF3766"/>
    <w:rsid w:val="00AF3A90"/>
    <w:rsid w:val="00AF3E5E"/>
    <w:rsid w:val="00AF4D11"/>
    <w:rsid w:val="00AF50E0"/>
    <w:rsid w:val="00AF522F"/>
    <w:rsid w:val="00AF53CF"/>
    <w:rsid w:val="00AF58B4"/>
    <w:rsid w:val="00AF59EE"/>
    <w:rsid w:val="00AF5D9D"/>
    <w:rsid w:val="00AF5EBF"/>
    <w:rsid w:val="00AF65E4"/>
    <w:rsid w:val="00AF67E6"/>
    <w:rsid w:val="00AF6DA7"/>
    <w:rsid w:val="00AF6FD2"/>
    <w:rsid w:val="00AF7486"/>
    <w:rsid w:val="00AF770B"/>
    <w:rsid w:val="00AF79F7"/>
    <w:rsid w:val="00AF7C43"/>
    <w:rsid w:val="00B00010"/>
    <w:rsid w:val="00B00093"/>
    <w:rsid w:val="00B00633"/>
    <w:rsid w:val="00B0086D"/>
    <w:rsid w:val="00B00B47"/>
    <w:rsid w:val="00B00D3C"/>
    <w:rsid w:val="00B01091"/>
    <w:rsid w:val="00B01A6F"/>
    <w:rsid w:val="00B01C8C"/>
    <w:rsid w:val="00B0268D"/>
    <w:rsid w:val="00B027C3"/>
    <w:rsid w:val="00B027CF"/>
    <w:rsid w:val="00B03062"/>
    <w:rsid w:val="00B03C0C"/>
    <w:rsid w:val="00B03CB9"/>
    <w:rsid w:val="00B03F13"/>
    <w:rsid w:val="00B041EC"/>
    <w:rsid w:val="00B04BAF"/>
    <w:rsid w:val="00B05318"/>
    <w:rsid w:val="00B057E4"/>
    <w:rsid w:val="00B05A31"/>
    <w:rsid w:val="00B0610C"/>
    <w:rsid w:val="00B0660C"/>
    <w:rsid w:val="00B0662F"/>
    <w:rsid w:val="00B06748"/>
    <w:rsid w:val="00B06B03"/>
    <w:rsid w:val="00B06FE6"/>
    <w:rsid w:val="00B07277"/>
    <w:rsid w:val="00B074CE"/>
    <w:rsid w:val="00B07604"/>
    <w:rsid w:val="00B07625"/>
    <w:rsid w:val="00B07A53"/>
    <w:rsid w:val="00B07BB3"/>
    <w:rsid w:val="00B1091F"/>
    <w:rsid w:val="00B10BA3"/>
    <w:rsid w:val="00B10D6A"/>
    <w:rsid w:val="00B113ED"/>
    <w:rsid w:val="00B115C3"/>
    <w:rsid w:val="00B11A22"/>
    <w:rsid w:val="00B11C06"/>
    <w:rsid w:val="00B11E58"/>
    <w:rsid w:val="00B1218F"/>
    <w:rsid w:val="00B1263D"/>
    <w:rsid w:val="00B129E3"/>
    <w:rsid w:val="00B1322D"/>
    <w:rsid w:val="00B13772"/>
    <w:rsid w:val="00B1394C"/>
    <w:rsid w:val="00B140A7"/>
    <w:rsid w:val="00B140C2"/>
    <w:rsid w:val="00B143B8"/>
    <w:rsid w:val="00B15019"/>
    <w:rsid w:val="00B1576A"/>
    <w:rsid w:val="00B15BFB"/>
    <w:rsid w:val="00B15E33"/>
    <w:rsid w:val="00B15F6C"/>
    <w:rsid w:val="00B16149"/>
    <w:rsid w:val="00B166DD"/>
    <w:rsid w:val="00B16B28"/>
    <w:rsid w:val="00B16CA9"/>
    <w:rsid w:val="00B16D05"/>
    <w:rsid w:val="00B16FB1"/>
    <w:rsid w:val="00B1726D"/>
    <w:rsid w:val="00B175DD"/>
    <w:rsid w:val="00B178FF"/>
    <w:rsid w:val="00B17CD0"/>
    <w:rsid w:val="00B17EF6"/>
    <w:rsid w:val="00B17F03"/>
    <w:rsid w:val="00B20248"/>
    <w:rsid w:val="00B206D5"/>
    <w:rsid w:val="00B210B5"/>
    <w:rsid w:val="00B2135E"/>
    <w:rsid w:val="00B216D2"/>
    <w:rsid w:val="00B21764"/>
    <w:rsid w:val="00B2186C"/>
    <w:rsid w:val="00B21BCD"/>
    <w:rsid w:val="00B21DC3"/>
    <w:rsid w:val="00B21E8E"/>
    <w:rsid w:val="00B22057"/>
    <w:rsid w:val="00B221AE"/>
    <w:rsid w:val="00B22993"/>
    <w:rsid w:val="00B23305"/>
    <w:rsid w:val="00B23457"/>
    <w:rsid w:val="00B23CB9"/>
    <w:rsid w:val="00B23EB7"/>
    <w:rsid w:val="00B23ED5"/>
    <w:rsid w:val="00B2411E"/>
    <w:rsid w:val="00B2465F"/>
    <w:rsid w:val="00B24967"/>
    <w:rsid w:val="00B24ABE"/>
    <w:rsid w:val="00B24C0F"/>
    <w:rsid w:val="00B24DA6"/>
    <w:rsid w:val="00B251CC"/>
    <w:rsid w:val="00B25218"/>
    <w:rsid w:val="00B2536B"/>
    <w:rsid w:val="00B2572C"/>
    <w:rsid w:val="00B25C82"/>
    <w:rsid w:val="00B26023"/>
    <w:rsid w:val="00B26030"/>
    <w:rsid w:val="00B2615F"/>
    <w:rsid w:val="00B263C0"/>
    <w:rsid w:val="00B26716"/>
    <w:rsid w:val="00B26795"/>
    <w:rsid w:val="00B26B9A"/>
    <w:rsid w:val="00B272CC"/>
    <w:rsid w:val="00B2740A"/>
    <w:rsid w:val="00B27906"/>
    <w:rsid w:val="00B27DA3"/>
    <w:rsid w:val="00B306D9"/>
    <w:rsid w:val="00B30972"/>
    <w:rsid w:val="00B30EE4"/>
    <w:rsid w:val="00B31885"/>
    <w:rsid w:val="00B31926"/>
    <w:rsid w:val="00B321DA"/>
    <w:rsid w:val="00B32EE0"/>
    <w:rsid w:val="00B33B75"/>
    <w:rsid w:val="00B340A5"/>
    <w:rsid w:val="00B34ABA"/>
    <w:rsid w:val="00B34B33"/>
    <w:rsid w:val="00B34BCE"/>
    <w:rsid w:val="00B35C27"/>
    <w:rsid w:val="00B36508"/>
    <w:rsid w:val="00B36703"/>
    <w:rsid w:val="00B36995"/>
    <w:rsid w:val="00B36AAD"/>
    <w:rsid w:val="00B37200"/>
    <w:rsid w:val="00B375F3"/>
    <w:rsid w:val="00B378B9"/>
    <w:rsid w:val="00B37938"/>
    <w:rsid w:val="00B37D43"/>
    <w:rsid w:val="00B4020E"/>
    <w:rsid w:val="00B40404"/>
    <w:rsid w:val="00B405CE"/>
    <w:rsid w:val="00B40759"/>
    <w:rsid w:val="00B40844"/>
    <w:rsid w:val="00B40853"/>
    <w:rsid w:val="00B408C3"/>
    <w:rsid w:val="00B40BF9"/>
    <w:rsid w:val="00B40DC5"/>
    <w:rsid w:val="00B40E07"/>
    <w:rsid w:val="00B41802"/>
    <w:rsid w:val="00B41DA1"/>
    <w:rsid w:val="00B4211C"/>
    <w:rsid w:val="00B4280A"/>
    <w:rsid w:val="00B42C01"/>
    <w:rsid w:val="00B438A2"/>
    <w:rsid w:val="00B43CFC"/>
    <w:rsid w:val="00B43E9C"/>
    <w:rsid w:val="00B44205"/>
    <w:rsid w:val="00B4454C"/>
    <w:rsid w:val="00B44A31"/>
    <w:rsid w:val="00B44BBE"/>
    <w:rsid w:val="00B44EAA"/>
    <w:rsid w:val="00B4564C"/>
    <w:rsid w:val="00B45937"/>
    <w:rsid w:val="00B45A64"/>
    <w:rsid w:val="00B45BF0"/>
    <w:rsid w:val="00B45C69"/>
    <w:rsid w:val="00B45C73"/>
    <w:rsid w:val="00B45D9D"/>
    <w:rsid w:val="00B46102"/>
    <w:rsid w:val="00B46666"/>
    <w:rsid w:val="00B46BA8"/>
    <w:rsid w:val="00B46BF3"/>
    <w:rsid w:val="00B47173"/>
    <w:rsid w:val="00B4797E"/>
    <w:rsid w:val="00B47ED2"/>
    <w:rsid w:val="00B503D4"/>
    <w:rsid w:val="00B50AC8"/>
    <w:rsid w:val="00B50B2C"/>
    <w:rsid w:val="00B50BA4"/>
    <w:rsid w:val="00B50E3C"/>
    <w:rsid w:val="00B5120E"/>
    <w:rsid w:val="00B5138F"/>
    <w:rsid w:val="00B516C7"/>
    <w:rsid w:val="00B51A3A"/>
    <w:rsid w:val="00B51A3D"/>
    <w:rsid w:val="00B51C2D"/>
    <w:rsid w:val="00B5215A"/>
    <w:rsid w:val="00B523E8"/>
    <w:rsid w:val="00B52490"/>
    <w:rsid w:val="00B52739"/>
    <w:rsid w:val="00B5297E"/>
    <w:rsid w:val="00B52AAD"/>
    <w:rsid w:val="00B52CEF"/>
    <w:rsid w:val="00B534AA"/>
    <w:rsid w:val="00B53A90"/>
    <w:rsid w:val="00B53AB4"/>
    <w:rsid w:val="00B53D70"/>
    <w:rsid w:val="00B5407E"/>
    <w:rsid w:val="00B540A8"/>
    <w:rsid w:val="00B541A7"/>
    <w:rsid w:val="00B543EE"/>
    <w:rsid w:val="00B546A0"/>
    <w:rsid w:val="00B547B6"/>
    <w:rsid w:val="00B54D26"/>
    <w:rsid w:val="00B54DA8"/>
    <w:rsid w:val="00B55016"/>
    <w:rsid w:val="00B5585B"/>
    <w:rsid w:val="00B55B66"/>
    <w:rsid w:val="00B56234"/>
    <w:rsid w:val="00B56DA4"/>
    <w:rsid w:val="00B571EE"/>
    <w:rsid w:val="00B57272"/>
    <w:rsid w:val="00B579F7"/>
    <w:rsid w:val="00B57AC1"/>
    <w:rsid w:val="00B57B8D"/>
    <w:rsid w:val="00B60376"/>
    <w:rsid w:val="00B60434"/>
    <w:rsid w:val="00B60546"/>
    <w:rsid w:val="00B60D82"/>
    <w:rsid w:val="00B60F5D"/>
    <w:rsid w:val="00B61C76"/>
    <w:rsid w:val="00B62944"/>
    <w:rsid w:val="00B62AAE"/>
    <w:rsid w:val="00B6343A"/>
    <w:rsid w:val="00B6372A"/>
    <w:rsid w:val="00B63E09"/>
    <w:rsid w:val="00B63EF8"/>
    <w:rsid w:val="00B6432C"/>
    <w:rsid w:val="00B643A4"/>
    <w:rsid w:val="00B643C9"/>
    <w:rsid w:val="00B64412"/>
    <w:rsid w:val="00B648F3"/>
    <w:rsid w:val="00B64AB9"/>
    <w:rsid w:val="00B64D01"/>
    <w:rsid w:val="00B65147"/>
    <w:rsid w:val="00B65382"/>
    <w:rsid w:val="00B65C92"/>
    <w:rsid w:val="00B66B8D"/>
    <w:rsid w:val="00B670A1"/>
    <w:rsid w:val="00B67262"/>
    <w:rsid w:val="00B673D1"/>
    <w:rsid w:val="00B677BA"/>
    <w:rsid w:val="00B678A6"/>
    <w:rsid w:val="00B67BE4"/>
    <w:rsid w:val="00B67E19"/>
    <w:rsid w:val="00B67FAC"/>
    <w:rsid w:val="00B7027D"/>
    <w:rsid w:val="00B70AAB"/>
    <w:rsid w:val="00B70B92"/>
    <w:rsid w:val="00B72821"/>
    <w:rsid w:val="00B729FC"/>
    <w:rsid w:val="00B73097"/>
    <w:rsid w:val="00B73440"/>
    <w:rsid w:val="00B7359B"/>
    <w:rsid w:val="00B735DF"/>
    <w:rsid w:val="00B739C7"/>
    <w:rsid w:val="00B739CE"/>
    <w:rsid w:val="00B742FA"/>
    <w:rsid w:val="00B74366"/>
    <w:rsid w:val="00B74457"/>
    <w:rsid w:val="00B7472E"/>
    <w:rsid w:val="00B74BA5"/>
    <w:rsid w:val="00B74DDA"/>
    <w:rsid w:val="00B75289"/>
    <w:rsid w:val="00B753B2"/>
    <w:rsid w:val="00B759B5"/>
    <w:rsid w:val="00B75B04"/>
    <w:rsid w:val="00B75E9E"/>
    <w:rsid w:val="00B763B6"/>
    <w:rsid w:val="00B7668E"/>
    <w:rsid w:val="00B76C84"/>
    <w:rsid w:val="00B77590"/>
    <w:rsid w:val="00B77593"/>
    <w:rsid w:val="00B777C3"/>
    <w:rsid w:val="00B778B9"/>
    <w:rsid w:val="00B77EA1"/>
    <w:rsid w:val="00B80266"/>
    <w:rsid w:val="00B8060C"/>
    <w:rsid w:val="00B80A3F"/>
    <w:rsid w:val="00B80E3B"/>
    <w:rsid w:val="00B80F3C"/>
    <w:rsid w:val="00B8181D"/>
    <w:rsid w:val="00B81D6A"/>
    <w:rsid w:val="00B81F60"/>
    <w:rsid w:val="00B820E3"/>
    <w:rsid w:val="00B82A52"/>
    <w:rsid w:val="00B82C87"/>
    <w:rsid w:val="00B82E77"/>
    <w:rsid w:val="00B83468"/>
    <w:rsid w:val="00B834E7"/>
    <w:rsid w:val="00B83A0E"/>
    <w:rsid w:val="00B83CD0"/>
    <w:rsid w:val="00B84054"/>
    <w:rsid w:val="00B84278"/>
    <w:rsid w:val="00B8464A"/>
    <w:rsid w:val="00B8494D"/>
    <w:rsid w:val="00B84F0F"/>
    <w:rsid w:val="00B85A63"/>
    <w:rsid w:val="00B85B1E"/>
    <w:rsid w:val="00B85CCB"/>
    <w:rsid w:val="00B85EB6"/>
    <w:rsid w:val="00B862AB"/>
    <w:rsid w:val="00B868AF"/>
    <w:rsid w:val="00B87941"/>
    <w:rsid w:val="00B87C43"/>
    <w:rsid w:val="00B87D31"/>
    <w:rsid w:val="00B9026B"/>
    <w:rsid w:val="00B90469"/>
    <w:rsid w:val="00B9052F"/>
    <w:rsid w:val="00B9056A"/>
    <w:rsid w:val="00B908C9"/>
    <w:rsid w:val="00B90D01"/>
    <w:rsid w:val="00B911DF"/>
    <w:rsid w:val="00B91AC2"/>
    <w:rsid w:val="00B91E4C"/>
    <w:rsid w:val="00B91FA0"/>
    <w:rsid w:val="00B9233B"/>
    <w:rsid w:val="00B923B1"/>
    <w:rsid w:val="00B92532"/>
    <w:rsid w:val="00B92730"/>
    <w:rsid w:val="00B9316D"/>
    <w:rsid w:val="00B93536"/>
    <w:rsid w:val="00B93966"/>
    <w:rsid w:val="00B939D0"/>
    <w:rsid w:val="00B93DD1"/>
    <w:rsid w:val="00B94134"/>
    <w:rsid w:val="00B942E6"/>
    <w:rsid w:val="00B94868"/>
    <w:rsid w:val="00B958AC"/>
    <w:rsid w:val="00B95BEB"/>
    <w:rsid w:val="00B95D24"/>
    <w:rsid w:val="00B96021"/>
    <w:rsid w:val="00B96160"/>
    <w:rsid w:val="00B9643A"/>
    <w:rsid w:val="00B9671D"/>
    <w:rsid w:val="00B97098"/>
    <w:rsid w:val="00B974A6"/>
    <w:rsid w:val="00B97713"/>
    <w:rsid w:val="00B97931"/>
    <w:rsid w:val="00B97977"/>
    <w:rsid w:val="00B97B68"/>
    <w:rsid w:val="00B97F5E"/>
    <w:rsid w:val="00BA099E"/>
    <w:rsid w:val="00BA1240"/>
    <w:rsid w:val="00BA14F3"/>
    <w:rsid w:val="00BA1D0D"/>
    <w:rsid w:val="00BA1ECF"/>
    <w:rsid w:val="00BA21B8"/>
    <w:rsid w:val="00BA2385"/>
    <w:rsid w:val="00BA238B"/>
    <w:rsid w:val="00BA2B04"/>
    <w:rsid w:val="00BA30B5"/>
    <w:rsid w:val="00BA3EF8"/>
    <w:rsid w:val="00BA4124"/>
    <w:rsid w:val="00BA4380"/>
    <w:rsid w:val="00BA44EB"/>
    <w:rsid w:val="00BA49A8"/>
    <w:rsid w:val="00BA4A5B"/>
    <w:rsid w:val="00BA4F52"/>
    <w:rsid w:val="00BA514B"/>
    <w:rsid w:val="00BA524D"/>
    <w:rsid w:val="00BA5789"/>
    <w:rsid w:val="00BA60BA"/>
    <w:rsid w:val="00BA6558"/>
    <w:rsid w:val="00BA6BCA"/>
    <w:rsid w:val="00BA6C36"/>
    <w:rsid w:val="00BA6EFD"/>
    <w:rsid w:val="00BA6FA4"/>
    <w:rsid w:val="00BA727B"/>
    <w:rsid w:val="00BA7747"/>
    <w:rsid w:val="00BA7838"/>
    <w:rsid w:val="00BA7894"/>
    <w:rsid w:val="00BB0881"/>
    <w:rsid w:val="00BB15D9"/>
    <w:rsid w:val="00BB183C"/>
    <w:rsid w:val="00BB1D33"/>
    <w:rsid w:val="00BB222C"/>
    <w:rsid w:val="00BB2269"/>
    <w:rsid w:val="00BB240F"/>
    <w:rsid w:val="00BB30B3"/>
    <w:rsid w:val="00BB415A"/>
    <w:rsid w:val="00BB4418"/>
    <w:rsid w:val="00BB4BA9"/>
    <w:rsid w:val="00BB4EAF"/>
    <w:rsid w:val="00BB4FEC"/>
    <w:rsid w:val="00BB58CE"/>
    <w:rsid w:val="00BB5B4E"/>
    <w:rsid w:val="00BB5E1C"/>
    <w:rsid w:val="00BB60E6"/>
    <w:rsid w:val="00BB65D7"/>
    <w:rsid w:val="00BB6DF6"/>
    <w:rsid w:val="00BB716D"/>
    <w:rsid w:val="00BB72A8"/>
    <w:rsid w:val="00BB7EB4"/>
    <w:rsid w:val="00BB7F1C"/>
    <w:rsid w:val="00BC06D0"/>
    <w:rsid w:val="00BC08EE"/>
    <w:rsid w:val="00BC0D96"/>
    <w:rsid w:val="00BC12CA"/>
    <w:rsid w:val="00BC1428"/>
    <w:rsid w:val="00BC146F"/>
    <w:rsid w:val="00BC204D"/>
    <w:rsid w:val="00BC2F88"/>
    <w:rsid w:val="00BC3164"/>
    <w:rsid w:val="00BC32E3"/>
    <w:rsid w:val="00BC3686"/>
    <w:rsid w:val="00BC3963"/>
    <w:rsid w:val="00BC44D4"/>
    <w:rsid w:val="00BC50AB"/>
    <w:rsid w:val="00BC53DB"/>
    <w:rsid w:val="00BC543F"/>
    <w:rsid w:val="00BC5FDA"/>
    <w:rsid w:val="00BC6317"/>
    <w:rsid w:val="00BC652D"/>
    <w:rsid w:val="00BC69F6"/>
    <w:rsid w:val="00BC6AB5"/>
    <w:rsid w:val="00BC7085"/>
    <w:rsid w:val="00BC7347"/>
    <w:rsid w:val="00BC7365"/>
    <w:rsid w:val="00BC755B"/>
    <w:rsid w:val="00BC75B7"/>
    <w:rsid w:val="00BC7AAA"/>
    <w:rsid w:val="00BC7DF8"/>
    <w:rsid w:val="00BD017E"/>
    <w:rsid w:val="00BD0245"/>
    <w:rsid w:val="00BD0363"/>
    <w:rsid w:val="00BD04DA"/>
    <w:rsid w:val="00BD14DF"/>
    <w:rsid w:val="00BD1575"/>
    <w:rsid w:val="00BD203C"/>
    <w:rsid w:val="00BD25B8"/>
    <w:rsid w:val="00BD30DC"/>
    <w:rsid w:val="00BD3296"/>
    <w:rsid w:val="00BD356D"/>
    <w:rsid w:val="00BD35EB"/>
    <w:rsid w:val="00BD37B5"/>
    <w:rsid w:val="00BD394D"/>
    <w:rsid w:val="00BD3A69"/>
    <w:rsid w:val="00BD3BD2"/>
    <w:rsid w:val="00BD3F1C"/>
    <w:rsid w:val="00BD46B5"/>
    <w:rsid w:val="00BD480C"/>
    <w:rsid w:val="00BD4E3C"/>
    <w:rsid w:val="00BD4ED1"/>
    <w:rsid w:val="00BD515A"/>
    <w:rsid w:val="00BD54D1"/>
    <w:rsid w:val="00BD565A"/>
    <w:rsid w:val="00BD593D"/>
    <w:rsid w:val="00BD6585"/>
    <w:rsid w:val="00BD6622"/>
    <w:rsid w:val="00BD7481"/>
    <w:rsid w:val="00BD74B5"/>
    <w:rsid w:val="00BD796C"/>
    <w:rsid w:val="00BE09E0"/>
    <w:rsid w:val="00BE0AA6"/>
    <w:rsid w:val="00BE0CDB"/>
    <w:rsid w:val="00BE1003"/>
    <w:rsid w:val="00BE12C8"/>
    <w:rsid w:val="00BE138A"/>
    <w:rsid w:val="00BE172D"/>
    <w:rsid w:val="00BE1B23"/>
    <w:rsid w:val="00BE21BF"/>
    <w:rsid w:val="00BE22B3"/>
    <w:rsid w:val="00BE2506"/>
    <w:rsid w:val="00BE27DB"/>
    <w:rsid w:val="00BE2840"/>
    <w:rsid w:val="00BE2ED2"/>
    <w:rsid w:val="00BE3C3C"/>
    <w:rsid w:val="00BE3D11"/>
    <w:rsid w:val="00BE4195"/>
    <w:rsid w:val="00BE424F"/>
    <w:rsid w:val="00BE47F8"/>
    <w:rsid w:val="00BE527B"/>
    <w:rsid w:val="00BE569E"/>
    <w:rsid w:val="00BE5B87"/>
    <w:rsid w:val="00BE641F"/>
    <w:rsid w:val="00BE6476"/>
    <w:rsid w:val="00BE6DFF"/>
    <w:rsid w:val="00BE6E81"/>
    <w:rsid w:val="00BE6EF2"/>
    <w:rsid w:val="00BE72B9"/>
    <w:rsid w:val="00BE7F17"/>
    <w:rsid w:val="00BE7FA2"/>
    <w:rsid w:val="00BF0260"/>
    <w:rsid w:val="00BF06ED"/>
    <w:rsid w:val="00BF0903"/>
    <w:rsid w:val="00BF095C"/>
    <w:rsid w:val="00BF0A16"/>
    <w:rsid w:val="00BF0A26"/>
    <w:rsid w:val="00BF0DEC"/>
    <w:rsid w:val="00BF0F1A"/>
    <w:rsid w:val="00BF0FDB"/>
    <w:rsid w:val="00BF15E1"/>
    <w:rsid w:val="00BF1877"/>
    <w:rsid w:val="00BF1CD3"/>
    <w:rsid w:val="00BF2936"/>
    <w:rsid w:val="00BF313D"/>
    <w:rsid w:val="00BF31DE"/>
    <w:rsid w:val="00BF3537"/>
    <w:rsid w:val="00BF354B"/>
    <w:rsid w:val="00BF3AA6"/>
    <w:rsid w:val="00BF3E95"/>
    <w:rsid w:val="00BF3F32"/>
    <w:rsid w:val="00BF40C2"/>
    <w:rsid w:val="00BF40C5"/>
    <w:rsid w:val="00BF424B"/>
    <w:rsid w:val="00BF4324"/>
    <w:rsid w:val="00BF4692"/>
    <w:rsid w:val="00BF492E"/>
    <w:rsid w:val="00BF4DD2"/>
    <w:rsid w:val="00BF4F91"/>
    <w:rsid w:val="00BF50A8"/>
    <w:rsid w:val="00BF516D"/>
    <w:rsid w:val="00BF51E0"/>
    <w:rsid w:val="00BF5CF4"/>
    <w:rsid w:val="00BF5E93"/>
    <w:rsid w:val="00BF6B9A"/>
    <w:rsid w:val="00BF6F3A"/>
    <w:rsid w:val="00BF797C"/>
    <w:rsid w:val="00BF7B21"/>
    <w:rsid w:val="00BF7E25"/>
    <w:rsid w:val="00C00302"/>
    <w:rsid w:val="00C00407"/>
    <w:rsid w:val="00C00BBD"/>
    <w:rsid w:val="00C00CD8"/>
    <w:rsid w:val="00C00E7F"/>
    <w:rsid w:val="00C011CD"/>
    <w:rsid w:val="00C015EF"/>
    <w:rsid w:val="00C01BDD"/>
    <w:rsid w:val="00C01DD4"/>
    <w:rsid w:val="00C01E35"/>
    <w:rsid w:val="00C01E5F"/>
    <w:rsid w:val="00C028B1"/>
    <w:rsid w:val="00C02B42"/>
    <w:rsid w:val="00C038D8"/>
    <w:rsid w:val="00C0400D"/>
    <w:rsid w:val="00C0427C"/>
    <w:rsid w:val="00C04CF5"/>
    <w:rsid w:val="00C0502A"/>
    <w:rsid w:val="00C05750"/>
    <w:rsid w:val="00C05B8C"/>
    <w:rsid w:val="00C05D89"/>
    <w:rsid w:val="00C0603D"/>
    <w:rsid w:val="00C06171"/>
    <w:rsid w:val="00C065DC"/>
    <w:rsid w:val="00C06651"/>
    <w:rsid w:val="00C06716"/>
    <w:rsid w:val="00C06CAE"/>
    <w:rsid w:val="00C07672"/>
    <w:rsid w:val="00C07A6C"/>
    <w:rsid w:val="00C07D3F"/>
    <w:rsid w:val="00C1025D"/>
    <w:rsid w:val="00C10746"/>
    <w:rsid w:val="00C107FE"/>
    <w:rsid w:val="00C112C2"/>
    <w:rsid w:val="00C118E5"/>
    <w:rsid w:val="00C121C2"/>
    <w:rsid w:val="00C131BB"/>
    <w:rsid w:val="00C13E6A"/>
    <w:rsid w:val="00C14238"/>
    <w:rsid w:val="00C147CC"/>
    <w:rsid w:val="00C14B86"/>
    <w:rsid w:val="00C14CAF"/>
    <w:rsid w:val="00C15784"/>
    <w:rsid w:val="00C15F32"/>
    <w:rsid w:val="00C15F6E"/>
    <w:rsid w:val="00C16213"/>
    <w:rsid w:val="00C169B7"/>
    <w:rsid w:val="00C1724D"/>
    <w:rsid w:val="00C1725E"/>
    <w:rsid w:val="00C175E4"/>
    <w:rsid w:val="00C20CF6"/>
    <w:rsid w:val="00C210A8"/>
    <w:rsid w:val="00C2151A"/>
    <w:rsid w:val="00C21F43"/>
    <w:rsid w:val="00C220E3"/>
    <w:rsid w:val="00C2309E"/>
    <w:rsid w:val="00C23650"/>
    <w:rsid w:val="00C23BD3"/>
    <w:rsid w:val="00C23CF3"/>
    <w:rsid w:val="00C24D6F"/>
    <w:rsid w:val="00C251E9"/>
    <w:rsid w:val="00C25228"/>
    <w:rsid w:val="00C2538E"/>
    <w:rsid w:val="00C257E1"/>
    <w:rsid w:val="00C25F9C"/>
    <w:rsid w:val="00C26309"/>
    <w:rsid w:val="00C264C6"/>
    <w:rsid w:val="00C26D82"/>
    <w:rsid w:val="00C278DE"/>
    <w:rsid w:val="00C3014E"/>
    <w:rsid w:val="00C305D7"/>
    <w:rsid w:val="00C30A6E"/>
    <w:rsid w:val="00C30B8C"/>
    <w:rsid w:val="00C30F69"/>
    <w:rsid w:val="00C31093"/>
    <w:rsid w:val="00C311D8"/>
    <w:rsid w:val="00C31369"/>
    <w:rsid w:val="00C31636"/>
    <w:rsid w:val="00C3175E"/>
    <w:rsid w:val="00C31E72"/>
    <w:rsid w:val="00C32254"/>
    <w:rsid w:val="00C3225A"/>
    <w:rsid w:val="00C32281"/>
    <w:rsid w:val="00C323B8"/>
    <w:rsid w:val="00C3270C"/>
    <w:rsid w:val="00C32839"/>
    <w:rsid w:val="00C32E68"/>
    <w:rsid w:val="00C32EEC"/>
    <w:rsid w:val="00C33108"/>
    <w:rsid w:val="00C33361"/>
    <w:rsid w:val="00C333CE"/>
    <w:rsid w:val="00C33D94"/>
    <w:rsid w:val="00C34328"/>
    <w:rsid w:val="00C34C5E"/>
    <w:rsid w:val="00C34F8F"/>
    <w:rsid w:val="00C351F7"/>
    <w:rsid w:val="00C352EF"/>
    <w:rsid w:val="00C358F3"/>
    <w:rsid w:val="00C35C43"/>
    <w:rsid w:val="00C361A4"/>
    <w:rsid w:val="00C36394"/>
    <w:rsid w:val="00C36AFD"/>
    <w:rsid w:val="00C36EE6"/>
    <w:rsid w:val="00C36EE9"/>
    <w:rsid w:val="00C3768B"/>
    <w:rsid w:val="00C376FC"/>
    <w:rsid w:val="00C37832"/>
    <w:rsid w:val="00C37913"/>
    <w:rsid w:val="00C405BA"/>
    <w:rsid w:val="00C40758"/>
    <w:rsid w:val="00C40BD1"/>
    <w:rsid w:val="00C41132"/>
    <w:rsid w:val="00C415D4"/>
    <w:rsid w:val="00C41916"/>
    <w:rsid w:val="00C41A81"/>
    <w:rsid w:val="00C41E54"/>
    <w:rsid w:val="00C42201"/>
    <w:rsid w:val="00C42574"/>
    <w:rsid w:val="00C4288A"/>
    <w:rsid w:val="00C428E2"/>
    <w:rsid w:val="00C429E7"/>
    <w:rsid w:val="00C42AF8"/>
    <w:rsid w:val="00C42DED"/>
    <w:rsid w:val="00C432B1"/>
    <w:rsid w:val="00C43705"/>
    <w:rsid w:val="00C439AB"/>
    <w:rsid w:val="00C43B56"/>
    <w:rsid w:val="00C43EE0"/>
    <w:rsid w:val="00C44EA1"/>
    <w:rsid w:val="00C44F67"/>
    <w:rsid w:val="00C4506A"/>
    <w:rsid w:val="00C454DE"/>
    <w:rsid w:val="00C45B9A"/>
    <w:rsid w:val="00C46FE4"/>
    <w:rsid w:val="00C47524"/>
    <w:rsid w:val="00C475DA"/>
    <w:rsid w:val="00C4793E"/>
    <w:rsid w:val="00C47E51"/>
    <w:rsid w:val="00C50223"/>
    <w:rsid w:val="00C50301"/>
    <w:rsid w:val="00C50F40"/>
    <w:rsid w:val="00C51123"/>
    <w:rsid w:val="00C51716"/>
    <w:rsid w:val="00C520A4"/>
    <w:rsid w:val="00C521F9"/>
    <w:rsid w:val="00C526C0"/>
    <w:rsid w:val="00C52A1C"/>
    <w:rsid w:val="00C52E85"/>
    <w:rsid w:val="00C5365D"/>
    <w:rsid w:val="00C538CC"/>
    <w:rsid w:val="00C53B29"/>
    <w:rsid w:val="00C53B2A"/>
    <w:rsid w:val="00C53C26"/>
    <w:rsid w:val="00C54365"/>
    <w:rsid w:val="00C5446A"/>
    <w:rsid w:val="00C5478B"/>
    <w:rsid w:val="00C5483F"/>
    <w:rsid w:val="00C54EA9"/>
    <w:rsid w:val="00C54FDF"/>
    <w:rsid w:val="00C55354"/>
    <w:rsid w:val="00C55C0A"/>
    <w:rsid w:val="00C55C28"/>
    <w:rsid w:val="00C55DD0"/>
    <w:rsid w:val="00C565E4"/>
    <w:rsid w:val="00C5660F"/>
    <w:rsid w:val="00C56C50"/>
    <w:rsid w:val="00C56CB1"/>
    <w:rsid w:val="00C57037"/>
    <w:rsid w:val="00C57378"/>
    <w:rsid w:val="00C573E8"/>
    <w:rsid w:val="00C575A9"/>
    <w:rsid w:val="00C604A1"/>
    <w:rsid w:val="00C607BF"/>
    <w:rsid w:val="00C60AB9"/>
    <w:rsid w:val="00C60CBF"/>
    <w:rsid w:val="00C60FB4"/>
    <w:rsid w:val="00C61397"/>
    <w:rsid w:val="00C615D9"/>
    <w:rsid w:val="00C61D90"/>
    <w:rsid w:val="00C61FA5"/>
    <w:rsid w:val="00C620AB"/>
    <w:rsid w:val="00C623A5"/>
    <w:rsid w:val="00C6278A"/>
    <w:rsid w:val="00C6305B"/>
    <w:rsid w:val="00C634EA"/>
    <w:rsid w:val="00C63585"/>
    <w:rsid w:val="00C640F4"/>
    <w:rsid w:val="00C642E5"/>
    <w:rsid w:val="00C64772"/>
    <w:rsid w:val="00C647AA"/>
    <w:rsid w:val="00C64DEB"/>
    <w:rsid w:val="00C64F8A"/>
    <w:rsid w:val="00C653DC"/>
    <w:rsid w:val="00C655FF"/>
    <w:rsid w:val="00C656D4"/>
    <w:rsid w:val="00C65ABE"/>
    <w:rsid w:val="00C65ECE"/>
    <w:rsid w:val="00C6782E"/>
    <w:rsid w:val="00C67E17"/>
    <w:rsid w:val="00C67F50"/>
    <w:rsid w:val="00C70654"/>
    <w:rsid w:val="00C7081B"/>
    <w:rsid w:val="00C71084"/>
    <w:rsid w:val="00C71AD9"/>
    <w:rsid w:val="00C71D58"/>
    <w:rsid w:val="00C725FB"/>
    <w:rsid w:val="00C7268F"/>
    <w:rsid w:val="00C7273B"/>
    <w:rsid w:val="00C72984"/>
    <w:rsid w:val="00C72F6F"/>
    <w:rsid w:val="00C73437"/>
    <w:rsid w:val="00C734CC"/>
    <w:rsid w:val="00C736B0"/>
    <w:rsid w:val="00C73C66"/>
    <w:rsid w:val="00C75078"/>
    <w:rsid w:val="00C75449"/>
    <w:rsid w:val="00C756A7"/>
    <w:rsid w:val="00C7586C"/>
    <w:rsid w:val="00C75F06"/>
    <w:rsid w:val="00C765FE"/>
    <w:rsid w:val="00C76739"/>
    <w:rsid w:val="00C76811"/>
    <w:rsid w:val="00C76D98"/>
    <w:rsid w:val="00C76F7B"/>
    <w:rsid w:val="00C77470"/>
    <w:rsid w:val="00C775E1"/>
    <w:rsid w:val="00C779A5"/>
    <w:rsid w:val="00C80A21"/>
    <w:rsid w:val="00C80DD3"/>
    <w:rsid w:val="00C80E9B"/>
    <w:rsid w:val="00C80F89"/>
    <w:rsid w:val="00C81A11"/>
    <w:rsid w:val="00C81B48"/>
    <w:rsid w:val="00C822C2"/>
    <w:rsid w:val="00C82710"/>
    <w:rsid w:val="00C82985"/>
    <w:rsid w:val="00C83069"/>
    <w:rsid w:val="00C830A6"/>
    <w:rsid w:val="00C8314C"/>
    <w:rsid w:val="00C837E9"/>
    <w:rsid w:val="00C8382B"/>
    <w:rsid w:val="00C838DF"/>
    <w:rsid w:val="00C83B4D"/>
    <w:rsid w:val="00C83F55"/>
    <w:rsid w:val="00C84306"/>
    <w:rsid w:val="00C8432F"/>
    <w:rsid w:val="00C84525"/>
    <w:rsid w:val="00C84551"/>
    <w:rsid w:val="00C85390"/>
    <w:rsid w:val="00C85A32"/>
    <w:rsid w:val="00C85A70"/>
    <w:rsid w:val="00C85AD1"/>
    <w:rsid w:val="00C862EF"/>
    <w:rsid w:val="00C863B8"/>
    <w:rsid w:val="00C8640F"/>
    <w:rsid w:val="00C865B4"/>
    <w:rsid w:val="00C865B7"/>
    <w:rsid w:val="00C868B2"/>
    <w:rsid w:val="00C86DD7"/>
    <w:rsid w:val="00C873D8"/>
    <w:rsid w:val="00C8753E"/>
    <w:rsid w:val="00C876A3"/>
    <w:rsid w:val="00C8771D"/>
    <w:rsid w:val="00C87DC4"/>
    <w:rsid w:val="00C90700"/>
    <w:rsid w:val="00C908A4"/>
    <w:rsid w:val="00C90AE8"/>
    <w:rsid w:val="00C911A4"/>
    <w:rsid w:val="00C919F2"/>
    <w:rsid w:val="00C91A5A"/>
    <w:rsid w:val="00C91FAB"/>
    <w:rsid w:val="00C923EA"/>
    <w:rsid w:val="00C92715"/>
    <w:rsid w:val="00C92962"/>
    <w:rsid w:val="00C92A61"/>
    <w:rsid w:val="00C92B79"/>
    <w:rsid w:val="00C92C8E"/>
    <w:rsid w:val="00C93082"/>
    <w:rsid w:val="00C93177"/>
    <w:rsid w:val="00C93A88"/>
    <w:rsid w:val="00C94019"/>
    <w:rsid w:val="00C94ADB"/>
    <w:rsid w:val="00C95542"/>
    <w:rsid w:val="00C956AA"/>
    <w:rsid w:val="00C95811"/>
    <w:rsid w:val="00C9596F"/>
    <w:rsid w:val="00C95E88"/>
    <w:rsid w:val="00C96004"/>
    <w:rsid w:val="00C9646E"/>
    <w:rsid w:val="00C9677E"/>
    <w:rsid w:val="00C96D23"/>
    <w:rsid w:val="00C96D80"/>
    <w:rsid w:val="00C96DDB"/>
    <w:rsid w:val="00C96F7D"/>
    <w:rsid w:val="00C97741"/>
    <w:rsid w:val="00CA0023"/>
    <w:rsid w:val="00CA061E"/>
    <w:rsid w:val="00CA0FDD"/>
    <w:rsid w:val="00CA1131"/>
    <w:rsid w:val="00CA1ECC"/>
    <w:rsid w:val="00CA2055"/>
    <w:rsid w:val="00CA22FA"/>
    <w:rsid w:val="00CA35F6"/>
    <w:rsid w:val="00CA3ABA"/>
    <w:rsid w:val="00CA3AE0"/>
    <w:rsid w:val="00CA3DF1"/>
    <w:rsid w:val="00CA3E65"/>
    <w:rsid w:val="00CA446F"/>
    <w:rsid w:val="00CA4B36"/>
    <w:rsid w:val="00CA5003"/>
    <w:rsid w:val="00CA51ED"/>
    <w:rsid w:val="00CA5564"/>
    <w:rsid w:val="00CA618E"/>
    <w:rsid w:val="00CA673D"/>
    <w:rsid w:val="00CA68F6"/>
    <w:rsid w:val="00CA6E76"/>
    <w:rsid w:val="00CA72A5"/>
    <w:rsid w:val="00CA72D7"/>
    <w:rsid w:val="00CA7AD7"/>
    <w:rsid w:val="00CA7B32"/>
    <w:rsid w:val="00CA7F5E"/>
    <w:rsid w:val="00CB04F2"/>
    <w:rsid w:val="00CB0887"/>
    <w:rsid w:val="00CB158E"/>
    <w:rsid w:val="00CB1770"/>
    <w:rsid w:val="00CB1911"/>
    <w:rsid w:val="00CB1B8F"/>
    <w:rsid w:val="00CB22A7"/>
    <w:rsid w:val="00CB2E74"/>
    <w:rsid w:val="00CB353F"/>
    <w:rsid w:val="00CB35CD"/>
    <w:rsid w:val="00CB3A5E"/>
    <w:rsid w:val="00CB3AB8"/>
    <w:rsid w:val="00CB3C24"/>
    <w:rsid w:val="00CB3C71"/>
    <w:rsid w:val="00CB4122"/>
    <w:rsid w:val="00CB419C"/>
    <w:rsid w:val="00CB45DE"/>
    <w:rsid w:val="00CB48FF"/>
    <w:rsid w:val="00CB4D56"/>
    <w:rsid w:val="00CB557E"/>
    <w:rsid w:val="00CB5BEA"/>
    <w:rsid w:val="00CB5BFE"/>
    <w:rsid w:val="00CB5D5F"/>
    <w:rsid w:val="00CB5F48"/>
    <w:rsid w:val="00CB5FB1"/>
    <w:rsid w:val="00CB6243"/>
    <w:rsid w:val="00CB662F"/>
    <w:rsid w:val="00CB6CF9"/>
    <w:rsid w:val="00CB6D33"/>
    <w:rsid w:val="00CB6E33"/>
    <w:rsid w:val="00CB739D"/>
    <w:rsid w:val="00CB75BF"/>
    <w:rsid w:val="00CC08C4"/>
    <w:rsid w:val="00CC0AF0"/>
    <w:rsid w:val="00CC0E52"/>
    <w:rsid w:val="00CC1322"/>
    <w:rsid w:val="00CC15CC"/>
    <w:rsid w:val="00CC164A"/>
    <w:rsid w:val="00CC172B"/>
    <w:rsid w:val="00CC1B0C"/>
    <w:rsid w:val="00CC1BC3"/>
    <w:rsid w:val="00CC2581"/>
    <w:rsid w:val="00CC2925"/>
    <w:rsid w:val="00CC2BAC"/>
    <w:rsid w:val="00CC2C04"/>
    <w:rsid w:val="00CC2DC7"/>
    <w:rsid w:val="00CC317F"/>
    <w:rsid w:val="00CC3719"/>
    <w:rsid w:val="00CC4295"/>
    <w:rsid w:val="00CC489A"/>
    <w:rsid w:val="00CC599E"/>
    <w:rsid w:val="00CC5C05"/>
    <w:rsid w:val="00CC5D0F"/>
    <w:rsid w:val="00CC5DD4"/>
    <w:rsid w:val="00CC5F59"/>
    <w:rsid w:val="00CC609C"/>
    <w:rsid w:val="00CC617F"/>
    <w:rsid w:val="00CC632A"/>
    <w:rsid w:val="00CC644C"/>
    <w:rsid w:val="00CC7066"/>
    <w:rsid w:val="00CC72A6"/>
    <w:rsid w:val="00CC72FA"/>
    <w:rsid w:val="00CC741F"/>
    <w:rsid w:val="00CC7979"/>
    <w:rsid w:val="00CC7AF3"/>
    <w:rsid w:val="00CC7C5E"/>
    <w:rsid w:val="00CD030C"/>
    <w:rsid w:val="00CD0844"/>
    <w:rsid w:val="00CD0AEB"/>
    <w:rsid w:val="00CD12CC"/>
    <w:rsid w:val="00CD1CC2"/>
    <w:rsid w:val="00CD22B3"/>
    <w:rsid w:val="00CD272B"/>
    <w:rsid w:val="00CD27D5"/>
    <w:rsid w:val="00CD2AC1"/>
    <w:rsid w:val="00CD2FE5"/>
    <w:rsid w:val="00CD302E"/>
    <w:rsid w:val="00CD3136"/>
    <w:rsid w:val="00CD31C8"/>
    <w:rsid w:val="00CD31D8"/>
    <w:rsid w:val="00CD3544"/>
    <w:rsid w:val="00CD3AE9"/>
    <w:rsid w:val="00CD49F5"/>
    <w:rsid w:val="00CD59A6"/>
    <w:rsid w:val="00CD5B4A"/>
    <w:rsid w:val="00CD5C3F"/>
    <w:rsid w:val="00CD65C1"/>
    <w:rsid w:val="00CD6877"/>
    <w:rsid w:val="00CD688F"/>
    <w:rsid w:val="00CD6B42"/>
    <w:rsid w:val="00CD7289"/>
    <w:rsid w:val="00CD756A"/>
    <w:rsid w:val="00CD798A"/>
    <w:rsid w:val="00CD7AF5"/>
    <w:rsid w:val="00CD7B25"/>
    <w:rsid w:val="00CE0223"/>
    <w:rsid w:val="00CE025C"/>
    <w:rsid w:val="00CE054B"/>
    <w:rsid w:val="00CE06EB"/>
    <w:rsid w:val="00CE07AD"/>
    <w:rsid w:val="00CE0D81"/>
    <w:rsid w:val="00CE0E62"/>
    <w:rsid w:val="00CE149C"/>
    <w:rsid w:val="00CE185C"/>
    <w:rsid w:val="00CE1B01"/>
    <w:rsid w:val="00CE1CCC"/>
    <w:rsid w:val="00CE1E82"/>
    <w:rsid w:val="00CE1F55"/>
    <w:rsid w:val="00CE26CA"/>
    <w:rsid w:val="00CE34E1"/>
    <w:rsid w:val="00CE3758"/>
    <w:rsid w:val="00CE4298"/>
    <w:rsid w:val="00CE452A"/>
    <w:rsid w:val="00CE4972"/>
    <w:rsid w:val="00CE4A6F"/>
    <w:rsid w:val="00CE4AF4"/>
    <w:rsid w:val="00CE5762"/>
    <w:rsid w:val="00CE6112"/>
    <w:rsid w:val="00CE65D2"/>
    <w:rsid w:val="00CE68FE"/>
    <w:rsid w:val="00CE6FAC"/>
    <w:rsid w:val="00CE76AD"/>
    <w:rsid w:val="00CE79BA"/>
    <w:rsid w:val="00CE79EC"/>
    <w:rsid w:val="00CE7B23"/>
    <w:rsid w:val="00CF0213"/>
    <w:rsid w:val="00CF0214"/>
    <w:rsid w:val="00CF029E"/>
    <w:rsid w:val="00CF0521"/>
    <w:rsid w:val="00CF0675"/>
    <w:rsid w:val="00CF135B"/>
    <w:rsid w:val="00CF13EF"/>
    <w:rsid w:val="00CF189A"/>
    <w:rsid w:val="00CF1B38"/>
    <w:rsid w:val="00CF1F9E"/>
    <w:rsid w:val="00CF2044"/>
    <w:rsid w:val="00CF22F9"/>
    <w:rsid w:val="00CF2C71"/>
    <w:rsid w:val="00CF32E8"/>
    <w:rsid w:val="00CF3C2B"/>
    <w:rsid w:val="00CF3D1E"/>
    <w:rsid w:val="00CF3DB5"/>
    <w:rsid w:val="00CF3EAF"/>
    <w:rsid w:val="00CF4F84"/>
    <w:rsid w:val="00CF5672"/>
    <w:rsid w:val="00CF64F7"/>
    <w:rsid w:val="00CF663D"/>
    <w:rsid w:val="00CF6642"/>
    <w:rsid w:val="00CF693C"/>
    <w:rsid w:val="00CF6C88"/>
    <w:rsid w:val="00CF6F11"/>
    <w:rsid w:val="00CF71DB"/>
    <w:rsid w:val="00CF7A87"/>
    <w:rsid w:val="00CF7C60"/>
    <w:rsid w:val="00CF7D9C"/>
    <w:rsid w:val="00D0013A"/>
    <w:rsid w:val="00D00163"/>
    <w:rsid w:val="00D0054F"/>
    <w:rsid w:val="00D00891"/>
    <w:rsid w:val="00D008A5"/>
    <w:rsid w:val="00D0128B"/>
    <w:rsid w:val="00D015E2"/>
    <w:rsid w:val="00D01A89"/>
    <w:rsid w:val="00D02BEA"/>
    <w:rsid w:val="00D030AF"/>
    <w:rsid w:val="00D03865"/>
    <w:rsid w:val="00D03DFC"/>
    <w:rsid w:val="00D040D0"/>
    <w:rsid w:val="00D0432B"/>
    <w:rsid w:val="00D04964"/>
    <w:rsid w:val="00D049A0"/>
    <w:rsid w:val="00D04B53"/>
    <w:rsid w:val="00D04B7E"/>
    <w:rsid w:val="00D05A82"/>
    <w:rsid w:val="00D05B42"/>
    <w:rsid w:val="00D05EAC"/>
    <w:rsid w:val="00D0616E"/>
    <w:rsid w:val="00D0626F"/>
    <w:rsid w:val="00D0662C"/>
    <w:rsid w:val="00D067C4"/>
    <w:rsid w:val="00D06880"/>
    <w:rsid w:val="00D06AB5"/>
    <w:rsid w:val="00D06B6F"/>
    <w:rsid w:val="00D06C75"/>
    <w:rsid w:val="00D0702A"/>
    <w:rsid w:val="00D073EB"/>
    <w:rsid w:val="00D07652"/>
    <w:rsid w:val="00D07F52"/>
    <w:rsid w:val="00D1038E"/>
    <w:rsid w:val="00D103D0"/>
    <w:rsid w:val="00D106C4"/>
    <w:rsid w:val="00D10AAF"/>
    <w:rsid w:val="00D10AB4"/>
    <w:rsid w:val="00D10B2F"/>
    <w:rsid w:val="00D10B87"/>
    <w:rsid w:val="00D117EC"/>
    <w:rsid w:val="00D118B8"/>
    <w:rsid w:val="00D11B90"/>
    <w:rsid w:val="00D126A7"/>
    <w:rsid w:val="00D126C1"/>
    <w:rsid w:val="00D13615"/>
    <w:rsid w:val="00D13D12"/>
    <w:rsid w:val="00D13E14"/>
    <w:rsid w:val="00D13F68"/>
    <w:rsid w:val="00D14033"/>
    <w:rsid w:val="00D14772"/>
    <w:rsid w:val="00D14A92"/>
    <w:rsid w:val="00D14B43"/>
    <w:rsid w:val="00D15C9D"/>
    <w:rsid w:val="00D15ED6"/>
    <w:rsid w:val="00D1647D"/>
    <w:rsid w:val="00D165BB"/>
    <w:rsid w:val="00D17A72"/>
    <w:rsid w:val="00D20049"/>
    <w:rsid w:val="00D20494"/>
    <w:rsid w:val="00D20786"/>
    <w:rsid w:val="00D20B05"/>
    <w:rsid w:val="00D21198"/>
    <w:rsid w:val="00D214FD"/>
    <w:rsid w:val="00D217BF"/>
    <w:rsid w:val="00D21910"/>
    <w:rsid w:val="00D22556"/>
    <w:rsid w:val="00D227D6"/>
    <w:rsid w:val="00D227DB"/>
    <w:rsid w:val="00D22975"/>
    <w:rsid w:val="00D2317E"/>
    <w:rsid w:val="00D238D4"/>
    <w:rsid w:val="00D23F68"/>
    <w:rsid w:val="00D23FA6"/>
    <w:rsid w:val="00D23FC4"/>
    <w:rsid w:val="00D2422F"/>
    <w:rsid w:val="00D24AA4"/>
    <w:rsid w:val="00D24AD6"/>
    <w:rsid w:val="00D24FA1"/>
    <w:rsid w:val="00D25C92"/>
    <w:rsid w:val="00D25D1C"/>
    <w:rsid w:val="00D268A1"/>
    <w:rsid w:val="00D26EC3"/>
    <w:rsid w:val="00D27246"/>
    <w:rsid w:val="00D272FD"/>
    <w:rsid w:val="00D27417"/>
    <w:rsid w:val="00D302B4"/>
    <w:rsid w:val="00D303F5"/>
    <w:rsid w:val="00D310C7"/>
    <w:rsid w:val="00D31695"/>
    <w:rsid w:val="00D31761"/>
    <w:rsid w:val="00D32026"/>
    <w:rsid w:val="00D3266F"/>
    <w:rsid w:val="00D33042"/>
    <w:rsid w:val="00D33358"/>
    <w:rsid w:val="00D33696"/>
    <w:rsid w:val="00D33803"/>
    <w:rsid w:val="00D33818"/>
    <w:rsid w:val="00D33C20"/>
    <w:rsid w:val="00D33DEA"/>
    <w:rsid w:val="00D343FE"/>
    <w:rsid w:val="00D34425"/>
    <w:rsid w:val="00D34AD8"/>
    <w:rsid w:val="00D34AF7"/>
    <w:rsid w:val="00D34EE4"/>
    <w:rsid w:val="00D35162"/>
    <w:rsid w:val="00D35385"/>
    <w:rsid w:val="00D3585A"/>
    <w:rsid w:val="00D3589B"/>
    <w:rsid w:val="00D35E2D"/>
    <w:rsid w:val="00D361E0"/>
    <w:rsid w:val="00D364B2"/>
    <w:rsid w:val="00D3679F"/>
    <w:rsid w:val="00D36EBF"/>
    <w:rsid w:val="00D374B6"/>
    <w:rsid w:val="00D37A84"/>
    <w:rsid w:val="00D401A5"/>
    <w:rsid w:val="00D4082B"/>
    <w:rsid w:val="00D40AE5"/>
    <w:rsid w:val="00D40AEC"/>
    <w:rsid w:val="00D41094"/>
    <w:rsid w:val="00D412D0"/>
    <w:rsid w:val="00D42331"/>
    <w:rsid w:val="00D42671"/>
    <w:rsid w:val="00D427E4"/>
    <w:rsid w:val="00D4294E"/>
    <w:rsid w:val="00D42AA4"/>
    <w:rsid w:val="00D43153"/>
    <w:rsid w:val="00D43895"/>
    <w:rsid w:val="00D43900"/>
    <w:rsid w:val="00D43ADE"/>
    <w:rsid w:val="00D43D42"/>
    <w:rsid w:val="00D4409D"/>
    <w:rsid w:val="00D444BE"/>
    <w:rsid w:val="00D44AA0"/>
    <w:rsid w:val="00D44C5D"/>
    <w:rsid w:val="00D44FAD"/>
    <w:rsid w:val="00D455C3"/>
    <w:rsid w:val="00D4563A"/>
    <w:rsid w:val="00D46AD7"/>
    <w:rsid w:val="00D4776A"/>
    <w:rsid w:val="00D47C62"/>
    <w:rsid w:val="00D47FE1"/>
    <w:rsid w:val="00D500B6"/>
    <w:rsid w:val="00D5010C"/>
    <w:rsid w:val="00D50337"/>
    <w:rsid w:val="00D507E9"/>
    <w:rsid w:val="00D50865"/>
    <w:rsid w:val="00D50AD1"/>
    <w:rsid w:val="00D50B8C"/>
    <w:rsid w:val="00D514E9"/>
    <w:rsid w:val="00D51D5E"/>
    <w:rsid w:val="00D52027"/>
    <w:rsid w:val="00D522AB"/>
    <w:rsid w:val="00D52787"/>
    <w:rsid w:val="00D527B6"/>
    <w:rsid w:val="00D53778"/>
    <w:rsid w:val="00D53B04"/>
    <w:rsid w:val="00D53EDC"/>
    <w:rsid w:val="00D5471A"/>
    <w:rsid w:val="00D54750"/>
    <w:rsid w:val="00D557DC"/>
    <w:rsid w:val="00D558E3"/>
    <w:rsid w:val="00D5635E"/>
    <w:rsid w:val="00D566C8"/>
    <w:rsid w:val="00D57B38"/>
    <w:rsid w:val="00D57D80"/>
    <w:rsid w:val="00D57EBE"/>
    <w:rsid w:val="00D60047"/>
    <w:rsid w:val="00D600FE"/>
    <w:rsid w:val="00D6021B"/>
    <w:rsid w:val="00D60269"/>
    <w:rsid w:val="00D607EE"/>
    <w:rsid w:val="00D608EB"/>
    <w:rsid w:val="00D609FB"/>
    <w:rsid w:val="00D60BAD"/>
    <w:rsid w:val="00D60E0C"/>
    <w:rsid w:val="00D610B8"/>
    <w:rsid w:val="00D610EE"/>
    <w:rsid w:val="00D6160D"/>
    <w:rsid w:val="00D616E3"/>
    <w:rsid w:val="00D61972"/>
    <w:rsid w:val="00D61AE8"/>
    <w:rsid w:val="00D61B05"/>
    <w:rsid w:val="00D61B0A"/>
    <w:rsid w:val="00D61C32"/>
    <w:rsid w:val="00D62045"/>
    <w:rsid w:val="00D62090"/>
    <w:rsid w:val="00D622D7"/>
    <w:rsid w:val="00D6230D"/>
    <w:rsid w:val="00D6261C"/>
    <w:rsid w:val="00D628F8"/>
    <w:rsid w:val="00D62946"/>
    <w:rsid w:val="00D62B86"/>
    <w:rsid w:val="00D62E43"/>
    <w:rsid w:val="00D6325C"/>
    <w:rsid w:val="00D63437"/>
    <w:rsid w:val="00D634A5"/>
    <w:rsid w:val="00D637F2"/>
    <w:rsid w:val="00D63AE6"/>
    <w:rsid w:val="00D63D7B"/>
    <w:rsid w:val="00D63F14"/>
    <w:rsid w:val="00D649E2"/>
    <w:rsid w:val="00D64B36"/>
    <w:rsid w:val="00D64B42"/>
    <w:rsid w:val="00D64E65"/>
    <w:rsid w:val="00D64F75"/>
    <w:rsid w:val="00D651A8"/>
    <w:rsid w:val="00D65853"/>
    <w:rsid w:val="00D65DD0"/>
    <w:rsid w:val="00D65EAC"/>
    <w:rsid w:val="00D66421"/>
    <w:rsid w:val="00D6652D"/>
    <w:rsid w:val="00D665D2"/>
    <w:rsid w:val="00D666CB"/>
    <w:rsid w:val="00D66C12"/>
    <w:rsid w:val="00D66C36"/>
    <w:rsid w:val="00D67236"/>
    <w:rsid w:val="00D673AC"/>
    <w:rsid w:val="00D67757"/>
    <w:rsid w:val="00D67808"/>
    <w:rsid w:val="00D67D49"/>
    <w:rsid w:val="00D67D7C"/>
    <w:rsid w:val="00D70192"/>
    <w:rsid w:val="00D70D29"/>
    <w:rsid w:val="00D71614"/>
    <w:rsid w:val="00D717B2"/>
    <w:rsid w:val="00D719C0"/>
    <w:rsid w:val="00D71B50"/>
    <w:rsid w:val="00D71B58"/>
    <w:rsid w:val="00D71B90"/>
    <w:rsid w:val="00D71E75"/>
    <w:rsid w:val="00D721E3"/>
    <w:rsid w:val="00D722A5"/>
    <w:rsid w:val="00D72868"/>
    <w:rsid w:val="00D729D0"/>
    <w:rsid w:val="00D72A03"/>
    <w:rsid w:val="00D72A75"/>
    <w:rsid w:val="00D72B1C"/>
    <w:rsid w:val="00D73140"/>
    <w:rsid w:val="00D73365"/>
    <w:rsid w:val="00D733E2"/>
    <w:rsid w:val="00D7367E"/>
    <w:rsid w:val="00D73CD2"/>
    <w:rsid w:val="00D74128"/>
    <w:rsid w:val="00D74319"/>
    <w:rsid w:val="00D744E6"/>
    <w:rsid w:val="00D74505"/>
    <w:rsid w:val="00D747C5"/>
    <w:rsid w:val="00D74921"/>
    <w:rsid w:val="00D74B4C"/>
    <w:rsid w:val="00D74EFD"/>
    <w:rsid w:val="00D7513F"/>
    <w:rsid w:val="00D7523C"/>
    <w:rsid w:val="00D7543D"/>
    <w:rsid w:val="00D757B6"/>
    <w:rsid w:val="00D75A56"/>
    <w:rsid w:val="00D75D62"/>
    <w:rsid w:val="00D761CB"/>
    <w:rsid w:val="00D764D7"/>
    <w:rsid w:val="00D768AE"/>
    <w:rsid w:val="00D76A34"/>
    <w:rsid w:val="00D76A51"/>
    <w:rsid w:val="00D77306"/>
    <w:rsid w:val="00D7765D"/>
    <w:rsid w:val="00D7786F"/>
    <w:rsid w:val="00D778D1"/>
    <w:rsid w:val="00D77E07"/>
    <w:rsid w:val="00D80185"/>
    <w:rsid w:val="00D8021D"/>
    <w:rsid w:val="00D803D8"/>
    <w:rsid w:val="00D806F7"/>
    <w:rsid w:val="00D81079"/>
    <w:rsid w:val="00D810E1"/>
    <w:rsid w:val="00D818BA"/>
    <w:rsid w:val="00D81901"/>
    <w:rsid w:val="00D8190C"/>
    <w:rsid w:val="00D81A33"/>
    <w:rsid w:val="00D81F75"/>
    <w:rsid w:val="00D82004"/>
    <w:rsid w:val="00D821C2"/>
    <w:rsid w:val="00D821CF"/>
    <w:rsid w:val="00D82595"/>
    <w:rsid w:val="00D825E6"/>
    <w:rsid w:val="00D825F1"/>
    <w:rsid w:val="00D82DAF"/>
    <w:rsid w:val="00D82EF9"/>
    <w:rsid w:val="00D838D0"/>
    <w:rsid w:val="00D839DE"/>
    <w:rsid w:val="00D83A75"/>
    <w:rsid w:val="00D84355"/>
    <w:rsid w:val="00D8458C"/>
    <w:rsid w:val="00D846FD"/>
    <w:rsid w:val="00D84C19"/>
    <w:rsid w:val="00D84C3F"/>
    <w:rsid w:val="00D84FD2"/>
    <w:rsid w:val="00D85033"/>
    <w:rsid w:val="00D85718"/>
    <w:rsid w:val="00D85915"/>
    <w:rsid w:val="00D85F5B"/>
    <w:rsid w:val="00D86125"/>
    <w:rsid w:val="00D8639F"/>
    <w:rsid w:val="00D8652E"/>
    <w:rsid w:val="00D86592"/>
    <w:rsid w:val="00D86779"/>
    <w:rsid w:val="00D86960"/>
    <w:rsid w:val="00D86F6D"/>
    <w:rsid w:val="00D86F98"/>
    <w:rsid w:val="00D8729B"/>
    <w:rsid w:val="00D87DE0"/>
    <w:rsid w:val="00D87DF8"/>
    <w:rsid w:val="00D87FD5"/>
    <w:rsid w:val="00D905CD"/>
    <w:rsid w:val="00D9089E"/>
    <w:rsid w:val="00D90B0D"/>
    <w:rsid w:val="00D90FC3"/>
    <w:rsid w:val="00D911F6"/>
    <w:rsid w:val="00D91313"/>
    <w:rsid w:val="00D91406"/>
    <w:rsid w:val="00D91828"/>
    <w:rsid w:val="00D919FC"/>
    <w:rsid w:val="00D91A64"/>
    <w:rsid w:val="00D91E20"/>
    <w:rsid w:val="00D92290"/>
    <w:rsid w:val="00D926AD"/>
    <w:rsid w:val="00D92700"/>
    <w:rsid w:val="00D92879"/>
    <w:rsid w:val="00D9369C"/>
    <w:rsid w:val="00D93901"/>
    <w:rsid w:val="00D93B45"/>
    <w:rsid w:val="00D94159"/>
    <w:rsid w:val="00D944EC"/>
    <w:rsid w:val="00D9478C"/>
    <w:rsid w:val="00D94DBD"/>
    <w:rsid w:val="00D94F6D"/>
    <w:rsid w:val="00D94FFD"/>
    <w:rsid w:val="00D9510F"/>
    <w:rsid w:val="00D957E0"/>
    <w:rsid w:val="00D95B00"/>
    <w:rsid w:val="00D95C04"/>
    <w:rsid w:val="00D963DB"/>
    <w:rsid w:val="00D967A1"/>
    <w:rsid w:val="00D96D78"/>
    <w:rsid w:val="00D97066"/>
    <w:rsid w:val="00D97472"/>
    <w:rsid w:val="00D97568"/>
    <w:rsid w:val="00D9782F"/>
    <w:rsid w:val="00D978D5"/>
    <w:rsid w:val="00D979CD"/>
    <w:rsid w:val="00D97B84"/>
    <w:rsid w:val="00D97D54"/>
    <w:rsid w:val="00D97DDA"/>
    <w:rsid w:val="00D97F7C"/>
    <w:rsid w:val="00DA04EF"/>
    <w:rsid w:val="00DA06EB"/>
    <w:rsid w:val="00DA0876"/>
    <w:rsid w:val="00DA0921"/>
    <w:rsid w:val="00DA0AD7"/>
    <w:rsid w:val="00DA121F"/>
    <w:rsid w:val="00DA14F1"/>
    <w:rsid w:val="00DA16BB"/>
    <w:rsid w:val="00DA1CB6"/>
    <w:rsid w:val="00DA2B0C"/>
    <w:rsid w:val="00DA2B78"/>
    <w:rsid w:val="00DA3029"/>
    <w:rsid w:val="00DA306C"/>
    <w:rsid w:val="00DA3317"/>
    <w:rsid w:val="00DA357F"/>
    <w:rsid w:val="00DA3807"/>
    <w:rsid w:val="00DA3A02"/>
    <w:rsid w:val="00DA3B3B"/>
    <w:rsid w:val="00DA3D01"/>
    <w:rsid w:val="00DA3E0B"/>
    <w:rsid w:val="00DA3E75"/>
    <w:rsid w:val="00DA3FF3"/>
    <w:rsid w:val="00DA44C5"/>
    <w:rsid w:val="00DA4AFA"/>
    <w:rsid w:val="00DA56EC"/>
    <w:rsid w:val="00DA5901"/>
    <w:rsid w:val="00DA5BF0"/>
    <w:rsid w:val="00DA5E67"/>
    <w:rsid w:val="00DA63A8"/>
    <w:rsid w:val="00DA684A"/>
    <w:rsid w:val="00DA69F3"/>
    <w:rsid w:val="00DA6F45"/>
    <w:rsid w:val="00DA76F5"/>
    <w:rsid w:val="00DA7BCC"/>
    <w:rsid w:val="00DA7C51"/>
    <w:rsid w:val="00DA7D4F"/>
    <w:rsid w:val="00DA7DA8"/>
    <w:rsid w:val="00DB0163"/>
    <w:rsid w:val="00DB01D5"/>
    <w:rsid w:val="00DB0445"/>
    <w:rsid w:val="00DB082B"/>
    <w:rsid w:val="00DB1892"/>
    <w:rsid w:val="00DB19A7"/>
    <w:rsid w:val="00DB1F58"/>
    <w:rsid w:val="00DB20F4"/>
    <w:rsid w:val="00DB224D"/>
    <w:rsid w:val="00DB240E"/>
    <w:rsid w:val="00DB242B"/>
    <w:rsid w:val="00DB2912"/>
    <w:rsid w:val="00DB3CF2"/>
    <w:rsid w:val="00DB409F"/>
    <w:rsid w:val="00DB4769"/>
    <w:rsid w:val="00DB533A"/>
    <w:rsid w:val="00DB56BA"/>
    <w:rsid w:val="00DB5949"/>
    <w:rsid w:val="00DB5960"/>
    <w:rsid w:val="00DB62C8"/>
    <w:rsid w:val="00DB6F45"/>
    <w:rsid w:val="00DB763E"/>
    <w:rsid w:val="00DB7815"/>
    <w:rsid w:val="00DB78A2"/>
    <w:rsid w:val="00DB7D84"/>
    <w:rsid w:val="00DC0762"/>
    <w:rsid w:val="00DC08C1"/>
    <w:rsid w:val="00DC0EF6"/>
    <w:rsid w:val="00DC0FF4"/>
    <w:rsid w:val="00DC114E"/>
    <w:rsid w:val="00DC1595"/>
    <w:rsid w:val="00DC1689"/>
    <w:rsid w:val="00DC19FB"/>
    <w:rsid w:val="00DC2691"/>
    <w:rsid w:val="00DC278D"/>
    <w:rsid w:val="00DC2B01"/>
    <w:rsid w:val="00DC2BD9"/>
    <w:rsid w:val="00DC2DF5"/>
    <w:rsid w:val="00DC36B6"/>
    <w:rsid w:val="00DC377A"/>
    <w:rsid w:val="00DC3F10"/>
    <w:rsid w:val="00DC42CC"/>
    <w:rsid w:val="00DC4334"/>
    <w:rsid w:val="00DC4415"/>
    <w:rsid w:val="00DC4427"/>
    <w:rsid w:val="00DC45ED"/>
    <w:rsid w:val="00DC46C5"/>
    <w:rsid w:val="00DC518D"/>
    <w:rsid w:val="00DC52CF"/>
    <w:rsid w:val="00DC5ABC"/>
    <w:rsid w:val="00DC5E2B"/>
    <w:rsid w:val="00DC622E"/>
    <w:rsid w:val="00DC6294"/>
    <w:rsid w:val="00DC6A67"/>
    <w:rsid w:val="00DC7BDF"/>
    <w:rsid w:val="00DC7DB3"/>
    <w:rsid w:val="00DC7F42"/>
    <w:rsid w:val="00DC7F7B"/>
    <w:rsid w:val="00DC7F9F"/>
    <w:rsid w:val="00DC7FC6"/>
    <w:rsid w:val="00DD01DD"/>
    <w:rsid w:val="00DD0C3B"/>
    <w:rsid w:val="00DD0E1D"/>
    <w:rsid w:val="00DD115F"/>
    <w:rsid w:val="00DD1428"/>
    <w:rsid w:val="00DD153E"/>
    <w:rsid w:val="00DD1FA8"/>
    <w:rsid w:val="00DD2450"/>
    <w:rsid w:val="00DD2565"/>
    <w:rsid w:val="00DD2747"/>
    <w:rsid w:val="00DD28B8"/>
    <w:rsid w:val="00DD2C75"/>
    <w:rsid w:val="00DD2DA7"/>
    <w:rsid w:val="00DD3006"/>
    <w:rsid w:val="00DD3199"/>
    <w:rsid w:val="00DD35D1"/>
    <w:rsid w:val="00DD3CEE"/>
    <w:rsid w:val="00DD4672"/>
    <w:rsid w:val="00DD4E7C"/>
    <w:rsid w:val="00DD4F30"/>
    <w:rsid w:val="00DD4F52"/>
    <w:rsid w:val="00DD51BE"/>
    <w:rsid w:val="00DD5771"/>
    <w:rsid w:val="00DD5DDB"/>
    <w:rsid w:val="00DD629B"/>
    <w:rsid w:val="00DD6D5E"/>
    <w:rsid w:val="00DD6FB8"/>
    <w:rsid w:val="00DD7629"/>
    <w:rsid w:val="00DD7827"/>
    <w:rsid w:val="00DD7895"/>
    <w:rsid w:val="00DD7B05"/>
    <w:rsid w:val="00DD7BB3"/>
    <w:rsid w:val="00DE05E7"/>
    <w:rsid w:val="00DE0967"/>
    <w:rsid w:val="00DE0A34"/>
    <w:rsid w:val="00DE1016"/>
    <w:rsid w:val="00DE1DAD"/>
    <w:rsid w:val="00DE1EE7"/>
    <w:rsid w:val="00DE2079"/>
    <w:rsid w:val="00DE253D"/>
    <w:rsid w:val="00DE288A"/>
    <w:rsid w:val="00DE2EDE"/>
    <w:rsid w:val="00DE344A"/>
    <w:rsid w:val="00DE38D8"/>
    <w:rsid w:val="00DE3E37"/>
    <w:rsid w:val="00DE3F92"/>
    <w:rsid w:val="00DE4317"/>
    <w:rsid w:val="00DE4348"/>
    <w:rsid w:val="00DE472B"/>
    <w:rsid w:val="00DE486A"/>
    <w:rsid w:val="00DE495E"/>
    <w:rsid w:val="00DE5860"/>
    <w:rsid w:val="00DE5E97"/>
    <w:rsid w:val="00DE6257"/>
    <w:rsid w:val="00DE75AF"/>
    <w:rsid w:val="00DE76A8"/>
    <w:rsid w:val="00DE7BA1"/>
    <w:rsid w:val="00DF00E3"/>
    <w:rsid w:val="00DF04B7"/>
    <w:rsid w:val="00DF051E"/>
    <w:rsid w:val="00DF0C7E"/>
    <w:rsid w:val="00DF1153"/>
    <w:rsid w:val="00DF1264"/>
    <w:rsid w:val="00DF1A02"/>
    <w:rsid w:val="00DF1A29"/>
    <w:rsid w:val="00DF2127"/>
    <w:rsid w:val="00DF22BF"/>
    <w:rsid w:val="00DF26B1"/>
    <w:rsid w:val="00DF2A8C"/>
    <w:rsid w:val="00DF2B2B"/>
    <w:rsid w:val="00DF30A9"/>
    <w:rsid w:val="00DF3463"/>
    <w:rsid w:val="00DF347E"/>
    <w:rsid w:val="00DF358E"/>
    <w:rsid w:val="00DF3ACD"/>
    <w:rsid w:val="00DF402A"/>
    <w:rsid w:val="00DF469B"/>
    <w:rsid w:val="00DF4921"/>
    <w:rsid w:val="00DF4942"/>
    <w:rsid w:val="00DF54DB"/>
    <w:rsid w:val="00DF5EB6"/>
    <w:rsid w:val="00DF5F0F"/>
    <w:rsid w:val="00DF6353"/>
    <w:rsid w:val="00DF644C"/>
    <w:rsid w:val="00DF7132"/>
    <w:rsid w:val="00DF7F7D"/>
    <w:rsid w:val="00E001D0"/>
    <w:rsid w:val="00E00423"/>
    <w:rsid w:val="00E00756"/>
    <w:rsid w:val="00E0090C"/>
    <w:rsid w:val="00E00C79"/>
    <w:rsid w:val="00E0131D"/>
    <w:rsid w:val="00E014F2"/>
    <w:rsid w:val="00E0167F"/>
    <w:rsid w:val="00E01A8E"/>
    <w:rsid w:val="00E01FF9"/>
    <w:rsid w:val="00E022A5"/>
    <w:rsid w:val="00E02356"/>
    <w:rsid w:val="00E0306A"/>
    <w:rsid w:val="00E035B4"/>
    <w:rsid w:val="00E038BF"/>
    <w:rsid w:val="00E039F6"/>
    <w:rsid w:val="00E03B42"/>
    <w:rsid w:val="00E03C69"/>
    <w:rsid w:val="00E047E8"/>
    <w:rsid w:val="00E04F57"/>
    <w:rsid w:val="00E050B4"/>
    <w:rsid w:val="00E051DE"/>
    <w:rsid w:val="00E054DD"/>
    <w:rsid w:val="00E05551"/>
    <w:rsid w:val="00E0598F"/>
    <w:rsid w:val="00E05A03"/>
    <w:rsid w:val="00E05AE2"/>
    <w:rsid w:val="00E05E0A"/>
    <w:rsid w:val="00E05ECB"/>
    <w:rsid w:val="00E0649E"/>
    <w:rsid w:val="00E06810"/>
    <w:rsid w:val="00E06828"/>
    <w:rsid w:val="00E06A88"/>
    <w:rsid w:val="00E06EF0"/>
    <w:rsid w:val="00E06FFF"/>
    <w:rsid w:val="00E075DA"/>
    <w:rsid w:val="00E075FD"/>
    <w:rsid w:val="00E0792D"/>
    <w:rsid w:val="00E102EA"/>
    <w:rsid w:val="00E10629"/>
    <w:rsid w:val="00E10A45"/>
    <w:rsid w:val="00E10AA7"/>
    <w:rsid w:val="00E10ABE"/>
    <w:rsid w:val="00E10DBD"/>
    <w:rsid w:val="00E10EA3"/>
    <w:rsid w:val="00E10EB7"/>
    <w:rsid w:val="00E10F5B"/>
    <w:rsid w:val="00E11A38"/>
    <w:rsid w:val="00E11C39"/>
    <w:rsid w:val="00E11EA1"/>
    <w:rsid w:val="00E1218F"/>
    <w:rsid w:val="00E1230C"/>
    <w:rsid w:val="00E128AB"/>
    <w:rsid w:val="00E12F73"/>
    <w:rsid w:val="00E12FB4"/>
    <w:rsid w:val="00E13799"/>
    <w:rsid w:val="00E138D1"/>
    <w:rsid w:val="00E13FDA"/>
    <w:rsid w:val="00E14275"/>
    <w:rsid w:val="00E14563"/>
    <w:rsid w:val="00E146BC"/>
    <w:rsid w:val="00E1474D"/>
    <w:rsid w:val="00E14DE5"/>
    <w:rsid w:val="00E14E8D"/>
    <w:rsid w:val="00E14EAF"/>
    <w:rsid w:val="00E15DEB"/>
    <w:rsid w:val="00E160A6"/>
    <w:rsid w:val="00E16503"/>
    <w:rsid w:val="00E1696D"/>
    <w:rsid w:val="00E16980"/>
    <w:rsid w:val="00E16B33"/>
    <w:rsid w:val="00E16B49"/>
    <w:rsid w:val="00E16B67"/>
    <w:rsid w:val="00E16FB5"/>
    <w:rsid w:val="00E17385"/>
    <w:rsid w:val="00E17520"/>
    <w:rsid w:val="00E177F4"/>
    <w:rsid w:val="00E17CCD"/>
    <w:rsid w:val="00E20AE4"/>
    <w:rsid w:val="00E20C20"/>
    <w:rsid w:val="00E211CF"/>
    <w:rsid w:val="00E2139B"/>
    <w:rsid w:val="00E2150E"/>
    <w:rsid w:val="00E21B66"/>
    <w:rsid w:val="00E21C5E"/>
    <w:rsid w:val="00E21DAD"/>
    <w:rsid w:val="00E2210E"/>
    <w:rsid w:val="00E221BC"/>
    <w:rsid w:val="00E22471"/>
    <w:rsid w:val="00E22754"/>
    <w:rsid w:val="00E228AA"/>
    <w:rsid w:val="00E228E4"/>
    <w:rsid w:val="00E22971"/>
    <w:rsid w:val="00E22F1F"/>
    <w:rsid w:val="00E23394"/>
    <w:rsid w:val="00E2360E"/>
    <w:rsid w:val="00E238CB"/>
    <w:rsid w:val="00E23A87"/>
    <w:rsid w:val="00E24134"/>
    <w:rsid w:val="00E242C1"/>
    <w:rsid w:val="00E24437"/>
    <w:rsid w:val="00E246CE"/>
    <w:rsid w:val="00E24D4A"/>
    <w:rsid w:val="00E250F4"/>
    <w:rsid w:val="00E25510"/>
    <w:rsid w:val="00E25CC5"/>
    <w:rsid w:val="00E25D2C"/>
    <w:rsid w:val="00E25DA9"/>
    <w:rsid w:val="00E25EFC"/>
    <w:rsid w:val="00E260C9"/>
    <w:rsid w:val="00E26194"/>
    <w:rsid w:val="00E2622B"/>
    <w:rsid w:val="00E26382"/>
    <w:rsid w:val="00E26502"/>
    <w:rsid w:val="00E26757"/>
    <w:rsid w:val="00E27037"/>
    <w:rsid w:val="00E27177"/>
    <w:rsid w:val="00E2727A"/>
    <w:rsid w:val="00E27359"/>
    <w:rsid w:val="00E27CFA"/>
    <w:rsid w:val="00E30072"/>
    <w:rsid w:val="00E30321"/>
    <w:rsid w:val="00E30723"/>
    <w:rsid w:val="00E307B0"/>
    <w:rsid w:val="00E310AA"/>
    <w:rsid w:val="00E3114D"/>
    <w:rsid w:val="00E31153"/>
    <w:rsid w:val="00E316DF"/>
    <w:rsid w:val="00E31FAA"/>
    <w:rsid w:val="00E322F6"/>
    <w:rsid w:val="00E32490"/>
    <w:rsid w:val="00E328FA"/>
    <w:rsid w:val="00E32BB3"/>
    <w:rsid w:val="00E32BDE"/>
    <w:rsid w:val="00E3333E"/>
    <w:rsid w:val="00E33581"/>
    <w:rsid w:val="00E3390D"/>
    <w:rsid w:val="00E34087"/>
    <w:rsid w:val="00E34176"/>
    <w:rsid w:val="00E349DA"/>
    <w:rsid w:val="00E34CA8"/>
    <w:rsid w:val="00E3511B"/>
    <w:rsid w:val="00E3550A"/>
    <w:rsid w:val="00E3555B"/>
    <w:rsid w:val="00E35616"/>
    <w:rsid w:val="00E35767"/>
    <w:rsid w:val="00E35A5A"/>
    <w:rsid w:val="00E35AA0"/>
    <w:rsid w:val="00E35AFA"/>
    <w:rsid w:val="00E3617A"/>
    <w:rsid w:val="00E363C0"/>
    <w:rsid w:val="00E365E0"/>
    <w:rsid w:val="00E36883"/>
    <w:rsid w:val="00E368DB"/>
    <w:rsid w:val="00E369BC"/>
    <w:rsid w:val="00E37435"/>
    <w:rsid w:val="00E37883"/>
    <w:rsid w:val="00E37A51"/>
    <w:rsid w:val="00E37E01"/>
    <w:rsid w:val="00E37EC6"/>
    <w:rsid w:val="00E37F9C"/>
    <w:rsid w:val="00E37FA0"/>
    <w:rsid w:val="00E40691"/>
    <w:rsid w:val="00E40D7D"/>
    <w:rsid w:val="00E40F48"/>
    <w:rsid w:val="00E4106C"/>
    <w:rsid w:val="00E4136C"/>
    <w:rsid w:val="00E413D9"/>
    <w:rsid w:val="00E415D9"/>
    <w:rsid w:val="00E41C4A"/>
    <w:rsid w:val="00E41C8C"/>
    <w:rsid w:val="00E41D9D"/>
    <w:rsid w:val="00E427A5"/>
    <w:rsid w:val="00E4302F"/>
    <w:rsid w:val="00E437DE"/>
    <w:rsid w:val="00E43943"/>
    <w:rsid w:val="00E43A0F"/>
    <w:rsid w:val="00E43B91"/>
    <w:rsid w:val="00E44202"/>
    <w:rsid w:val="00E4476B"/>
    <w:rsid w:val="00E44792"/>
    <w:rsid w:val="00E44D3F"/>
    <w:rsid w:val="00E44F29"/>
    <w:rsid w:val="00E45065"/>
    <w:rsid w:val="00E45126"/>
    <w:rsid w:val="00E45333"/>
    <w:rsid w:val="00E4570B"/>
    <w:rsid w:val="00E45B98"/>
    <w:rsid w:val="00E45EEE"/>
    <w:rsid w:val="00E45F18"/>
    <w:rsid w:val="00E467CF"/>
    <w:rsid w:val="00E46C9B"/>
    <w:rsid w:val="00E472A7"/>
    <w:rsid w:val="00E4756E"/>
    <w:rsid w:val="00E4788A"/>
    <w:rsid w:val="00E47B53"/>
    <w:rsid w:val="00E47D38"/>
    <w:rsid w:val="00E5006E"/>
    <w:rsid w:val="00E5035F"/>
    <w:rsid w:val="00E51360"/>
    <w:rsid w:val="00E518E2"/>
    <w:rsid w:val="00E51902"/>
    <w:rsid w:val="00E52EDD"/>
    <w:rsid w:val="00E535AC"/>
    <w:rsid w:val="00E54175"/>
    <w:rsid w:val="00E54B06"/>
    <w:rsid w:val="00E54F79"/>
    <w:rsid w:val="00E55B78"/>
    <w:rsid w:val="00E56B72"/>
    <w:rsid w:val="00E56E15"/>
    <w:rsid w:val="00E57615"/>
    <w:rsid w:val="00E577C1"/>
    <w:rsid w:val="00E579AD"/>
    <w:rsid w:val="00E57C34"/>
    <w:rsid w:val="00E6004A"/>
    <w:rsid w:val="00E602AA"/>
    <w:rsid w:val="00E6046A"/>
    <w:rsid w:val="00E60697"/>
    <w:rsid w:val="00E60A65"/>
    <w:rsid w:val="00E60C10"/>
    <w:rsid w:val="00E60EB3"/>
    <w:rsid w:val="00E61050"/>
    <w:rsid w:val="00E6134B"/>
    <w:rsid w:val="00E61520"/>
    <w:rsid w:val="00E6161C"/>
    <w:rsid w:val="00E616FD"/>
    <w:rsid w:val="00E61C94"/>
    <w:rsid w:val="00E61F53"/>
    <w:rsid w:val="00E620B6"/>
    <w:rsid w:val="00E6237A"/>
    <w:rsid w:val="00E62B3E"/>
    <w:rsid w:val="00E62BC6"/>
    <w:rsid w:val="00E6339E"/>
    <w:rsid w:val="00E63A1D"/>
    <w:rsid w:val="00E643FC"/>
    <w:rsid w:val="00E649C0"/>
    <w:rsid w:val="00E65C5F"/>
    <w:rsid w:val="00E65D0A"/>
    <w:rsid w:val="00E663E1"/>
    <w:rsid w:val="00E6694A"/>
    <w:rsid w:val="00E67021"/>
    <w:rsid w:val="00E6715F"/>
    <w:rsid w:val="00E6741C"/>
    <w:rsid w:val="00E67705"/>
    <w:rsid w:val="00E70454"/>
    <w:rsid w:val="00E70745"/>
    <w:rsid w:val="00E708A0"/>
    <w:rsid w:val="00E70D50"/>
    <w:rsid w:val="00E70E91"/>
    <w:rsid w:val="00E71173"/>
    <w:rsid w:val="00E71536"/>
    <w:rsid w:val="00E71609"/>
    <w:rsid w:val="00E71BA6"/>
    <w:rsid w:val="00E71F6B"/>
    <w:rsid w:val="00E7200E"/>
    <w:rsid w:val="00E7251D"/>
    <w:rsid w:val="00E72794"/>
    <w:rsid w:val="00E72C07"/>
    <w:rsid w:val="00E72CEF"/>
    <w:rsid w:val="00E72FB6"/>
    <w:rsid w:val="00E73807"/>
    <w:rsid w:val="00E73E19"/>
    <w:rsid w:val="00E74031"/>
    <w:rsid w:val="00E747BB"/>
    <w:rsid w:val="00E747BC"/>
    <w:rsid w:val="00E749F2"/>
    <w:rsid w:val="00E74A52"/>
    <w:rsid w:val="00E75023"/>
    <w:rsid w:val="00E752AB"/>
    <w:rsid w:val="00E7549C"/>
    <w:rsid w:val="00E7562C"/>
    <w:rsid w:val="00E7582E"/>
    <w:rsid w:val="00E759E6"/>
    <w:rsid w:val="00E75F5B"/>
    <w:rsid w:val="00E76023"/>
    <w:rsid w:val="00E761A8"/>
    <w:rsid w:val="00E76493"/>
    <w:rsid w:val="00E77229"/>
    <w:rsid w:val="00E77786"/>
    <w:rsid w:val="00E777C1"/>
    <w:rsid w:val="00E777E6"/>
    <w:rsid w:val="00E77C63"/>
    <w:rsid w:val="00E77F0B"/>
    <w:rsid w:val="00E801B0"/>
    <w:rsid w:val="00E80442"/>
    <w:rsid w:val="00E80478"/>
    <w:rsid w:val="00E80574"/>
    <w:rsid w:val="00E8085D"/>
    <w:rsid w:val="00E80B12"/>
    <w:rsid w:val="00E80BEE"/>
    <w:rsid w:val="00E80EE4"/>
    <w:rsid w:val="00E81525"/>
    <w:rsid w:val="00E81848"/>
    <w:rsid w:val="00E8203C"/>
    <w:rsid w:val="00E821C2"/>
    <w:rsid w:val="00E824D5"/>
    <w:rsid w:val="00E82D4F"/>
    <w:rsid w:val="00E82E8D"/>
    <w:rsid w:val="00E832B5"/>
    <w:rsid w:val="00E8358B"/>
    <w:rsid w:val="00E83B7E"/>
    <w:rsid w:val="00E84118"/>
    <w:rsid w:val="00E842E3"/>
    <w:rsid w:val="00E845E2"/>
    <w:rsid w:val="00E84DA5"/>
    <w:rsid w:val="00E8525C"/>
    <w:rsid w:val="00E85276"/>
    <w:rsid w:val="00E85A61"/>
    <w:rsid w:val="00E86046"/>
    <w:rsid w:val="00E86664"/>
    <w:rsid w:val="00E86A42"/>
    <w:rsid w:val="00E86FF1"/>
    <w:rsid w:val="00E901A0"/>
    <w:rsid w:val="00E9078B"/>
    <w:rsid w:val="00E908D4"/>
    <w:rsid w:val="00E909BA"/>
    <w:rsid w:val="00E90A09"/>
    <w:rsid w:val="00E913B9"/>
    <w:rsid w:val="00E91671"/>
    <w:rsid w:val="00E91D4E"/>
    <w:rsid w:val="00E91F64"/>
    <w:rsid w:val="00E9319D"/>
    <w:rsid w:val="00E932B6"/>
    <w:rsid w:val="00E9353D"/>
    <w:rsid w:val="00E937A1"/>
    <w:rsid w:val="00E93856"/>
    <w:rsid w:val="00E93B99"/>
    <w:rsid w:val="00E940BE"/>
    <w:rsid w:val="00E941D4"/>
    <w:rsid w:val="00E9492D"/>
    <w:rsid w:val="00E94EB1"/>
    <w:rsid w:val="00E954E5"/>
    <w:rsid w:val="00E95555"/>
    <w:rsid w:val="00E95ADD"/>
    <w:rsid w:val="00E95AF2"/>
    <w:rsid w:val="00E9617C"/>
    <w:rsid w:val="00E96C61"/>
    <w:rsid w:val="00E9747F"/>
    <w:rsid w:val="00E97690"/>
    <w:rsid w:val="00E977B0"/>
    <w:rsid w:val="00E977CB"/>
    <w:rsid w:val="00E977DF"/>
    <w:rsid w:val="00E97AEB"/>
    <w:rsid w:val="00E97BEC"/>
    <w:rsid w:val="00E97E75"/>
    <w:rsid w:val="00EA02EE"/>
    <w:rsid w:val="00EA08EC"/>
    <w:rsid w:val="00EA09E3"/>
    <w:rsid w:val="00EA0C3A"/>
    <w:rsid w:val="00EA0FD4"/>
    <w:rsid w:val="00EA108A"/>
    <w:rsid w:val="00EA229D"/>
    <w:rsid w:val="00EA23D3"/>
    <w:rsid w:val="00EA2695"/>
    <w:rsid w:val="00EA2ADA"/>
    <w:rsid w:val="00EA2F53"/>
    <w:rsid w:val="00EA36C9"/>
    <w:rsid w:val="00EA4962"/>
    <w:rsid w:val="00EA4E97"/>
    <w:rsid w:val="00EA4F65"/>
    <w:rsid w:val="00EA5091"/>
    <w:rsid w:val="00EA521D"/>
    <w:rsid w:val="00EA53CD"/>
    <w:rsid w:val="00EA5625"/>
    <w:rsid w:val="00EA5A83"/>
    <w:rsid w:val="00EA6147"/>
    <w:rsid w:val="00EA6713"/>
    <w:rsid w:val="00EA6DEF"/>
    <w:rsid w:val="00EA6ED0"/>
    <w:rsid w:val="00EA71EA"/>
    <w:rsid w:val="00EA738A"/>
    <w:rsid w:val="00EA762A"/>
    <w:rsid w:val="00EA78F6"/>
    <w:rsid w:val="00EA7B52"/>
    <w:rsid w:val="00EB061B"/>
    <w:rsid w:val="00EB0882"/>
    <w:rsid w:val="00EB0B12"/>
    <w:rsid w:val="00EB0B5F"/>
    <w:rsid w:val="00EB0F17"/>
    <w:rsid w:val="00EB10AA"/>
    <w:rsid w:val="00EB1837"/>
    <w:rsid w:val="00EB1CF8"/>
    <w:rsid w:val="00EB21A5"/>
    <w:rsid w:val="00EB2764"/>
    <w:rsid w:val="00EB2875"/>
    <w:rsid w:val="00EB2885"/>
    <w:rsid w:val="00EB2A72"/>
    <w:rsid w:val="00EB2B13"/>
    <w:rsid w:val="00EB2CFD"/>
    <w:rsid w:val="00EB2D1C"/>
    <w:rsid w:val="00EB31EE"/>
    <w:rsid w:val="00EB339F"/>
    <w:rsid w:val="00EB34C9"/>
    <w:rsid w:val="00EB37E5"/>
    <w:rsid w:val="00EB398A"/>
    <w:rsid w:val="00EB4073"/>
    <w:rsid w:val="00EB445D"/>
    <w:rsid w:val="00EB4EBC"/>
    <w:rsid w:val="00EB50A3"/>
    <w:rsid w:val="00EB52DF"/>
    <w:rsid w:val="00EB567F"/>
    <w:rsid w:val="00EB5A19"/>
    <w:rsid w:val="00EB5C3F"/>
    <w:rsid w:val="00EB6182"/>
    <w:rsid w:val="00EB6298"/>
    <w:rsid w:val="00EB668B"/>
    <w:rsid w:val="00EB674B"/>
    <w:rsid w:val="00EB67FF"/>
    <w:rsid w:val="00EB702F"/>
    <w:rsid w:val="00EB726D"/>
    <w:rsid w:val="00EB738A"/>
    <w:rsid w:val="00EB739A"/>
    <w:rsid w:val="00EB7D9E"/>
    <w:rsid w:val="00EC0234"/>
    <w:rsid w:val="00EC0750"/>
    <w:rsid w:val="00EC0C44"/>
    <w:rsid w:val="00EC16FE"/>
    <w:rsid w:val="00EC1C47"/>
    <w:rsid w:val="00EC1C77"/>
    <w:rsid w:val="00EC20E3"/>
    <w:rsid w:val="00EC25BC"/>
    <w:rsid w:val="00EC2937"/>
    <w:rsid w:val="00EC2F14"/>
    <w:rsid w:val="00EC3F03"/>
    <w:rsid w:val="00EC4187"/>
    <w:rsid w:val="00EC43F0"/>
    <w:rsid w:val="00EC4448"/>
    <w:rsid w:val="00EC45B4"/>
    <w:rsid w:val="00EC4DFC"/>
    <w:rsid w:val="00EC4FAC"/>
    <w:rsid w:val="00EC5128"/>
    <w:rsid w:val="00EC5271"/>
    <w:rsid w:val="00EC57DB"/>
    <w:rsid w:val="00EC5B43"/>
    <w:rsid w:val="00EC6260"/>
    <w:rsid w:val="00EC67D5"/>
    <w:rsid w:val="00EC6DEA"/>
    <w:rsid w:val="00EC707C"/>
    <w:rsid w:val="00EC793C"/>
    <w:rsid w:val="00ED0042"/>
    <w:rsid w:val="00ED036E"/>
    <w:rsid w:val="00ED0EFC"/>
    <w:rsid w:val="00ED10B1"/>
    <w:rsid w:val="00ED1769"/>
    <w:rsid w:val="00ED17AF"/>
    <w:rsid w:val="00ED193C"/>
    <w:rsid w:val="00ED1C86"/>
    <w:rsid w:val="00ED2491"/>
    <w:rsid w:val="00ED2DC4"/>
    <w:rsid w:val="00ED30A1"/>
    <w:rsid w:val="00ED319A"/>
    <w:rsid w:val="00ED3659"/>
    <w:rsid w:val="00ED36E0"/>
    <w:rsid w:val="00ED36FD"/>
    <w:rsid w:val="00ED3D0A"/>
    <w:rsid w:val="00ED4125"/>
    <w:rsid w:val="00ED41C1"/>
    <w:rsid w:val="00ED42A3"/>
    <w:rsid w:val="00ED441A"/>
    <w:rsid w:val="00ED45E0"/>
    <w:rsid w:val="00ED467D"/>
    <w:rsid w:val="00ED4FB8"/>
    <w:rsid w:val="00ED5165"/>
    <w:rsid w:val="00ED55D4"/>
    <w:rsid w:val="00ED62AE"/>
    <w:rsid w:val="00ED6403"/>
    <w:rsid w:val="00ED6601"/>
    <w:rsid w:val="00ED6BA0"/>
    <w:rsid w:val="00ED6C21"/>
    <w:rsid w:val="00ED6C71"/>
    <w:rsid w:val="00ED6F6F"/>
    <w:rsid w:val="00ED6FB5"/>
    <w:rsid w:val="00ED76C1"/>
    <w:rsid w:val="00EE0587"/>
    <w:rsid w:val="00EE093D"/>
    <w:rsid w:val="00EE0AC4"/>
    <w:rsid w:val="00EE0ACE"/>
    <w:rsid w:val="00EE1AB0"/>
    <w:rsid w:val="00EE2364"/>
    <w:rsid w:val="00EE2391"/>
    <w:rsid w:val="00EE23DC"/>
    <w:rsid w:val="00EE301D"/>
    <w:rsid w:val="00EE30C7"/>
    <w:rsid w:val="00EE31B9"/>
    <w:rsid w:val="00EE32A8"/>
    <w:rsid w:val="00EE3489"/>
    <w:rsid w:val="00EE3D07"/>
    <w:rsid w:val="00EE4116"/>
    <w:rsid w:val="00EE414E"/>
    <w:rsid w:val="00EE4329"/>
    <w:rsid w:val="00EE46B4"/>
    <w:rsid w:val="00EE4AED"/>
    <w:rsid w:val="00EE4F10"/>
    <w:rsid w:val="00EE58BD"/>
    <w:rsid w:val="00EE593A"/>
    <w:rsid w:val="00EE5AF1"/>
    <w:rsid w:val="00EE5D4D"/>
    <w:rsid w:val="00EE6139"/>
    <w:rsid w:val="00EE70BE"/>
    <w:rsid w:val="00EE793C"/>
    <w:rsid w:val="00EE7F8F"/>
    <w:rsid w:val="00EF1095"/>
    <w:rsid w:val="00EF1387"/>
    <w:rsid w:val="00EF1E28"/>
    <w:rsid w:val="00EF26E8"/>
    <w:rsid w:val="00EF2790"/>
    <w:rsid w:val="00EF3066"/>
    <w:rsid w:val="00EF3566"/>
    <w:rsid w:val="00EF3596"/>
    <w:rsid w:val="00EF3765"/>
    <w:rsid w:val="00EF3E49"/>
    <w:rsid w:val="00EF3FB5"/>
    <w:rsid w:val="00EF410D"/>
    <w:rsid w:val="00EF458C"/>
    <w:rsid w:val="00EF4604"/>
    <w:rsid w:val="00EF4684"/>
    <w:rsid w:val="00EF557D"/>
    <w:rsid w:val="00EF5627"/>
    <w:rsid w:val="00EF5F31"/>
    <w:rsid w:val="00EF5FEB"/>
    <w:rsid w:val="00EF62CA"/>
    <w:rsid w:val="00EF65F7"/>
    <w:rsid w:val="00EF66DC"/>
    <w:rsid w:val="00EF6BAC"/>
    <w:rsid w:val="00EF6D9A"/>
    <w:rsid w:val="00EF706D"/>
    <w:rsid w:val="00EF739A"/>
    <w:rsid w:val="00EF7FBB"/>
    <w:rsid w:val="00F003E1"/>
    <w:rsid w:val="00F00814"/>
    <w:rsid w:val="00F0085D"/>
    <w:rsid w:val="00F00905"/>
    <w:rsid w:val="00F00973"/>
    <w:rsid w:val="00F009BE"/>
    <w:rsid w:val="00F00E56"/>
    <w:rsid w:val="00F01B87"/>
    <w:rsid w:val="00F0203D"/>
    <w:rsid w:val="00F024B8"/>
    <w:rsid w:val="00F024C7"/>
    <w:rsid w:val="00F02FA4"/>
    <w:rsid w:val="00F03A14"/>
    <w:rsid w:val="00F03FF8"/>
    <w:rsid w:val="00F047CA"/>
    <w:rsid w:val="00F04E53"/>
    <w:rsid w:val="00F04E9B"/>
    <w:rsid w:val="00F05E3C"/>
    <w:rsid w:val="00F060C8"/>
    <w:rsid w:val="00F063F8"/>
    <w:rsid w:val="00F06672"/>
    <w:rsid w:val="00F067DE"/>
    <w:rsid w:val="00F06A35"/>
    <w:rsid w:val="00F06BCD"/>
    <w:rsid w:val="00F06CF9"/>
    <w:rsid w:val="00F06D4D"/>
    <w:rsid w:val="00F07569"/>
    <w:rsid w:val="00F1066A"/>
    <w:rsid w:val="00F10AAB"/>
    <w:rsid w:val="00F10EEB"/>
    <w:rsid w:val="00F111C4"/>
    <w:rsid w:val="00F113C8"/>
    <w:rsid w:val="00F117B4"/>
    <w:rsid w:val="00F11868"/>
    <w:rsid w:val="00F11AD9"/>
    <w:rsid w:val="00F11B54"/>
    <w:rsid w:val="00F11E98"/>
    <w:rsid w:val="00F12112"/>
    <w:rsid w:val="00F1227A"/>
    <w:rsid w:val="00F12344"/>
    <w:rsid w:val="00F12469"/>
    <w:rsid w:val="00F13339"/>
    <w:rsid w:val="00F13A7F"/>
    <w:rsid w:val="00F13CCF"/>
    <w:rsid w:val="00F14217"/>
    <w:rsid w:val="00F147A2"/>
    <w:rsid w:val="00F14857"/>
    <w:rsid w:val="00F14A7A"/>
    <w:rsid w:val="00F15279"/>
    <w:rsid w:val="00F156AB"/>
    <w:rsid w:val="00F15A88"/>
    <w:rsid w:val="00F15B18"/>
    <w:rsid w:val="00F16BE6"/>
    <w:rsid w:val="00F17350"/>
    <w:rsid w:val="00F17E3B"/>
    <w:rsid w:val="00F202A4"/>
    <w:rsid w:val="00F20626"/>
    <w:rsid w:val="00F215AC"/>
    <w:rsid w:val="00F215BE"/>
    <w:rsid w:val="00F217C2"/>
    <w:rsid w:val="00F21DA9"/>
    <w:rsid w:val="00F22502"/>
    <w:rsid w:val="00F226F5"/>
    <w:rsid w:val="00F2294D"/>
    <w:rsid w:val="00F229A0"/>
    <w:rsid w:val="00F22D1A"/>
    <w:rsid w:val="00F2317F"/>
    <w:rsid w:val="00F23BAE"/>
    <w:rsid w:val="00F24326"/>
    <w:rsid w:val="00F24682"/>
    <w:rsid w:val="00F246A1"/>
    <w:rsid w:val="00F248DF"/>
    <w:rsid w:val="00F24AA0"/>
    <w:rsid w:val="00F257E9"/>
    <w:rsid w:val="00F25C29"/>
    <w:rsid w:val="00F25E2D"/>
    <w:rsid w:val="00F2603E"/>
    <w:rsid w:val="00F267B5"/>
    <w:rsid w:val="00F26CBC"/>
    <w:rsid w:val="00F27860"/>
    <w:rsid w:val="00F30012"/>
    <w:rsid w:val="00F300E1"/>
    <w:rsid w:val="00F30769"/>
    <w:rsid w:val="00F3133D"/>
    <w:rsid w:val="00F314A6"/>
    <w:rsid w:val="00F31744"/>
    <w:rsid w:val="00F31768"/>
    <w:rsid w:val="00F319FD"/>
    <w:rsid w:val="00F31FE9"/>
    <w:rsid w:val="00F322D9"/>
    <w:rsid w:val="00F32872"/>
    <w:rsid w:val="00F3323F"/>
    <w:rsid w:val="00F33CAE"/>
    <w:rsid w:val="00F34546"/>
    <w:rsid w:val="00F345CC"/>
    <w:rsid w:val="00F34987"/>
    <w:rsid w:val="00F34B2D"/>
    <w:rsid w:val="00F35312"/>
    <w:rsid w:val="00F35714"/>
    <w:rsid w:val="00F3589A"/>
    <w:rsid w:val="00F35C91"/>
    <w:rsid w:val="00F35F9A"/>
    <w:rsid w:val="00F362E2"/>
    <w:rsid w:val="00F36301"/>
    <w:rsid w:val="00F36628"/>
    <w:rsid w:val="00F366EB"/>
    <w:rsid w:val="00F36F4D"/>
    <w:rsid w:val="00F37A61"/>
    <w:rsid w:val="00F37DF7"/>
    <w:rsid w:val="00F37E19"/>
    <w:rsid w:val="00F401B7"/>
    <w:rsid w:val="00F401C7"/>
    <w:rsid w:val="00F4055D"/>
    <w:rsid w:val="00F40720"/>
    <w:rsid w:val="00F40E53"/>
    <w:rsid w:val="00F40F63"/>
    <w:rsid w:val="00F41078"/>
    <w:rsid w:val="00F411ED"/>
    <w:rsid w:val="00F41396"/>
    <w:rsid w:val="00F41623"/>
    <w:rsid w:val="00F41884"/>
    <w:rsid w:val="00F418CB"/>
    <w:rsid w:val="00F41C05"/>
    <w:rsid w:val="00F42BDF"/>
    <w:rsid w:val="00F42DD9"/>
    <w:rsid w:val="00F43645"/>
    <w:rsid w:val="00F4377C"/>
    <w:rsid w:val="00F4398C"/>
    <w:rsid w:val="00F43CFC"/>
    <w:rsid w:val="00F441EB"/>
    <w:rsid w:val="00F443AD"/>
    <w:rsid w:val="00F444AB"/>
    <w:rsid w:val="00F44E8F"/>
    <w:rsid w:val="00F44FB4"/>
    <w:rsid w:val="00F46002"/>
    <w:rsid w:val="00F46179"/>
    <w:rsid w:val="00F46588"/>
    <w:rsid w:val="00F46C0D"/>
    <w:rsid w:val="00F471D4"/>
    <w:rsid w:val="00F47269"/>
    <w:rsid w:val="00F472B8"/>
    <w:rsid w:val="00F472D7"/>
    <w:rsid w:val="00F476AC"/>
    <w:rsid w:val="00F505D1"/>
    <w:rsid w:val="00F505F5"/>
    <w:rsid w:val="00F51659"/>
    <w:rsid w:val="00F51B27"/>
    <w:rsid w:val="00F51EB4"/>
    <w:rsid w:val="00F52296"/>
    <w:rsid w:val="00F522AF"/>
    <w:rsid w:val="00F52464"/>
    <w:rsid w:val="00F5269D"/>
    <w:rsid w:val="00F529B5"/>
    <w:rsid w:val="00F52C37"/>
    <w:rsid w:val="00F52ED5"/>
    <w:rsid w:val="00F53894"/>
    <w:rsid w:val="00F538E4"/>
    <w:rsid w:val="00F53ADD"/>
    <w:rsid w:val="00F53E9E"/>
    <w:rsid w:val="00F541DF"/>
    <w:rsid w:val="00F54838"/>
    <w:rsid w:val="00F548D0"/>
    <w:rsid w:val="00F54A06"/>
    <w:rsid w:val="00F54F41"/>
    <w:rsid w:val="00F54FAE"/>
    <w:rsid w:val="00F56530"/>
    <w:rsid w:val="00F56559"/>
    <w:rsid w:val="00F567A0"/>
    <w:rsid w:val="00F56A6A"/>
    <w:rsid w:val="00F56D09"/>
    <w:rsid w:val="00F56E16"/>
    <w:rsid w:val="00F57750"/>
    <w:rsid w:val="00F578F3"/>
    <w:rsid w:val="00F60F3F"/>
    <w:rsid w:val="00F61103"/>
    <w:rsid w:val="00F6115A"/>
    <w:rsid w:val="00F616DA"/>
    <w:rsid w:val="00F618D1"/>
    <w:rsid w:val="00F619BB"/>
    <w:rsid w:val="00F61D78"/>
    <w:rsid w:val="00F62E49"/>
    <w:rsid w:val="00F639DB"/>
    <w:rsid w:val="00F63CFE"/>
    <w:rsid w:val="00F64238"/>
    <w:rsid w:val="00F642F5"/>
    <w:rsid w:val="00F645B7"/>
    <w:rsid w:val="00F64C5B"/>
    <w:rsid w:val="00F65AC7"/>
    <w:rsid w:val="00F66877"/>
    <w:rsid w:val="00F66A06"/>
    <w:rsid w:val="00F67491"/>
    <w:rsid w:val="00F67E16"/>
    <w:rsid w:val="00F703A3"/>
    <w:rsid w:val="00F711AB"/>
    <w:rsid w:val="00F71409"/>
    <w:rsid w:val="00F71623"/>
    <w:rsid w:val="00F71F3E"/>
    <w:rsid w:val="00F72125"/>
    <w:rsid w:val="00F724D7"/>
    <w:rsid w:val="00F724EF"/>
    <w:rsid w:val="00F726FB"/>
    <w:rsid w:val="00F72A0B"/>
    <w:rsid w:val="00F72DBD"/>
    <w:rsid w:val="00F72E2D"/>
    <w:rsid w:val="00F7399A"/>
    <w:rsid w:val="00F743C3"/>
    <w:rsid w:val="00F74CEF"/>
    <w:rsid w:val="00F75441"/>
    <w:rsid w:val="00F75714"/>
    <w:rsid w:val="00F7574F"/>
    <w:rsid w:val="00F7599B"/>
    <w:rsid w:val="00F75F04"/>
    <w:rsid w:val="00F76169"/>
    <w:rsid w:val="00F76385"/>
    <w:rsid w:val="00F765AF"/>
    <w:rsid w:val="00F76706"/>
    <w:rsid w:val="00F768F9"/>
    <w:rsid w:val="00F76E87"/>
    <w:rsid w:val="00F76F40"/>
    <w:rsid w:val="00F7719A"/>
    <w:rsid w:val="00F774D0"/>
    <w:rsid w:val="00F77534"/>
    <w:rsid w:val="00F775BA"/>
    <w:rsid w:val="00F776A8"/>
    <w:rsid w:val="00F804DF"/>
    <w:rsid w:val="00F806AC"/>
    <w:rsid w:val="00F80706"/>
    <w:rsid w:val="00F8089F"/>
    <w:rsid w:val="00F808D1"/>
    <w:rsid w:val="00F80F33"/>
    <w:rsid w:val="00F81091"/>
    <w:rsid w:val="00F81569"/>
    <w:rsid w:val="00F8161B"/>
    <w:rsid w:val="00F81622"/>
    <w:rsid w:val="00F8174C"/>
    <w:rsid w:val="00F819EC"/>
    <w:rsid w:val="00F8258B"/>
    <w:rsid w:val="00F82656"/>
    <w:rsid w:val="00F831C3"/>
    <w:rsid w:val="00F83672"/>
    <w:rsid w:val="00F838F6"/>
    <w:rsid w:val="00F84052"/>
    <w:rsid w:val="00F84B95"/>
    <w:rsid w:val="00F84D3D"/>
    <w:rsid w:val="00F84F91"/>
    <w:rsid w:val="00F84FF4"/>
    <w:rsid w:val="00F85353"/>
    <w:rsid w:val="00F86267"/>
    <w:rsid w:val="00F863B3"/>
    <w:rsid w:val="00F8659D"/>
    <w:rsid w:val="00F87556"/>
    <w:rsid w:val="00F8781F"/>
    <w:rsid w:val="00F87CC6"/>
    <w:rsid w:val="00F87E6E"/>
    <w:rsid w:val="00F90A84"/>
    <w:rsid w:val="00F90F45"/>
    <w:rsid w:val="00F91ABF"/>
    <w:rsid w:val="00F91F4A"/>
    <w:rsid w:val="00F91FD9"/>
    <w:rsid w:val="00F92439"/>
    <w:rsid w:val="00F9278A"/>
    <w:rsid w:val="00F93194"/>
    <w:rsid w:val="00F93847"/>
    <w:rsid w:val="00F93A65"/>
    <w:rsid w:val="00F9418E"/>
    <w:rsid w:val="00F94495"/>
    <w:rsid w:val="00F94619"/>
    <w:rsid w:val="00F9484F"/>
    <w:rsid w:val="00F94B62"/>
    <w:rsid w:val="00F94DAF"/>
    <w:rsid w:val="00F9500C"/>
    <w:rsid w:val="00F95476"/>
    <w:rsid w:val="00F957A7"/>
    <w:rsid w:val="00F95F6E"/>
    <w:rsid w:val="00F970EE"/>
    <w:rsid w:val="00F971D9"/>
    <w:rsid w:val="00F9742A"/>
    <w:rsid w:val="00F97BFE"/>
    <w:rsid w:val="00F97CDE"/>
    <w:rsid w:val="00F97EB0"/>
    <w:rsid w:val="00FA0594"/>
    <w:rsid w:val="00FA0A79"/>
    <w:rsid w:val="00FA0C69"/>
    <w:rsid w:val="00FA10E2"/>
    <w:rsid w:val="00FA1566"/>
    <w:rsid w:val="00FA1A1A"/>
    <w:rsid w:val="00FA1C97"/>
    <w:rsid w:val="00FA2549"/>
    <w:rsid w:val="00FA2783"/>
    <w:rsid w:val="00FA2A2A"/>
    <w:rsid w:val="00FA3001"/>
    <w:rsid w:val="00FA30FE"/>
    <w:rsid w:val="00FA3C75"/>
    <w:rsid w:val="00FA3FF0"/>
    <w:rsid w:val="00FA41CD"/>
    <w:rsid w:val="00FA4810"/>
    <w:rsid w:val="00FA492C"/>
    <w:rsid w:val="00FA4D82"/>
    <w:rsid w:val="00FA4F9A"/>
    <w:rsid w:val="00FA4FC6"/>
    <w:rsid w:val="00FA50B6"/>
    <w:rsid w:val="00FA5D59"/>
    <w:rsid w:val="00FA5F6B"/>
    <w:rsid w:val="00FA62E3"/>
    <w:rsid w:val="00FA635B"/>
    <w:rsid w:val="00FA6747"/>
    <w:rsid w:val="00FA6A72"/>
    <w:rsid w:val="00FA6D91"/>
    <w:rsid w:val="00FA6E1E"/>
    <w:rsid w:val="00FA6E27"/>
    <w:rsid w:val="00FA6EBA"/>
    <w:rsid w:val="00FA73A3"/>
    <w:rsid w:val="00FA7542"/>
    <w:rsid w:val="00FA771C"/>
    <w:rsid w:val="00FB0511"/>
    <w:rsid w:val="00FB05AC"/>
    <w:rsid w:val="00FB1789"/>
    <w:rsid w:val="00FB1970"/>
    <w:rsid w:val="00FB1A68"/>
    <w:rsid w:val="00FB1CAA"/>
    <w:rsid w:val="00FB1FA5"/>
    <w:rsid w:val="00FB1FB7"/>
    <w:rsid w:val="00FB2B85"/>
    <w:rsid w:val="00FB3399"/>
    <w:rsid w:val="00FB3AC8"/>
    <w:rsid w:val="00FB3E61"/>
    <w:rsid w:val="00FB3F3C"/>
    <w:rsid w:val="00FB4308"/>
    <w:rsid w:val="00FB4A9C"/>
    <w:rsid w:val="00FB4FD1"/>
    <w:rsid w:val="00FB50FC"/>
    <w:rsid w:val="00FB52B7"/>
    <w:rsid w:val="00FB54A3"/>
    <w:rsid w:val="00FB5DE5"/>
    <w:rsid w:val="00FB6098"/>
    <w:rsid w:val="00FB69E0"/>
    <w:rsid w:val="00FB6D4D"/>
    <w:rsid w:val="00FB6D67"/>
    <w:rsid w:val="00FB703A"/>
    <w:rsid w:val="00FB72F2"/>
    <w:rsid w:val="00FB74A3"/>
    <w:rsid w:val="00FC0263"/>
    <w:rsid w:val="00FC080A"/>
    <w:rsid w:val="00FC0AC2"/>
    <w:rsid w:val="00FC143F"/>
    <w:rsid w:val="00FC1FF5"/>
    <w:rsid w:val="00FC21A3"/>
    <w:rsid w:val="00FC229E"/>
    <w:rsid w:val="00FC269E"/>
    <w:rsid w:val="00FC3084"/>
    <w:rsid w:val="00FC3247"/>
    <w:rsid w:val="00FC32D4"/>
    <w:rsid w:val="00FC37A3"/>
    <w:rsid w:val="00FC3903"/>
    <w:rsid w:val="00FC3F72"/>
    <w:rsid w:val="00FC3FDE"/>
    <w:rsid w:val="00FC42F2"/>
    <w:rsid w:val="00FC4444"/>
    <w:rsid w:val="00FC4A73"/>
    <w:rsid w:val="00FC528E"/>
    <w:rsid w:val="00FC56B7"/>
    <w:rsid w:val="00FC5C85"/>
    <w:rsid w:val="00FC61B4"/>
    <w:rsid w:val="00FC6240"/>
    <w:rsid w:val="00FC685E"/>
    <w:rsid w:val="00FC6927"/>
    <w:rsid w:val="00FC6CC5"/>
    <w:rsid w:val="00FC6D2C"/>
    <w:rsid w:val="00FC706F"/>
    <w:rsid w:val="00FC77A4"/>
    <w:rsid w:val="00FC7D1E"/>
    <w:rsid w:val="00FC7E51"/>
    <w:rsid w:val="00FD00CB"/>
    <w:rsid w:val="00FD030C"/>
    <w:rsid w:val="00FD04EE"/>
    <w:rsid w:val="00FD074E"/>
    <w:rsid w:val="00FD0799"/>
    <w:rsid w:val="00FD0B89"/>
    <w:rsid w:val="00FD1244"/>
    <w:rsid w:val="00FD18BC"/>
    <w:rsid w:val="00FD1996"/>
    <w:rsid w:val="00FD1C17"/>
    <w:rsid w:val="00FD1F3E"/>
    <w:rsid w:val="00FD20C0"/>
    <w:rsid w:val="00FD2355"/>
    <w:rsid w:val="00FD3950"/>
    <w:rsid w:val="00FD4287"/>
    <w:rsid w:val="00FD461F"/>
    <w:rsid w:val="00FD49C6"/>
    <w:rsid w:val="00FD51E9"/>
    <w:rsid w:val="00FD53C9"/>
    <w:rsid w:val="00FD545A"/>
    <w:rsid w:val="00FD5481"/>
    <w:rsid w:val="00FD548D"/>
    <w:rsid w:val="00FD6CE7"/>
    <w:rsid w:val="00FD712F"/>
    <w:rsid w:val="00FD7178"/>
    <w:rsid w:val="00FE0456"/>
    <w:rsid w:val="00FE05F6"/>
    <w:rsid w:val="00FE078F"/>
    <w:rsid w:val="00FE09C8"/>
    <w:rsid w:val="00FE0EE0"/>
    <w:rsid w:val="00FE0FAD"/>
    <w:rsid w:val="00FE17CF"/>
    <w:rsid w:val="00FE1C96"/>
    <w:rsid w:val="00FE1E5C"/>
    <w:rsid w:val="00FE2386"/>
    <w:rsid w:val="00FE25F4"/>
    <w:rsid w:val="00FE27B4"/>
    <w:rsid w:val="00FE2A1C"/>
    <w:rsid w:val="00FE2A68"/>
    <w:rsid w:val="00FE2A73"/>
    <w:rsid w:val="00FE2AD9"/>
    <w:rsid w:val="00FE3650"/>
    <w:rsid w:val="00FE3B99"/>
    <w:rsid w:val="00FE4316"/>
    <w:rsid w:val="00FE46FE"/>
    <w:rsid w:val="00FE4F31"/>
    <w:rsid w:val="00FE5416"/>
    <w:rsid w:val="00FE589D"/>
    <w:rsid w:val="00FE5B7E"/>
    <w:rsid w:val="00FE6540"/>
    <w:rsid w:val="00FE66BA"/>
    <w:rsid w:val="00FE6B07"/>
    <w:rsid w:val="00FE7553"/>
    <w:rsid w:val="00FF0514"/>
    <w:rsid w:val="00FF058B"/>
    <w:rsid w:val="00FF1680"/>
    <w:rsid w:val="00FF189E"/>
    <w:rsid w:val="00FF1970"/>
    <w:rsid w:val="00FF1F95"/>
    <w:rsid w:val="00FF2731"/>
    <w:rsid w:val="00FF280F"/>
    <w:rsid w:val="00FF28D1"/>
    <w:rsid w:val="00FF2D2D"/>
    <w:rsid w:val="00FF3228"/>
    <w:rsid w:val="00FF3368"/>
    <w:rsid w:val="00FF3BEE"/>
    <w:rsid w:val="00FF405F"/>
    <w:rsid w:val="00FF46B1"/>
    <w:rsid w:val="00FF46FD"/>
    <w:rsid w:val="00FF4979"/>
    <w:rsid w:val="00FF4B12"/>
    <w:rsid w:val="00FF4C5D"/>
    <w:rsid w:val="00FF4EB3"/>
    <w:rsid w:val="00FF51D4"/>
    <w:rsid w:val="00FF5570"/>
    <w:rsid w:val="00FF5856"/>
    <w:rsid w:val="00FF58B1"/>
    <w:rsid w:val="00FF5E1E"/>
    <w:rsid w:val="00FF635E"/>
    <w:rsid w:val="00FF64D6"/>
    <w:rsid w:val="00FF672E"/>
    <w:rsid w:val="00FF67D7"/>
    <w:rsid w:val="00FF68BA"/>
    <w:rsid w:val="00FF6C26"/>
    <w:rsid w:val="00FF7735"/>
    <w:rsid w:val="00FF7B11"/>
    <w:rsid w:val="00FF7CEE"/>
    <w:rsid w:val="00FF7FC0"/>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5C3F6E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0B8"/>
  </w:style>
  <w:style w:type="paragraph" w:styleId="Heading1">
    <w:name w:val="heading 1"/>
    <w:basedOn w:val="Normal"/>
    <w:next w:val="Normal"/>
    <w:link w:val="Heading1Char"/>
    <w:uiPriority w:val="9"/>
    <w:qFormat/>
    <w:rsid w:val="00166676"/>
    <w:pPr>
      <w:keepNext/>
      <w:numPr>
        <w:numId w:val="9"/>
      </w:numPr>
      <w:pBdr>
        <w:bottom w:val="single" w:sz="8" w:space="1" w:color="000080"/>
      </w:pBdr>
      <w:spacing w:before="240" w:after="60" w:line="22" w:lineRule="atLeast"/>
      <w:outlineLvl w:val="0"/>
    </w:pPr>
    <w:rPr>
      <w:rFonts w:ascii="Arial Bold" w:hAnsi="Arial Bold" w:cs="Arial"/>
      <w:b/>
      <w:bCs/>
      <w:caps/>
      <w:color w:val="000080"/>
      <w:kern w:val="32"/>
      <w:sz w:val="28"/>
      <w:szCs w:val="28"/>
      <w:lang w:val="en-GB" w:eastAsia="en-GB"/>
    </w:rPr>
  </w:style>
  <w:style w:type="paragraph" w:styleId="Heading2">
    <w:name w:val="heading 2"/>
    <w:basedOn w:val="Normal"/>
    <w:next w:val="Normal"/>
    <w:link w:val="Heading2Char"/>
    <w:uiPriority w:val="9"/>
    <w:qFormat/>
    <w:rsid w:val="00166676"/>
    <w:pPr>
      <w:keepNext/>
      <w:numPr>
        <w:ilvl w:val="1"/>
        <w:numId w:val="9"/>
      </w:numPr>
      <w:spacing w:before="240" w:after="60" w:line="22" w:lineRule="atLeast"/>
      <w:outlineLvl w:val="1"/>
    </w:pPr>
    <w:rPr>
      <w:rFonts w:ascii="Arial Bold" w:hAnsi="Arial Bold" w:cs="Arial"/>
      <w:b/>
      <w:bCs/>
      <w:iCs/>
      <w:color w:val="000080"/>
      <w:lang w:val="en-GB" w:eastAsia="en-GB"/>
    </w:rPr>
  </w:style>
  <w:style w:type="paragraph" w:styleId="Heading3">
    <w:name w:val="heading 3"/>
    <w:basedOn w:val="Normal"/>
    <w:next w:val="Normal"/>
    <w:link w:val="Heading3Char"/>
    <w:uiPriority w:val="9"/>
    <w:qFormat/>
    <w:rsid w:val="00166676"/>
    <w:pPr>
      <w:keepNext/>
      <w:numPr>
        <w:ilvl w:val="2"/>
        <w:numId w:val="9"/>
      </w:numPr>
      <w:spacing w:before="240" w:after="60" w:line="22" w:lineRule="atLeast"/>
      <w:outlineLvl w:val="2"/>
    </w:pPr>
    <w:rPr>
      <w:rFonts w:ascii="Arial" w:hAnsi="Arial" w:cs="Arial"/>
      <w:bCs/>
      <w:i/>
      <w:color w:val="000080"/>
      <w:sz w:val="22"/>
      <w:szCs w:val="22"/>
      <w:lang w:val="en-GB"/>
    </w:rPr>
  </w:style>
  <w:style w:type="paragraph" w:styleId="Heading4">
    <w:name w:val="heading 4"/>
    <w:basedOn w:val="Normal"/>
    <w:next w:val="Normal"/>
    <w:link w:val="Heading4Char"/>
    <w:qFormat/>
    <w:rsid w:val="00EC1C77"/>
    <w:pPr>
      <w:keepNext/>
      <w:tabs>
        <w:tab w:val="num" w:pos="864"/>
      </w:tabs>
      <w:spacing w:before="240" w:after="60"/>
      <w:ind w:left="864" w:hanging="144"/>
      <w:outlineLvl w:val="3"/>
    </w:pPr>
    <w:rPr>
      <w:b/>
      <w:bCs/>
      <w:sz w:val="28"/>
      <w:szCs w:val="28"/>
    </w:rPr>
  </w:style>
  <w:style w:type="paragraph" w:styleId="Heading5">
    <w:name w:val="heading 5"/>
    <w:basedOn w:val="Normal"/>
    <w:next w:val="Normal"/>
    <w:link w:val="Heading5Char"/>
    <w:qFormat/>
    <w:rsid w:val="00EC1C77"/>
    <w:pPr>
      <w:tabs>
        <w:tab w:val="num" w:pos="1008"/>
      </w:tabs>
      <w:spacing w:before="240" w:after="60"/>
      <w:ind w:left="1008" w:hanging="432"/>
      <w:outlineLvl w:val="4"/>
    </w:pPr>
    <w:rPr>
      <w:b/>
      <w:bCs/>
      <w:i/>
      <w:iCs/>
      <w:sz w:val="26"/>
      <w:szCs w:val="26"/>
    </w:rPr>
  </w:style>
  <w:style w:type="paragraph" w:styleId="Heading6">
    <w:name w:val="heading 6"/>
    <w:basedOn w:val="Normal"/>
    <w:next w:val="Normal"/>
    <w:link w:val="Heading6Char"/>
    <w:qFormat/>
    <w:rsid w:val="00EC1C77"/>
    <w:pPr>
      <w:tabs>
        <w:tab w:val="num" w:pos="1152"/>
      </w:tabs>
      <w:spacing w:before="240" w:after="60"/>
      <w:ind w:left="1152" w:hanging="432"/>
      <w:outlineLvl w:val="5"/>
    </w:pPr>
    <w:rPr>
      <w:b/>
      <w:bCs/>
      <w:sz w:val="22"/>
      <w:szCs w:val="22"/>
    </w:rPr>
  </w:style>
  <w:style w:type="paragraph" w:styleId="Heading7">
    <w:name w:val="heading 7"/>
    <w:basedOn w:val="Normal"/>
    <w:next w:val="Normal"/>
    <w:link w:val="Heading7Char"/>
    <w:qFormat/>
    <w:rsid w:val="00EC1C77"/>
    <w:pPr>
      <w:tabs>
        <w:tab w:val="num" w:pos="1296"/>
      </w:tabs>
      <w:spacing w:before="240" w:after="60"/>
      <w:ind w:left="1296" w:hanging="288"/>
      <w:outlineLvl w:val="6"/>
    </w:pPr>
  </w:style>
  <w:style w:type="paragraph" w:styleId="Heading8">
    <w:name w:val="heading 8"/>
    <w:basedOn w:val="Normal"/>
    <w:next w:val="Normal"/>
    <w:link w:val="Heading8Char"/>
    <w:qFormat/>
    <w:rsid w:val="00EC1C77"/>
    <w:pPr>
      <w:tabs>
        <w:tab w:val="num" w:pos="1440"/>
      </w:tabs>
      <w:spacing w:before="240" w:after="60"/>
      <w:ind w:left="1440" w:hanging="432"/>
      <w:outlineLvl w:val="7"/>
    </w:pPr>
    <w:rPr>
      <w:i/>
      <w:iCs/>
    </w:rPr>
  </w:style>
  <w:style w:type="paragraph" w:styleId="Heading9">
    <w:name w:val="heading 9"/>
    <w:basedOn w:val="Normal"/>
    <w:next w:val="Normal"/>
    <w:link w:val="Heading9Char"/>
    <w:qFormat/>
    <w:rsid w:val="00EC1C77"/>
    <w:pPr>
      <w:tabs>
        <w:tab w:val="num" w:pos="1584"/>
      </w:tabs>
      <w:spacing w:before="240" w:after="60"/>
      <w:ind w:left="1584" w:hanging="144"/>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1Allcaps">
    <w:name w:val="Style Heading 1 + All caps"/>
    <w:basedOn w:val="Normal"/>
    <w:next w:val="Normal"/>
    <w:rsid w:val="00EC1C77"/>
    <w:pPr>
      <w:spacing w:line="22" w:lineRule="atLeast"/>
      <w:ind w:left="737" w:hanging="737"/>
      <w:jc w:val="both"/>
    </w:pPr>
    <w:rPr>
      <w:b/>
      <w:caps/>
      <w:color w:val="000080"/>
      <w:sz w:val="28"/>
      <w:szCs w:val="28"/>
      <w:lang w:val="en-GB" w:eastAsia="en-GB"/>
    </w:rPr>
  </w:style>
  <w:style w:type="character" w:customStyle="1" w:styleId="Style">
    <w:name w:val="Style"/>
    <w:rsid w:val="00EC1C77"/>
    <w:rPr>
      <w:sz w:val="16"/>
      <w:szCs w:val="16"/>
      <w:vertAlign w:val="superscript"/>
    </w:rPr>
  </w:style>
  <w:style w:type="character" w:styleId="FootnoteReference">
    <w:name w:val="footnote reference"/>
    <w:aliases w:val="16 Point,Superscript 6 Point,Superscript 6 Point + 11 pt,Style 24,o,ftref,BVI fnr,fr,Footnote Ref in FtNote,SUPERS,number,Footnote Reference Superscript,stylish,Footnote symbol,-E Fußnotenzeichen,Source Reference,note TESI, Char Char"/>
    <w:link w:val="Char2"/>
    <w:uiPriority w:val="99"/>
    <w:qFormat/>
    <w:rsid w:val="00EC1C77"/>
    <w:rPr>
      <w:vertAlign w:val="superscript"/>
    </w:rPr>
  </w:style>
  <w:style w:type="paragraph" w:customStyle="1" w:styleId="HeadingA2">
    <w:name w:val="Heading A2"/>
    <w:basedOn w:val="Normal"/>
    <w:next w:val="Normal"/>
    <w:rsid w:val="00AF1FB3"/>
    <w:pPr>
      <w:numPr>
        <w:ilvl w:val="1"/>
        <w:numId w:val="11"/>
      </w:numPr>
      <w:spacing w:line="22" w:lineRule="atLeast"/>
    </w:pPr>
    <w:rPr>
      <w:rFonts w:ascii="Arial Bold" w:hAnsi="Arial Bold" w:cs="Arial"/>
      <w:b/>
      <w:color w:val="000080"/>
      <w:lang w:val="en-GB" w:eastAsia="en-GB"/>
    </w:rPr>
  </w:style>
  <w:style w:type="paragraph" w:customStyle="1" w:styleId="HeadingA">
    <w:name w:val="Heading A"/>
    <w:basedOn w:val="Normal"/>
    <w:next w:val="Normal"/>
    <w:rsid w:val="00AF1FB3"/>
    <w:pPr>
      <w:numPr>
        <w:numId w:val="11"/>
      </w:numPr>
      <w:pBdr>
        <w:bottom w:val="single" w:sz="8" w:space="1" w:color="000080"/>
      </w:pBdr>
      <w:spacing w:line="22" w:lineRule="atLeast"/>
    </w:pPr>
    <w:rPr>
      <w:rFonts w:ascii="Arial Bold" w:hAnsi="Arial Bold"/>
      <w:b/>
      <w:caps/>
      <w:color w:val="000080"/>
      <w:sz w:val="28"/>
      <w:szCs w:val="28"/>
      <w:lang w:val="en-GB" w:eastAsia="en-GB"/>
    </w:rPr>
  </w:style>
  <w:style w:type="paragraph" w:customStyle="1" w:styleId="A-Heading1">
    <w:name w:val="A-Heading 1"/>
    <w:basedOn w:val="Normal"/>
    <w:next w:val="Normal"/>
    <w:rsid w:val="00EC1C77"/>
    <w:pPr>
      <w:numPr>
        <w:numId w:val="2"/>
      </w:numPr>
      <w:spacing w:line="22" w:lineRule="atLeast"/>
      <w:jc w:val="both"/>
    </w:pPr>
    <w:rPr>
      <w:b/>
      <w:caps/>
      <w:lang w:val="en-GB" w:eastAsia="en-GB"/>
    </w:rPr>
  </w:style>
  <w:style w:type="paragraph" w:customStyle="1" w:styleId="A-Heading2">
    <w:name w:val="A-Heading 2"/>
    <w:basedOn w:val="Normal"/>
    <w:next w:val="Normal"/>
    <w:rsid w:val="00EC1C77"/>
    <w:pPr>
      <w:numPr>
        <w:ilvl w:val="1"/>
        <w:numId w:val="1"/>
      </w:numPr>
      <w:spacing w:line="22" w:lineRule="atLeast"/>
      <w:jc w:val="both"/>
    </w:pPr>
    <w:rPr>
      <w:b/>
      <w:sz w:val="22"/>
      <w:szCs w:val="22"/>
      <w:lang w:val="en-GB" w:eastAsia="en-GB"/>
    </w:rPr>
  </w:style>
  <w:style w:type="paragraph" w:customStyle="1" w:styleId="A-Heading3">
    <w:name w:val="A-Heading 3"/>
    <w:basedOn w:val="Normal"/>
    <w:next w:val="Normal"/>
    <w:rsid w:val="00EC1C77"/>
    <w:pPr>
      <w:numPr>
        <w:ilvl w:val="2"/>
        <w:numId w:val="1"/>
      </w:numPr>
      <w:spacing w:line="22" w:lineRule="atLeast"/>
      <w:jc w:val="both"/>
    </w:pPr>
    <w:rPr>
      <w:i/>
      <w:sz w:val="20"/>
      <w:szCs w:val="20"/>
      <w:lang w:val="en-GB" w:eastAsia="en-GB"/>
    </w:rPr>
  </w:style>
  <w:style w:type="paragraph" w:customStyle="1" w:styleId="A-Heading">
    <w:name w:val="A- Heading"/>
    <w:basedOn w:val="Normal"/>
    <w:next w:val="Normal"/>
    <w:rsid w:val="00EC1C77"/>
    <w:pPr>
      <w:numPr>
        <w:numId w:val="3"/>
      </w:numPr>
      <w:spacing w:line="22" w:lineRule="atLeast"/>
      <w:jc w:val="both"/>
    </w:pPr>
    <w:rPr>
      <w:b/>
      <w:caps/>
      <w:lang w:val="en-GB" w:eastAsia="en-GB"/>
    </w:rPr>
  </w:style>
  <w:style w:type="paragraph" w:customStyle="1" w:styleId="A-HeadingI2">
    <w:name w:val="A- Heading I2"/>
    <w:basedOn w:val="Normal"/>
    <w:next w:val="Normal"/>
    <w:rsid w:val="00EC1C77"/>
    <w:pPr>
      <w:numPr>
        <w:ilvl w:val="1"/>
        <w:numId w:val="4"/>
      </w:numPr>
      <w:spacing w:line="22" w:lineRule="atLeast"/>
      <w:jc w:val="both"/>
    </w:pPr>
    <w:rPr>
      <w:b/>
      <w:sz w:val="22"/>
      <w:szCs w:val="22"/>
      <w:lang w:val="en-GB" w:eastAsia="en-GB"/>
    </w:rPr>
  </w:style>
  <w:style w:type="paragraph" w:customStyle="1" w:styleId="StyleAHeading">
    <w:name w:val="Style A Heading"/>
    <w:basedOn w:val="Normal"/>
    <w:next w:val="Normal"/>
    <w:rsid w:val="00EC1C77"/>
    <w:pPr>
      <w:spacing w:line="22" w:lineRule="atLeast"/>
      <w:ind w:left="737" w:hanging="737"/>
      <w:jc w:val="both"/>
    </w:pPr>
    <w:rPr>
      <w:b/>
      <w:caps/>
      <w:lang w:val="en-GB" w:eastAsia="en-GB"/>
    </w:rPr>
  </w:style>
  <w:style w:type="paragraph" w:styleId="BodyText">
    <w:name w:val="Body Text"/>
    <w:basedOn w:val="Normal"/>
    <w:link w:val="BodyTextChar"/>
    <w:uiPriority w:val="99"/>
    <w:rsid w:val="00EC1C77"/>
    <w:pPr>
      <w:jc w:val="both"/>
    </w:pPr>
  </w:style>
  <w:style w:type="paragraph" w:styleId="BodyTextIndent2">
    <w:name w:val="Body Text Indent 2"/>
    <w:basedOn w:val="Normal"/>
    <w:link w:val="BodyTextIndent2Char"/>
    <w:rsid w:val="00EC1C77"/>
    <w:pPr>
      <w:ind w:left="900" w:hanging="360"/>
      <w:jc w:val="both"/>
    </w:pPr>
  </w:style>
  <w:style w:type="paragraph" w:styleId="BodyTextIndent3">
    <w:name w:val="Body Text Indent 3"/>
    <w:basedOn w:val="Normal"/>
    <w:link w:val="BodyTextIndent3Char"/>
    <w:rsid w:val="00EC1C77"/>
    <w:pPr>
      <w:ind w:left="720"/>
    </w:pPr>
  </w:style>
  <w:style w:type="paragraph" w:styleId="FootnoteText">
    <w:name w:val="footnote text"/>
    <w:aliases w:val="Geneva 9,Font: Geneva 9,Boston 10,f,single space,Footnote Text Char Char Char Char,Footnote Text Char Char,footnote text,Footnote Text Char2,Footnote Text Char1 Char1,Footnote Text Char Char Char,Footnote Text Char2 Char Char Char,Footnote"/>
    <w:basedOn w:val="Normal"/>
    <w:link w:val="FootnoteTextChar"/>
    <w:uiPriority w:val="99"/>
    <w:qFormat/>
    <w:rsid w:val="00527F5A"/>
    <w:pPr>
      <w:spacing w:after="40" w:line="22" w:lineRule="atLeast"/>
      <w:jc w:val="both"/>
    </w:pPr>
    <w:rPr>
      <w:rFonts w:ascii="Arial" w:hAnsi="Arial"/>
      <w:sz w:val="16"/>
      <w:szCs w:val="16"/>
      <w:lang w:val="en-GB" w:eastAsia="en-GB"/>
    </w:rPr>
  </w:style>
  <w:style w:type="paragraph" w:styleId="Header">
    <w:name w:val="header"/>
    <w:basedOn w:val="Normal"/>
    <w:link w:val="HeaderChar"/>
    <w:rsid w:val="00EC1C77"/>
    <w:pPr>
      <w:tabs>
        <w:tab w:val="center" w:pos="4153"/>
        <w:tab w:val="right" w:pos="8306"/>
      </w:tabs>
      <w:spacing w:line="22" w:lineRule="atLeast"/>
      <w:jc w:val="both"/>
    </w:pPr>
    <w:rPr>
      <w:sz w:val="22"/>
      <w:szCs w:val="22"/>
      <w:lang w:val="en-GB" w:eastAsia="en-GB"/>
    </w:rPr>
  </w:style>
  <w:style w:type="paragraph" w:styleId="Footer">
    <w:name w:val="footer"/>
    <w:basedOn w:val="Normal"/>
    <w:link w:val="FooterChar"/>
    <w:rsid w:val="00EC1C77"/>
    <w:pPr>
      <w:tabs>
        <w:tab w:val="center" w:pos="4153"/>
        <w:tab w:val="right" w:pos="8306"/>
      </w:tabs>
      <w:spacing w:line="22" w:lineRule="atLeast"/>
      <w:jc w:val="both"/>
    </w:pPr>
    <w:rPr>
      <w:sz w:val="22"/>
      <w:szCs w:val="22"/>
      <w:lang w:val="en-GB" w:eastAsia="en-GB"/>
    </w:rPr>
  </w:style>
  <w:style w:type="character" w:styleId="PageNumber">
    <w:name w:val="page number"/>
    <w:basedOn w:val="DefaultParagraphFont"/>
    <w:rsid w:val="00EC1C77"/>
  </w:style>
  <w:style w:type="character" w:styleId="FollowedHyperlink">
    <w:name w:val="FollowedHyperlink"/>
    <w:uiPriority w:val="99"/>
    <w:rsid w:val="00EC1C77"/>
    <w:rPr>
      <w:color w:val="800080"/>
      <w:u w:val="single"/>
    </w:rPr>
  </w:style>
  <w:style w:type="paragraph" w:styleId="Caption">
    <w:name w:val="caption"/>
    <w:basedOn w:val="Normal"/>
    <w:next w:val="Normal"/>
    <w:qFormat/>
    <w:rsid w:val="00EC1C77"/>
    <w:pPr>
      <w:spacing w:before="120" w:after="120" w:line="22" w:lineRule="atLeast"/>
      <w:jc w:val="both"/>
    </w:pPr>
    <w:rPr>
      <w:b/>
      <w:bCs/>
      <w:sz w:val="20"/>
      <w:szCs w:val="20"/>
      <w:lang w:val="en-GB" w:eastAsia="en-GB"/>
    </w:rPr>
  </w:style>
  <w:style w:type="paragraph" w:customStyle="1" w:styleId="Style1">
    <w:name w:val="Style 1"/>
    <w:basedOn w:val="Normal"/>
    <w:rsid w:val="00EC1C77"/>
    <w:pPr>
      <w:widowControl w:val="0"/>
      <w:tabs>
        <w:tab w:val="left" w:pos="756"/>
      </w:tabs>
      <w:autoSpaceDE w:val="0"/>
      <w:autoSpaceDN w:val="0"/>
      <w:spacing w:before="288"/>
      <w:ind w:left="756" w:hanging="360"/>
    </w:pPr>
    <w:rPr>
      <w:lang w:eastAsia="en-GB"/>
    </w:rPr>
  </w:style>
  <w:style w:type="paragraph" w:styleId="TOC2">
    <w:name w:val="toc 2"/>
    <w:basedOn w:val="Normal"/>
    <w:next w:val="Normal"/>
    <w:autoRedefine/>
    <w:uiPriority w:val="39"/>
    <w:qFormat/>
    <w:rsid w:val="00EC1C77"/>
    <w:pPr>
      <w:spacing w:line="22" w:lineRule="atLeast"/>
      <w:ind w:left="220"/>
    </w:pPr>
    <w:rPr>
      <w:rFonts w:asciiTheme="minorHAnsi" w:hAnsiTheme="minorHAnsi"/>
      <w:b/>
      <w:sz w:val="22"/>
      <w:szCs w:val="22"/>
      <w:lang w:val="en-GB" w:eastAsia="en-GB"/>
    </w:rPr>
  </w:style>
  <w:style w:type="paragraph" w:styleId="TOC1">
    <w:name w:val="toc 1"/>
    <w:basedOn w:val="Normal"/>
    <w:next w:val="Normal"/>
    <w:autoRedefine/>
    <w:uiPriority w:val="39"/>
    <w:qFormat/>
    <w:rsid w:val="00EC1C77"/>
    <w:pPr>
      <w:spacing w:before="120" w:line="22" w:lineRule="atLeast"/>
    </w:pPr>
    <w:rPr>
      <w:rFonts w:asciiTheme="minorHAnsi" w:hAnsiTheme="minorHAnsi"/>
      <w:b/>
      <w:lang w:val="en-GB" w:eastAsia="en-GB"/>
    </w:rPr>
  </w:style>
  <w:style w:type="paragraph" w:styleId="TOC3">
    <w:name w:val="toc 3"/>
    <w:basedOn w:val="Normal"/>
    <w:next w:val="Normal"/>
    <w:autoRedefine/>
    <w:uiPriority w:val="39"/>
    <w:qFormat/>
    <w:rsid w:val="00573705"/>
    <w:pPr>
      <w:spacing w:line="22" w:lineRule="atLeast"/>
      <w:ind w:left="440"/>
    </w:pPr>
    <w:rPr>
      <w:rFonts w:asciiTheme="minorHAnsi" w:hAnsiTheme="minorHAnsi"/>
      <w:sz w:val="22"/>
      <w:szCs w:val="22"/>
      <w:lang w:val="en-GB" w:eastAsia="en-GB"/>
    </w:rPr>
  </w:style>
  <w:style w:type="paragraph" w:styleId="TOC4">
    <w:name w:val="toc 4"/>
    <w:basedOn w:val="Normal"/>
    <w:next w:val="Normal"/>
    <w:autoRedefine/>
    <w:semiHidden/>
    <w:rsid w:val="00EC1C77"/>
    <w:pPr>
      <w:spacing w:line="22" w:lineRule="atLeast"/>
      <w:ind w:left="660"/>
    </w:pPr>
    <w:rPr>
      <w:rFonts w:asciiTheme="minorHAnsi" w:hAnsiTheme="minorHAnsi"/>
      <w:sz w:val="20"/>
      <w:szCs w:val="20"/>
      <w:lang w:val="en-GB" w:eastAsia="en-GB"/>
    </w:rPr>
  </w:style>
  <w:style w:type="paragraph" w:styleId="TOC5">
    <w:name w:val="toc 5"/>
    <w:basedOn w:val="Normal"/>
    <w:next w:val="Normal"/>
    <w:autoRedefine/>
    <w:semiHidden/>
    <w:rsid w:val="00EC1C77"/>
    <w:pPr>
      <w:spacing w:line="22" w:lineRule="atLeast"/>
      <w:ind w:left="880"/>
    </w:pPr>
    <w:rPr>
      <w:rFonts w:asciiTheme="minorHAnsi" w:hAnsiTheme="minorHAnsi"/>
      <w:sz w:val="20"/>
      <w:szCs w:val="20"/>
      <w:lang w:val="en-GB" w:eastAsia="en-GB"/>
    </w:rPr>
  </w:style>
  <w:style w:type="paragraph" w:styleId="TOC6">
    <w:name w:val="toc 6"/>
    <w:basedOn w:val="Normal"/>
    <w:next w:val="Normal"/>
    <w:autoRedefine/>
    <w:semiHidden/>
    <w:rsid w:val="00EC1C77"/>
    <w:pPr>
      <w:spacing w:line="22" w:lineRule="atLeast"/>
      <w:ind w:left="1100"/>
    </w:pPr>
    <w:rPr>
      <w:rFonts w:asciiTheme="minorHAnsi" w:hAnsiTheme="minorHAnsi"/>
      <w:sz w:val="20"/>
      <w:szCs w:val="20"/>
      <w:lang w:val="en-GB" w:eastAsia="en-GB"/>
    </w:rPr>
  </w:style>
  <w:style w:type="paragraph" w:styleId="TOC7">
    <w:name w:val="toc 7"/>
    <w:basedOn w:val="Normal"/>
    <w:next w:val="Normal"/>
    <w:autoRedefine/>
    <w:semiHidden/>
    <w:rsid w:val="00EC1C77"/>
    <w:pPr>
      <w:spacing w:line="22" w:lineRule="atLeast"/>
      <w:ind w:left="1320"/>
    </w:pPr>
    <w:rPr>
      <w:rFonts w:asciiTheme="minorHAnsi" w:hAnsiTheme="minorHAnsi"/>
      <w:sz w:val="20"/>
      <w:szCs w:val="20"/>
      <w:lang w:val="en-GB" w:eastAsia="en-GB"/>
    </w:rPr>
  </w:style>
  <w:style w:type="paragraph" w:styleId="TOC8">
    <w:name w:val="toc 8"/>
    <w:basedOn w:val="Normal"/>
    <w:next w:val="Normal"/>
    <w:autoRedefine/>
    <w:semiHidden/>
    <w:rsid w:val="00EC1C77"/>
    <w:pPr>
      <w:spacing w:line="22" w:lineRule="atLeast"/>
      <w:ind w:left="1540"/>
    </w:pPr>
    <w:rPr>
      <w:rFonts w:asciiTheme="minorHAnsi" w:hAnsiTheme="minorHAnsi"/>
      <w:sz w:val="20"/>
      <w:szCs w:val="20"/>
      <w:lang w:val="en-GB" w:eastAsia="en-GB"/>
    </w:rPr>
  </w:style>
  <w:style w:type="paragraph" w:styleId="TOC9">
    <w:name w:val="toc 9"/>
    <w:basedOn w:val="Normal"/>
    <w:next w:val="Normal"/>
    <w:autoRedefine/>
    <w:semiHidden/>
    <w:rsid w:val="00EC1C77"/>
    <w:pPr>
      <w:spacing w:line="22" w:lineRule="atLeast"/>
      <w:ind w:left="1760"/>
    </w:pPr>
    <w:rPr>
      <w:rFonts w:asciiTheme="minorHAnsi" w:hAnsiTheme="minorHAnsi"/>
      <w:sz w:val="20"/>
      <w:szCs w:val="20"/>
      <w:lang w:val="en-GB" w:eastAsia="en-GB"/>
    </w:rPr>
  </w:style>
  <w:style w:type="character" w:styleId="Hyperlink">
    <w:name w:val="Hyperlink"/>
    <w:uiPriority w:val="99"/>
    <w:rsid w:val="00EC1C77"/>
    <w:rPr>
      <w:color w:val="0000FF"/>
      <w:u w:val="single"/>
    </w:rPr>
  </w:style>
  <w:style w:type="character" w:styleId="Emphasis">
    <w:name w:val="Emphasis"/>
    <w:qFormat/>
    <w:rsid w:val="00EC1C77"/>
    <w:rPr>
      <w:i/>
      <w:iCs/>
    </w:rPr>
  </w:style>
  <w:style w:type="table" w:styleId="TableGrid">
    <w:name w:val="Table Grid"/>
    <w:basedOn w:val="TableNormal"/>
    <w:uiPriority w:val="39"/>
    <w:rsid w:val="00E832B5"/>
    <w:pPr>
      <w:spacing w:line="264"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DC42CC"/>
    <w:pPr>
      <w:spacing w:after="120" w:line="22" w:lineRule="atLeast"/>
      <w:jc w:val="both"/>
    </w:pPr>
    <w:rPr>
      <w:sz w:val="16"/>
      <w:szCs w:val="16"/>
      <w:lang w:val="en-GB" w:eastAsia="en-GB"/>
    </w:rPr>
  </w:style>
  <w:style w:type="paragraph" w:styleId="BodyTextIndent">
    <w:name w:val="Body Text Indent"/>
    <w:basedOn w:val="Normal"/>
    <w:link w:val="BodyTextIndentChar"/>
    <w:rsid w:val="009A36D4"/>
    <w:pPr>
      <w:ind w:left="360"/>
      <w:jc w:val="both"/>
    </w:pPr>
    <w:rPr>
      <w:szCs w:val="20"/>
    </w:rPr>
  </w:style>
  <w:style w:type="paragraph" w:styleId="Title">
    <w:name w:val="Title"/>
    <w:basedOn w:val="Normal"/>
    <w:link w:val="TitleChar"/>
    <w:uiPriority w:val="99"/>
    <w:qFormat/>
    <w:rsid w:val="009A36D4"/>
    <w:pPr>
      <w:jc w:val="center"/>
    </w:pPr>
    <w:rPr>
      <w:b/>
      <w:spacing w:val="20"/>
      <w:szCs w:val="20"/>
    </w:rPr>
  </w:style>
  <w:style w:type="paragraph" w:styleId="ListBullet2">
    <w:name w:val="List Bullet 2"/>
    <w:basedOn w:val="Normal"/>
    <w:autoRedefine/>
    <w:rsid w:val="006E0946"/>
    <w:pPr>
      <w:spacing w:before="100" w:beforeAutospacing="1"/>
    </w:pPr>
    <w:rPr>
      <w:b/>
      <w:sz w:val="22"/>
      <w:szCs w:val="22"/>
    </w:rPr>
  </w:style>
  <w:style w:type="paragraph" w:customStyle="1" w:styleId="Outline1">
    <w:name w:val="Outline1"/>
    <w:basedOn w:val="Normal"/>
    <w:next w:val="Normal"/>
    <w:rsid w:val="009A36D4"/>
    <w:pPr>
      <w:keepNext/>
      <w:tabs>
        <w:tab w:val="num" w:pos="360"/>
      </w:tabs>
      <w:spacing w:before="240"/>
      <w:ind w:left="360" w:hanging="360"/>
    </w:pPr>
    <w:rPr>
      <w:kern w:val="28"/>
      <w:szCs w:val="20"/>
    </w:rPr>
  </w:style>
  <w:style w:type="paragraph" w:styleId="BodyText2">
    <w:name w:val="Body Text 2"/>
    <w:basedOn w:val="Normal"/>
    <w:link w:val="BodyText2Char"/>
    <w:rsid w:val="009A36D4"/>
  </w:style>
  <w:style w:type="paragraph" w:styleId="BalloonText">
    <w:name w:val="Balloon Text"/>
    <w:basedOn w:val="Normal"/>
    <w:link w:val="BalloonTextChar"/>
    <w:uiPriority w:val="99"/>
    <w:semiHidden/>
    <w:rsid w:val="007B4F0F"/>
    <w:pPr>
      <w:jc w:val="both"/>
    </w:pPr>
    <w:rPr>
      <w:rFonts w:ascii="Tahoma" w:hAnsi="Tahoma" w:cs="Tahoma"/>
      <w:sz w:val="16"/>
      <w:szCs w:val="16"/>
    </w:rPr>
  </w:style>
  <w:style w:type="paragraph" w:customStyle="1" w:styleId="BulletNormal">
    <w:name w:val="Bullet Normal"/>
    <w:basedOn w:val="Normal"/>
    <w:rsid w:val="000719B9"/>
    <w:pPr>
      <w:numPr>
        <w:numId w:val="6"/>
      </w:numPr>
      <w:spacing w:after="120"/>
      <w:jc w:val="both"/>
    </w:pPr>
    <w:rPr>
      <w:snapToGrid w:val="0"/>
      <w:color w:val="000000"/>
      <w:sz w:val="22"/>
      <w:szCs w:val="20"/>
    </w:rPr>
  </w:style>
  <w:style w:type="paragraph" w:customStyle="1" w:styleId="H5">
    <w:name w:val="H5"/>
    <w:basedOn w:val="Normal"/>
    <w:next w:val="Normal"/>
    <w:rsid w:val="000719B9"/>
    <w:pPr>
      <w:keepNext/>
      <w:numPr>
        <w:numId w:val="5"/>
      </w:numPr>
      <w:tabs>
        <w:tab w:val="clear" w:pos="720"/>
      </w:tabs>
      <w:spacing w:before="100" w:after="100"/>
      <w:ind w:left="0" w:firstLine="0"/>
      <w:jc w:val="both"/>
      <w:outlineLvl w:val="5"/>
    </w:pPr>
    <w:rPr>
      <w:b/>
      <w:snapToGrid w:val="0"/>
      <w:sz w:val="22"/>
      <w:szCs w:val="20"/>
    </w:rPr>
  </w:style>
  <w:style w:type="paragraph" w:customStyle="1" w:styleId="DefaultText">
    <w:name w:val="Default Text"/>
    <w:basedOn w:val="Normal"/>
    <w:rsid w:val="000719B9"/>
    <w:pPr>
      <w:jc w:val="both"/>
    </w:pPr>
    <w:rPr>
      <w:sz w:val="22"/>
      <w:szCs w:val="20"/>
    </w:rPr>
  </w:style>
  <w:style w:type="paragraph" w:customStyle="1" w:styleId="StyleHeading2JustifiedLinespacingAtleast11pt">
    <w:name w:val="Style Heading 2 + Justified Line spacing:  At least 1.1 pt"/>
    <w:basedOn w:val="Heading2"/>
    <w:rsid w:val="00166676"/>
    <w:pPr>
      <w:jc w:val="both"/>
    </w:pPr>
    <w:rPr>
      <w:rFonts w:cs="Times New Roman"/>
      <w:iCs w:val="0"/>
    </w:rPr>
  </w:style>
  <w:style w:type="paragraph" w:customStyle="1" w:styleId="Style4">
    <w:name w:val="Style 4"/>
    <w:rsid w:val="00527F5A"/>
    <w:pPr>
      <w:widowControl w:val="0"/>
      <w:autoSpaceDE w:val="0"/>
      <w:autoSpaceDN w:val="0"/>
      <w:ind w:left="108"/>
    </w:pPr>
    <w:rPr>
      <w:sz w:val="18"/>
      <w:szCs w:val="18"/>
      <w:lang w:eastAsia="en-GB"/>
    </w:rPr>
  </w:style>
  <w:style w:type="character" w:customStyle="1" w:styleId="CharacterStyle2">
    <w:name w:val="Character Style 2"/>
    <w:rsid w:val="00527F5A"/>
    <w:rPr>
      <w:sz w:val="18"/>
      <w:szCs w:val="18"/>
    </w:rPr>
  </w:style>
  <w:style w:type="paragraph" w:customStyle="1" w:styleId="StyleHeadingA2Left0cmFirstline0cm">
    <w:name w:val="Style Heading A2 + Left:  0 cm First line:  0 cm"/>
    <w:basedOn w:val="HeadingA2"/>
    <w:rsid w:val="00AF1FB3"/>
    <w:pPr>
      <w:ind w:left="0" w:firstLine="0"/>
    </w:pPr>
    <w:rPr>
      <w:rFonts w:cs="Times New Roman"/>
      <w:bCs/>
    </w:rPr>
  </w:style>
  <w:style w:type="character" w:styleId="CommentReference">
    <w:name w:val="annotation reference"/>
    <w:uiPriority w:val="99"/>
    <w:semiHidden/>
    <w:rsid w:val="009C216D"/>
    <w:rPr>
      <w:sz w:val="16"/>
      <w:szCs w:val="16"/>
    </w:rPr>
  </w:style>
  <w:style w:type="paragraph" w:styleId="CommentText">
    <w:name w:val="annotation text"/>
    <w:basedOn w:val="Normal"/>
    <w:link w:val="CommentTextChar"/>
    <w:rsid w:val="009C216D"/>
    <w:pPr>
      <w:spacing w:line="22" w:lineRule="atLeast"/>
      <w:jc w:val="both"/>
    </w:pPr>
    <w:rPr>
      <w:sz w:val="20"/>
      <w:szCs w:val="20"/>
      <w:lang w:val="en-GB" w:eastAsia="en-GB"/>
    </w:rPr>
  </w:style>
  <w:style w:type="paragraph" w:styleId="BodyTextFirstIndent2">
    <w:name w:val="Body Text First Indent 2"/>
    <w:basedOn w:val="BodyTextIndent"/>
    <w:link w:val="BodyTextFirstIndent2Char"/>
    <w:rsid w:val="00EB7D9E"/>
    <w:pPr>
      <w:spacing w:after="120" w:line="22" w:lineRule="atLeast"/>
      <w:ind w:left="283" w:firstLine="210"/>
    </w:pPr>
    <w:rPr>
      <w:sz w:val="22"/>
      <w:szCs w:val="22"/>
      <w:lang w:val="en-GB" w:eastAsia="en-GB"/>
    </w:rPr>
  </w:style>
  <w:style w:type="paragraph" w:customStyle="1" w:styleId="Nomal">
    <w:name w:val="Nomal"/>
    <w:basedOn w:val="Normal"/>
    <w:rsid w:val="007E6F52"/>
    <w:pPr>
      <w:spacing w:line="280" w:lineRule="exact"/>
    </w:pPr>
    <w:rPr>
      <w:rFonts w:ascii="Arial" w:hAnsi="Arial"/>
      <w:color w:val="000000"/>
      <w:sz w:val="23"/>
      <w:szCs w:val="20"/>
    </w:rPr>
  </w:style>
  <w:style w:type="paragraph" w:customStyle="1" w:styleId="BodyText23">
    <w:name w:val="Body Text 23"/>
    <w:basedOn w:val="Normal"/>
    <w:rsid w:val="00741613"/>
    <w:pPr>
      <w:widowControl w:val="0"/>
      <w:tabs>
        <w:tab w:val="left" w:pos="547"/>
      </w:tabs>
    </w:pPr>
    <w:rPr>
      <w:snapToGrid w:val="0"/>
      <w:sz w:val="22"/>
      <w:szCs w:val="20"/>
    </w:rPr>
  </w:style>
  <w:style w:type="paragraph" w:customStyle="1" w:styleId="BankNormal">
    <w:name w:val="BankNormal"/>
    <w:basedOn w:val="Normal"/>
    <w:rsid w:val="00741613"/>
    <w:pPr>
      <w:spacing w:after="240"/>
    </w:pPr>
    <w:rPr>
      <w:szCs w:val="20"/>
    </w:rPr>
  </w:style>
  <w:style w:type="paragraph" w:customStyle="1" w:styleId="Style10">
    <w:name w:val="Style1"/>
    <w:basedOn w:val="Normal"/>
    <w:rsid w:val="00423E7F"/>
    <w:pPr>
      <w:tabs>
        <w:tab w:val="num" w:pos="680"/>
      </w:tabs>
      <w:spacing w:line="280" w:lineRule="exact"/>
      <w:ind w:left="624" w:hanging="624"/>
    </w:pPr>
    <w:rPr>
      <w:rFonts w:ascii="Arial" w:hAnsi="Arial"/>
      <w:sz w:val="20"/>
      <w:szCs w:val="20"/>
    </w:rPr>
  </w:style>
  <w:style w:type="paragraph" w:styleId="EndnoteText">
    <w:name w:val="endnote text"/>
    <w:basedOn w:val="Normal"/>
    <w:link w:val="EndnoteTextChar"/>
    <w:semiHidden/>
    <w:rsid w:val="00423E7F"/>
    <w:pPr>
      <w:numPr>
        <w:ilvl w:val="1"/>
        <w:numId w:val="7"/>
      </w:numPr>
      <w:tabs>
        <w:tab w:val="clear" w:pos="1440"/>
      </w:tabs>
      <w:spacing w:line="280" w:lineRule="exact"/>
      <w:ind w:left="0" w:firstLine="0"/>
      <w:jc w:val="both"/>
    </w:pPr>
    <w:rPr>
      <w:sz w:val="20"/>
      <w:szCs w:val="20"/>
    </w:rPr>
  </w:style>
  <w:style w:type="paragraph" w:styleId="NormalWeb">
    <w:name w:val="Normal (Web)"/>
    <w:basedOn w:val="Normal"/>
    <w:uiPriority w:val="99"/>
    <w:rsid w:val="005121F7"/>
    <w:pPr>
      <w:spacing w:before="100" w:beforeAutospacing="1" w:after="100" w:afterAutospacing="1" w:line="260" w:lineRule="atLeast"/>
    </w:pPr>
    <w:rPr>
      <w:rFonts w:ascii="Verdana" w:hAnsi="Verdana"/>
      <w:color w:val="000000"/>
      <w:sz w:val="20"/>
      <w:szCs w:val="20"/>
      <w:lang w:val="en-GB" w:eastAsia="en-GB"/>
    </w:rPr>
  </w:style>
  <w:style w:type="paragraph" w:styleId="CommentSubject">
    <w:name w:val="annotation subject"/>
    <w:basedOn w:val="CommentText"/>
    <w:next w:val="CommentText"/>
    <w:link w:val="CommentSubjectChar"/>
    <w:uiPriority w:val="99"/>
    <w:semiHidden/>
    <w:rsid w:val="005121F7"/>
    <w:rPr>
      <w:b/>
      <w:bCs/>
    </w:rPr>
  </w:style>
  <w:style w:type="paragraph" w:customStyle="1" w:styleId="CarCarChar">
    <w:name w:val="Car Car Char"/>
    <w:basedOn w:val="Heading2"/>
    <w:rsid w:val="007814B6"/>
    <w:pPr>
      <w:pageBreakBefore/>
      <w:numPr>
        <w:numId w:val="0"/>
      </w:numPr>
      <w:tabs>
        <w:tab w:val="num" w:pos="792"/>
        <w:tab w:val="left" w:pos="850"/>
        <w:tab w:val="left" w:pos="1191"/>
        <w:tab w:val="left" w:pos="1531"/>
      </w:tabs>
      <w:spacing w:before="120" w:after="120" w:line="240" w:lineRule="auto"/>
      <w:ind w:left="720" w:hanging="360"/>
      <w:jc w:val="center"/>
    </w:pPr>
    <w:rPr>
      <w:rFonts w:ascii="Tahoma" w:hAnsi="Tahoma" w:cs="Tahoma"/>
      <w:bCs w:val="0"/>
      <w:iCs w:val="0"/>
      <w:color w:val="FFFFFF"/>
      <w:spacing w:val="20"/>
      <w:sz w:val="22"/>
      <w:szCs w:val="22"/>
      <w:lang w:eastAsia="zh-CN"/>
    </w:rPr>
  </w:style>
  <w:style w:type="paragraph" w:styleId="Subtitle">
    <w:name w:val="Subtitle"/>
    <w:basedOn w:val="Normal"/>
    <w:link w:val="SubtitleChar"/>
    <w:qFormat/>
    <w:rsid w:val="00A52295"/>
    <w:pPr>
      <w:spacing w:after="60"/>
      <w:ind w:left="720"/>
      <w:jc w:val="center"/>
    </w:pPr>
    <w:rPr>
      <w:rFonts w:ascii="Arial Black" w:hAnsi="Arial Black"/>
      <w:b/>
      <w:szCs w:val="20"/>
    </w:rPr>
  </w:style>
  <w:style w:type="paragraph" w:styleId="PlainText">
    <w:name w:val="Plain Text"/>
    <w:basedOn w:val="Normal"/>
    <w:link w:val="PlainTextChar"/>
    <w:rsid w:val="00A52295"/>
    <w:rPr>
      <w:rFonts w:ascii="Courier New" w:hAnsi="Courier New"/>
      <w:sz w:val="20"/>
      <w:szCs w:val="20"/>
    </w:rPr>
  </w:style>
  <w:style w:type="paragraph" w:styleId="ListBullet">
    <w:name w:val="List Bullet"/>
    <w:basedOn w:val="Normal"/>
    <w:autoRedefine/>
    <w:rsid w:val="00180A4C"/>
    <w:pPr>
      <w:numPr>
        <w:numId w:val="8"/>
      </w:numPr>
      <w:tabs>
        <w:tab w:val="clear" w:pos="360"/>
        <w:tab w:val="left" w:pos="0"/>
      </w:tabs>
      <w:ind w:left="0" w:firstLine="0"/>
    </w:pPr>
  </w:style>
  <w:style w:type="paragraph" w:customStyle="1" w:styleId="H1">
    <w:name w:val="H1"/>
    <w:basedOn w:val="Normal"/>
    <w:next w:val="N1"/>
    <w:rsid w:val="003948A3"/>
    <w:pPr>
      <w:keepNext/>
      <w:spacing w:before="320" w:line="220" w:lineRule="atLeast"/>
      <w:jc w:val="both"/>
    </w:pPr>
    <w:rPr>
      <w:b/>
      <w:sz w:val="21"/>
      <w:szCs w:val="20"/>
      <w:lang w:val="en-GB"/>
    </w:rPr>
  </w:style>
  <w:style w:type="paragraph" w:customStyle="1" w:styleId="N1">
    <w:name w:val="N1"/>
    <w:basedOn w:val="Normal"/>
    <w:next w:val="N2"/>
    <w:rsid w:val="003948A3"/>
    <w:pPr>
      <w:spacing w:before="160" w:line="220" w:lineRule="atLeast"/>
      <w:jc w:val="both"/>
    </w:pPr>
    <w:rPr>
      <w:sz w:val="21"/>
      <w:szCs w:val="20"/>
      <w:lang w:val="en-GB"/>
    </w:rPr>
  </w:style>
  <w:style w:type="paragraph" w:customStyle="1" w:styleId="N2">
    <w:name w:val="N2"/>
    <w:basedOn w:val="N1"/>
    <w:rsid w:val="003948A3"/>
    <w:pPr>
      <w:spacing w:before="80"/>
    </w:pPr>
  </w:style>
  <w:style w:type="paragraph" w:customStyle="1" w:styleId="ColumnHeader">
    <w:name w:val="ColumnHeader"/>
    <w:basedOn w:val="Normal"/>
    <w:rsid w:val="003948A3"/>
    <w:pPr>
      <w:spacing w:before="40" w:line="220" w:lineRule="atLeast"/>
      <w:jc w:val="both"/>
    </w:pPr>
    <w:rPr>
      <w:i/>
      <w:sz w:val="21"/>
      <w:szCs w:val="20"/>
      <w:lang w:val="en-GB"/>
    </w:rPr>
  </w:style>
  <w:style w:type="character" w:customStyle="1" w:styleId="Ref">
    <w:name w:val="Ref"/>
    <w:rsid w:val="003948A3"/>
    <w:rPr>
      <w:sz w:val="21"/>
    </w:rPr>
  </w:style>
  <w:style w:type="paragraph" w:customStyle="1" w:styleId="Schedule">
    <w:name w:val="Schedule"/>
    <w:basedOn w:val="Normal"/>
    <w:next w:val="Normal"/>
    <w:rsid w:val="003948A3"/>
    <w:pPr>
      <w:keepNext/>
      <w:tabs>
        <w:tab w:val="center" w:pos="4167"/>
        <w:tab w:val="right" w:pos="8335"/>
      </w:tabs>
      <w:spacing w:before="480" w:after="120" w:line="220" w:lineRule="atLeast"/>
      <w:jc w:val="center"/>
    </w:pPr>
    <w:rPr>
      <w:sz w:val="30"/>
      <w:szCs w:val="20"/>
      <w:lang w:val="en-GB"/>
    </w:rPr>
  </w:style>
  <w:style w:type="paragraph" w:customStyle="1" w:styleId="ScheduleHead">
    <w:name w:val="ScheduleHead"/>
    <w:basedOn w:val="Schedule"/>
    <w:rsid w:val="003948A3"/>
    <w:pPr>
      <w:spacing w:before="120" w:after="100"/>
    </w:pPr>
    <w:rPr>
      <w:sz w:val="28"/>
    </w:rPr>
  </w:style>
  <w:style w:type="paragraph" w:customStyle="1" w:styleId="TableText">
    <w:name w:val="TableText"/>
    <w:basedOn w:val="Normal"/>
    <w:rsid w:val="003948A3"/>
    <w:pPr>
      <w:spacing w:before="20" w:line="220" w:lineRule="atLeast"/>
      <w:jc w:val="both"/>
    </w:pPr>
    <w:rPr>
      <w:sz w:val="21"/>
      <w:szCs w:val="20"/>
      <w:lang w:val="en-GB"/>
    </w:rPr>
  </w:style>
  <w:style w:type="paragraph" w:customStyle="1" w:styleId="StyleBulletBold">
    <w:name w:val="Style Bullet + Bold"/>
    <w:basedOn w:val="Normal"/>
    <w:rsid w:val="00CE65D2"/>
    <w:pPr>
      <w:numPr>
        <w:numId w:val="10"/>
      </w:numPr>
    </w:pPr>
  </w:style>
  <w:style w:type="paragraph" w:customStyle="1" w:styleId="Default">
    <w:name w:val="Default"/>
    <w:rsid w:val="00CE65D2"/>
    <w:pPr>
      <w:autoSpaceDE w:val="0"/>
      <w:autoSpaceDN w:val="0"/>
      <w:adjustRightInd w:val="0"/>
    </w:pPr>
    <w:rPr>
      <w:rFonts w:ascii="Myriad Pro" w:eastAsia="MS Mincho" w:hAnsi="Myriad Pro"/>
      <w:color w:val="000000"/>
      <w:lang w:eastAsia="ja-JP"/>
    </w:rPr>
  </w:style>
  <w:style w:type="paragraph" w:customStyle="1" w:styleId="P2">
    <w:name w:val="P2"/>
    <w:basedOn w:val="Normal"/>
    <w:rsid w:val="008C7B47"/>
    <w:pPr>
      <w:tabs>
        <w:tab w:val="left" w:pos="1008"/>
      </w:tabs>
      <w:ind w:left="1008"/>
      <w:jc w:val="lowKashida"/>
    </w:pPr>
    <w:rPr>
      <w:rFonts w:cs="Arabic Transparent"/>
      <w:szCs w:val="28"/>
    </w:rPr>
  </w:style>
  <w:style w:type="paragraph" w:styleId="ListParagraph">
    <w:name w:val="List Paragraph"/>
    <w:aliases w:val="Bullets,List Paragraph1,ADB List Paragraph,List Paragraph (numbered (a)),Lapis Bulleted List,References,List_Paragraph,Multilevel para_II,Table/Figure Heading,Dot pt,F5 List Paragraph,No Spacing1,List Paragraph Char Char Char"/>
    <w:basedOn w:val="Normal"/>
    <w:link w:val="ListParagraphChar"/>
    <w:uiPriority w:val="34"/>
    <w:qFormat/>
    <w:rsid w:val="00681C6E"/>
    <w:pPr>
      <w:spacing w:after="200" w:line="276" w:lineRule="auto"/>
      <w:ind w:left="720"/>
      <w:contextualSpacing/>
    </w:pPr>
    <w:rPr>
      <w:rFonts w:ascii="Calibri" w:eastAsia="Calibri" w:hAnsi="Calibri"/>
      <w:sz w:val="22"/>
      <w:szCs w:val="22"/>
      <w:lang w:val="en-GB"/>
    </w:rPr>
  </w:style>
  <w:style w:type="character" w:customStyle="1" w:styleId="BodyTextIndentChar">
    <w:name w:val="Body Text Indent Char"/>
    <w:link w:val="BodyTextIndent"/>
    <w:rsid w:val="00DC4415"/>
    <w:rPr>
      <w:sz w:val="24"/>
      <w:lang w:val="en-US" w:eastAsia="en-US"/>
    </w:rPr>
  </w:style>
  <w:style w:type="paragraph" w:styleId="TOCHeading">
    <w:name w:val="TOC Heading"/>
    <w:basedOn w:val="Heading1"/>
    <w:next w:val="Normal"/>
    <w:uiPriority w:val="39"/>
    <w:qFormat/>
    <w:rsid w:val="00D9510F"/>
    <w:pPr>
      <w:keepLines/>
      <w:numPr>
        <w:numId w:val="0"/>
      </w:numPr>
      <w:pBdr>
        <w:bottom w:val="none" w:sz="0" w:space="0" w:color="auto"/>
      </w:pBdr>
      <w:spacing w:before="480" w:after="0" w:line="276" w:lineRule="auto"/>
      <w:outlineLvl w:val="9"/>
    </w:pPr>
    <w:rPr>
      <w:rFonts w:ascii="Cambria" w:hAnsi="Cambria" w:cs="Times New Roman"/>
      <w:caps w:val="0"/>
      <w:color w:val="365F91"/>
      <w:kern w:val="0"/>
      <w:lang w:val="en-US" w:eastAsia="en-US"/>
    </w:rPr>
  </w:style>
  <w:style w:type="character" w:customStyle="1" w:styleId="CommentTextChar">
    <w:name w:val="Comment Text Char"/>
    <w:basedOn w:val="DefaultParagraphFont"/>
    <w:link w:val="CommentText"/>
    <w:rsid w:val="006C04D1"/>
  </w:style>
  <w:style w:type="paragraph" w:styleId="Revision">
    <w:name w:val="Revision"/>
    <w:hidden/>
    <w:uiPriority w:val="99"/>
    <w:semiHidden/>
    <w:rsid w:val="002E0976"/>
    <w:rPr>
      <w:sz w:val="22"/>
      <w:szCs w:val="22"/>
      <w:lang w:val="en-GB" w:eastAsia="en-GB"/>
    </w:rPr>
  </w:style>
  <w:style w:type="paragraph" w:styleId="List">
    <w:name w:val="List"/>
    <w:basedOn w:val="Normal"/>
    <w:rsid w:val="003130BD"/>
    <w:pPr>
      <w:spacing w:line="22" w:lineRule="atLeast"/>
      <w:ind w:left="283" w:hanging="283"/>
      <w:contextualSpacing/>
      <w:jc w:val="both"/>
    </w:pPr>
    <w:rPr>
      <w:sz w:val="22"/>
      <w:szCs w:val="22"/>
      <w:lang w:val="en-GB" w:eastAsia="en-GB"/>
    </w:rPr>
  </w:style>
  <w:style w:type="paragraph" w:styleId="List2">
    <w:name w:val="List 2"/>
    <w:basedOn w:val="Normal"/>
    <w:rsid w:val="003130BD"/>
    <w:pPr>
      <w:spacing w:line="22" w:lineRule="atLeast"/>
      <w:ind w:left="566" w:hanging="283"/>
      <w:contextualSpacing/>
      <w:jc w:val="both"/>
    </w:pPr>
    <w:rPr>
      <w:sz w:val="22"/>
      <w:szCs w:val="22"/>
      <w:lang w:val="en-GB" w:eastAsia="en-GB"/>
    </w:rPr>
  </w:style>
  <w:style w:type="paragraph" w:styleId="List3">
    <w:name w:val="List 3"/>
    <w:basedOn w:val="Normal"/>
    <w:rsid w:val="003130BD"/>
    <w:pPr>
      <w:spacing w:line="22" w:lineRule="atLeast"/>
      <w:ind w:left="849" w:hanging="283"/>
      <w:contextualSpacing/>
      <w:jc w:val="both"/>
    </w:pPr>
    <w:rPr>
      <w:sz w:val="22"/>
      <w:szCs w:val="22"/>
      <w:lang w:val="en-GB" w:eastAsia="en-GB"/>
    </w:rPr>
  </w:style>
  <w:style w:type="paragraph" w:styleId="List5">
    <w:name w:val="List 5"/>
    <w:basedOn w:val="Normal"/>
    <w:rsid w:val="003130BD"/>
    <w:pPr>
      <w:spacing w:line="22" w:lineRule="atLeast"/>
      <w:ind w:left="1415" w:hanging="283"/>
      <w:contextualSpacing/>
      <w:jc w:val="both"/>
    </w:pPr>
    <w:rPr>
      <w:sz w:val="22"/>
      <w:szCs w:val="22"/>
      <w:lang w:val="en-GB" w:eastAsia="en-GB"/>
    </w:rPr>
  </w:style>
  <w:style w:type="paragraph" w:styleId="Date">
    <w:name w:val="Date"/>
    <w:basedOn w:val="Normal"/>
    <w:next w:val="Normal"/>
    <w:link w:val="DateChar"/>
    <w:rsid w:val="003130BD"/>
    <w:pPr>
      <w:spacing w:line="22" w:lineRule="atLeast"/>
      <w:jc w:val="both"/>
    </w:pPr>
    <w:rPr>
      <w:sz w:val="22"/>
      <w:szCs w:val="22"/>
      <w:lang w:val="en-GB" w:eastAsia="en-GB"/>
    </w:rPr>
  </w:style>
  <w:style w:type="character" w:customStyle="1" w:styleId="DateChar">
    <w:name w:val="Date Char"/>
    <w:basedOn w:val="DefaultParagraphFont"/>
    <w:link w:val="Date"/>
    <w:rsid w:val="003130BD"/>
    <w:rPr>
      <w:sz w:val="22"/>
      <w:szCs w:val="22"/>
      <w:lang w:val="en-GB" w:eastAsia="en-GB"/>
    </w:rPr>
  </w:style>
  <w:style w:type="paragraph" w:styleId="ListBullet3">
    <w:name w:val="List Bullet 3"/>
    <w:basedOn w:val="Normal"/>
    <w:rsid w:val="003130BD"/>
    <w:pPr>
      <w:numPr>
        <w:numId w:val="12"/>
      </w:numPr>
      <w:spacing w:line="22" w:lineRule="atLeast"/>
      <w:contextualSpacing/>
      <w:jc w:val="both"/>
    </w:pPr>
    <w:rPr>
      <w:sz w:val="22"/>
      <w:szCs w:val="22"/>
      <w:lang w:val="en-GB" w:eastAsia="en-GB"/>
    </w:rPr>
  </w:style>
  <w:style w:type="paragraph" w:styleId="ListContinue">
    <w:name w:val="List Continue"/>
    <w:basedOn w:val="Normal"/>
    <w:rsid w:val="003130BD"/>
    <w:pPr>
      <w:spacing w:after="120" w:line="22" w:lineRule="atLeast"/>
      <w:ind w:left="283"/>
      <w:contextualSpacing/>
      <w:jc w:val="both"/>
    </w:pPr>
    <w:rPr>
      <w:sz w:val="22"/>
      <w:szCs w:val="22"/>
      <w:lang w:val="en-GB" w:eastAsia="en-GB"/>
    </w:rPr>
  </w:style>
  <w:style w:type="paragraph" w:styleId="ListContinue2">
    <w:name w:val="List Continue 2"/>
    <w:basedOn w:val="Normal"/>
    <w:rsid w:val="003130BD"/>
    <w:pPr>
      <w:spacing w:after="120" w:line="22" w:lineRule="atLeast"/>
      <w:ind w:left="566"/>
      <w:contextualSpacing/>
      <w:jc w:val="both"/>
    </w:pPr>
    <w:rPr>
      <w:sz w:val="22"/>
      <w:szCs w:val="22"/>
      <w:lang w:val="en-GB" w:eastAsia="en-GB"/>
    </w:rPr>
  </w:style>
  <w:style w:type="paragraph" w:styleId="ListContinue3">
    <w:name w:val="List Continue 3"/>
    <w:basedOn w:val="Normal"/>
    <w:rsid w:val="003130BD"/>
    <w:pPr>
      <w:spacing w:after="120" w:line="22" w:lineRule="atLeast"/>
      <w:ind w:left="849"/>
      <w:contextualSpacing/>
      <w:jc w:val="both"/>
    </w:pPr>
    <w:rPr>
      <w:sz w:val="22"/>
      <w:szCs w:val="22"/>
      <w:lang w:val="en-GB" w:eastAsia="en-GB"/>
    </w:rPr>
  </w:style>
  <w:style w:type="paragraph" w:styleId="ListContinue4">
    <w:name w:val="List Continue 4"/>
    <w:basedOn w:val="Normal"/>
    <w:rsid w:val="003130BD"/>
    <w:pPr>
      <w:spacing w:after="120" w:line="22" w:lineRule="atLeast"/>
      <w:ind w:left="1132"/>
      <w:contextualSpacing/>
      <w:jc w:val="both"/>
    </w:pPr>
    <w:rPr>
      <w:sz w:val="22"/>
      <w:szCs w:val="22"/>
      <w:lang w:val="en-GB" w:eastAsia="en-GB"/>
    </w:rPr>
  </w:style>
  <w:style w:type="character" w:customStyle="1" w:styleId="Heading2Char">
    <w:name w:val="Heading 2 Char"/>
    <w:basedOn w:val="DefaultParagraphFont"/>
    <w:link w:val="Heading2"/>
    <w:uiPriority w:val="9"/>
    <w:rsid w:val="007F634E"/>
    <w:rPr>
      <w:rFonts w:ascii="Arial Bold" w:hAnsi="Arial Bold" w:cs="Arial"/>
      <w:b/>
      <w:bCs/>
      <w:iCs/>
      <w:color w:val="000080"/>
      <w:lang w:val="en-GB" w:eastAsia="en-GB"/>
    </w:rPr>
  </w:style>
  <w:style w:type="character" w:customStyle="1" w:styleId="Heading9Char">
    <w:name w:val="Heading 9 Char"/>
    <w:basedOn w:val="DefaultParagraphFont"/>
    <w:link w:val="Heading9"/>
    <w:rsid w:val="007F634E"/>
    <w:rPr>
      <w:rFonts w:cs="Arial"/>
      <w:sz w:val="22"/>
      <w:szCs w:val="22"/>
    </w:rPr>
  </w:style>
  <w:style w:type="character" w:customStyle="1" w:styleId="BodyTextChar">
    <w:name w:val="Body Text Char"/>
    <w:basedOn w:val="DefaultParagraphFont"/>
    <w:link w:val="BodyText"/>
    <w:uiPriority w:val="99"/>
    <w:rsid w:val="007F634E"/>
    <w:rPr>
      <w:sz w:val="24"/>
      <w:szCs w:val="24"/>
    </w:rPr>
  </w:style>
  <w:style w:type="table" w:customStyle="1" w:styleId="TableGrid1">
    <w:name w:val="Table Grid1"/>
    <w:basedOn w:val="TableNormal"/>
    <w:next w:val="TableGrid"/>
    <w:uiPriority w:val="39"/>
    <w:rsid w:val="00ED41C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s">
    <w:name w:val="Titres"/>
    <w:basedOn w:val="Normal"/>
    <w:rsid w:val="004A401D"/>
    <w:pPr>
      <w:numPr>
        <w:numId w:val="13"/>
      </w:numPr>
      <w:spacing w:before="120" w:after="120"/>
      <w:jc w:val="both"/>
    </w:pPr>
    <w:rPr>
      <w:rFonts w:ascii="Arial" w:hAnsi="Arial" w:cs="Arial"/>
      <w:b/>
      <w:sz w:val="18"/>
      <w:szCs w:val="20"/>
      <w:lang w:val="en-GB" w:eastAsia="fr-FR"/>
    </w:rPr>
  </w:style>
  <w:style w:type="table" w:customStyle="1" w:styleId="TableGrid2">
    <w:name w:val="Table Grid2"/>
    <w:basedOn w:val="TableNormal"/>
    <w:next w:val="TableGrid"/>
    <w:rsid w:val="000F7373"/>
    <w:rPr>
      <w:rFonts w:ascii="CG Times (W1)" w:hAnsi="CG Times (W1)"/>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88513E"/>
    <w:rPr>
      <w:rFonts w:ascii="CG Times (W1)" w:hAnsi="CG Times (W1)"/>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66636B"/>
    <w:rPr>
      <w:rFonts w:ascii="CG Times (W1)" w:hAnsi="CG Times (W1)"/>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Geneva 9 Char,Font: Geneva 9 Char,Boston 10 Char,f Char,single space Char,Footnote Text Char Char Char Char Char,Footnote Text Char Char Char1,footnote text Char,Footnote Text Char2 Char,Footnote Text Char1 Char1 Char,Footnote Char"/>
    <w:basedOn w:val="DefaultParagraphFont"/>
    <w:link w:val="FootnoteText"/>
    <w:rsid w:val="00A24B2B"/>
    <w:rPr>
      <w:rFonts w:ascii="Arial" w:hAnsi="Arial"/>
      <w:sz w:val="16"/>
      <w:szCs w:val="16"/>
      <w:lang w:val="en-GB" w:eastAsia="en-GB"/>
    </w:rPr>
  </w:style>
  <w:style w:type="character" w:customStyle="1" w:styleId="ListParagraphChar">
    <w:name w:val="List Paragraph Char"/>
    <w:aliases w:val="Bullets Char,List Paragraph1 Char,ADB List Paragraph Char,List Paragraph (numbered (a)) Char,Lapis Bulleted List Char,References Char,List_Paragraph Char,Multilevel para_II Char,Table/Figure Heading Char,Dot pt Char,No Spacing1 Char"/>
    <w:link w:val="ListParagraph"/>
    <w:uiPriority w:val="34"/>
    <w:qFormat/>
    <w:rsid w:val="00A24B2B"/>
    <w:rPr>
      <w:rFonts w:ascii="Calibri" w:eastAsia="Calibri" w:hAnsi="Calibri"/>
      <w:sz w:val="22"/>
      <w:szCs w:val="22"/>
      <w:lang w:val="en-GB"/>
    </w:rPr>
  </w:style>
  <w:style w:type="paragraph" w:customStyle="1" w:styleId="Normalbullets">
    <w:name w:val="Normal bullets"/>
    <w:basedOn w:val="Normal"/>
    <w:rsid w:val="00D43ADE"/>
    <w:pPr>
      <w:numPr>
        <w:numId w:val="14"/>
      </w:numPr>
      <w:jc w:val="both"/>
    </w:pPr>
    <w:rPr>
      <w:rFonts w:ascii="Arial" w:eastAsiaTheme="minorEastAsia" w:hAnsi="Arial"/>
      <w:sz w:val="22"/>
      <w:lang w:val="en-GB"/>
    </w:rPr>
  </w:style>
  <w:style w:type="table" w:customStyle="1" w:styleId="TableGrid31">
    <w:name w:val="Table Grid31"/>
    <w:basedOn w:val="TableNormal"/>
    <w:next w:val="TableGrid"/>
    <w:rsid w:val="006D2D8B"/>
    <w:rPr>
      <w:rFonts w:asciiTheme="minorHAnsi" w:eastAsia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uiPriority w:val="99"/>
    <w:semiHidden/>
    <w:unhideWhenUsed/>
    <w:rsid w:val="00C911A4"/>
    <w:pPr>
      <w:jc w:val="both"/>
    </w:pPr>
    <w:rPr>
      <w:lang w:val="en-GB" w:eastAsia="en-GB"/>
    </w:rPr>
  </w:style>
  <w:style w:type="character" w:customStyle="1" w:styleId="DocumentMapChar">
    <w:name w:val="Document Map Char"/>
    <w:basedOn w:val="DefaultParagraphFont"/>
    <w:link w:val="DocumentMap"/>
    <w:uiPriority w:val="99"/>
    <w:semiHidden/>
    <w:rsid w:val="00C911A4"/>
    <w:rPr>
      <w:lang w:val="en-GB" w:eastAsia="en-GB"/>
    </w:rPr>
  </w:style>
  <w:style w:type="character" w:customStyle="1" w:styleId="Heading1Char">
    <w:name w:val="Heading 1 Char"/>
    <w:basedOn w:val="DefaultParagraphFont"/>
    <w:link w:val="Heading1"/>
    <w:uiPriority w:val="9"/>
    <w:rsid w:val="00B4020E"/>
    <w:rPr>
      <w:rFonts w:ascii="Arial Bold" w:hAnsi="Arial Bold" w:cs="Arial"/>
      <w:b/>
      <w:bCs/>
      <w:caps/>
      <w:color w:val="000080"/>
      <w:kern w:val="32"/>
      <w:sz w:val="28"/>
      <w:szCs w:val="28"/>
      <w:lang w:val="en-GB" w:eastAsia="en-GB"/>
    </w:rPr>
  </w:style>
  <w:style w:type="character" w:customStyle="1" w:styleId="Heading3Char">
    <w:name w:val="Heading 3 Char"/>
    <w:basedOn w:val="DefaultParagraphFont"/>
    <w:link w:val="Heading3"/>
    <w:uiPriority w:val="9"/>
    <w:rsid w:val="00337EE1"/>
    <w:rPr>
      <w:rFonts w:ascii="Arial" w:hAnsi="Arial" w:cs="Arial"/>
      <w:bCs/>
      <w:i/>
      <w:color w:val="000080"/>
      <w:sz w:val="22"/>
      <w:szCs w:val="22"/>
      <w:lang w:val="en-GB"/>
    </w:rPr>
  </w:style>
  <w:style w:type="table" w:customStyle="1" w:styleId="TableGrid65">
    <w:name w:val="Table Grid65"/>
    <w:basedOn w:val="TableNormal"/>
    <w:next w:val="TableGrid"/>
    <w:rsid w:val="001A64C3"/>
    <w:pPr>
      <w:spacing w:line="264"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745EE0"/>
    <w:pPr>
      <w:spacing w:line="264"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24275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AD16B2"/>
    <w:rPr>
      <w:b/>
      <w:bCs/>
      <w:i/>
      <w:iCs/>
      <w:sz w:val="26"/>
      <w:szCs w:val="26"/>
    </w:rPr>
  </w:style>
  <w:style w:type="paragraph" w:customStyle="1" w:styleId="Char2">
    <w:name w:val="Char2"/>
    <w:basedOn w:val="Normal"/>
    <w:link w:val="FootnoteReference"/>
    <w:uiPriority w:val="99"/>
    <w:rsid w:val="00937F48"/>
    <w:pPr>
      <w:spacing w:after="160" w:line="240" w:lineRule="exact"/>
    </w:pPr>
    <w:rPr>
      <w:vertAlign w:val="superscript"/>
    </w:rPr>
  </w:style>
  <w:style w:type="character" w:customStyle="1" w:styleId="undpStyle">
    <w:name w:val="undpStyle"/>
    <w:rsid w:val="00937F48"/>
    <w:rPr>
      <w:rFonts w:ascii="Calibri" w:hAnsi="Calibri" w:cs="Calibri"/>
    </w:rPr>
  </w:style>
  <w:style w:type="paragraph" w:customStyle="1" w:styleId="npara">
    <w:name w:val="npara"/>
    <w:rsid w:val="00937F48"/>
    <w:pPr>
      <w:spacing w:after="100" w:line="259" w:lineRule="auto"/>
    </w:pPr>
    <w:rPr>
      <w:rFonts w:ascii="Arial" w:eastAsia="Arial" w:hAnsi="Arial" w:cs="Arial"/>
      <w:sz w:val="20"/>
      <w:szCs w:val="20"/>
      <w:lang w:bidi="th-TH"/>
    </w:rPr>
  </w:style>
  <w:style w:type="paragraph" w:customStyle="1" w:styleId="p28">
    <w:name w:val="p28"/>
    <w:basedOn w:val="Normal"/>
    <w:rsid w:val="006B5085"/>
    <w:pPr>
      <w:widowControl w:val="0"/>
      <w:tabs>
        <w:tab w:val="left" w:pos="680"/>
        <w:tab w:val="left" w:pos="1060"/>
      </w:tabs>
      <w:spacing w:line="240" w:lineRule="atLeast"/>
      <w:ind w:left="432" w:hanging="288"/>
    </w:pPr>
    <w:rPr>
      <w:snapToGrid w:val="0"/>
      <w:szCs w:val="20"/>
    </w:rPr>
  </w:style>
  <w:style w:type="character" w:customStyle="1" w:styleId="atendertext1">
    <w:name w:val="a_tender_text1"/>
    <w:rsid w:val="006B5085"/>
    <w:rPr>
      <w:rFonts w:ascii="Arial" w:hAnsi="Arial" w:cs="Arial" w:hint="default"/>
      <w:color w:val="000000"/>
      <w:sz w:val="20"/>
      <w:szCs w:val="20"/>
    </w:rPr>
  </w:style>
  <w:style w:type="character" w:customStyle="1" w:styleId="Date1">
    <w:name w:val="Date1"/>
    <w:basedOn w:val="DefaultParagraphFont"/>
    <w:rsid w:val="006B5085"/>
  </w:style>
  <w:style w:type="paragraph" w:customStyle="1" w:styleId="SingleTxt">
    <w:name w:val="__Single Txt"/>
    <w:basedOn w:val="Normal"/>
    <w:rsid w:val="006B5085"/>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spacing w:val="4"/>
      <w:w w:val="103"/>
      <w:kern w:val="14"/>
      <w:sz w:val="20"/>
      <w:szCs w:val="20"/>
      <w:lang w:val="en-GB"/>
    </w:rPr>
  </w:style>
  <w:style w:type="paragraph" w:customStyle="1" w:styleId="MediumGrid21">
    <w:name w:val="Medium Grid 21"/>
    <w:uiPriority w:val="99"/>
    <w:rsid w:val="002B0CC4"/>
    <w:rPr>
      <w:rFonts w:ascii="Calibri" w:eastAsia="Calibri" w:hAnsi="Calibri"/>
      <w:sz w:val="22"/>
      <w:szCs w:val="22"/>
    </w:rPr>
  </w:style>
  <w:style w:type="character" w:customStyle="1" w:styleId="Heading4Char">
    <w:name w:val="Heading 4 Char"/>
    <w:basedOn w:val="DefaultParagraphFont"/>
    <w:link w:val="Heading4"/>
    <w:rsid w:val="00D806F7"/>
    <w:rPr>
      <w:b/>
      <w:bCs/>
      <w:sz w:val="28"/>
      <w:szCs w:val="28"/>
    </w:rPr>
  </w:style>
  <w:style w:type="character" w:customStyle="1" w:styleId="Heading6Char">
    <w:name w:val="Heading 6 Char"/>
    <w:basedOn w:val="DefaultParagraphFont"/>
    <w:link w:val="Heading6"/>
    <w:rsid w:val="00D806F7"/>
    <w:rPr>
      <w:b/>
      <w:bCs/>
      <w:sz w:val="22"/>
      <w:szCs w:val="22"/>
    </w:rPr>
  </w:style>
  <w:style w:type="character" w:customStyle="1" w:styleId="Heading7Char">
    <w:name w:val="Heading 7 Char"/>
    <w:basedOn w:val="DefaultParagraphFont"/>
    <w:link w:val="Heading7"/>
    <w:rsid w:val="00D806F7"/>
  </w:style>
  <w:style w:type="character" w:customStyle="1" w:styleId="Heading8Char">
    <w:name w:val="Heading 8 Char"/>
    <w:basedOn w:val="DefaultParagraphFont"/>
    <w:link w:val="Heading8"/>
    <w:rsid w:val="00D806F7"/>
    <w:rPr>
      <w:i/>
      <w:iCs/>
    </w:rPr>
  </w:style>
  <w:style w:type="character" w:customStyle="1" w:styleId="BodyTextIndent2Char">
    <w:name w:val="Body Text Indent 2 Char"/>
    <w:basedOn w:val="DefaultParagraphFont"/>
    <w:link w:val="BodyTextIndent2"/>
    <w:rsid w:val="00D806F7"/>
  </w:style>
  <w:style w:type="character" w:customStyle="1" w:styleId="BodyTextIndent3Char">
    <w:name w:val="Body Text Indent 3 Char"/>
    <w:basedOn w:val="DefaultParagraphFont"/>
    <w:link w:val="BodyTextIndent3"/>
    <w:rsid w:val="00D806F7"/>
  </w:style>
  <w:style w:type="character" w:customStyle="1" w:styleId="HeaderChar">
    <w:name w:val="Header Char"/>
    <w:basedOn w:val="DefaultParagraphFont"/>
    <w:link w:val="Header"/>
    <w:rsid w:val="00D806F7"/>
    <w:rPr>
      <w:sz w:val="22"/>
      <w:szCs w:val="22"/>
      <w:lang w:val="en-GB" w:eastAsia="en-GB"/>
    </w:rPr>
  </w:style>
  <w:style w:type="character" w:customStyle="1" w:styleId="FooterChar">
    <w:name w:val="Footer Char"/>
    <w:basedOn w:val="DefaultParagraphFont"/>
    <w:link w:val="Footer"/>
    <w:rsid w:val="00D806F7"/>
    <w:rPr>
      <w:sz w:val="22"/>
      <w:szCs w:val="22"/>
      <w:lang w:val="en-GB" w:eastAsia="en-GB"/>
    </w:rPr>
  </w:style>
  <w:style w:type="character" w:customStyle="1" w:styleId="BodyText3Char">
    <w:name w:val="Body Text 3 Char"/>
    <w:basedOn w:val="DefaultParagraphFont"/>
    <w:link w:val="BodyText3"/>
    <w:rsid w:val="00D806F7"/>
    <w:rPr>
      <w:sz w:val="16"/>
      <w:szCs w:val="16"/>
      <w:lang w:val="en-GB" w:eastAsia="en-GB"/>
    </w:rPr>
  </w:style>
  <w:style w:type="character" w:customStyle="1" w:styleId="TitleChar">
    <w:name w:val="Title Char"/>
    <w:basedOn w:val="DefaultParagraphFont"/>
    <w:link w:val="Title"/>
    <w:uiPriority w:val="99"/>
    <w:rsid w:val="00D806F7"/>
    <w:rPr>
      <w:b/>
      <w:spacing w:val="20"/>
      <w:szCs w:val="20"/>
    </w:rPr>
  </w:style>
  <w:style w:type="character" w:customStyle="1" w:styleId="BodyText2Char">
    <w:name w:val="Body Text 2 Char"/>
    <w:basedOn w:val="DefaultParagraphFont"/>
    <w:link w:val="BodyText2"/>
    <w:rsid w:val="00D806F7"/>
  </w:style>
  <w:style w:type="character" w:customStyle="1" w:styleId="BalloonTextChar">
    <w:name w:val="Balloon Text Char"/>
    <w:basedOn w:val="DefaultParagraphFont"/>
    <w:link w:val="BalloonText"/>
    <w:uiPriority w:val="99"/>
    <w:semiHidden/>
    <w:rsid w:val="00D806F7"/>
    <w:rPr>
      <w:rFonts w:ascii="Tahoma" w:hAnsi="Tahoma" w:cs="Tahoma"/>
      <w:sz w:val="16"/>
      <w:szCs w:val="16"/>
    </w:rPr>
  </w:style>
  <w:style w:type="character" w:customStyle="1" w:styleId="BodyTextFirstIndent2Char">
    <w:name w:val="Body Text First Indent 2 Char"/>
    <w:basedOn w:val="BodyTextIndentChar"/>
    <w:link w:val="BodyTextFirstIndent2"/>
    <w:rsid w:val="00D806F7"/>
    <w:rPr>
      <w:sz w:val="22"/>
      <w:szCs w:val="22"/>
      <w:lang w:val="en-GB" w:eastAsia="en-GB"/>
    </w:rPr>
  </w:style>
  <w:style w:type="character" w:customStyle="1" w:styleId="EndnoteTextChar">
    <w:name w:val="Endnote Text Char"/>
    <w:basedOn w:val="DefaultParagraphFont"/>
    <w:link w:val="EndnoteText"/>
    <w:semiHidden/>
    <w:rsid w:val="00D806F7"/>
    <w:rPr>
      <w:sz w:val="20"/>
      <w:szCs w:val="20"/>
    </w:rPr>
  </w:style>
  <w:style w:type="character" w:customStyle="1" w:styleId="CommentSubjectChar">
    <w:name w:val="Comment Subject Char"/>
    <w:basedOn w:val="CommentTextChar"/>
    <w:link w:val="CommentSubject"/>
    <w:uiPriority w:val="99"/>
    <w:semiHidden/>
    <w:rsid w:val="00D806F7"/>
    <w:rPr>
      <w:b/>
      <w:bCs/>
      <w:sz w:val="20"/>
      <w:szCs w:val="20"/>
      <w:lang w:val="en-GB" w:eastAsia="en-GB"/>
    </w:rPr>
  </w:style>
  <w:style w:type="character" w:customStyle="1" w:styleId="SubtitleChar">
    <w:name w:val="Subtitle Char"/>
    <w:basedOn w:val="DefaultParagraphFont"/>
    <w:link w:val="Subtitle"/>
    <w:rsid w:val="00D806F7"/>
    <w:rPr>
      <w:rFonts w:ascii="Arial Black" w:hAnsi="Arial Black"/>
      <w:b/>
      <w:szCs w:val="20"/>
    </w:rPr>
  </w:style>
  <w:style w:type="character" w:customStyle="1" w:styleId="PlainTextChar">
    <w:name w:val="Plain Text Char"/>
    <w:basedOn w:val="DefaultParagraphFont"/>
    <w:link w:val="PlainText"/>
    <w:rsid w:val="00D806F7"/>
    <w:rPr>
      <w:rFonts w:ascii="Courier New" w:hAnsi="Courier New"/>
      <w:sz w:val="20"/>
      <w:szCs w:val="20"/>
    </w:rPr>
  </w:style>
  <w:style w:type="table" w:customStyle="1" w:styleId="TableGrid5">
    <w:name w:val="Table Grid5"/>
    <w:basedOn w:val="TableNormal"/>
    <w:next w:val="TableGrid"/>
    <w:uiPriority w:val="39"/>
    <w:rsid w:val="00D806F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D806F7"/>
    <w:pPr>
      <w:spacing w:before="100" w:beforeAutospacing="1" w:after="100" w:afterAutospacing="1"/>
    </w:pPr>
    <w:rPr>
      <w:color w:val="000000"/>
      <w:sz w:val="18"/>
      <w:szCs w:val="18"/>
    </w:rPr>
  </w:style>
  <w:style w:type="paragraph" w:customStyle="1" w:styleId="font6">
    <w:name w:val="font6"/>
    <w:basedOn w:val="Normal"/>
    <w:rsid w:val="00D806F7"/>
    <w:pPr>
      <w:spacing w:before="100" w:beforeAutospacing="1" w:after="100" w:afterAutospacing="1"/>
    </w:pPr>
    <w:rPr>
      <w:i/>
      <w:iCs/>
      <w:color w:val="000000"/>
      <w:sz w:val="18"/>
      <w:szCs w:val="18"/>
    </w:rPr>
  </w:style>
  <w:style w:type="paragraph" w:customStyle="1" w:styleId="font7">
    <w:name w:val="font7"/>
    <w:basedOn w:val="Normal"/>
    <w:rsid w:val="00D806F7"/>
    <w:pPr>
      <w:spacing w:before="100" w:beforeAutospacing="1" w:after="100" w:afterAutospacing="1"/>
    </w:pPr>
    <w:rPr>
      <w:color w:val="000000"/>
      <w:sz w:val="18"/>
      <w:szCs w:val="18"/>
    </w:rPr>
  </w:style>
  <w:style w:type="paragraph" w:customStyle="1" w:styleId="xl65">
    <w:name w:val="xl65"/>
    <w:basedOn w:val="Normal"/>
    <w:rsid w:val="00D806F7"/>
    <w:pPr>
      <w:spacing w:before="100" w:beforeAutospacing="1" w:after="100" w:afterAutospacing="1"/>
      <w:textAlignment w:val="top"/>
    </w:pPr>
    <w:rPr>
      <w:sz w:val="18"/>
      <w:szCs w:val="18"/>
    </w:rPr>
  </w:style>
  <w:style w:type="paragraph" w:customStyle="1" w:styleId="xl66">
    <w:name w:val="xl66"/>
    <w:basedOn w:val="Normal"/>
    <w:rsid w:val="00D806F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7">
    <w:name w:val="xl67"/>
    <w:basedOn w:val="Normal"/>
    <w:rsid w:val="00D806F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8">
    <w:name w:val="xl68"/>
    <w:basedOn w:val="Normal"/>
    <w:rsid w:val="00D806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9">
    <w:name w:val="xl69"/>
    <w:basedOn w:val="Normal"/>
    <w:rsid w:val="00D806F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70">
    <w:name w:val="xl70"/>
    <w:basedOn w:val="Normal"/>
    <w:rsid w:val="00D806F7"/>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top"/>
    </w:pPr>
    <w:rPr>
      <w:sz w:val="18"/>
      <w:szCs w:val="18"/>
    </w:rPr>
  </w:style>
  <w:style w:type="paragraph" w:customStyle="1" w:styleId="xl71">
    <w:name w:val="xl71"/>
    <w:basedOn w:val="Normal"/>
    <w:rsid w:val="00D806F7"/>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top"/>
    </w:pPr>
    <w:rPr>
      <w:sz w:val="18"/>
      <w:szCs w:val="18"/>
    </w:rPr>
  </w:style>
  <w:style w:type="paragraph" w:customStyle="1" w:styleId="xl72">
    <w:name w:val="xl72"/>
    <w:basedOn w:val="Normal"/>
    <w:rsid w:val="00D806F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sz w:val="18"/>
      <w:szCs w:val="18"/>
    </w:rPr>
  </w:style>
  <w:style w:type="paragraph" w:customStyle="1" w:styleId="xl73">
    <w:name w:val="xl73"/>
    <w:basedOn w:val="Normal"/>
    <w:rsid w:val="00D806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4">
    <w:name w:val="xl74"/>
    <w:basedOn w:val="Normal"/>
    <w:rsid w:val="00D806F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5">
    <w:name w:val="xl75"/>
    <w:basedOn w:val="Normal"/>
    <w:rsid w:val="00D806F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6">
    <w:name w:val="xl76"/>
    <w:basedOn w:val="Normal"/>
    <w:rsid w:val="00D806F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7">
    <w:name w:val="xl77"/>
    <w:basedOn w:val="Normal"/>
    <w:rsid w:val="00D806F7"/>
    <w:pPr>
      <w:spacing w:before="100" w:beforeAutospacing="1" w:after="100" w:afterAutospacing="1"/>
      <w:textAlignment w:val="top"/>
    </w:pPr>
    <w:rPr>
      <w:sz w:val="18"/>
      <w:szCs w:val="18"/>
    </w:rPr>
  </w:style>
  <w:style w:type="paragraph" w:customStyle="1" w:styleId="xl78">
    <w:name w:val="xl78"/>
    <w:basedOn w:val="Normal"/>
    <w:rsid w:val="00D806F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styleId="TableofFigures">
    <w:name w:val="table of figures"/>
    <w:aliases w:val="Table"/>
    <w:basedOn w:val="Normal"/>
    <w:next w:val="Normal"/>
    <w:uiPriority w:val="99"/>
    <w:unhideWhenUsed/>
    <w:rsid w:val="00D806F7"/>
    <w:pPr>
      <w:spacing w:line="22" w:lineRule="atLeast"/>
      <w:ind w:left="440" w:hanging="440"/>
      <w:jc w:val="both"/>
    </w:pPr>
    <w:rPr>
      <w:sz w:val="22"/>
      <w:szCs w:val="22"/>
      <w:lang w:val="en-GB" w:eastAsia="en-GB"/>
    </w:rPr>
  </w:style>
  <w:style w:type="paragraph" w:styleId="HTMLPreformatted">
    <w:name w:val="HTML Preformatted"/>
    <w:basedOn w:val="Normal"/>
    <w:link w:val="HTMLPreformattedChar"/>
    <w:uiPriority w:val="99"/>
    <w:semiHidden/>
    <w:unhideWhenUsed/>
    <w:rsid w:val="00D806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806F7"/>
    <w:rPr>
      <w:rFonts w:ascii="Courier New" w:eastAsiaTheme="minorEastAsia" w:hAnsi="Courier New" w:cs="Courier New"/>
      <w:sz w:val="20"/>
      <w:szCs w:val="20"/>
    </w:rPr>
  </w:style>
  <w:style w:type="character" w:customStyle="1" w:styleId="TitleChar1">
    <w:name w:val="Title Char1"/>
    <w:uiPriority w:val="99"/>
    <w:locked/>
    <w:rsid w:val="00D806F7"/>
    <w:rPr>
      <w:rFonts w:ascii="Cambria" w:hAnsi="Cambria"/>
      <w:b/>
      <w:kern w:val="28"/>
      <w:sz w:val="32"/>
      <w:lang w:val="en-GB"/>
    </w:rPr>
  </w:style>
  <w:style w:type="character" w:customStyle="1" w:styleId="longtext1">
    <w:name w:val="long_text1"/>
    <w:basedOn w:val="DefaultParagraphFont"/>
    <w:rsid w:val="00D806F7"/>
    <w:rPr>
      <w:sz w:val="20"/>
      <w:szCs w:val="20"/>
    </w:rPr>
  </w:style>
  <w:style w:type="table" w:styleId="LightShading-Accent3">
    <w:name w:val="Light Shading Accent 3"/>
    <w:basedOn w:val="TableNormal"/>
    <w:uiPriority w:val="60"/>
    <w:rsid w:val="00D806F7"/>
    <w:rPr>
      <w:rFonts w:asciiTheme="minorHAnsi" w:eastAsiaTheme="minorHAnsi" w:hAnsiTheme="minorHAnsi" w:cstheme="minorBidi"/>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5">
    <w:name w:val="Light Shading Accent 5"/>
    <w:basedOn w:val="TableNormal"/>
    <w:uiPriority w:val="60"/>
    <w:rsid w:val="00D806F7"/>
    <w:rPr>
      <w:rFonts w:asciiTheme="minorHAnsi" w:eastAsiaTheme="minorHAnsi" w:hAnsiTheme="minorHAnsi" w:cstheme="minorBidi"/>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Heading51">
    <w:name w:val="Heading 51"/>
    <w:basedOn w:val="Normal"/>
    <w:next w:val="Normal"/>
    <w:uiPriority w:val="9"/>
    <w:unhideWhenUsed/>
    <w:qFormat/>
    <w:rsid w:val="00480B85"/>
    <w:pPr>
      <w:pBdr>
        <w:bottom w:val="single" w:sz="6" w:space="1" w:color="4F81BD"/>
      </w:pBdr>
      <w:spacing w:before="300" w:line="276" w:lineRule="auto"/>
      <w:outlineLvl w:val="4"/>
    </w:pPr>
    <w:rPr>
      <w:rFonts w:asciiTheme="minorHAnsi" w:hAnsiTheme="minorHAnsi" w:cstheme="minorBidi"/>
      <w:b/>
      <w:caps/>
      <w:spacing w:val="10"/>
      <w:sz w:val="22"/>
      <w:szCs w:val="22"/>
      <w:lang w:bidi="en-US"/>
    </w:rPr>
  </w:style>
  <w:style w:type="paragraph" w:customStyle="1" w:styleId="ParaCharChar">
    <w:name w:val="Para Char Char"/>
    <w:basedOn w:val="Normal"/>
    <w:autoRedefine/>
    <w:rsid w:val="00480B85"/>
    <w:pPr>
      <w:numPr>
        <w:numId w:val="26"/>
      </w:numPr>
      <w:spacing w:line="300" w:lineRule="atLeast"/>
      <w:ind w:left="0" w:firstLine="0"/>
      <w:jc w:val="both"/>
    </w:pPr>
    <w:rPr>
      <w:rFonts w:ascii="Arial" w:eastAsia="Arial Unicode MS" w:hAnsi="Arial" w:cs="Arial"/>
      <w:iCs/>
      <w:noProof/>
      <w:sz w:val="20"/>
      <w:szCs w:val="20"/>
    </w:rPr>
  </w:style>
  <w:style w:type="paragraph" w:styleId="NoSpacing">
    <w:name w:val="No Spacing"/>
    <w:link w:val="NoSpacingChar"/>
    <w:uiPriority w:val="1"/>
    <w:qFormat/>
    <w:rsid w:val="000B28A3"/>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0B28A3"/>
    <w:rPr>
      <w:rFonts w:asciiTheme="minorHAnsi" w:eastAsiaTheme="minorHAnsi" w:hAnsiTheme="minorHAnsi" w:cstheme="minorBidi"/>
      <w:sz w:val="22"/>
      <w:szCs w:val="22"/>
    </w:rPr>
  </w:style>
  <w:style w:type="paragraph" w:customStyle="1" w:styleId="Section3-Heading1">
    <w:name w:val="Section 3 - Heading 1"/>
    <w:basedOn w:val="Normal"/>
    <w:rsid w:val="00694A2B"/>
    <w:pPr>
      <w:pBdr>
        <w:bottom w:val="single" w:sz="4" w:space="1" w:color="auto"/>
      </w:pBdr>
      <w:spacing w:after="240"/>
      <w:jc w:val="center"/>
    </w:pPr>
    <w:rPr>
      <w:rFonts w:ascii="Times New Roman Bold" w:hAnsi="Times New Roman Bold"/>
      <w:b/>
      <w:sz w:val="32"/>
    </w:rPr>
  </w:style>
  <w:style w:type="paragraph" w:customStyle="1" w:styleId="Heading31">
    <w:name w:val="Heading 31"/>
    <w:basedOn w:val="Heading51"/>
    <w:next w:val="Normal"/>
    <w:uiPriority w:val="9"/>
    <w:unhideWhenUsed/>
    <w:qFormat/>
    <w:rsid w:val="00694A2B"/>
    <w:rPr>
      <w:rFonts w:ascii="Calibri" w:hAnsi="Calibri" w:cs="Times New Roman"/>
    </w:rPr>
  </w:style>
  <w:style w:type="character" w:styleId="EndnoteReference">
    <w:name w:val="endnote reference"/>
    <w:basedOn w:val="DefaultParagraphFont"/>
    <w:unhideWhenUsed/>
    <w:rsid w:val="000868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3469">
      <w:bodyDiv w:val="1"/>
      <w:marLeft w:val="0"/>
      <w:marRight w:val="0"/>
      <w:marTop w:val="0"/>
      <w:marBottom w:val="0"/>
      <w:divBdr>
        <w:top w:val="none" w:sz="0" w:space="0" w:color="auto"/>
        <w:left w:val="none" w:sz="0" w:space="0" w:color="auto"/>
        <w:bottom w:val="none" w:sz="0" w:space="0" w:color="auto"/>
        <w:right w:val="none" w:sz="0" w:space="0" w:color="auto"/>
      </w:divBdr>
      <w:divsChild>
        <w:div w:id="373162203">
          <w:marLeft w:val="374"/>
          <w:marRight w:val="0"/>
          <w:marTop w:val="0"/>
          <w:marBottom w:val="0"/>
          <w:divBdr>
            <w:top w:val="none" w:sz="0" w:space="0" w:color="auto"/>
            <w:left w:val="none" w:sz="0" w:space="0" w:color="auto"/>
            <w:bottom w:val="none" w:sz="0" w:space="0" w:color="auto"/>
            <w:right w:val="none" w:sz="0" w:space="0" w:color="auto"/>
          </w:divBdr>
        </w:div>
        <w:div w:id="940913987">
          <w:marLeft w:val="374"/>
          <w:marRight w:val="0"/>
          <w:marTop w:val="0"/>
          <w:marBottom w:val="0"/>
          <w:divBdr>
            <w:top w:val="none" w:sz="0" w:space="0" w:color="auto"/>
            <w:left w:val="none" w:sz="0" w:space="0" w:color="auto"/>
            <w:bottom w:val="none" w:sz="0" w:space="0" w:color="auto"/>
            <w:right w:val="none" w:sz="0" w:space="0" w:color="auto"/>
          </w:divBdr>
        </w:div>
        <w:div w:id="1986469849">
          <w:marLeft w:val="374"/>
          <w:marRight w:val="0"/>
          <w:marTop w:val="0"/>
          <w:marBottom w:val="0"/>
          <w:divBdr>
            <w:top w:val="none" w:sz="0" w:space="0" w:color="auto"/>
            <w:left w:val="none" w:sz="0" w:space="0" w:color="auto"/>
            <w:bottom w:val="none" w:sz="0" w:space="0" w:color="auto"/>
            <w:right w:val="none" w:sz="0" w:space="0" w:color="auto"/>
          </w:divBdr>
        </w:div>
      </w:divsChild>
    </w:div>
    <w:div w:id="29108705">
      <w:bodyDiv w:val="1"/>
      <w:marLeft w:val="0"/>
      <w:marRight w:val="0"/>
      <w:marTop w:val="0"/>
      <w:marBottom w:val="0"/>
      <w:divBdr>
        <w:top w:val="none" w:sz="0" w:space="0" w:color="auto"/>
        <w:left w:val="none" w:sz="0" w:space="0" w:color="auto"/>
        <w:bottom w:val="none" w:sz="0" w:space="0" w:color="auto"/>
        <w:right w:val="none" w:sz="0" w:space="0" w:color="auto"/>
      </w:divBdr>
      <w:divsChild>
        <w:div w:id="62266190">
          <w:marLeft w:val="547"/>
          <w:marRight w:val="0"/>
          <w:marTop w:val="0"/>
          <w:marBottom w:val="0"/>
          <w:divBdr>
            <w:top w:val="none" w:sz="0" w:space="0" w:color="auto"/>
            <w:left w:val="none" w:sz="0" w:space="0" w:color="auto"/>
            <w:bottom w:val="none" w:sz="0" w:space="0" w:color="auto"/>
            <w:right w:val="none" w:sz="0" w:space="0" w:color="auto"/>
          </w:divBdr>
        </w:div>
      </w:divsChild>
    </w:div>
    <w:div w:id="73013299">
      <w:bodyDiv w:val="1"/>
      <w:marLeft w:val="0"/>
      <w:marRight w:val="0"/>
      <w:marTop w:val="0"/>
      <w:marBottom w:val="0"/>
      <w:divBdr>
        <w:top w:val="none" w:sz="0" w:space="0" w:color="auto"/>
        <w:left w:val="none" w:sz="0" w:space="0" w:color="auto"/>
        <w:bottom w:val="none" w:sz="0" w:space="0" w:color="auto"/>
        <w:right w:val="none" w:sz="0" w:space="0" w:color="auto"/>
      </w:divBdr>
    </w:div>
    <w:div w:id="75592796">
      <w:bodyDiv w:val="1"/>
      <w:marLeft w:val="0"/>
      <w:marRight w:val="0"/>
      <w:marTop w:val="0"/>
      <w:marBottom w:val="0"/>
      <w:divBdr>
        <w:top w:val="none" w:sz="0" w:space="0" w:color="auto"/>
        <w:left w:val="none" w:sz="0" w:space="0" w:color="auto"/>
        <w:bottom w:val="none" w:sz="0" w:space="0" w:color="auto"/>
        <w:right w:val="none" w:sz="0" w:space="0" w:color="auto"/>
      </w:divBdr>
      <w:divsChild>
        <w:div w:id="686906418">
          <w:marLeft w:val="547"/>
          <w:marRight w:val="0"/>
          <w:marTop w:val="0"/>
          <w:marBottom w:val="0"/>
          <w:divBdr>
            <w:top w:val="none" w:sz="0" w:space="0" w:color="auto"/>
            <w:left w:val="none" w:sz="0" w:space="0" w:color="auto"/>
            <w:bottom w:val="none" w:sz="0" w:space="0" w:color="auto"/>
            <w:right w:val="none" w:sz="0" w:space="0" w:color="auto"/>
          </w:divBdr>
        </w:div>
      </w:divsChild>
    </w:div>
    <w:div w:id="107243402">
      <w:bodyDiv w:val="1"/>
      <w:marLeft w:val="0"/>
      <w:marRight w:val="0"/>
      <w:marTop w:val="0"/>
      <w:marBottom w:val="0"/>
      <w:divBdr>
        <w:top w:val="none" w:sz="0" w:space="0" w:color="auto"/>
        <w:left w:val="none" w:sz="0" w:space="0" w:color="auto"/>
        <w:bottom w:val="none" w:sz="0" w:space="0" w:color="auto"/>
        <w:right w:val="none" w:sz="0" w:space="0" w:color="auto"/>
      </w:divBdr>
    </w:div>
    <w:div w:id="139542555">
      <w:bodyDiv w:val="1"/>
      <w:marLeft w:val="0"/>
      <w:marRight w:val="0"/>
      <w:marTop w:val="0"/>
      <w:marBottom w:val="0"/>
      <w:divBdr>
        <w:top w:val="none" w:sz="0" w:space="0" w:color="auto"/>
        <w:left w:val="none" w:sz="0" w:space="0" w:color="auto"/>
        <w:bottom w:val="none" w:sz="0" w:space="0" w:color="auto"/>
        <w:right w:val="none" w:sz="0" w:space="0" w:color="auto"/>
      </w:divBdr>
      <w:divsChild>
        <w:div w:id="1618902075">
          <w:marLeft w:val="547"/>
          <w:marRight w:val="0"/>
          <w:marTop w:val="0"/>
          <w:marBottom w:val="0"/>
          <w:divBdr>
            <w:top w:val="none" w:sz="0" w:space="0" w:color="auto"/>
            <w:left w:val="none" w:sz="0" w:space="0" w:color="auto"/>
            <w:bottom w:val="none" w:sz="0" w:space="0" w:color="auto"/>
            <w:right w:val="none" w:sz="0" w:space="0" w:color="auto"/>
          </w:divBdr>
        </w:div>
      </w:divsChild>
    </w:div>
    <w:div w:id="143477340">
      <w:bodyDiv w:val="1"/>
      <w:marLeft w:val="0"/>
      <w:marRight w:val="0"/>
      <w:marTop w:val="0"/>
      <w:marBottom w:val="0"/>
      <w:divBdr>
        <w:top w:val="none" w:sz="0" w:space="0" w:color="auto"/>
        <w:left w:val="none" w:sz="0" w:space="0" w:color="auto"/>
        <w:bottom w:val="none" w:sz="0" w:space="0" w:color="auto"/>
        <w:right w:val="none" w:sz="0" w:space="0" w:color="auto"/>
      </w:divBdr>
    </w:div>
    <w:div w:id="201941072">
      <w:bodyDiv w:val="1"/>
      <w:marLeft w:val="0"/>
      <w:marRight w:val="0"/>
      <w:marTop w:val="0"/>
      <w:marBottom w:val="0"/>
      <w:divBdr>
        <w:top w:val="none" w:sz="0" w:space="0" w:color="auto"/>
        <w:left w:val="none" w:sz="0" w:space="0" w:color="auto"/>
        <w:bottom w:val="none" w:sz="0" w:space="0" w:color="auto"/>
        <w:right w:val="none" w:sz="0" w:space="0" w:color="auto"/>
      </w:divBdr>
      <w:divsChild>
        <w:div w:id="194924772">
          <w:marLeft w:val="187"/>
          <w:marRight w:val="0"/>
          <w:marTop w:val="0"/>
          <w:marBottom w:val="0"/>
          <w:divBdr>
            <w:top w:val="none" w:sz="0" w:space="0" w:color="auto"/>
            <w:left w:val="none" w:sz="0" w:space="0" w:color="auto"/>
            <w:bottom w:val="none" w:sz="0" w:space="0" w:color="auto"/>
            <w:right w:val="none" w:sz="0" w:space="0" w:color="auto"/>
          </w:divBdr>
        </w:div>
        <w:div w:id="675885483">
          <w:marLeft w:val="187"/>
          <w:marRight w:val="0"/>
          <w:marTop w:val="0"/>
          <w:marBottom w:val="0"/>
          <w:divBdr>
            <w:top w:val="none" w:sz="0" w:space="0" w:color="auto"/>
            <w:left w:val="none" w:sz="0" w:space="0" w:color="auto"/>
            <w:bottom w:val="none" w:sz="0" w:space="0" w:color="auto"/>
            <w:right w:val="none" w:sz="0" w:space="0" w:color="auto"/>
          </w:divBdr>
        </w:div>
        <w:div w:id="244071248">
          <w:marLeft w:val="187"/>
          <w:marRight w:val="0"/>
          <w:marTop w:val="0"/>
          <w:marBottom w:val="0"/>
          <w:divBdr>
            <w:top w:val="none" w:sz="0" w:space="0" w:color="auto"/>
            <w:left w:val="none" w:sz="0" w:space="0" w:color="auto"/>
            <w:bottom w:val="none" w:sz="0" w:space="0" w:color="auto"/>
            <w:right w:val="none" w:sz="0" w:space="0" w:color="auto"/>
          </w:divBdr>
        </w:div>
      </w:divsChild>
    </w:div>
    <w:div w:id="219635292">
      <w:bodyDiv w:val="1"/>
      <w:marLeft w:val="0"/>
      <w:marRight w:val="0"/>
      <w:marTop w:val="0"/>
      <w:marBottom w:val="0"/>
      <w:divBdr>
        <w:top w:val="none" w:sz="0" w:space="0" w:color="auto"/>
        <w:left w:val="none" w:sz="0" w:space="0" w:color="auto"/>
        <w:bottom w:val="none" w:sz="0" w:space="0" w:color="auto"/>
        <w:right w:val="none" w:sz="0" w:space="0" w:color="auto"/>
      </w:divBdr>
    </w:div>
    <w:div w:id="244847829">
      <w:bodyDiv w:val="1"/>
      <w:marLeft w:val="0"/>
      <w:marRight w:val="0"/>
      <w:marTop w:val="0"/>
      <w:marBottom w:val="0"/>
      <w:divBdr>
        <w:top w:val="none" w:sz="0" w:space="0" w:color="auto"/>
        <w:left w:val="none" w:sz="0" w:space="0" w:color="auto"/>
        <w:bottom w:val="none" w:sz="0" w:space="0" w:color="auto"/>
        <w:right w:val="none" w:sz="0" w:space="0" w:color="auto"/>
      </w:divBdr>
    </w:div>
    <w:div w:id="278726271">
      <w:bodyDiv w:val="1"/>
      <w:marLeft w:val="0"/>
      <w:marRight w:val="0"/>
      <w:marTop w:val="0"/>
      <w:marBottom w:val="0"/>
      <w:divBdr>
        <w:top w:val="none" w:sz="0" w:space="0" w:color="auto"/>
        <w:left w:val="none" w:sz="0" w:space="0" w:color="auto"/>
        <w:bottom w:val="none" w:sz="0" w:space="0" w:color="auto"/>
        <w:right w:val="none" w:sz="0" w:space="0" w:color="auto"/>
      </w:divBdr>
      <w:divsChild>
        <w:div w:id="2049184493">
          <w:marLeft w:val="547"/>
          <w:marRight w:val="0"/>
          <w:marTop w:val="0"/>
          <w:marBottom w:val="0"/>
          <w:divBdr>
            <w:top w:val="none" w:sz="0" w:space="0" w:color="auto"/>
            <w:left w:val="none" w:sz="0" w:space="0" w:color="auto"/>
            <w:bottom w:val="none" w:sz="0" w:space="0" w:color="auto"/>
            <w:right w:val="none" w:sz="0" w:space="0" w:color="auto"/>
          </w:divBdr>
        </w:div>
      </w:divsChild>
    </w:div>
    <w:div w:id="281112194">
      <w:bodyDiv w:val="1"/>
      <w:marLeft w:val="0"/>
      <w:marRight w:val="0"/>
      <w:marTop w:val="0"/>
      <w:marBottom w:val="0"/>
      <w:divBdr>
        <w:top w:val="none" w:sz="0" w:space="0" w:color="auto"/>
        <w:left w:val="none" w:sz="0" w:space="0" w:color="auto"/>
        <w:bottom w:val="none" w:sz="0" w:space="0" w:color="auto"/>
        <w:right w:val="none" w:sz="0" w:space="0" w:color="auto"/>
      </w:divBdr>
      <w:divsChild>
        <w:div w:id="459492681">
          <w:marLeft w:val="547"/>
          <w:marRight w:val="0"/>
          <w:marTop w:val="0"/>
          <w:marBottom w:val="0"/>
          <w:divBdr>
            <w:top w:val="none" w:sz="0" w:space="0" w:color="auto"/>
            <w:left w:val="none" w:sz="0" w:space="0" w:color="auto"/>
            <w:bottom w:val="none" w:sz="0" w:space="0" w:color="auto"/>
            <w:right w:val="none" w:sz="0" w:space="0" w:color="auto"/>
          </w:divBdr>
        </w:div>
      </w:divsChild>
    </w:div>
    <w:div w:id="340553285">
      <w:bodyDiv w:val="1"/>
      <w:marLeft w:val="0"/>
      <w:marRight w:val="0"/>
      <w:marTop w:val="0"/>
      <w:marBottom w:val="0"/>
      <w:divBdr>
        <w:top w:val="none" w:sz="0" w:space="0" w:color="auto"/>
        <w:left w:val="none" w:sz="0" w:space="0" w:color="auto"/>
        <w:bottom w:val="none" w:sz="0" w:space="0" w:color="auto"/>
        <w:right w:val="none" w:sz="0" w:space="0" w:color="auto"/>
      </w:divBdr>
    </w:div>
    <w:div w:id="360939035">
      <w:bodyDiv w:val="1"/>
      <w:marLeft w:val="0"/>
      <w:marRight w:val="0"/>
      <w:marTop w:val="0"/>
      <w:marBottom w:val="0"/>
      <w:divBdr>
        <w:top w:val="none" w:sz="0" w:space="0" w:color="auto"/>
        <w:left w:val="none" w:sz="0" w:space="0" w:color="auto"/>
        <w:bottom w:val="none" w:sz="0" w:space="0" w:color="auto"/>
        <w:right w:val="none" w:sz="0" w:space="0" w:color="auto"/>
      </w:divBdr>
    </w:div>
    <w:div w:id="387605976">
      <w:bodyDiv w:val="1"/>
      <w:marLeft w:val="0"/>
      <w:marRight w:val="0"/>
      <w:marTop w:val="0"/>
      <w:marBottom w:val="0"/>
      <w:divBdr>
        <w:top w:val="none" w:sz="0" w:space="0" w:color="auto"/>
        <w:left w:val="none" w:sz="0" w:space="0" w:color="auto"/>
        <w:bottom w:val="none" w:sz="0" w:space="0" w:color="auto"/>
        <w:right w:val="none" w:sz="0" w:space="0" w:color="auto"/>
      </w:divBdr>
      <w:divsChild>
        <w:div w:id="763066045">
          <w:marLeft w:val="547"/>
          <w:marRight w:val="0"/>
          <w:marTop w:val="0"/>
          <w:marBottom w:val="0"/>
          <w:divBdr>
            <w:top w:val="none" w:sz="0" w:space="0" w:color="auto"/>
            <w:left w:val="none" w:sz="0" w:space="0" w:color="auto"/>
            <w:bottom w:val="none" w:sz="0" w:space="0" w:color="auto"/>
            <w:right w:val="none" w:sz="0" w:space="0" w:color="auto"/>
          </w:divBdr>
        </w:div>
        <w:div w:id="1601373708">
          <w:marLeft w:val="547"/>
          <w:marRight w:val="0"/>
          <w:marTop w:val="0"/>
          <w:marBottom w:val="0"/>
          <w:divBdr>
            <w:top w:val="none" w:sz="0" w:space="0" w:color="auto"/>
            <w:left w:val="none" w:sz="0" w:space="0" w:color="auto"/>
            <w:bottom w:val="none" w:sz="0" w:space="0" w:color="auto"/>
            <w:right w:val="none" w:sz="0" w:space="0" w:color="auto"/>
          </w:divBdr>
        </w:div>
      </w:divsChild>
    </w:div>
    <w:div w:id="393549825">
      <w:bodyDiv w:val="1"/>
      <w:marLeft w:val="0"/>
      <w:marRight w:val="0"/>
      <w:marTop w:val="0"/>
      <w:marBottom w:val="0"/>
      <w:divBdr>
        <w:top w:val="none" w:sz="0" w:space="0" w:color="auto"/>
        <w:left w:val="none" w:sz="0" w:space="0" w:color="auto"/>
        <w:bottom w:val="none" w:sz="0" w:space="0" w:color="auto"/>
        <w:right w:val="none" w:sz="0" w:space="0" w:color="auto"/>
      </w:divBdr>
      <w:divsChild>
        <w:div w:id="689572879">
          <w:marLeft w:val="547"/>
          <w:marRight w:val="0"/>
          <w:marTop w:val="0"/>
          <w:marBottom w:val="0"/>
          <w:divBdr>
            <w:top w:val="none" w:sz="0" w:space="0" w:color="auto"/>
            <w:left w:val="none" w:sz="0" w:space="0" w:color="auto"/>
            <w:bottom w:val="none" w:sz="0" w:space="0" w:color="auto"/>
            <w:right w:val="none" w:sz="0" w:space="0" w:color="auto"/>
          </w:divBdr>
        </w:div>
        <w:div w:id="725952471">
          <w:marLeft w:val="547"/>
          <w:marRight w:val="0"/>
          <w:marTop w:val="0"/>
          <w:marBottom w:val="0"/>
          <w:divBdr>
            <w:top w:val="none" w:sz="0" w:space="0" w:color="auto"/>
            <w:left w:val="none" w:sz="0" w:space="0" w:color="auto"/>
            <w:bottom w:val="none" w:sz="0" w:space="0" w:color="auto"/>
            <w:right w:val="none" w:sz="0" w:space="0" w:color="auto"/>
          </w:divBdr>
        </w:div>
        <w:div w:id="777413635">
          <w:marLeft w:val="547"/>
          <w:marRight w:val="0"/>
          <w:marTop w:val="0"/>
          <w:marBottom w:val="0"/>
          <w:divBdr>
            <w:top w:val="none" w:sz="0" w:space="0" w:color="auto"/>
            <w:left w:val="none" w:sz="0" w:space="0" w:color="auto"/>
            <w:bottom w:val="none" w:sz="0" w:space="0" w:color="auto"/>
            <w:right w:val="none" w:sz="0" w:space="0" w:color="auto"/>
          </w:divBdr>
        </w:div>
        <w:div w:id="901209926">
          <w:marLeft w:val="547"/>
          <w:marRight w:val="0"/>
          <w:marTop w:val="0"/>
          <w:marBottom w:val="0"/>
          <w:divBdr>
            <w:top w:val="none" w:sz="0" w:space="0" w:color="auto"/>
            <w:left w:val="none" w:sz="0" w:space="0" w:color="auto"/>
            <w:bottom w:val="none" w:sz="0" w:space="0" w:color="auto"/>
            <w:right w:val="none" w:sz="0" w:space="0" w:color="auto"/>
          </w:divBdr>
        </w:div>
        <w:div w:id="1128625752">
          <w:marLeft w:val="547"/>
          <w:marRight w:val="0"/>
          <w:marTop w:val="0"/>
          <w:marBottom w:val="0"/>
          <w:divBdr>
            <w:top w:val="none" w:sz="0" w:space="0" w:color="auto"/>
            <w:left w:val="none" w:sz="0" w:space="0" w:color="auto"/>
            <w:bottom w:val="none" w:sz="0" w:space="0" w:color="auto"/>
            <w:right w:val="none" w:sz="0" w:space="0" w:color="auto"/>
          </w:divBdr>
        </w:div>
        <w:div w:id="1569539565">
          <w:marLeft w:val="547"/>
          <w:marRight w:val="0"/>
          <w:marTop w:val="0"/>
          <w:marBottom w:val="0"/>
          <w:divBdr>
            <w:top w:val="none" w:sz="0" w:space="0" w:color="auto"/>
            <w:left w:val="none" w:sz="0" w:space="0" w:color="auto"/>
            <w:bottom w:val="none" w:sz="0" w:space="0" w:color="auto"/>
            <w:right w:val="none" w:sz="0" w:space="0" w:color="auto"/>
          </w:divBdr>
        </w:div>
        <w:div w:id="1934315046">
          <w:marLeft w:val="547"/>
          <w:marRight w:val="0"/>
          <w:marTop w:val="0"/>
          <w:marBottom w:val="0"/>
          <w:divBdr>
            <w:top w:val="none" w:sz="0" w:space="0" w:color="auto"/>
            <w:left w:val="none" w:sz="0" w:space="0" w:color="auto"/>
            <w:bottom w:val="none" w:sz="0" w:space="0" w:color="auto"/>
            <w:right w:val="none" w:sz="0" w:space="0" w:color="auto"/>
          </w:divBdr>
        </w:div>
        <w:div w:id="2085644889">
          <w:marLeft w:val="547"/>
          <w:marRight w:val="0"/>
          <w:marTop w:val="0"/>
          <w:marBottom w:val="0"/>
          <w:divBdr>
            <w:top w:val="none" w:sz="0" w:space="0" w:color="auto"/>
            <w:left w:val="none" w:sz="0" w:space="0" w:color="auto"/>
            <w:bottom w:val="none" w:sz="0" w:space="0" w:color="auto"/>
            <w:right w:val="none" w:sz="0" w:space="0" w:color="auto"/>
          </w:divBdr>
        </w:div>
      </w:divsChild>
    </w:div>
    <w:div w:id="411122891">
      <w:bodyDiv w:val="1"/>
      <w:marLeft w:val="0"/>
      <w:marRight w:val="0"/>
      <w:marTop w:val="0"/>
      <w:marBottom w:val="0"/>
      <w:divBdr>
        <w:top w:val="none" w:sz="0" w:space="0" w:color="auto"/>
        <w:left w:val="none" w:sz="0" w:space="0" w:color="auto"/>
        <w:bottom w:val="none" w:sz="0" w:space="0" w:color="auto"/>
        <w:right w:val="none" w:sz="0" w:space="0" w:color="auto"/>
      </w:divBdr>
    </w:div>
    <w:div w:id="435096617">
      <w:bodyDiv w:val="1"/>
      <w:marLeft w:val="0"/>
      <w:marRight w:val="0"/>
      <w:marTop w:val="0"/>
      <w:marBottom w:val="0"/>
      <w:divBdr>
        <w:top w:val="none" w:sz="0" w:space="0" w:color="auto"/>
        <w:left w:val="none" w:sz="0" w:space="0" w:color="auto"/>
        <w:bottom w:val="none" w:sz="0" w:space="0" w:color="auto"/>
        <w:right w:val="none" w:sz="0" w:space="0" w:color="auto"/>
      </w:divBdr>
    </w:div>
    <w:div w:id="459230123">
      <w:bodyDiv w:val="1"/>
      <w:marLeft w:val="0"/>
      <w:marRight w:val="0"/>
      <w:marTop w:val="0"/>
      <w:marBottom w:val="0"/>
      <w:divBdr>
        <w:top w:val="none" w:sz="0" w:space="0" w:color="auto"/>
        <w:left w:val="none" w:sz="0" w:space="0" w:color="auto"/>
        <w:bottom w:val="none" w:sz="0" w:space="0" w:color="auto"/>
        <w:right w:val="none" w:sz="0" w:space="0" w:color="auto"/>
      </w:divBdr>
    </w:div>
    <w:div w:id="507328609">
      <w:bodyDiv w:val="1"/>
      <w:marLeft w:val="0"/>
      <w:marRight w:val="0"/>
      <w:marTop w:val="0"/>
      <w:marBottom w:val="0"/>
      <w:divBdr>
        <w:top w:val="none" w:sz="0" w:space="0" w:color="auto"/>
        <w:left w:val="none" w:sz="0" w:space="0" w:color="auto"/>
        <w:bottom w:val="none" w:sz="0" w:space="0" w:color="auto"/>
        <w:right w:val="none" w:sz="0" w:space="0" w:color="auto"/>
      </w:divBdr>
      <w:divsChild>
        <w:div w:id="18552881">
          <w:marLeft w:val="1166"/>
          <w:marRight w:val="0"/>
          <w:marTop w:val="86"/>
          <w:marBottom w:val="0"/>
          <w:divBdr>
            <w:top w:val="none" w:sz="0" w:space="0" w:color="auto"/>
            <w:left w:val="none" w:sz="0" w:space="0" w:color="auto"/>
            <w:bottom w:val="none" w:sz="0" w:space="0" w:color="auto"/>
            <w:right w:val="none" w:sz="0" w:space="0" w:color="auto"/>
          </w:divBdr>
        </w:div>
        <w:div w:id="254830962">
          <w:marLeft w:val="547"/>
          <w:marRight w:val="0"/>
          <w:marTop w:val="86"/>
          <w:marBottom w:val="0"/>
          <w:divBdr>
            <w:top w:val="none" w:sz="0" w:space="0" w:color="auto"/>
            <w:left w:val="none" w:sz="0" w:space="0" w:color="auto"/>
            <w:bottom w:val="none" w:sz="0" w:space="0" w:color="auto"/>
            <w:right w:val="none" w:sz="0" w:space="0" w:color="auto"/>
          </w:divBdr>
        </w:div>
        <w:div w:id="630868626">
          <w:marLeft w:val="547"/>
          <w:marRight w:val="0"/>
          <w:marTop w:val="86"/>
          <w:marBottom w:val="0"/>
          <w:divBdr>
            <w:top w:val="none" w:sz="0" w:space="0" w:color="auto"/>
            <w:left w:val="none" w:sz="0" w:space="0" w:color="auto"/>
            <w:bottom w:val="none" w:sz="0" w:space="0" w:color="auto"/>
            <w:right w:val="none" w:sz="0" w:space="0" w:color="auto"/>
          </w:divBdr>
        </w:div>
        <w:div w:id="1873493648">
          <w:marLeft w:val="1166"/>
          <w:marRight w:val="0"/>
          <w:marTop w:val="86"/>
          <w:marBottom w:val="0"/>
          <w:divBdr>
            <w:top w:val="none" w:sz="0" w:space="0" w:color="auto"/>
            <w:left w:val="none" w:sz="0" w:space="0" w:color="auto"/>
            <w:bottom w:val="none" w:sz="0" w:space="0" w:color="auto"/>
            <w:right w:val="none" w:sz="0" w:space="0" w:color="auto"/>
          </w:divBdr>
        </w:div>
        <w:div w:id="1990357067">
          <w:marLeft w:val="1166"/>
          <w:marRight w:val="0"/>
          <w:marTop w:val="86"/>
          <w:marBottom w:val="0"/>
          <w:divBdr>
            <w:top w:val="none" w:sz="0" w:space="0" w:color="auto"/>
            <w:left w:val="none" w:sz="0" w:space="0" w:color="auto"/>
            <w:bottom w:val="none" w:sz="0" w:space="0" w:color="auto"/>
            <w:right w:val="none" w:sz="0" w:space="0" w:color="auto"/>
          </w:divBdr>
        </w:div>
      </w:divsChild>
    </w:div>
    <w:div w:id="540433513">
      <w:bodyDiv w:val="1"/>
      <w:marLeft w:val="0"/>
      <w:marRight w:val="0"/>
      <w:marTop w:val="0"/>
      <w:marBottom w:val="0"/>
      <w:divBdr>
        <w:top w:val="none" w:sz="0" w:space="0" w:color="auto"/>
        <w:left w:val="none" w:sz="0" w:space="0" w:color="auto"/>
        <w:bottom w:val="none" w:sz="0" w:space="0" w:color="auto"/>
        <w:right w:val="none" w:sz="0" w:space="0" w:color="auto"/>
      </w:divBdr>
    </w:div>
    <w:div w:id="549921547">
      <w:bodyDiv w:val="1"/>
      <w:marLeft w:val="0"/>
      <w:marRight w:val="0"/>
      <w:marTop w:val="0"/>
      <w:marBottom w:val="0"/>
      <w:divBdr>
        <w:top w:val="none" w:sz="0" w:space="0" w:color="auto"/>
        <w:left w:val="none" w:sz="0" w:space="0" w:color="auto"/>
        <w:bottom w:val="none" w:sz="0" w:space="0" w:color="auto"/>
        <w:right w:val="none" w:sz="0" w:space="0" w:color="auto"/>
      </w:divBdr>
      <w:divsChild>
        <w:div w:id="1707438752">
          <w:marLeft w:val="547"/>
          <w:marRight w:val="0"/>
          <w:marTop w:val="0"/>
          <w:marBottom w:val="0"/>
          <w:divBdr>
            <w:top w:val="none" w:sz="0" w:space="0" w:color="auto"/>
            <w:left w:val="none" w:sz="0" w:space="0" w:color="auto"/>
            <w:bottom w:val="none" w:sz="0" w:space="0" w:color="auto"/>
            <w:right w:val="none" w:sz="0" w:space="0" w:color="auto"/>
          </w:divBdr>
        </w:div>
      </w:divsChild>
    </w:div>
    <w:div w:id="551234070">
      <w:bodyDiv w:val="1"/>
      <w:marLeft w:val="0"/>
      <w:marRight w:val="0"/>
      <w:marTop w:val="0"/>
      <w:marBottom w:val="0"/>
      <w:divBdr>
        <w:top w:val="none" w:sz="0" w:space="0" w:color="auto"/>
        <w:left w:val="none" w:sz="0" w:space="0" w:color="auto"/>
        <w:bottom w:val="none" w:sz="0" w:space="0" w:color="auto"/>
        <w:right w:val="none" w:sz="0" w:space="0" w:color="auto"/>
      </w:divBdr>
      <w:divsChild>
        <w:div w:id="265963347">
          <w:marLeft w:val="158"/>
          <w:marRight w:val="0"/>
          <w:marTop w:val="0"/>
          <w:marBottom w:val="0"/>
          <w:divBdr>
            <w:top w:val="none" w:sz="0" w:space="0" w:color="auto"/>
            <w:left w:val="none" w:sz="0" w:space="0" w:color="auto"/>
            <w:bottom w:val="none" w:sz="0" w:space="0" w:color="auto"/>
            <w:right w:val="none" w:sz="0" w:space="0" w:color="auto"/>
          </w:divBdr>
        </w:div>
        <w:div w:id="93214379">
          <w:marLeft w:val="158"/>
          <w:marRight w:val="0"/>
          <w:marTop w:val="0"/>
          <w:marBottom w:val="0"/>
          <w:divBdr>
            <w:top w:val="none" w:sz="0" w:space="0" w:color="auto"/>
            <w:left w:val="none" w:sz="0" w:space="0" w:color="auto"/>
            <w:bottom w:val="none" w:sz="0" w:space="0" w:color="auto"/>
            <w:right w:val="none" w:sz="0" w:space="0" w:color="auto"/>
          </w:divBdr>
        </w:div>
        <w:div w:id="565602795">
          <w:marLeft w:val="158"/>
          <w:marRight w:val="0"/>
          <w:marTop w:val="0"/>
          <w:marBottom w:val="0"/>
          <w:divBdr>
            <w:top w:val="none" w:sz="0" w:space="0" w:color="auto"/>
            <w:left w:val="none" w:sz="0" w:space="0" w:color="auto"/>
            <w:bottom w:val="none" w:sz="0" w:space="0" w:color="auto"/>
            <w:right w:val="none" w:sz="0" w:space="0" w:color="auto"/>
          </w:divBdr>
        </w:div>
        <w:div w:id="8486837">
          <w:marLeft w:val="158"/>
          <w:marRight w:val="0"/>
          <w:marTop w:val="0"/>
          <w:marBottom w:val="0"/>
          <w:divBdr>
            <w:top w:val="none" w:sz="0" w:space="0" w:color="auto"/>
            <w:left w:val="none" w:sz="0" w:space="0" w:color="auto"/>
            <w:bottom w:val="none" w:sz="0" w:space="0" w:color="auto"/>
            <w:right w:val="none" w:sz="0" w:space="0" w:color="auto"/>
          </w:divBdr>
        </w:div>
        <w:div w:id="362288299">
          <w:marLeft w:val="158"/>
          <w:marRight w:val="0"/>
          <w:marTop w:val="0"/>
          <w:marBottom w:val="0"/>
          <w:divBdr>
            <w:top w:val="none" w:sz="0" w:space="0" w:color="auto"/>
            <w:left w:val="none" w:sz="0" w:space="0" w:color="auto"/>
            <w:bottom w:val="none" w:sz="0" w:space="0" w:color="auto"/>
            <w:right w:val="none" w:sz="0" w:space="0" w:color="auto"/>
          </w:divBdr>
        </w:div>
        <w:div w:id="741563536">
          <w:marLeft w:val="158"/>
          <w:marRight w:val="0"/>
          <w:marTop w:val="0"/>
          <w:marBottom w:val="0"/>
          <w:divBdr>
            <w:top w:val="none" w:sz="0" w:space="0" w:color="auto"/>
            <w:left w:val="none" w:sz="0" w:space="0" w:color="auto"/>
            <w:bottom w:val="none" w:sz="0" w:space="0" w:color="auto"/>
            <w:right w:val="none" w:sz="0" w:space="0" w:color="auto"/>
          </w:divBdr>
        </w:div>
        <w:div w:id="648020705">
          <w:marLeft w:val="158"/>
          <w:marRight w:val="0"/>
          <w:marTop w:val="0"/>
          <w:marBottom w:val="0"/>
          <w:divBdr>
            <w:top w:val="none" w:sz="0" w:space="0" w:color="auto"/>
            <w:left w:val="none" w:sz="0" w:space="0" w:color="auto"/>
            <w:bottom w:val="none" w:sz="0" w:space="0" w:color="auto"/>
            <w:right w:val="none" w:sz="0" w:space="0" w:color="auto"/>
          </w:divBdr>
        </w:div>
        <w:div w:id="1399473069">
          <w:marLeft w:val="158"/>
          <w:marRight w:val="0"/>
          <w:marTop w:val="0"/>
          <w:marBottom w:val="0"/>
          <w:divBdr>
            <w:top w:val="none" w:sz="0" w:space="0" w:color="auto"/>
            <w:left w:val="none" w:sz="0" w:space="0" w:color="auto"/>
            <w:bottom w:val="none" w:sz="0" w:space="0" w:color="auto"/>
            <w:right w:val="none" w:sz="0" w:space="0" w:color="auto"/>
          </w:divBdr>
        </w:div>
        <w:div w:id="1893156120">
          <w:marLeft w:val="158"/>
          <w:marRight w:val="0"/>
          <w:marTop w:val="0"/>
          <w:marBottom w:val="0"/>
          <w:divBdr>
            <w:top w:val="none" w:sz="0" w:space="0" w:color="auto"/>
            <w:left w:val="none" w:sz="0" w:space="0" w:color="auto"/>
            <w:bottom w:val="none" w:sz="0" w:space="0" w:color="auto"/>
            <w:right w:val="none" w:sz="0" w:space="0" w:color="auto"/>
          </w:divBdr>
        </w:div>
        <w:div w:id="872497804">
          <w:marLeft w:val="158"/>
          <w:marRight w:val="0"/>
          <w:marTop w:val="0"/>
          <w:marBottom w:val="0"/>
          <w:divBdr>
            <w:top w:val="none" w:sz="0" w:space="0" w:color="auto"/>
            <w:left w:val="none" w:sz="0" w:space="0" w:color="auto"/>
            <w:bottom w:val="none" w:sz="0" w:space="0" w:color="auto"/>
            <w:right w:val="none" w:sz="0" w:space="0" w:color="auto"/>
          </w:divBdr>
        </w:div>
        <w:div w:id="867987685">
          <w:marLeft w:val="158"/>
          <w:marRight w:val="0"/>
          <w:marTop w:val="0"/>
          <w:marBottom w:val="0"/>
          <w:divBdr>
            <w:top w:val="none" w:sz="0" w:space="0" w:color="auto"/>
            <w:left w:val="none" w:sz="0" w:space="0" w:color="auto"/>
            <w:bottom w:val="none" w:sz="0" w:space="0" w:color="auto"/>
            <w:right w:val="none" w:sz="0" w:space="0" w:color="auto"/>
          </w:divBdr>
        </w:div>
        <w:div w:id="1366784551">
          <w:marLeft w:val="158"/>
          <w:marRight w:val="0"/>
          <w:marTop w:val="0"/>
          <w:marBottom w:val="0"/>
          <w:divBdr>
            <w:top w:val="none" w:sz="0" w:space="0" w:color="auto"/>
            <w:left w:val="none" w:sz="0" w:space="0" w:color="auto"/>
            <w:bottom w:val="none" w:sz="0" w:space="0" w:color="auto"/>
            <w:right w:val="none" w:sz="0" w:space="0" w:color="auto"/>
          </w:divBdr>
        </w:div>
        <w:div w:id="1989165443">
          <w:marLeft w:val="158"/>
          <w:marRight w:val="0"/>
          <w:marTop w:val="0"/>
          <w:marBottom w:val="0"/>
          <w:divBdr>
            <w:top w:val="none" w:sz="0" w:space="0" w:color="auto"/>
            <w:left w:val="none" w:sz="0" w:space="0" w:color="auto"/>
            <w:bottom w:val="none" w:sz="0" w:space="0" w:color="auto"/>
            <w:right w:val="none" w:sz="0" w:space="0" w:color="auto"/>
          </w:divBdr>
        </w:div>
        <w:div w:id="1473253380">
          <w:marLeft w:val="158"/>
          <w:marRight w:val="0"/>
          <w:marTop w:val="0"/>
          <w:marBottom w:val="0"/>
          <w:divBdr>
            <w:top w:val="none" w:sz="0" w:space="0" w:color="auto"/>
            <w:left w:val="none" w:sz="0" w:space="0" w:color="auto"/>
            <w:bottom w:val="none" w:sz="0" w:space="0" w:color="auto"/>
            <w:right w:val="none" w:sz="0" w:space="0" w:color="auto"/>
          </w:divBdr>
        </w:div>
        <w:div w:id="1721974540">
          <w:marLeft w:val="158"/>
          <w:marRight w:val="0"/>
          <w:marTop w:val="0"/>
          <w:marBottom w:val="0"/>
          <w:divBdr>
            <w:top w:val="none" w:sz="0" w:space="0" w:color="auto"/>
            <w:left w:val="none" w:sz="0" w:space="0" w:color="auto"/>
            <w:bottom w:val="none" w:sz="0" w:space="0" w:color="auto"/>
            <w:right w:val="none" w:sz="0" w:space="0" w:color="auto"/>
          </w:divBdr>
        </w:div>
        <w:div w:id="1124275487">
          <w:marLeft w:val="158"/>
          <w:marRight w:val="0"/>
          <w:marTop w:val="0"/>
          <w:marBottom w:val="0"/>
          <w:divBdr>
            <w:top w:val="none" w:sz="0" w:space="0" w:color="auto"/>
            <w:left w:val="none" w:sz="0" w:space="0" w:color="auto"/>
            <w:bottom w:val="none" w:sz="0" w:space="0" w:color="auto"/>
            <w:right w:val="none" w:sz="0" w:space="0" w:color="auto"/>
          </w:divBdr>
        </w:div>
        <w:div w:id="1700662212">
          <w:marLeft w:val="158"/>
          <w:marRight w:val="0"/>
          <w:marTop w:val="0"/>
          <w:marBottom w:val="0"/>
          <w:divBdr>
            <w:top w:val="none" w:sz="0" w:space="0" w:color="auto"/>
            <w:left w:val="none" w:sz="0" w:space="0" w:color="auto"/>
            <w:bottom w:val="none" w:sz="0" w:space="0" w:color="auto"/>
            <w:right w:val="none" w:sz="0" w:space="0" w:color="auto"/>
          </w:divBdr>
        </w:div>
        <w:div w:id="2080050658">
          <w:marLeft w:val="158"/>
          <w:marRight w:val="0"/>
          <w:marTop w:val="0"/>
          <w:marBottom w:val="0"/>
          <w:divBdr>
            <w:top w:val="none" w:sz="0" w:space="0" w:color="auto"/>
            <w:left w:val="none" w:sz="0" w:space="0" w:color="auto"/>
            <w:bottom w:val="none" w:sz="0" w:space="0" w:color="auto"/>
            <w:right w:val="none" w:sz="0" w:space="0" w:color="auto"/>
          </w:divBdr>
        </w:div>
      </w:divsChild>
    </w:div>
    <w:div w:id="573974478">
      <w:bodyDiv w:val="1"/>
      <w:marLeft w:val="0"/>
      <w:marRight w:val="0"/>
      <w:marTop w:val="0"/>
      <w:marBottom w:val="0"/>
      <w:divBdr>
        <w:top w:val="none" w:sz="0" w:space="0" w:color="auto"/>
        <w:left w:val="none" w:sz="0" w:space="0" w:color="auto"/>
        <w:bottom w:val="none" w:sz="0" w:space="0" w:color="auto"/>
        <w:right w:val="none" w:sz="0" w:space="0" w:color="auto"/>
      </w:divBdr>
    </w:div>
    <w:div w:id="650523844">
      <w:bodyDiv w:val="1"/>
      <w:marLeft w:val="0"/>
      <w:marRight w:val="0"/>
      <w:marTop w:val="0"/>
      <w:marBottom w:val="0"/>
      <w:divBdr>
        <w:top w:val="none" w:sz="0" w:space="0" w:color="auto"/>
        <w:left w:val="none" w:sz="0" w:space="0" w:color="auto"/>
        <w:bottom w:val="none" w:sz="0" w:space="0" w:color="auto"/>
        <w:right w:val="none" w:sz="0" w:space="0" w:color="auto"/>
      </w:divBdr>
    </w:div>
    <w:div w:id="686098843">
      <w:bodyDiv w:val="1"/>
      <w:marLeft w:val="0"/>
      <w:marRight w:val="0"/>
      <w:marTop w:val="0"/>
      <w:marBottom w:val="0"/>
      <w:divBdr>
        <w:top w:val="none" w:sz="0" w:space="0" w:color="auto"/>
        <w:left w:val="none" w:sz="0" w:space="0" w:color="auto"/>
        <w:bottom w:val="none" w:sz="0" w:space="0" w:color="auto"/>
        <w:right w:val="none" w:sz="0" w:space="0" w:color="auto"/>
      </w:divBdr>
    </w:div>
    <w:div w:id="705758442">
      <w:bodyDiv w:val="1"/>
      <w:marLeft w:val="0"/>
      <w:marRight w:val="0"/>
      <w:marTop w:val="0"/>
      <w:marBottom w:val="0"/>
      <w:divBdr>
        <w:top w:val="none" w:sz="0" w:space="0" w:color="auto"/>
        <w:left w:val="none" w:sz="0" w:space="0" w:color="auto"/>
        <w:bottom w:val="none" w:sz="0" w:space="0" w:color="auto"/>
        <w:right w:val="none" w:sz="0" w:space="0" w:color="auto"/>
      </w:divBdr>
    </w:div>
    <w:div w:id="777410626">
      <w:bodyDiv w:val="1"/>
      <w:marLeft w:val="0"/>
      <w:marRight w:val="0"/>
      <w:marTop w:val="0"/>
      <w:marBottom w:val="0"/>
      <w:divBdr>
        <w:top w:val="none" w:sz="0" w:space="0" w:color="auto"/>
        <w:left w:val="none" w:sz="0" w:space="0" w:color="auto"/>
        <w:bottom w:val="none" w:sz="0" w:space="0" w:color="auto"/>
        <w:right w:val="none" w:sz="0" w:space="0" w:color="auto"/>
      </w:divBdr>
      <w:divsChild>
        <w:div w:id="1282999331">
          <w:marLeft w:val="547"/>
          <w:marRight w:val="0"/>
          <w:marTop w:val="0"/>
          <w:marBottom w:val="0"/>
          <w:divBdr>
            <w:top w:val="none" w:sz="0" w:space="0" w:color="auto"/>
            <w:left w:val="none" w:sz="0" w:space="0" w:color="auto"/>
            <w:bottom w:val="none" w:sz="0" w:space="0" w:color="auto"/>
            <w:right w:val="none" w:sz="0" w:space="0" w:color="auto"/>
          </w:divBdr>
        </w:div>
      </w:divsChild>
    </w:div>
    <w:div w:id="779682069">
      <w:bodyDiv w:val="1"/>
      <w:marLeft w:val="0"/>
      <w:marRight w:val="0"/>
      <w:marTop w:val="0"/>
      <w:marBottom w:val="0"/>
      <w:divBdr>
        <w:top w:val="none" w:sz="0" w:space="0" w:color="auto"/>
        <w:left w:val="none" w:sz="0" w:space="0" w:color="auto"/>
        <w:bottom w:val="none" w:sz="0" w:space="0" w:color="auto"/>
        <w:right w:val="none" w:sz="0" w:space="0" w:color="auto"/>
      </w:divBdr>
    </w:div>
    <w:div w:id="788277363">
      <w:bodyDiv w:val="1"/>
      <w:marLeft w:val="0"/>
      <w:marRight w:val="0"/>
      <w:marTop w:val="0"/>
      <w:marBottom w:val="0"/>
      <w:divBdr>
        <w:top w:val="none" w:sz="0" w:space="0" w:color="auto"/>
        <w:left w:val="none" w:sz="0" w:space="0" w:color="auto"/>
        <w:bottom w:val="none" w:sz="0" w:space="0" w:color="auto"/>
        <w:right w:val="none" w:sz="0" w:space="0" w:color="auto"/>
      </w:divBdr>
      <w:divsChild>
        <w:div w:id="240145295">
          <w:marLeft w:val="547"/>
          <w:marRight w:val="0"/>
          <w:marTop w:val="0"/>
          <w:marBottom w:val="0"/>
          <w:divBdr>
            <w:top w:val="none" w:sz="0" w:space="0" w:color="auto"/>
            <w:left w:val="none" w:sz="0" w:space="0" w:color="auto"/>
            <w:bottom w:val="none" w:sz="0" w:space="0" w:color="auto"/>
            <w:right w:val="none" w:sz="0" w:space="0" w:color="auto"/>
          </w:divBdr>
        </w:div>
      </w:divsChild>
    </w:div>
    <w:div w:id="805051336">
      <w:bodyDiv w:val="1"/>
      <w:marLeft w:val="0"/>
      <w:marRight w:val="0"/>
      <w:marTop w:val="0"/>
      <w:marBottom w:val="0"/>
      <w:divBdr>
        <w:top w:val="none" w:sz="0" w:space="0" w:color="auto"/>
        <w:left w:val="none" w:sz="0" w:space="0" w:color="auto"/>
        <w:bottom w:val="none" w:sz="0" w:space="0" w:color="auto"/>
        <w:right w:val="none" w:sz="0" w:space="0" w:color="auto"/>
      </w:divBdr>
      <w:divsChild>
        <w:div w:id="1097865327">
          <w:marLeft w:val="331"/>
          <w:marRight w:val="0"/>
          <w:marTop w:val="0"/>
          <w:marBottom w:val="0"/>
          <w:divBdr>
            <w:top w:val="none" w:sz="0" w:space="0" w:color="auto"/>
            <w:left w:val="none" w:sz="0" w:space="0" w:color="auto"/>
            <w:bottom w:val="none" w:sz="0" w:space="0" w:color="auto"/>
            <w:right w:val="none" w:sz="0" w:space="0" w:color="auto"/>
          </w:divBdr>
        </w:div>
        <w:div w:id="921991556">
          <w:marLeft w:val="331"/>
          <w:marRight w:val="0"/>
          <w:marTop w:val="0"/>
          <w:marBottom w:val="0"/>
          <w:divBdr>
            <w:top w:val="none" w:sz="0" w:space="0" w:color="auto"/>
            <w:left w:val="none" w:sz="0" w:space="0" w:color="auto"/>
            <w:bottom w:val="none" w:sz="0" w:space="0" w:color="auto"/>
            <w:right w:val="none" w:sz="0" w:space="0" w:color="auto"/>
          </w:divBdr>
        </w:div>
        <w:div w:id="285159482">
          <w:marLeft w:val="230"/>
          <w:marRight w:val="0"/>
          <w:marTop w:val="0"/>
          <w:marBottom w:val="0"/>
          <w:divBdr>
            <w:top w:val="none" w:sz="0" w:space="0" w:color="auto"/>
            <w:left w:val="none" w:sz="0" w:space="0" w:color="auto"/>
            <w:bottom w:val="none" w:sz="0" w:space="0" w:color="auto"/>
            <w:right w:val="none" w:sz="0" w:space="0" w:color="auto"/>
          </w:divBdr>
        </w:div>
        <w:div w:id="1283993671">
          <w:marLeft w:val="230"/>
          <w:marRight w:val="0"/>
          <w:marTop w:val="0"/>
          <w:marBottom w:val="0"/>
          <w:divBdr>
            <w:top w:val="none" w:sz="0" w:space="0" w:color="auto"/>
            <w:left w:val="none" w:sz="0" w:space="0" w:color="auto"/>
            <w:bottom w:val="none" w:sz="0" w:space="0" w:color="auto"/>
            <w:right w:val="none" w:sz="0" w:space="0" w:color="auto"/>
          </w:divBdr>
        </w:div>
        <w:div w:id="653488985">
          <w:marLeft w:val="331"/>
          <w:marRight w:val="0"/>
          <w:marTop w:val="0"/>
          <w:marBottom w:val="0"/>
          <w:divBdr>
            <w:top w:val="none" w:sz="0" w:space="0" w:color="auto"/>
            <w:left w:val="none" w:sz="0" w:space="0" w:color="auto"/>
            <w:bottom w:val="none" w:sz="0" w:space="0" w:color="auto"/>
            <w:right w:val="none" w:sz="0" w:space="0" w:color="auto"/>
          </w:divBdr>
        </w:div>
        <w:div w:id="459736509">
          <w:marLeft w:val="331"/>
          <w:marRight w:val="0"/>
          <w:marTop w:val="0"/>
          <w:marBottom w:val="0"/>
          <w:divBdr>
            <w:top w:val="none" w:sz="0" w:space="0" w:color="auto"/>
            <w:left w:val="none" w:sz="0" w:space="0" w:color="auto"/>
            <w:bottom w:val="none" w:sz="0" w:space="0" w:color="auto"/>
            <w:right w:val="none" w:sz="0" w:space="0" w:color="auto"/>
          </w:divBdr>
        </w:div>
        <w:div w:id="1663583565">
          <w:marLeft w:val="331"/>
          <w:marRight w:val="0"/>
          <w:marTop w:val="0"/>
          <w:marBottom w:val="0"/>
          <w:divBdr>
            <w:top w:val="none" w:sz="0" w:space="0" w:color="auto"/>
            <w:left w:val="none" w:sz="0" w:space="0" w:color="auto"/>
            <w:bottom w:val="none" w:sz="0" w:space="0" w:color="auto"/>
            <w:right w:val="none" w:sz="0" w:space="0" w:color="auto"/>
          </w:divBdr>
        </w:div>
      </w:divsChild>
    </w:div>
    <w:div w:id="838538547">
      <w:bodyDiv w:val="1"/>
      <w:marLeft w:val="0"/>
      <w:marRight w:val="0"/>
      <w:marTop w:val="0"/>
      <w:marBottom w:val="0"/>
      <w:divBdr>
        <w:top w:val="none" w:sz="0" w:space="0" w:color="auto"/>
        <w:left w:val="none" w:sz="0" w:space="0" w:color="auto"/>
        <w:bottom w:val="none" w:sz="0" w:space="0" w:color="auto"/>
        <w:right w:val="none" w:sz="0" w:space="0" w:color="auto"/>
      </w:divBdr>
      <w:divsChild>
        <w:div w:id="1091896914">
          <w:marLeft w:val="547"/>
          <w:marRight w:val="0"/>
          <w:marTop w:val="86"/>
          <w:marBottom w:val="0"/>
          <w:divBdr>
            <w:top w:val="none" w:sz="0" w:space="0" w:color="auto"/>
            <w:left w:val="none" w:sz="0" w:space="0" w:color="auto"/>
            <w:bottom w:val="none" w:sz="0" w:space="0" w:color="auto"/>
            <w:right w:val="none" w:sz="0" w:space="0" w:color="auto"/>
          </w:divBdr>
        </w:div>
        <w:div w:id="1143935390">
          <w:marLeft w:val="547"/>
          <w:marRight w:val="0"/>
          <w:marTop w:val="86"/>
          <w:marBottom w:val="0"/>
          <w:divBdr>
            <w:top w:val="none" w:sz="0" w:space="0" w:color="auto"/>
            <w:left w:val="none" w:sz="0" w:space="0" w:color="auto"/>
            <w:bottom w:val="none" w:sz="0" w:space="0" w:color="auto"/>
            <w:right w:val="none" w:sz="0" w:space="0" w:color="auto"/>
          </w:divBdr>
        </w:div>
        <w:div w:id="2038121625">
          <w:marLeft w:val="547"/>
          <w:marRight w:val="0"/>
          <w:marTop w:val="86"/>
          <w:marBottom w:val="0"/>
          <w:divBdr>
            <w:top w:val="none" w:sz="0" w:space="0" w:color="auto"/>
            <w:left w:val="none" w:sz="0" w:space="0" w:color="auto"/>
            <w:bottom w:val="none" w:sz="0" w:space="0" w:color="auto"/>
            <w:right w:val="none" w:sz="0" w:space="0" w:color="auto"/>
          </w:divBdr>
        </w:div>
      </w:divsChild>
    </w:div>
    <w:div w:id="850723404">
      <w:bodyDiv w:val="1"/>
      <w:marLeft w:val="0"/>
      <w:marRight w:val="0"/>
      <w:marTop w:val="0"/>
      <w:marBottom w:val="0"/>
      <w:divBdr>
        <w:top w:val="none" w:sz="0" w:space="0" w:color="auto"/>
        <w:left w:val="none" w:sz="0" w:space="0" w:color="auto"/>
        <w:bottom w:val="none" w:sz="0" w:space="0" w:color="auto"/>
        <w:right w:val="none" w:sz="0" w:space="0" w:color="auto"/>
      </w:divBdr>
    </w:div>
    <w:div w:id="859661223">
      <w:bodyDiv w:val="1"/>
      <w:marLeft w:val="0"/>
      <w:marRight w:val="0"/>
      <w:marTop w:val="0"/>
      <w:marBottom w:val="0"/>
      <w:divBdr>
        <w:top w:val="none" w:sz="0" w:space="0" w:color="auto"/>
        <w:left w:val="none" w:sz="0" w:space="0" w:color="auto"/>
        <w:bottom w:val="none" w:sz="0" w:space="0" w:color="auto"/>
        <w:right w:val="none" w:sz="0" w:space="0" w:color="auto"/>
      </w:divBdr>
    </w:div>
    <w:div w:id="864174649">
      <w:bodyDiv w:val="1"/>
      <w:marLeft w:val="0"/>
      <w:marRight w:val="0"/>
      <w:marTop w:val="0"/>
      <w:marBottom w:val="0"/>
      <w:divBdr>
        <w:top w:val="none" w:sz="0" w:space="0" w:color="auto"/>
        <w:left w:val="none" w:sz="0" w:space="0" w:color="auto"/>
        <w:bottom w:val="none" w:sz="0" w:space="0" w:color="auto"/>
        <w:right w:val="none" w:sz="0" w:space="0" w:color="auto"/>
      </w:divBdr>
    </w:div>
    <w:div w:id="881941923">
      <w:bodyDiv w:val="1"/>
      <w:marLeft w:val="0"/>
      <w:marRight w:val="0"/>
      <w:marTop w:val="0"/>
      <w:marBottom w:val="0"/>
      <w:divBdr>
        <w:top w:val="none" w:sz="0" w:space="0" w:color="auto"/>
        <w:left w:val="none" w:sz="0" w:space="0" w:color="auto"/>
        <w:bottom w:val="none" w:sz="0" w:space="0" w:color="auto"/>
        <w:right w:val="none" w:sz="0" w:space="0" w:color="auto"/>
      </w:divBdr>
      <w:divsChild>
        <w:div w:id="1840266315">
          <w:marLeft w:val="547"/>
          <w:marRight w:val="0"/>
          <w:marTop w:val="0"/>
          <w:marBottom w:val="0"/>
          <w:divBdr>
            <w:top w:val="none" w:sz="0" w:space="0" w:color="auto"/>
            <w:left w:val="none" w:sz="0" w:space="0" w:color="auto"/>
            <w:bottom w:val="none" w:sz="0" w:space="0" w:color="auto"/>
            <w:right w:val="none" w:sz="0" w:space="0" w:color="auto"/>
          </w:divBdr>
        </w:div>
      </w:divsChild>
    </w:div>
    <w:div w:id="889458201">
      <w:bodyDiv w:val="1"/>
      <w:marLeft w:val="0"/>
      <w:marRight w:val="0"/>
      <w:marTop w:val="0"/>
      <w:marBottom w:val="0"/>
      <w:divBdr>
        <w:top w:val="none" w:sz="0" w:space="0" w:color="auto"/>
        <w:left w:val="none" w:sz="0" w:space="0" w:color="auto"/>
        <w:bottom w:val="none" w:sz="0" w:space="0" w:color="auto"/>
        <w:right w:val="none" w:sz="0" w:space="0" w:color="auto"/>
      </w:divBdr>
    </w:div>
    <w:div w:id="953096266">
      <w:bodyDiv w:val="1"/>
      <w:marLeft w:val="0"/>
      <w:marRight w:val="0"/>
      <w:marTop w:val="0"/>
      <w:marBottom w:val="0"/>
      <w:divBdr>
        <w:top w:val="none" w:sz="0" w:space="0" w:color="auto"/>
        <w:left w:val="none" w:sz="0" w:space="0" w:color="auto"/>
        <w:bottom w:val="none" w:sz="0" w:space="0" w:color="auto"/>
        <w:right w:val="none" w:sz="0" w:space="0" w:color="auto"/>
      </w:divBdr>
      <w:divsChild>
        <w:div w:id="2061128211">
          <w:marLeft w:val="230"/>
          <w:marRight w:val="0"/>
          <w:marTop w:val="0"/>
          <w:marBottom w:val="0"/>
          <w:divBdr>
            <w:top w:val="none" w:sz="0" w:space="0" w:color="auto"/>
            <w:left w:val="none" w:sz="0" w:space="0" w:color="auto"/>
            <w:bottom w:val="none" w:sz="0" w:space="0" w:color="auto"/>
            <w:right w:val="none" w:sz="0" w:space="0" w:color="auto"/>
          </w:divBdr>
        </w:div>
      </w:divsChild>
    </w:div>
    <w:div w:id="959798359">
      <w:bodyDiv w:val="1"/>
      <w:marLeft w:val="0"/>
      <w:marRight w:val="0"/>
      <w:marTop w:val="0"/>
      <w:marBottom w:val="0"/>
      <w:divBdr>
        <w:top w:val="none" w:sz="0" w:space="0" w:color="auto"/>
        <w:left w:val="none" w:sz="0" w:space="0" w:color="auto"/>
        <w:bottom w:val="none" w:sz="0" w:space="0" w:color="auto"/>
        <w:right w:val="none" w:sz="0" w:space="0" w:color="auto"/>
      </w:divBdr>
    </w:div>
    <w:div w:id="1009598810">
      <w:bodyDiv w:val="1"/>
      <w:marLeft w:val="0"/>
      <w:marRight w:val="0"/>
      <w:marTop w:val="0"/>
      <w:marBottom w:val="0"/>
      <w:divBdr>
        <w:top w:val="none" w:sz="0" w:space="0" w:color="auto"/>
        <w:left w:val="none" w:sz="0" w:space="0" w:color="auto"/>
        <w:bottom w:val="none" w:sz="0" w:space="0" w:color="auto"/>
        <w:right w:val="none" w:sz="0" w:space="0" w:color="auto"/>
      </w:divBdr>
    </w:div>
    <w:div w:id="1142389649">
      <w:bodyDiv w:val="1"/>
      <w:marLeft w:val="0"/>
      <w:marRight w:val="0"/>
      <w:marTop w:val="0"/>
      <w:marBottom w:val="0"/>
      <w:divBdr>
        <w:top w:val="none" w:sz="0" w:space="0" w:color="auto"/>
        <w:left w:val="none" w:sz="0" w:space="0" w:color="auto"/>
        <w:bottom w:val="none" w:sz="0" w:space="0" w:color="auto"/>
        <w:right w:val="none" w:sz="0" w:space="0" w:color="auto"/>
      </w:divBdr>
    </w:div>
    <w:div w:id="1146315216">
      <w:bodyDiv w:val="1"/>
      <w:marLeft w:val="0"/>
      <w:marRight w:val="0"/>
      <w:marTop w:val="0"/>
      <w:marBottom w:val="0"/>
      <w:divBdr>
        <w:top w:val="none" w:sz="0" w:space="0" w:color="auto"/>
        <w:left w:val="none" w:sz="0" w:space="0" w:color="auto"/>
        <w:bottom w:val="none" w:sz="0" w:space="0" w:color="auto"/>
        <w:right w:val="none" w:sz="0" w:space="0" w:color="auto"/>
      </w:divBdr>
      <w:divsChild>
        <w:div w:id="1040785018">
          <w:marLeft w:val="547"/>
          <w:marRight w:val="0"/>
          <w:marTop w:val="0"/>
          <w:marBottom w:val="0"/>
          <w:divBdr>
            <w:top w:val="none" w:sz="0" w:space="0" w:color="auto"/>
            <w:left w:val="none" w:sz="0" w:space="0" w:color="auto"/>
            <w:bottom w:val="none" w:sz="0" w:space="0" w:color="auto"/>
            <w:right w:val="none" w:sz="0" w:space="0" w:color="auto"/>
          </w:divBdr>
        </w:div>
      </w:divsChild>
    </w:div>
    <w:div w:id="1157916037">
      <w:bodyDiv w:val="1"/>
      <w:marLeft w:val="0"/>
      <w:marRight w:val="0"/>
      <w:marTop w:val="0"/>
      <w:marBottom w:val="0"/>
      <w:divBdr>
        <w:top w:val="none" w:sz="0" w:space="0" w:color="auto"/>
        <w:left w:val="none" w:sz="0" w:space="0" w:color="auto"/>
        <w:bottom w:val="none" w:sz="0" w:space="0" w:color="auto"/>
        <w:right w:val="none" w:sz="0" w:space="0" w:color="auto"/>
      </w:divBdr>
    </w:div>
    <w:div w:id="1180698581">
      <w:bodyDiv w:val="1"/>
      <w:marLeft w:val="0"/>
      <w:marRight w:val="0"/>
      <w:marTop w:val="0"/>
      <w:marBottom w:val="0"/>
      <w:divBdr>
        <w:top w:val="none" w:sz="0" w:space="0" w:color="auto"/>
        <w:left w:val="none" w:sz="0" w:space="0" w:color="auto"/>
        <w:bottom w:val="none" w:sz="0" w:space="0" w:color="auto"/>
        <w:right w:val="none" w:sz="0" w:space="0" w:color="auto"/>
      </w:divBdr>
      <w:divsChild>
        <w:div w:id="1437285685">
          <w:marLeft w:val="547"/>
          <w:marRight w:val="0"/>
          <w:marTop w:val="0"/>
          <w:marBottom w:val="0"/>
          <w:divBdr>
            <w:top w:val="none" w:sz="0" w:space="0" w:color="auto"/>
            <w:left w:val="none" w:sz="0" w:space="0" w:color="auto"/>
            <w:bottom w:val="none" w:sz="0" w:space="0" w:color="auto"/>
            <w:right w:val="none" w:sz="0" w:space="0" w:color="auto"/>
          </w:divBdr>
        </w:div>
      </w:divsChild>
    </w:div>
    <w:div w:id="1188253567">
      <w:bodyDiv w:val="1"/>
      <w:marLeft w:val="0"/>
      <w:marRight w:val="0"/>
      <w:marTop w:val="0"/>
      <w:marBottom w:val="0"/>
      <w:divBdr>
        <w:top w:val="none" w:sz="0" w:space="0" w:color="auto"/>
        <w:left w:val="none" w:sz="0" w:space="0" w:color="auto"/>
        <w:bottom w:val="none" w:sz="0" w:space="0" w:color="auto"/>
        <w:right w:val="none" w:sz="0" w:space="0" w:color="auto"/>
      </w:divBdr>
      <w:divsChild>
        <w:div w:id="207646262">
          <w:marLeft w:val="547"/>
          <w:marRight w:val="0"/>
          <w:marTop w:val="0"/>
          <w:marBottom w:val="0"/>
          <w:divBdr>
            <w:top w:val="none" w:sz="0" w:space="0" w:color="auto"/>
            <w:left w:val="none" w:sz="0" w:space="0" w:color="auto"/>
            <w:bottom w:val="none" w:sz="0" w:space="0" w:color="auto"/>
            <w:right w:val="none" w:sz="0" w:space="0" w:color="auto"/>
          </w:divBdr>
        </w:div>
      </w:divsChild>
    </w:div>
    <w:div w:id="1211263800">
      <w:bodyDiv w:val="1"/>
      <w:marLeft w:val="0"/>
      <w:marRight w:val="0"/>
      <w:marTop w:val="0"/>
      <w:marBottom w:val="0"/>
      <w:divBdr>
        <w:top w:val="none" w:sz="0" w:space="0" w:color="auto"/>
        <w:left w:val="none" w:sz="0" w:space="0" w:color="auto"/>
        <w:bottom w:val="none" w:sz="0" w:space="0" w:color="auto"/>
        <w:right w:val="none" w:sz="0" w:space="0" w:color="auto"/>
      </w:divBdr>
    </w:div>
    <w:div w:id="1237207668">
      <w:bodyDiv w:val="1"/>
      <w:marLeft w:val="0"/>
      <w:marRight w:val="0"/>
      <w:marTop w:val="0"/>
      <w:marBottom w:val="0"/>
      <w:divBdr>
        <w:top w:val="none" w:sz="0" w:space="0" w:color="auto"/>
        <w:left w:val="none" w:sz="0" w:space="0" w:color="auto"/>
        <w:bottom w:val="none" w:sz="0" w:space="0" w:color="auto"/>
        <w:right w:val="none" w:sz="0" w:space="0" w:color="auto"/>
      </w:divBdr>
      <w:divsChild>
        <w:div w:id="1191845664">
          <w:marLeft w:val="331"/>
          <w:marRight w:val="0"/>
          <w:marTop w:val="0"/>
          <w:marBottom w:val="0"/>
          <w:divBdr>
            <w:top w:val="none" w:sz="0" w:space="0" w:color="auto"/>
            <w:left w:val="none" w:sz="0" w:space="0" w:color="auto"/>
            <w:bottom w:val="none" w:sz="0" w:space="0" w:color="auto"/>
            <w:right w:val="none" w:sz="0" w:space="0" w:color="auto"/>
          </w:divBdr>
        </w:div>
        <w:div w:id="27800559">
          <w:marLeft w:val="230"/>
          <w:marRight w:val="0"/>
          <w:marTop w:val="0"/>
          <w:marBottom w:val="0"/>
          <w:divBdr>
            <w:top w:val="none" w:sz="0" w:space="0" w:color="auto"/>
            <w:left w:val="none" w:sz="0" w:space="0" w:color="auto"/>
            <w:bottom w:val="none" w:sz="0" w:space="0" w:color="auto"/>
            <w:right w:val="none" w:sz="0" w:space="0" w:color="auto"/>
          </w:divBdr>
        </w:div>
        <w:div w:id="2080399352">
          <w:marLeft w:val="331"/>
          <w:marRight w:val="0"/>
          <w:marTop w:val="0"/>
          <w:marBottom w:val="0"/>
          <w:divBdr>
            <w:top w:val="none" w:sz="0" w:space="0" w:color="auto"/>
            <w:left w:val="none" w:sz="0" w:space="0" w:color="auto"/>
            <w:bottom w:val="none" w:sz="0" w:space="0" w:color="auto"/>
            <w:right w:val="none" w:sz="0" w:space="0" w:color="auto"/>
          </w:divBdr>
        </w:div>
        <w:div w:id="839078336">
          <w:marLeft w:val="331"/>
          <w:marRight w:val="0"/>
          <w:marTop w:val="0"/>
          <w:marBottom w:val="0"/>
          <w:divBdr>
            <w:top w:val="none" w:sz="0" w:space="0" w:color="auto"/>
            <w:left w:val="none" w:sz="0" w:space="0" w:color="auto"/>
            <w:bottom w:val="none" w:sz="0" w:space="0" w:color="auto"/>
            <w:right w:val="none" w:sz="0" w:space="0" w:color="auto"/>
          </w:divBdr>
        </w:div>
      </w:divsChild>
    </w:div>
    <w:div w:id="1266618707">
      <w:bodyDiv w:val="1"/>
      <w:marLeft w:val="0"/>
      <w:marRight w:val="0"/>
      <w:marTop w:val="0"/>
      <w:marBottom w:val="0"/>
      <w:divBdr>
        <w:top w:val="none" w:sz="0" w:space="0" w:color="auto"/>
        <w:left w:val="none" w:sz="0" w:space="0" w:color="auto"/>
        <w:bottom w:val="none" w:sz="0" w:space="0" w:color="auto"/>
        <w:right w:val="none" w:sz="0" w:space="0" w:color="auto"/>
      </w:divBdr>
    </w:div>
    <w:div w:id="1276329254">
      <w:bodyDiv w:val="1"/>
      <w:marLeft w:val="0"/>
      <w:marRight w:val="0"/>
      <w:marTop w:val="0"/>
      <w:marBottom w:val="0"/>
      <w:divBdr>
        <w:top w:val="none" w:sz="0" w:space="0" w:color="auto"/>
        <w:left w:val="none" w:sz="0" w:space="0" w:color="auto"/>
        <w:bottom w:val="none" w:sz="0" w:space="0" w:color="auto"/>
        <w:right w:val="none" w:sz="0" w:space="0" w:color="auto"/>
      </w:divBdr>
    </w:div>
    <w:div w:id="1314602558">
      <w:bodyDiv w:val="1"/>
      <w:marLeft w:val="0"/>
      <w:marRight w:val="0"/>
      <w:marTop w:val="0"/>
      <w:marBottom w:val="0"/>
      <w:divBdr>
        <w:top w:val="none" w:sz="0" w:space="0" w:color="auto"/>
        <w:left w:val="none" w:sz="0" w:space="0" w:color="auto"/>
        <w:bottom w:val="none" w:sz="0" w:space="0" w:color="auto"/>
        <w:right w:val="none" w:sz="0" w:space="0" w:color="auto"/>
      </w:divBdr>
      <w:divsChild>
        <w:div w:id="317614289">
          <w:marLeft w:val="547"/>
          <w:marRight w:val="0"/>
          <w:marTop w:val="0"/>
          <w:marBottom w:val="0"/>
          <w:divBdr>
            <w:top w:val="none" w:sz="0" w:space="0" w:color="auto"/>
            <w:left w:val="none" w:sz="0" w:space="0" w:color="auto"/>
            <w:bottom w:val="none" w:sz="0" w:space="0" w:color="auto"/>
            <w:right w:val="none" w:sz="0" w:space="0" w:color="auto"/>
          </w:divBdr>
        </w:div>
        <w:div w:id="498467817">
          <w:marLeft w:val="547"/>
          <w:marRight w:val="0"/>
          <w:marTop w:val="0"/>
          <w:marBottom w:val="0"/>
          <w:divBdr>
            <w:top w:val="none" w:sz="0" w:space="0" w:color="auto"/>
            <w:left w:val="none" w:sz="0" w:space="0" w:color="auto"/>
            <w:bottom w:val="none" w:sz="0" w:space="0" w:color="auto"/>
            <w:right w:val="none" w:sz="0" w:space="0" w:color="auto"/>
          </w:divBdr>
        </w:div>
        <w:div w:id="1247107686">
          <w:marLeft w:val="547"/>
          <w:marRight w:val="0"/>
          <w:marTop w:val="0"/>
          <w:marBottom w:val="0"/>
          <w:divBdr>
            <w:top w:val="none" w:sz="0" w:space="0" w:color="auto"/>
            <w:left w:val="none" w:sz="0" w:space="0" w:color="auto"/>
            <w:bottom w:val="none" w:sz="0" w:space="0" w:color="auto"/>
            <w:right w:val="none" w:sz="0" w:space="0" w:color="auto"/>
          </w:divBdr>
        </w:div>
        <w:div w:id="1556044134">
          <w:marLeft w:val="547"/>
          <w:marRight w:val="0"/>
          <w:marTop w:val="0"/>
          <w:marBottom w:val="0"/>
          <w:divBdr>
            <w:top w:val="none" w:sz="0" w:space="0" w:color="auto"/>
            <w:left w:val="none" w:sz="0" w:space="0" w:color="auto"/>
            <w:bottom w:val="none" w:sz="0" w:space="0" w:color="auto"/>
            <w:right w:val="none" w:sz="0" w:space="0" w:color="auto"/>
          </w:divBdr>
        </w:div>
        <w:div w:id="1803496831">
          <w:marLeft w:val="547"/>
          <w:marRight w:val="0"/>
          <w:marTop w:val="0"/>
          <w:marBottom w:val="0"/>
          <w:divBdr>
            <w:top w:val="none" w:sz="0" w:space="0" w:color="auto"/>
            <w:left w:val="none" w:sz="0" w:space="0" w:color="auto"/>
            <w:bottom w:val="none" w:sz="0" w:space="0" w:color="auto"/>
            <w:right w:val="none" w:sz="0" w:space="0" w:color="auto"/>
          </w:divBdr>
        </w:div>
        <w:div w:id="1925064695">
          <w:marLeft w:val="547"/>
          <w:marRight w:val="0"/>
          <w:marTop w:val="0"/>
          <w:marBottom w:val="0"/>
          <w:divBdr>
            <w:top w:val="none" w:sz="0" w:space="0" w:color="auto"/>
            <w:left w:val="none" w:sz="0" w:space="0" w:color="auto"/>
            <w:bottom w:val="none" w:sz="0" w:space="0" w:color="auto"/>
            <w:right w:val="none" w:sz="0" w:space="0" w:color="auto"/>
          </w:divBdr>
        </w:div>
      </w:divsChild>
    </w:div>
    <w:div w:id="1320692182">
      <w:bodyDiv w:val="1"/>
      <w:marLeft w:val="0"/>
      <w:marRight w:val="0"/>
      <w:marTop w:val="0"/>
      <w:marBottom w:val="0"/>
      <w:divBdr>
        <w:top w:val="none" w:sz="0" w:space="0" w:color="auto"/>
        <w:left w:val="none" w:sz="0" w:space="0" w:color="auto"/>
        <w:bottom w:val="none" w:sz="0" w:space="0" w:color="auto"/>
        <w:right w:val="none" w:sz="0" w:space="0" w:color="auto"/>
      </w:divBdr>
      <w:divsChild>
        <w:div w:id="142431681">
          <w:marLeft w:val="331"/>
          <w:marRight w:val="0"/>
          <w:marTop w:val="0"/>
          <w:marBottom w:val="0"/>
          <w:divBdr>
            <w:top w:val="none" w:sz="0" w:space="0" w:color="auto"/>
            <w:left w:val="none" w:sz="0" w:space="0" w:color="auto"/>
            <w:bottom w:val="none" w:sz="0" w:space="0" w:color="auto"/>
            <w:right w:val="none" w:sz="0" w:space="0" w:color="auto"/>
          </w:divBdr>
        </w:div>
        <w:div w:id="1876694895">
          <w:marLeft w:val="331"/>
          <w:marRight w:val="0"/>
          <w:marTop w:val="0"/>
          <w:marBottom w:val="0"/>
          <w:divBdr>
            <w:top w:val="none" w:sz="0" w:space="0" w:color="auto"/>
            <w:left w:val="none" w:sz="0" w:space="0" w:color="auto"/>
            <w:bottom w:val="none" w:sz="0" w:space="0" w:color="auto"/>
            <w:right w:val="none" w:sz="0" w:space="0" w:color="auto"/>
          </w:divBdr>
        </w:div>
        <w:div w:id="1949193457">
          <w:marLeft w:val="230"/>
          <w:marRight w:val="0"/>
          <w:marTop w:val="0"/>
          <w:marBottom w:val="0"/>
          <w:divBdr>
            <w:top w:val="none" w:sz="0" w:space="0" w:color="auto"/>
            <w:left w:val="none" w:sz="0" w:space="0" w:color="auto"/>
            <w:bottom w:val="none" w:sz="0" w:space="0" w:color="auto"/>
            <w:right w:val="none" w:sz="0" w:space="0" w:color="auto"/>
          </w:divBdr>
        </w:div>
        <w:div w:id="81878014">
          <w:marLeft w:val="230"/>
          <w:marRight w:val="0"/>
          <w:marTop w:val="0"/>
          <w:marBottom w:val="0"/>
          <w:divBdr>
            <w:top w:val="none" w:sz="0" w:space="0" w:color="auto"/>
            <w:left w:val="none" w:sz="0" w:space="0" w:color="auto"/>
            <w:bottom w:val="none" w:sz="0" w:space="0" w:color="auto"/>
            <w:right w:val="none" w:sz="0" w:space="0" w:color="auto"/>
          </w:divBdr>
        </w:div>
        <w:div w:id="290945753">
          <w:marLeft w:val="331"/>
          <w:marRight w:val="0"/>
          <w:marTop w:val="0"/>
          <w:marBottom w:val="0"/>
          <w:divBdr>
            <w:top w:val="none" w:sz="0" w:space="0" w:color="auto"/>
            <w:left w:val="none" w:sz="0" w:space="0" w:color="auto"/>
            <w:bottom w:val="none" w:sz="0" w:space="0" w:color="auto"/>
            <w:right w:val="none" w:sz="0" w:space="0" w:color="auto"/>
          </w:divBdr>
        </w:div>
        <w:div w:id="108353977">
          <w:marLeft w:val="331"/>
          <w:marRight w:val="0"/>
          <w:marTop w:val="0"/>
          <w:marBottom w:val="0"/>
          <w:divBdr>
            <w:top w:val="none" w:sz="0" w:space="0" w:color="auto"/>
            <w:left w:val="none" w:sz="0" w:space="0" w:color="auto"/>
            <w:bottom w:val="none" w:sz="0" w:space="0" w:color="auto"/>
            <w:right w:val="none" w:sz="0" w:space="0" w:color="auto"/>
          </w:divBdr>
        </w:div>
        <w:div w:id="1334530548">
          <w:marLeft w:val="331"/>
          <w:marRight w:val="0"/>
          <w:marTop w:val="0"/>
          <w:marBottom w:val="0"/>
          <w:divBdr>
            <w:top w:val="none" w:sz="0" w:space="0" w:color="auto"/>
            <w:left w:val="none" w:sz="0" w:space="0" w:color="auto"/>
            <w:bottom w:val="none" w:sz="0" w:space="0" w:color="auto"/>
            <w:right w:val="none" w:sz="0" w:space="0" w:color="auto"/>
          </w:divBdr>
        </w:div>
      </w:divsChild>
    </w:div>
    <w:div w:id="1356617349">
      <w:bodyDiv w:val="1"/>
      <w:marLeft w:val="0"/>
      <w:marRight w:val="0"/>
      <w:marTop w:val="0"/>
      <w:marBottom w:val="0"/>
      <w:divBdr>
        <w:top w:val="none" w:sz="0" w:space="0" w:color="auto"/>
        <w:left w:val="none" w:sz="0" w:space="0" w:color="auto"/>
        <w:bottom w:val="none" w:sz="0" w:space="0" w:color="auto"/>
        <w:right w:val="none" w:sz="0" w:space="0" w:color="auto"/>
      </w:divBdr>
    </w:div>
    <w:div w:id="1369643041">
      <w:bodyDiv w:val="1"/>
      <w:marLeft w:val="0"/>
      <w:marRight w:val="0"/>
      <w:marTop w:val="0"/>
      <w:marBottom w:val="0"/>
      <w:divBdr>
        <w:top w:val="none" w:sz="0" w:space="0" w:color="auto"/>
        <w:left w:val="none" w:sz="0" w:space="0" w:color="auto"/>
        <w:bottom w:val="none" w:sz="0" w:space="0" w:color="auto"/>
        <w:right w:val="none" w:sz="0" w:space="0" w:color="auto"/>
      </w:divBdr>
    </w:div>
    <w:div w:id="1375884628">
      <w:bodyDiv w:val="1"/>
      <w:marLeft w:val="0"/>
      <w:marRight w:val="0"/>
      <w:marTop w:val="0"/>
      <w:marBottom w:val="0"/>
      <w:divBdr>
        <w:top w:val="none" w:sz="0" w:space="0" w:color="auto"/>
        <w:left w:val="none" w:sz="0" w:space="0" w:color="auto"/>
        <w:bottom w:val="none" w:sz="0" w:space="0" w:color="auto"/>
        <w:right w:val="none" w:sz="0" w:space="0" w:color="auto"/>
      </w:divBdr>
    </w:div>
    <w:div w:id="137797452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412239354">
      <w:bodyDiv w:val="1"/>
      <w:marLeft w:val="0"/>
      <w:marRight w:val="0"/>
      <w:marTop w:val="0"/>
      <w:marBottom w:val="0"/>
      <w:divBdr>
        <w:top w:val="none" w:sz="0" w:space="0" w:color="auto"/>
        <w:left w:val="none" w:sz="0" w:space="0" w:color="auto"/>
        <w:bottom w:val="none" w:sz="0" w:space="0" w:color="auto"/>
        <w:right w:val="none" w:sz="0" w:space="0" w:color="auto"/>
      </w:divBdr>
    </w:div>
    <w:div w:id="1418867407">
      <w:bodyDiv w:val="1"/>
      <w:marLeft w:val="0"/>
      <w:marRight w:val="0"/>
      <w:marTop w:val="0"/>
      <w:marBottom w:val="0"/>
      <w:divBdr>
        <w:top w:val="none" w:sz="0" w:space="0" w:color="auto"/>
        <w:left w:val="none" w:sz="0" w:space="0" w:color="auto"/>
        <w:bottom w:val="none" w:sz="0" w:space="0" w:color="auto"/>
        <w:right w:val="none" w:sz="0" w:space="0" w:color="auto"/>
      </w:divBdr>
    </w:div>
    <w:div w:id="1429813245">
      <w:bodyDiv w:val="1"/>
      <w:marLeft w:val="0"/>
      <w:marRight w:val="0"/>
      <w:marTop w:val="0"/>
      <w:marBottom w:val="0"/>
      <w:divBdr>
        <w:top w:val="none" w:sz="0" w:space="0" w:color="auto"/>
        <w:left w:val="none" w:sz="0" w:space="0" w:color="auto"/>
        <w:bottom w:val="none" w:sz="0" w:space="0" w:color="auto"/>
        <w:right w:val="none" w:sz="0" w:space="0" w:color="auto"/>
      </w:divBdr>
    </w:div>
    <w:div w:id="1441222336">
      <w:bodyDiv w:val="1"/>
      <w:marLeft w:val="0"/>
      <w:marRight w:val="0"/>
      <w:marTop w:val="0"/>
      <w:marBottom w:val="0"/>
      <w:divBdr>
        <w:top w:val="none" w:sz="0" w:space="0" w:color="auto"/>
        <w:left w:val="none" w:sz="0" w:space="0" w:color="auto"/>
        <w:bottom w:val="none" w:sz="0" w:space="0" w:color="auto"/>
        <w:right w:val="none" w:sz="0" w:space="0" w:color="auto"/>
      </w:divBdr>
      <w:divsChild>
        <w:div w:id="1127625196">
          <w:marLeft w:val="331"/>
          <w:marRight w:val="0"/>
          <w:marTop w:val="0"/>
          <w:marBottom w:val="0"/>
          <w:divBdr>
            <w:top w:val="none" w:sz="0" w:space="0" w:color="auto"/>
            <w:left w:val="none" w:sz="0" w:space="0" w:color="auto"/>
            <w:bottom w:val="none" w:sz="0" w:space="0" w:color="auto"/>
            <w:right w:val="none" w:sz="0" w:space="0" w:color="auto"/>
          </w:divBdr>
        </w:div>
        <w:div w:id="804808830">
          <w:marLeft w:val="331"/>
          <w:marRight w:val="0"/>
          <w:marTop w:val="0"/>
          <w:marBottom w:val="0"/>
          <w:divBdr>
            <w:top w:val="none" w:sz="0" w:space="0" w:color="auto"/>
            <w:left w:val="none" w:sz="0" w:space="0" w:color="auto"/>
            <w:bottom w:val="none" w:sz="0" w:space="0" w:color="auto"/>
            <w:right w:val="none" w:sz="0" w:space="0" w:color="auto"/>
          </w:divBdr>
        </w:div>
        <w:div w:id="963344725">
          <w:marLeft w:val="331"/>
          <w:marRight w:val="0"/>
          <w:marTop w:val="0"/>
          <w:marBottom w:val="0"/>
          <w:divBdr>
            <w:top w:val="none" w:sz="0" w:space="0" w:color="auto"/>
            <w:left w:val="none" w:sz="0" w:space="0" w:color="auto"/>
            <w:bottom w:val="none" w:sz="0" w:space="0" w:color="auto"/>
            <w:right w:val="none" w:sz="0" w:space="0" w:color="auto"/>
          </w:divBdr>
        </w:div>
      </w:divsChild>
    </w:div>
    <w:div w:id="1458572487">
      <w:bodyDiv w:val="1"/>
      <w:marLeft w:val="0"/>
      <w:marRight w:val="0"/>
      <w:marTop w:val="0"/>
      <w:marBottom w:val="0"/>
      <w:divBdr>
        <w:top w:val="none" w:sz="0" w:space="0" w:color="auto"/>
        <w:left w:val="none" w:sz="0" w:space="0" w:color="auto"/>
        <w:bottom w:val="none" w:sz="0" w:space="0" w:color="auto"/>
        <w:right w:val="none" w:sz="0" w:space="0" w:color="auto"/>
      </w:divBdr>
    </w:div>
    <w:div w:id="1486701144">
      <w:bodyDiv w:val="1"/>
      <w:marLeft w:val="0"/>
      <w:marRight w:val="0"/>
      <w:marTop w:val="0"/>
      <w:marBottom w:val="0"/>
      <w:divBdr>
        <w:top w:val="none" w:sz="0" w:space="0" w:color="auto"/>
        <w:left w:val="none" w:sz="0" w:space="0" w:color="auto"/>
        <w:bottom w:val="none" w:sz="0" w:space="0" w:color="auto"/>
        <w:right w:val="none" w:sz="0" w:space="0" w:color="auto"/>
      </w:divBdr>
      <w:divsChild>
        <w:div w:id="1930889356">
          <w:marLeft w:val="0"/>
          <w:marRight w:val="0"/>
          <w:marTop w:val="0"/>
          <w:marBottom w:val="0"/>
          <w:divBdr>
            <w:top w:val="none" w:sz="0" w:space="0" w:color="auto"/>
            <w:left w:val="none" w:sz="0" w:space="0" w:color="auto"/>
            <w:bottom w:val="none" w:sz="0" w:space="0" w:color="auto"/>
            <w:right w:val="none" w:sz="0" w:space="0" w:color="auto"/>
          </w:divBdr>
          <w:divsChild>
            <w:div w:id="973027862">
              <w:marLeft w:val="0"/>
              <w:marRight w:val="0"/>
              <w:marTop w:val="0"/>
              <w:marBottom w:val="0"/>
              <w:divBdr>
                <w:top w:val="none" w:sz="0" w:space="0" w:color="auto"/>
                <w:left w:val="none" w:sz="0" w:space="0" w:color="auto"/>
                <w:bottom w:val="none" w:sz="0" w:space="0" w:color="auto"/>
                <w:right w:val="none" w:sz="0" w:space="0" w:color="auto"/>
              </w:divBdr>
              <w:divsChild>
                <w:div w:id="1580213689">
                  <w:marLeft w:val="0"/>
                  <w:marRight w:val="0"/>
                  <w:marTop w:val="0"/>
                  <w:marBottom w:val="0"/>
                  <w:divBdr>
                    <w:top w:val="none" w:sz="0" w:space="0" w:color="auto"/>
                    <w:left w:val="none" w:sz="0" w:space="0" w:color="auto"/>
                    <w:bottom w:val="none" w:sz="0" w:space="0" w:color="auto"/>
                    <w:right w:val="none" w:sz="0" w:space="0" w:color="auto"/>
                  </w:divBdr>
                  <w:divsChild>
                    <w:div w:id="5540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835151">
          <w:marLeft w:val="0"/>
          <w:marRight w:val="0"/>
          <w:marTop w:val="0"/>
          <w:marBottom w:val="0"/>
          <w:divBdr>
            <w:top w:val="none" w:sz="0" w:space="0" w:color="auto"/>
            <w:left w:val="none" w:sz="0" w:space="0" w:color="auto"/>
            <w:bottom w:val="none" w:sz="0" w:space="0" w:color="auto"/>
            <w:right w:val="none" w:sz="0" w:space="0" w:color="auto"/>
          </w:divBdr>
        </w:div>
      </w:divsChild>
    </w:div>
    <w:div w:id="1508444459">
      <w:bodyDiv w:val="1"/>
      <w:marLeft w:val="0"/>
      <w:marRight w:val="0"/>
      <w:marTop w:val="0"/>
      <w:marBottom w:val="0"/>
      <w:divBdr>
        <w:top w:val="none" w:sz="0" w:space="0" w:color="auto"/>
        <w:left w:val="none" w:sz="0" w:space="0" w:color="auto"/>
        <w:bottom w:val="none" w:sz="0" w:space="0" w:color="auto"/>
        <w:right w:val="none" w:sz="0" w:space="0" w:color="auto"/>
      </w:divBdr>
    </w:div>
    <w:div w:id="1527328767">
      <w:bodyDiv w:val="1"/>
      <w:marLeft w:val="0"/>
      <w:marRight w:val="0"/>
      <w:marTop w:val="0"/>
      <w:marBottom w:val="0"/>
      <w:divBdr>
        <w:top w:val="none" w:sz="0" w:space="0" w:color="auto"/>
        <w:left w:val="none" w:sz="0" w:space="0" w:color="auto"/>
        <w:bottom w:val="none" w:sz="0" w:space="0" w:color="auto"/>
        <w:right w:val="none" w:sz="0" w:space="0" w:color="auto"/>
      </w:divBdr>
      <w:divsChild>
        <w:div w:id="1597668487">
          <w:marLeft w:val="331"/>
          <w:marRight w:val="0"/>
          <w:marTop w:val="0"/>
          <w:marBottom w:val="0"/>
          <w:divBdr>
            <w:top w:val="none" w:sz="0" w:space="0" w:color="auto"/>
            <w:left w:val="none" w:sz="0" w:space="0" w:color="auto"/>
            <w:bottom w:val="none" w:sz="0" w:space="0" w:color="auto"/>
            <w:right w:val="none" w:sz="0" w:space="0" w:color="auto"/>
          </w:divBdr>
        </w:div>
        <w:div w:id="1164315704">
          <w:marLeft w:val="331"/>
          <w:marRight w:val="0"/>
          <w:marTop w:val="0"/>
          <w:marBottom w:val="0"/>
          <w:divBdr>
            <w:top w:val="none" w:sz="0" w:space="0" w:color="auto"/>
            <w:left w:val="none" w:sz="0" w:space="0" w:color="auto"/>
            <w:bottom w:val="none" w:sz="0" w:space="0" w:color="auto"/>
            <w:right w:val="none" w:sz="0" w:space="0" w:color="auto"/>
          </w:divBdr>
        </w:div>
      </w:divsChild>
    </w:div>
    <w:div w:id="1584609501">
      <w:bodyDiv w:val="1"/>
      <w:marLeft w:val="0"/>
      <w:marRight w:val="0"/>
      <w:marTop w:val="0"/>
      <w:marBottom w:val="0"/>
      <w:divBdr>
        <w:top w:val="none" w:sz="0" w:space="0" w:color="auto"/>
        <w:left w:val="none" w:sz="0" w:space="0" w:color="auto"/>
        <w:bottom w:val="none" w:sz="0" w:space="0" w:color="auto"/>
        <w:right w:val="none" w:sz="0" w:space="0" w:color="auto"/>
      </w:divBdr>
      <w:divsChild>
        <w:div w:id="1134908172">
          <w:marLeft w:val="230"/>
          <w:marRight w:val="0"/>
          <w:marTop w:val="0"/>
          <w:marBottom w:val="0"/>
          <w:divBdr>
            <w:top w:val="none" w:sz="0" w:space="0" w:color="auto"/>
            <w:left w:val="none" w:sz="0" w:space="0" w:color="auto"/>
            <w:bottom w:val="none" w:sz="0" w:space="0" w:color="auto"/>
            <w:right w:val="none" w:sz="0" w:space="0" w:color="auto"/>
          </w:divBdr>
        </w:div>
        <w:div w:id="522790804">
          <w:marLeft w:val="230"/>
          <w:marRight w:val="0"/>
          <w:marTop w:val="0"/>
          <w:marBottom w:val="0"/>
          <w:divBdr>
            <w:top w:val="none" w:sz="0" w:space="0" w:color="auto"/>
            <w:left w:val="none" w:sz="0" w:space="0" w:color="auto"/>
            <w:bottom w:val="none" w:sz="0" w:space="0" w:color="auto"/>
            <w:right w:val="none" w:sz="0" w:space="0" w:color="auto"/>
          </w:divBdr>
        </w:div>
      </w:divsChild>
    </w:div>
    <w:div w:id="1584680341">
      <w:bodyDiv w:val="1"/>
      <w:marLeft w:val="0"/>
      <w:marRight w:val="0"/>
      <w:marTop w:val="0"/>
      <w:marBottom w:val="0"/>
      <w:divBdr>
        <w:top w:val="none" w:sz="0" w:space="0" w:color="auto"/>
        <w:left w:val="none" w:sz="0" w:space="0" w:color="auto"/>
        <w:bottom w:val="none" w:sz="0" w:space="0" w:color="auto"/>
        <w:right w:val="none" w:sz="0" w:space="0" w:color="auto"/>
      </w:divBdr>
      <w:divsChild>
        <w:div w:id="2107460731">
          <w:marLeft w:val="158"/>
          <w:marRight w:val="0"/>
          <w:marTop w:val="0"/>
          <w:marBottom w:val="0"/>
          <w:divBdr>
            <w:top w:val="none" w:sz="0" w:space="0" w:color="auto"/>
            <w:left w:val="none" w:sz="0" w:space="0" w:color="auto"/>
            <w:bottom w:val="none" w:sz="0" w:space="0" w:color="auto"/>
            <w:right w:val="none" w:sz="0" w:space="0" w:color="auto"/>
          </w:divBdr>
        </w:div>
        <w:div w:id="750002984">
          <w:marLeft w:val="158"/>
          <w:marRight w:val="0"/>
          <w:marTop w:val="0"/>
          <w:marBottom w:val="0"/>
          <w:divBdr>
            <w:top w:val="none" w:sz="0" w:space="0" w:color="auto"/>
            <w:left w:val="none" w:sz="0" w:space="0" w:color="auto"/>
            <w:bottom w:val="none" w:sz="0" w:space="0" w:color="auto"/>
            <w:right w:val="none" w:sz="0" w:space="0" w:color="auto"/>
          </w:divBdr>
        </w:div>
        <w:div w:id="1512643209">
          <w:marLeft w:val="158"/>
          <w:marRight w:val="0"/>
          <w:marTop w:val="0"/>
          <w:marBottom w:val="0"/>
          <w:divBdr>
            <w:top w:val="none" w:sz="0" w:space="0" w:color="auto"/>
            <w:left w:val="none" w:sz="0" w:space="0" w:color="auto"/>
            <w:bottom w:val="none" w:sz="0" w:space="0" w:color="auto"/>
            <w:right w:val="none" w:sz="0" w:space="0" w:color="auto"/>
          </w:divBdr>
        </w:div>
        <w:div w:id="845940725">
          <w:marLeft w:val="158"/>
          <w:marRight w:val="0"/>
          <w:marTop w:val="0"/>
          <w:marBottom w:val="0"/>
          <w:divBdr>
            <w:top w:val="none" w:sz="0" w:space="0" w:color="auto"/>
            <w:left w:val="none" w:sz="0" w:space="0" w:color="auto"/>
            <w:bottom w:val="none" w:sz="0" w:space="0" w:color="auto"/>
            <w:right w:val="none" w:sz="0" w:space="0" w:color="auto"/>
          </w:divBdr>
        </w:div>
        <w:div w:id="1747996530">
          <w:marLeft w:val="158"/>
          <w:marRight w:val="0"/>
          <w:marTop w:val="0"/>
          <w:marBottom w:val="0"/>
          <w:divBdr>
            <w:top w:val="none" w:sz="0" w:space="0" w:color="auto"/>
            <w:left w:val="none" w:sz="0" w:space="0" w:color="auto"/>
            <w:bottom w:val="none" w:sz="0" w:space="0" w:color="auto"/>
            <w:right w:val="none" w:sz="0" w:space="0" w:color="auto"/>
          </w:divBdr>
        </w:div>
        <w:div w:id="4980912">
          <w:marLeft w:val="158"/>
          <w:marRight w:val="0"/>
          <w:marTop w:val="0"/>
          <w:marBottom w:val="0"/>
          <w:divBdr>
            <w:top w:val="none" w:sz="0" w:space="0" w:color="auto"/>
            <w:left w:val="none" w:sz="0" w:space="0" w:color="auto"/>
            <w:bottom w:val="none" w:sz="0" w:space="0" w:color="auto"/>
            <w:right w:val="none" w:sz="0" w:space="0" w:color="auto"/>
          </w:divBdr>
        </w:div>
      </w:divsChild>
    </w:div>
    <w:div w:id="1587693068">
      <w:bodyDiv w:val="1"/>
      <w:marLeft w:val="0"/>
      <w:marRight w:val="0"/>
      <w:marTop w:val="0"/>
      <w:marBottom w:val="0"/>
      <w:divBdr>
        <w:top w:val="none" w:sz="0" w:space="0" w:color="auto"/>
        <w:left w:val="none" w:sz="0" w:space="0" w:color="auto"/>
        <w:bottom w:val="none" w:sz="0" w:space="0" w:color="auto"/>
        <w:right w:val="none" w:sz="0" w:space="0" w:color="auto"/>
      </w:divBdr>
      <w:divsChild>
        <w:div w:id="1101490523">
          <w:marLeft w:val="547"/>
          <w:marRight w:val="0"/>
          <w:marTop w:val="0"/>
          <w:marBottom w:val="0"/>
          <w:divBdr>
            <w:top w:val="none" w:sz="0" w:space="0" w:color="auto"/>
            <w:left w:val="none" w:sz="0" w:space="0" w:color="auto"/>
            <w:bottom w:val="none" w:sz="0" w:space="0" w:color="auto"/>
            <w:right w:val="none" w:sz="0" w:space="0" w:color="auto"/>
          </w:divBdr>
        </w:div>
      </w:divsChild>
    </w:div>
    <w:div w:id="1593392633">
      <w:bodyDiv w:val="1"/>
      <w:marLeft w:val="0"/>
      <w:marRight w:val="0"/>
      <w:marTop w:val="0"/>
      <w:marBottom w:val="0"/>
      <w:divBdr>
        <w:top w:val="none" w:sz="0" w:space="0" w:color="auto"/>
        <w:left w:val="none" w:sz="0" w:space="0" w:color="auto"/>
        <w:bottom w:val="none" w:sz="0" w:space="0" w:color="auto"/>
        <w:right w:val="none" w:sz="0" w:space="0" w:color="auto"/>
      </w:divBdr>
      <w:divsChild>
        <w:div w:id="787437013">
          <w:marLeft w:val="158"/>
          <w:marRight w:val="0"/>
          <w:marTop w:val="0"/>
          <w:marBottom w:val="0"/>
          <w:divBdr>
            <w:top w:val="none" w:sz="0" w:space="0" w:color="auto"/>
            <w:left w:val="none" w:sz="0" w:space="0" w:color="auto"/>
            <w:bottom w:val="none" w:sz="0" w:space="0" w:color="auto"/>
            <w:right w:val="none" w:sz="0" w:space="0" w:color="auto"/>
          </w:divBdr>
        </w:div>
        <w:div w:id="2044789795">
          <w:marLeft w:val="158"/>
          <w:marRight w:val="0"/>
          <w:marTop w:val="0"/>
          <w:marBottom w:val="0"/>
          <w:divBdr>
            <w:top w:val="none" w:sz="0" w:space="0" w:color="auto"/>
            <w:left w:val="none" w:sz="0" w:space="0" w:color="auto"/>
            <w:bottom w:val="none" w:sz="0" w:space="0" w:color="auto"/>
            <w:right w:val="none" w:sz="0" w:space="0" w:color="auto"/>
          </w:divBdr>
        </w:div>
        <w:div w:id="574895192">
          <w:marLeft w:val="245"/>
          <w:marRight w:val="0"/>
          <w:marTop w:val="0"/>
          <w:marBottom w:val="0"/>
          <w:divBdr>
            <w:top w:val="none" w:sz="0" w:space="0" w:color="auto"/>
            <w:left w:val="none" w:sz="0" w:space="0" w:color="auto"/>
            <w:bottom w:val="none" w:sz="0" w:space="0" w:color="auto"/>
            <w:right w:val="none" w:sz="0" w:space="0" w:color="auto"/>
          </w:divBdr>
        </w:div>
        <w:div w:id="1533346772">
          <w:marLeft w:val="245"/>
          <w:marRight w:val="0"/>
          <w:marTop w:val="0"/>
          <w:marBottom w:val="0"/>
          <w:divBdr>
            <w:top w:val="none" w:sz="0" w:space="0" w:color="auto"/>
            <w:left w:val="none" w:sz="0" w:space="0" w:color="auto"/>
            <w:bottom w:val="none" w:sz="0" w:space="0" w:color="auto"/>
            <w:right w:val="none" w:sz="0" w:space="0" w:color="auto"/>
          </w:divBdr>
        </w:div>
        <w:div w:id="2066905974">
          <w:marLeft w:val="245"/>
          <w:marRight w:val="0"/>
          <w:marTop w:val="0"/>
          <w:marBottom w:val="0"/>
          <w:divBdr>
            <w:top w:val="none" w:sz="0" w:space="0" w:color="auto"/>
            <w:left w:val="none" w:sz="0" w:space="0" w:color="auto"/>
            <w:bottom w:val="none" w:sz="0" w:space="0" w:color="auto"/>
            <w:right w:val="none" w:sz="0" w:space="0" w:color="auto"/>
          </w:divBdr>
        </w:div>
        <w:div w:id="450587542">
          <w:marLeft w:val="245"/>
          <w:marRight w:val="0"/>
          <w:marTop w:val="0"/>
          <w:marBottom w:val="0"/>
          <w:divBdr>
            <w:top w:val="none" w:sz="0" w:space="0" w:color="auto"/>
            <w:left w:val="none" w:sz="0" w:space="0" w:color="auto"/>
            <w:bottom w:val="none" w:sz="0" w:space="0" w:color="auto"/>
            <w:right w:val="none" w:sz="0" w:space="0" w:color="auto"/>
          </w:divBdr>
        </w:div>
        <w:div w:id="1019892800">
          <w:marLeft w:val="158"/>
          <w:marRight w:val="0"/>
          <w:marTop w:val="0"/>
          <w:marBottom w:val="0"/>
          <w:divBdr>
            <w:top w:val="none" w:sz="0" w:space="0" w:color="auto"/>
            <w:left w:val="none" w:sz="0" w:space="0" w:color="auto"/>
            <w:bottom w:val="none" w:sz="0" w:space="0" w:color="auto"/>
            <w:right w:val="none" w:sz="0" w:space="0" w:color="auto"/>
          </w:divBdr>
        </w:div>
        <w:div w:id="1492059270">
          <w:marLeft w:val="245"/>
          <w:marRight w:val="0"/>
          <w:marTop w:val="0"/>
          <w:marBottom w:val="0"/>
          <w:divBdr>
            <w:top w:val="none" w:sz="0" w:space="0" w:color="auto"/>
            <w:left w:val="none" w:sz="0" w:space="0" w:color="auto"/>
            <w:bottom w:val="none" w:sz="0" w:space="0" w:color="auto"/>
            <w:right w:val="none" w:sz="0" w:space="0" w:color="auto"/>
          </w:divBdr>
        </w:div>
        <w:div w:id="1701591690">
          <w:marLeft w:val="245"/>
          <w:marRight w:val="0"/>
          <w:marTop w:val="0"/>
          <w:marBottom w:val="0"/>
          <w:divBdr>
            <w:top w:val="none" w:sz="0" w:space="0" w:color="auto"/>
            <w:left w:val="none" w:sz="0" w:space="0" w:color="auto"/>
            <w:bottom w:val="none" w:sz="0" w:space="0" w:color="auto"/>
            <w:right w:val="none" w:sz="0" w:space="0" w:color="auto"/>
          </w:divBdr>
        </w:div>
        <w:div w:id="368068319">
          <w:marLeft w:val="245"/>
          <w:marRight w:val="0"/>
          <w:marTop w:val="0"/>
          <w:marBottom w:val="0"/>
          <w:divBdr>
            <w:top w:val="none" w:sz="0" w:space="0" w:color="auto"/>
            <w:left w:val="none" w:sz="0" w:space="0" w:color="auto"/>
            <w:bottom w:val="none" w:sz="0" w:space="0" w:color="auto"/>
            <w:right w:val="none" w:sz="0" w:space="0" w:color="auto"/>
          </w:divBdr>
        </w:div>
        <w:div w:id="44570862">
          <w:marLeft w:val="245"/>
          <w:marRight w:val="0"/>
          <w:marTop w:val="0"/>
          <w:marBottom w:val="0"/>
          <w:divBdr>
            <w:top w:val="none" w:sz="0" w:space="0" w:color="auto"/>
            <w:left w:val="none" w:sz="0" w:space="0" w:color="auto"/>
            <w:bottom w:val="none" w:sz="0" w:space="0" w:color="auto"/>
            <w:right w:val="none" w:sz="0" w:space="0" w:color="auto"/>
          </w:divBdr>
        </w:div>
        <w:div w:id="1290358923">
          <w:marLeft w:val="245"/>
          <w:marRight w:val="0"/>
          <w:marTop w:val="0"/>
          <w:marBottom w:val="0"/>
          <w:divBdr>
            <w:top w:val="none" w:sz="0" w:space="0" w:color="auto"/>
            <w:left w:val="none" w:sz="0" w:space="0" w:color="auto"/>
            <w:bottom w:val="none" w:sz="0" w:space="0" w:color="auto"/>
            <w:right w:val="none" w:sz="0" w:space="0" w:color="auto"/>
          </w:divBdr>
        </w:div>
        <w:div w:id="436560000">
          <w:marLeft w:val="245"/>
          <w:marRight w:val="0"/>
          <w:marTop w:val="0"/>
          <w:marBottom w:val="0"/>
          <w:divBdr>
            <w:top w:val="none" w:sz="0" w:space="0" w:color="auto"/>
            <w:left w:val="none" w:sz="0" w:space="0" w:color="auto"/>
            <w:bottom w:val="none" w:sz="0" w:space="0" w:color="auto"/>
            <w:right w:val="none" w:sz="0" w:space="0" w:color="auto"/>
          </w:divBdr>
        </w:div>
        <w:div w:id="543106464">
          <w:marLeft w:val="245"/>
          <w:marRight w:val="0"/>
          <w:marTop w:val="0"/>
          <w:marBottom w:val="0"/>
          <w:divBdr>
            <w:top w:val="none" w:sz="0" w:space="0" w:color="auto"/>
            <w:left w:val="none" w:sz="0" w:space="0" w:color="auto"/>
            <w:bottom w:val="none" w:sz="0" w:space="0" w:color="auto"/>
            <w:right w:val="none" w:sz="0" w:space="0" w:color="auto"/>
          </w:divBdr>
        </w:div>
        <w:div w:id="600336744">
          <w:marLeft w:val="245"/>
          <w:marRight w:val="0"/>
          <w:marTop w:val="0"/>
          <w:marBottom w:val="0"/>
          <w:divBdr>
            <w:top w:val="none" w:sz="0" w:space="0" w:color="auto"/>
            <w:left w:val="none" w:sz="0" w:space="0" w:color="auto"/>
            <w:bottom w:val="none" w:sz="0" w:space="0" w:color="auto"/>
            <w:right w:val="none" w:sz="0" w:space="0" w:color="auto"/>
          </w:divBdr>
        </w:div>
        <w:div w:id="772555692">
          <w:marLeft w:val="245"/>
          <w:marRight w:val="0"/>
          <w:marTop w:val="0"/>
          <w:marBottom w:val="0"/>
          <w:divBdr>
            <w:top w:val="none" w:sz="0" w:space="0" w:color="auto"/>
            <w:left w:val="none" w:sz="0" w:space="0" w:color="auto"/>
            <w:bottom w:val="none" w:sz="0" w:space="0" w:color="auto"/>
            <w:right w:val="none" w:sz="0" w:space="0" w:color="auto"/>
          </w:divBdr>
        </w:div>
      </w:divsChild>
    </w:div>
    <w:div w:id="1616062407">
      <w:bodyDiv w:val="1"/>
      <w:marLeft w:val="0"/>
      <w:marRight w:val="0"/>
      <w:marTop w:val="0"/>
      <w:marBottom w:val="0"/>
      <w:divBdr>
        <w:top w:val="none" w:sz="0" w:space="0" w:color="auto"/>
        <w:left w:val="none" w:sz="0" w:space="0" w:color="auto"/>
        <w:bottom w:val="none" w:sz="0" w:space="0" w:color="auto"/>
        <w:right w:val="none" w:sz="0" w:space="0" w:color="auto"/>
      </w:divBdr>
      <w:divsChild>
        <w:div w:id="1563250356">
          <w:marLeft w:val="547"/>
          <w:marRight w:val="0"/>
          <w:marTop w:val="0"/>
          <w:marBottom w:val="0"/>
          <w:divBdr>
            <w:top w:val="none" w:sz="0" w:space="0" w:color="auto"/>
            <w:left w:val="none" w:sz="0" w:space="0" w:color="auto"/>
            <w:bottom w:val="none" w:sz="0" w:space="0" w:color="auto"/>
            <w:right w:val="none" w:sz="0" w:space="0" w:color="auto"/>
          </w:divBdr>
        </w:div>
      </w:divsChild>
    </w:div>
    <w:div w:id="1617102475">
      <w:bodyDiv w:val="1"/>
      <w:marLeft w:val="0"/>
      <w:marRight w:val="0"/>
      <w:marTop w:val="0"/>
      <w:marBottom w:val="0"/>
      <w:divBdr>
        <w:top w:val="none" w:sz="0" w:space="0" w:color="auto"/>
        <w:left w:val="none" w:sz="0" w:space="0" w:color="auto"/>
        <w:bottom w:val="none" w:sz="0" w:space="0" w:color="auto"/>
        <w:right w:val="none" w:sz="0" w:space="0" w:color="auto"/>
      </w:divBdr>
      <w:divsChild>
        <w:div w:id="1540897508">
          <w:marLeft w:val="0"/>
          <w:marRight w:val="0"/>
          <w:marTop w:val="0"/>
          <w:marBottom w:val="0"/>
          <w:divBdr>
            <w:top w:val="none" w:sz="0" w:space="0" w:color="auto"/>
            <w:left w:val="none" w:sz="0" w:space="0" w:color="auto"/>
            <w:bottom w:val="none" w:sz="0" w:space="0" w:color="auto"/>
            <w:right w:val="none" w:sz="0" w:space="0" w:color="auto"/>
          </w:divBdr>
          <w:divsChild>
            <w:div w:id="1377197733">
              <w:marLeft w:val="0"/>
              <w:marRight w:val="0"/>
              <w:marTop w:val="0"/>
              <w:marBottom w:val="0"/>
              <w:divBdr>
                <w:top w:val="none" w:sz="0" w:space="0" w:color="auto"/>
                <w:left w:val="none" w:sz="0" w:space="0" w:color="auto"/>
                <w:bottom w:val="none" w:sz="0" w:space="0" w:color="auto"/>
                <w:right w:val="none" w:sz="0" w:space="0" w:color="auto"/>
              </w:divBdr>
            </w:div>
            <w:div w:id="1719627342">
              <w:marLeft w:val="0"/>
              <w:marRight w:val="0"/>
              <w:marTop w:val="0"/>
              <w:marBottom w:val="0"/>
              <w:divBdr>
                <w:top w:val="none" w:sz="0" w:space="0" w:color="auto"/>
                <w:left w:val="none" w:sz="0" w:space="0" w:color="auto"/>
                <w:bottom w:val="none" w:sz="0" w:space="0" w:color="auto"/>
                <w:right w:val="none" w:sz="0" w:space="0" w:color="auto"/>
              </w:divBdr>
            </w:div>
            <w:div w:id="193871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23845">
      <w:bodyDiv w:val="1"/>
      <w:marLeft w:val="0"/>
      <w:marRight w:val="0"/>
      <w:marTop w:val="0"/>
      <w:marBottom w:val="0"/>
      <w:divBdr>
        <w:top w:val="none" w:sz="0" w:space="0" w:color="auto"/>
        <w:left w:val="none" w:sz="0" w:space="0" w:color="auto"/>
        <w:bottom w:val="none" w:sz="0" w:space="0" w:color="auto"/>
        <w:right w:val="none" w:sz="0" w:space="0" w:color="auto"/>
      </w:divBdr>
      <w:divsChild>
        <w:div w:id="1312366903">
          <w:marLeft w:val="331"/>
          <w:marRight w:val="0"/>
          <w:marTop w:val="0"/>
          <w:marBottom w:val="0"/>
          <w:divBdr>
            <w:top w:val="none" w:sz="0" w:space="0" w:color="auto"/>
            <w:left w:val="none" w:sz="0" w:space="0" w:color="auto"/>
            <w:bottom w:val="none" w:sz="0" w:space="0" w:color="auto"/>
            <w:right w:val="none" w:sz="0" w:space="0" w:color="auto"/>
          </w:divBdr>
        </w:div>
        <w:div w:id="341199034">
          <w:marLeft w:val="230"/>
          <w:marRight w:val="0"/>
          <w:marTop w:val="0"/>
          <w:marBottom w:val="0"/>
          <w:divBdr>
            <w:top w:val="none" w:sz="0" w:space="0" w:color="auto"/>
            <w:left w:val="none" w:sz="0" w:space="0" w:color="auto"/>
            <w:bottom w:val="none" w:sz="0" w:space="0" w:color="auto"/>
            <w:right w:val="none" w:sz="0" w:space="0" w:color="auto"/>
          </w:divBdr>
        </w:div>
        <w:div w:id="200292760">
          <w:marLeft w:val="331"/>
          <w:marRight w:val="0"/>
          <w:marTop w:val="0"/>
          <w:marBottom w:val="0"/>
          <w:divBdr>
            <w:top w:val="none" w:sz="0" w:space="0" w:color="auto"/>
            <w:left w:val="none" w:sz="0" w:space="0" w:color="auto"/>
            <w:bottom w:val="none" w:sz="0" w:space="0" w:color="auto"/>
            <w:right w:val="none" w:sz="0" w:space="0" w:color="auto"/>
          </w:divBdr>
        </w:div>
        <w:div w:id="1916164231">
          <w:marLeft w:val="331"/>
          <w:marRight w:val="0"/>
          <w:marTop w:val="0"/>
          <w:marBottom w:val="0"/>
          <w:divBdr>
            <w:top w:val="none" w:sz="0" w:space="0" w:color="auto"/>
            <w:left w:val="none" w:sz="0" w:space="0" w:color="auto"/>
            <w:bottom w:val="none" w:sz="0" w:space="0" w:color="auto"/>
            <w:right w:val="none" w:sz="0" w:space="0" w:color="auto"/>
          </w:divBdr>
        </w:div>
      </w:divsChild>
    </w:div>
    <w:div w:id="1650093965">
      <w:bodyDiv w:val="1"/>
      <w:marLeft w:val="0"/>
      <w:marRight w:val="0"/>
      <w:marTop w:val="0"/>
      <w:marBottom w:val="0"/>
      <w:divBdr>
        <w:top w:val="none" w:sz="0" w:space="0" w:color="auto"/>
        <w:left w:val="none" w:sz="0" w:space="0" w:color="auto"/>
        <w:bottom w:val="none" w:sz="0" w:space="0" w:color="auto"/>
        <w:right w:val="none" w:sz="0" w:space="0" w:color="auto"/>
      </w:divBdr>
      <w:divsChild>
        <w:div w:id="425266832">
          <w:marLeft w:val="547"/>
          <w:marRight w:val="0"/>
          <w:marTop w:val="86"/>
          <w:marBottom w:val="0"/>
          <w:divBdr>
            <w:top w:val="none" w:sz="0" w:space="0" w:color="auto"/>
            <w:left w:val="none" w:sz="0" w:space="0" w:color="auto"/>
            <w:bottom w:val="none" w:sz="0" w:space="0" w:color="auto"/>
            <w:right w:val="none" w:sz="0" w:space="0" w:color="auto"/>
          </w:divBdr>
        </w:div>
        <w:div w:id="1043097937">
          <w:marLeft w:val="547"/>
          <w:marRight w:val="0"/>
          <w:marTop w:val="86"/>
          <w:marBottom w:val="0"/>
          <w:divBdr>
            <w:top w:val="none" w:sz="0" w:space="0" w:color="auto"/>
            <w:left w:val="none" w:sz="0" w:space="0" w:color="auto"/>
            <w:bottom w:val="none" w:sz="0" w:space="0" w:color="auto"/>
            <w:right w:val="none" w:sz="0" w:space="0" w:color="auto"/>
          </w:divBdr>
        </w:div>
        <w:div w:id="2029678557">
          <w:marLeft w:val="547"/>
          <w:marRight w:val="0"/>
          <w:marTop w:val="86"/>
          <w:marBottom w:val="0"/>
          <w:divBdr>
            <w:top w:val="none" w:sz="0" w:space="0" w:color="auto"/>
            <w:left w:val="none" w:sz="0" w:space="0" w:color="auto"/>
            <w:bottom w:val="none" w:sz="0" w:space="0" w:color="auto"/>
            <w:right w:val="none" w:sz="0" w:space="0" w:color="auto"/>
          </w:divBdr>
        </w:div>
        <w:div w:id="2048949570">
          <w:marLeft w:val="547"/>
          <w:marRight w:val="0"/>
          <w:marTop w:val="86"/>
          <w:marBottom w:val="0"/>
          <w:divBdr>
            <w:top w:val="none" w:sz="0" w:space="0" w:color="auto"/>
            <w:left w:val="none" w:sz="0" w:space="0" w:color="auto"/>
            <w:bottom w:val="none" w:sz="0" w:space="0" w:color="auto"/>
            <w:right w:val="none" w:sz="0" w:space="0" w:color="auto"/>
          </w:divBdr>
        </w:div>
      </w:divsChild>
    </w:div>
    <w:div w:id="1659531695">
      <w:bodyDiv w:val="1"/>
      <w:marLeft w:val="0"/>
      <w:marRight w:val="0"/>
      <w:marTop w:val="0"/>
      <w:marBottom w:val="0"/>
      <w:divBdr>
        <w:top w:val="none" w:sz="0" w:space="0" w:color="auto"/>
        <w:left w:val="none" w:sz="0" w:space="0" w:color="auto"/>
        <w:bottom w:val="none" w:sz="0" w:space="0" w:color="auto"/>
        <w:right w:val="none" w:sz="0" w:space="0" w:color="auto"/>
      </w:divBdr>
      <w:divsChild>
        <w:div w:id="1144814940">
          <w:marLeft w:val="547"/>
          <w:marRight w:val="0"/>
          <w:marTop w:val="0"/>
          <w:marBottom w:val="0"/>
          <w:divBdr>
            <w:top w:val="none" w:sz="0" w:space="0" w:color="auto"/>
            <w:left w:val="none" w:sz="0" w:space="0" w:color="auto"/>
            <w:bottom w:val="none" w:sz="0" w:space="0" w:color="auto"/>
            <w:right w:val="none" w:sz="0" w:space="0" w:color="auto"/>
          </w:divBdr>
        </w:div>
      </w:divsChild>
    </w:div>
    <w:div w:id="1726945632">
      <w:bodyDiv w:val="1"/>
      <w:marLeft w:val="0"/>
      <w:marRight w:val="0"/>
      <w:marTop w:val="0"/>
      <w:marBottom w:val="0"/>
      <w:divBdr>
        <w:top w:val="none" w:sz="0" w:space="0" w:color="auto"/>
        <w:left w:val="none" w:sz="0" w:space="0" w:color="auto"/>
        <w:bottom w:val="none" w:sz="0" w:space="0" w:color="auto"/>
        <w:right w:val="none" w:sz="0" w:space="0" w:color="auto"/>
      </w:divBdr>
    </w:div>
    <w:div w:id="1859078292">
      <w:bodyDiv w:val="1"/>
      <w:marLeft w:val="0"/>
      <w:marRight w:val="0"/>
      <w:marTop w:val="0"/>
      <w:marBottom w:val="0"/>
      <w:divBdr>
        <w:top w:val="none" w:sz="0" w:space="0" w:color="auto"/>
        <w:left w:val="none" w:sz="0" w:space="0" w:color="auto"/>
        <w:bottom w:val="none" w:sz="0" w:space="0" w:color="auto"/>
        <w:right w:val="none" w:sz="0" w:space="0" w:color="auto"/>
      </w:divBdr>
    </w:div>
    <w:div w:id="1863202100">
      <w:bodyDiv w:val="1"/>
      <w:marLeft w:val="0"/>
      <w:marRight w:val="0"/>
      <w:marTop w:val="0"/>
      <w:marBottom w:val="0"/>
      <w:divBdr>
        <w:top w:val="none" w:sz="0" w:space="0" w:color="auto"/>
        <w:left w:val="none" w:sz="0" w:space="0" w:color="auto"/>
        <w:bottom w:val="none" w:sz="0" w:space="0" w:color="auto"/>
        <w:right w:val="none" w:sz="0" w:space="0" w:color="auto"/>
      </w:divBdr>
    </w:div>
    <w:div w:id="1889608810">
      <w:bodyDiv w:val="1"/>
      <w:marLeft w:val="0"/>
      <w:marRight w:val="0"/>
      <w:marTop w:val="0"/>
      <w:marBottom w:val="0"/>
      <w:divBdr>
        <w:top w:val="none" w:sz="0" w:space="0" w:color="auto"/>
        <w:left w:val="none" w:sz="0" w:space="0" w:color="auto"/>
        <w:bottom w:val="none" w:sz="0" w:space="0" w:color="auto"/>
        <w:right w:val="none" w:sz="0" w:space="0" w:color="auto"/>
      </w:divBdr>
    </w:div>
    <w:div w:id="1889879848">
      <w:bodyDiv w:val="1"/>
      <w:marLeft w:val="0"/>
      <w:marRight w:val="0"/>
      <w:marTop w:val="0"/>
      <w:marBottom w:val="0"/>
      <w:divBdr>
        <w:top w:val="none" w:sz="0" w:space="0" w:color="auto"/>
        <w:left w:val="none" w:sz="0" w:space="0" w:color="auto"/>
        <w:bottom w:val="none" w:sz="0" w:space="0" w:color="auto"/>
        <w:right w:val="none" w:sz="0" w:space="0" w:color="auto"/>
      </w:divBdr>
    </w:div>
    <w:div w:id="1948081911">
      <w:bodyDiv w:val="1"/>
      <w:marLeft w:val="0"/>
      <w:marRight w:val="0"/>
      <w:marTop w:val="0"/>
      <w:marBottom w:val="0"/>
      <w:divBdr>
        <w:top w:val="none" w:sz="0" w:space="0" w:color="auto"/>
        <w:left w:val="none" w:sz="0" w:space="0" w:color="auto"/>
        <w:bottom w:val="none" w:sz="0" w:space="0" w:color="auto"/>
        <w:right w:val="none" w:sz="0" w:space="0" w:color="auto"/>
      </w:divBdr>
      <w:divsChild>
        <w:div w:id="1854610944">
          <w:marLeft w:val="547"/>
          <w:marRight w:val="0"/>
          <w:marTop w:val="0"/>
          <w:marBottom w:val="0"/>
          <w:divBdr>
            <w:top w:val="none" w:sz="0" w:space="0" w:color="auto"/>
            <w:left w:val="none" w:sz="0" w:space="0" w:color="auto"/>
            <w:bottom w:val="none" w:sz="0" w:space="0" w:color="auto"/>
            <w:right w:val="none" w:sz="0" w:space="0" w:color="auto"/>
          </w:divBdr>
        </w:div>
      </w:divsChild>
    </w:div>
    <w:div w:id="1952320289">
      <w:bodyDiv w:val="1"/>
      <w:marLeft w:val="0"/>
      <w:marRight w:val="0"/>
      <w:marTop w:val="0"/>
      <w:marBottom w:val="0"/>
      <w:divBdr>
        <w:top w:val="none" w:sz="0" w:space="0" w:color="auto"/>
        <w:left w:val="none" w:sz="0" w:space="0" w:color="auto"/>
        <w:bottom w:val="none" w:sz="0" w:space="0" w:color="auto"/>
        <w:right w:val="none" w:sz="0" w:space="0" w:color="auto"/>
      </w:divBdr>
    </w:div>
    <w:div w:id="1967809593">
      <w:bodyDiv w:val="1"/>
      <w:marLeft w:val="0"/>
      <w:marRight w:val="0"/>
      <w:marTop w:val="0"/>
      <w:marBottom w:val="0"/>
      <w:divBdr>
        <w:top w:val="none" w:sz="0" w:space="0" w:color="auto"/>
        <w:left w:val="none" w:sz="0" w:space="0" w:color="auto"/>
        <w:bottom w:val="none" w:sz="0" w:space="0" w:color="auto"/>
        <w:right w:val="none" w:sz="0" w:space="0" w:color="auto"/>
      </w:divBdr>
    </w:div>
    <w:div w:id="1983535251">
      <w:bodyDiv w:val="1"/>
      <w:marLeft w:val="0"/>
      <w:marRight w:val="0"/>
      <w:marTop w:val="0"/>
      <w:marBottom w:val="0"/>
      <w:divBdr>
        <w:top w:val="none" w:sz="0" w:space="0" w:color="auto"/>
        <w:left w:val="none" w:sz="0" w:space="0" w:color="auto"/>
        <w:bottom w:val="none" w:sz="0" w:space="0" w:color="auto"/>
        <w:right w:val="none" w:sz="0" w:space="0" w:color="auto"/>
      </w:divBdr>
    </w:div>
    <w:div w:id="2001232152">
      <w:bodyDiv w:val="1"/>
      <w:marLeft w:val="0"/>
      <w:marRight w:val="0"/>
      <w:marTop w:val="0"/>
      <w:marBottom w:val="0"/>
      <w:divBdr>
        <w:top w:val="none" w:sz="0" w:space="0" w:color="auto"/>
        <w:left w:val="none" w:sz="0" w:space="0" w:color="auto"/>
        <w:bottom w:val="none" w:sz="0" w:space="0" w:color="auto"/>
        <w:right w:val="none" w:sz="0" w:space="0" w:color="auto"/>
      </w:divBdr>
      <w:divsChild>
        <w:div w:id="907425154">
          <w:marLeft w:val="187"/>
          <w:marRight w:val="0"/>
          <w:marTop w:val="0"/>
          <w:marBottom w:val="0"/>
          <w:divBdr>
            <w:top w:val="none" w:sz="0" w:space="0" w:color="auto"/>
            <w:left w:val="none" w:sz="0" w:space="0" w:color="auto"/>
            <w:bottom w:val="none" w:sz="0" w:space="0" w:color="auto"/>
            <w:right w:val="none" w:sz="0" w:space="0" w:color="auto"/>
          </w:divBdr>
        </w:div>
        <w:div w:id="1986932095">
          <w:marLeft w:val="187"/>
          <w:marRight w:val="0"/>
          <w:marTop w:val="0"/>
          <w:marBottom w:val="0"/>
          <w:divBdr>
            <w:top w:val="none" w:sz="0" w:space="0" w:color="auto"/>
            <w:left w:val="none" w:sz="0" w:space="0" w:color="auto"/>
            <w:bottom w:val="none" w:sz="0" w:space="0" w:color="auto"/>
            <w:right w:val="none" w:sz="0" w:space="0" w:color="auto"/>
          </w:divBdr>
        </w:div>
      </w:divsChild>
    </w:div>
    <w:div w:id="2003124427">
      <w:bodyDiv w:val="1"/>
      <w:marLeft w:val="0"/>
      <w:marRight w:val="0"/>
      <w:marTop w:val="0"/>
      <w:marBottom w:val="0"/>
      <w:divBdr>
        <w:top w:val="none" w:sz="0" w:space="0" w:color="auto"/>
        <w:left w:val="none" w:sz="0" w:space="0" w:color="auto"/>
        <w:bottom w:val="none" w:sz="0" w:space="0" w:color="auto"/>
        <w:right w:val="none" w:sz="0" w:space="0" w:color="auto"/>
      </w:divBdr>
      <w:divsChild>
        <w:div w:id="440298363">
          <w:marLeft w:val="331"/>
          <w:marRight w:val="0"/>
          <w:marTop w:val="0"/>
          <w:marBottom w:val="0"/>
          <w:divBdr>
            <w:top w:val="none" w:sz="0" w:space="0" w:color="auto"/>
            <w:left w:val="none" w:sz="0" w:space="0" w:color="auto"/>
            <w:bottom w:val="none" w:sz="0" w:space="0" w:color="auto"/>
            <w:right w:val="none" w:sz="0" w:space="0" w:color="auto"/>
          </w:divBdr>
        </w:div>
        <w:div w:id="750666492">
          <w:marLeft w:val="230"/>
          <w:marRight w:val="0"/>
          <w:marTop w:val="0"/>
          <w:marBottom w:val="0"/>
          <w:divBdr>
            <w:top w:val="none" w:sz="0" w:space="0" w:color="auto"/>
            <w:left w:val="none" w:sz="0" w:space="0" w:color="auto"/>
            <w:bottom w:val="none" w:sz="0" w:space="0" w:color="auto"/>
            <w:right w:val="none" w:sz="0" w:space="0" w:color="auto"/>
          </w:divBdr>
        </w:div>
        <w:div w:id="1695376598">
          <w:marLeft w:val="331"/>
          <w:marRight w:val="0"/>
          <w:marTop w:val="0"/>
          <w:marBottom w:val="0"/>
          <w:divBdr>
            <w:top w:val="none" w:sz="0" w:space="0" w:color="auto"/>
            <w:left w:val="none" w:sz="0" w:space="0" w:color="auto"/>
            <w:bottom w:val="none" w:sz="0" w:space="0" w:color="auto"/>
            <w:right w:val="none" w:sz="0" w:space="0" w:color="auto"/>
          </w:divBdr>
        </w:div>
        <w:div w:id="1541627528">
          <w:marLeft w:val="331"/>
          <w:marRight w:val="0"/>
          <w:marTop w:val="0"/>
          <w:marBottom w:val="0"/>
          <w:divBdr>
            <w:top w:val="none" w:sz="0" w:space="0" w:color="auto"/>
            <w:left w:val="none" w:sz="0" w:space="0" w:color="auto"/>
            <w:bottom w:val="none" w:sz="0" w:space="0" w:color="auto"/>
            <w:right w:val="none" w:sz="0" w:space="0" w:color="auto"/>
          </w:divBdr>
        </w:div>
      </w:divsChild>
    </w:div>
    <w:div w:id="2055805575">
      <w:bodyDiv w:val="1"/>
      <w:marLeft w:val="0"/>
      <w:marRight w:val="0"/>
      <w:marTop w:val="0"/>
      <w:marBottom w:val="0"/>
      <w:divBdr>
        <w:top w:val="none" w:sz="0" w:space="0" w:color="auto"/>
        <w:left w:val="none" w:sz="0" w:space="0" w:color="auto"/>
        <w:bottom w:val="none" w:sz="0" w:space="0" w:color="auto"/>
        <w:right w:val="none" w:sz="0" w:space="0" w:color="auto"/>
      </w:divBdr>
      <w:divsChild>
        <w:div w:id="44183904">
          <w:marLeft w:val="547"/>
          <w:marRight w:val="0"/>
          <w:marTop w:val="86"/>
          <w:marBottom w:val="0"/>
          <w:divBdr>
            <w:top w:val="none" w:sz="0" w:space="0" w:color="auto"/>
            <w:left w:val="none" w:sz="0" w:space="0" w:color="auto"/>
            <w:bottom w:val="none" w:sz="0" w:space="0" w:color="auto"/>
            <w:right w:val="none" w:sz="0" w:space="0" w:color="auto"/>
          </w:divBdr>
        </w:div>
        <w:div w:id="1231888634">
          <w:marLeft w:val="547"/>
          <w:marRight w:val="0"/>
          <w:marTop w:val="86"/>
          <w:marBottom w:val="0"/>
          <w:divBdr>
            <w:top w:val="none" w:sz="0" w:space="0" w:color="auto"/>
            <w:left w:val="none" w:sz="0" w:space="0" w:color="auto"/>
            <w:bottom w:val="none" w:sz="0" w:space="0" w:color="auto"/>
            <w:right w:val="none" w:sz="0" w:space="0" w:color="auto"/>
          </w:divBdr>
        </w:div>
        <w:div w:id="1317344477">
          <w:marLeft w:val="547"/>
          <w:marRight w:val="0"/>
          <w:marTop w:val="86"/>
          <w:marBottom w:val="0"/>
          <w:divBdr>
            <w:top w:val="none" w:sz="0" w:space="0" w:color="auto"/>
            <w:left w:val="none" w:sz="0" w:space="0" w:color="auto"/>
            <w:bottom w:val="none" w:sz="0" w:space="0" w:color="auto"/>
            <w:right w:val="none" w:sz="0" w:space="0" w:color="auto"/>
          </w:divBdr>
        </w:div>
        <w:div w:id="1433092673">
          <w:marLeft w:val="547"/>
          <w:marRight w:val="0"/>
          <w:marTop w:val="86"/>
          <w:marBottom w:val="0"/>
          <w:divBdr>
            <w:top w:val="none" w:sz="0" w:space="0" w:color="auto"/>
            <w:left w:val="none" w:sz="0" w:space="0" w:color="auto"/>
            <w:bottom w:val="none" w:sz="0" w:space="0" w:color="auto"/>
            <w:right w:val="none" w:sz="0" w:space="0" w:color="auto"/>
          </w:divBdr>
        </w:div>
      </w:divsChild>
    </w:div>
    <w:div w:id="2060395771">
      <w:bodyDiv w:val="1"/>
      <w:marLeft w:val="0"/>
      <w:marRight w:val="0"/>
      <w:marTop w:val="0"/>
      <w:marBottom w:val="0"/>
      <w:divBdr>
        <w:top w:val="none" w:sz="0" w:space="0" w:color="auto"/>
        <w:left w:val="none" w:sz="0" w:space="0" w:color="auto"/>
        <w:bottom w:val="none" w:sz="0" w:space="0" w:color="auto"/>
        <w:right w:val="none" w:sz="0" w:space="0" w:color="auto"/>
      </w:divBdr>
      <w:divsChild>
        <w:div w:id="143058645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6F610-7E6A-4B35-B7A0-A23049417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34491</Words>
  <Characters>196604</Characters>
  <Application>Microsoft Office Word</Application>
  <DocSecurity>4</DocSecurity>
  <Lines>1638</Lines>
  <Paragraphs>461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1</vt:lpstr>
      <vt:lpstr>1</vt:lpstr>
    </vt:vector>
  </TitlesOfParts>
  <Company>Microsoft</Company>
  <LinksUpToDate>false</LinksUpToDate>
  <CharactersWithSpaces>230634</CharactersWithSpaces>
  <SharedDoc>false</SharedDoc>
  <HLinks>
    <vt:vector size="252" baseType="variant">
      <vt:variant>
        <vt:i4>196649</vt:i4>
      </vt:variant>
      <vt:variant>
        <vt:i4>261</vt:i4>
      </vt:variant>
      <vt:variant>
        <vt:i4>0</vt:i4>
      </vt:variant>
      <vt:variant>
        <vt:i4>5</vt:i4>
      </vt:variant>
      <vt:variant>
        <vt:lpwstr>http://upload.wikimedia.org/wikipedia/commons/7/76/LED_bulbs.jpg</vt:lpwstr>
      </vt:variant>
      <vt:variant>
        <vt:lpwstr/>
      </vt:variant>
      <vt:variant>
        <vt:i4>1441846</vt:i4>
      </vt:variant>
      <vt:variant>
        <vt:i4>236</vt:i4>
      </vt:variant>
      <vt:variant>
        <vt:i4>0</vt:i4>
      </vt:variant>
      <vt:variant>
        <vt:i4>5</vt:i4>
      </vt:variant>
      <vt:variant>
        <vt:lpwstr/>
      </vt:variant>
      <vt:variant>
        <vt:lpwstr>_Toc295312099</vt:lpwstr>
      </vt:variant>
      <vt:variant>
        <vt:i4>1441846</vt:i4>
      </vt:variant>
      <vt:variant>
        <vt:i4>230</vt:i4>
      </vt:variant>
      <vt:variant>
        <vt:i4>0</vt:i4>
      </vt:variant>
      <vt:variant>
        <vt:i4>5</vt:i4>
      </vt:variant>
      <vt:variant>
        <vt:lpwstr/>
      </vt:variant>
      <vt:variant>
        <vt:lpwstr>_Toc295312098</vt:lpwstr>
      </vt:variant>
      <vt:variant>
        <vt:i4>1441846</vt:i4>
      </vt:variant>
      <vt:variant>
        <vt:i4>224</vt:i4>
      </vt:variant>
      <vt:variant>
        <vt:i4>0</vt:i4>
      </vt:variant>
      <vt:variant>
        <vt:i4>5</vt:i4>
      </vt:variant>
      <vt:variant>
        <vt:lpwstr/>
      </vt:variant>
      <vt:variant>
        <vt:lpwstr>_Toc295312097</vt:lpwstr>
      </vt:variant>
      <vt:variant>
        <vt:i4>1441846</vt:i4>
      </vt:variant>
      <vt:variant>
        <vt:i4>218</vt:i4>
      </vt:variant>
      <vt:variant>
        <vt:i4>0</vt:i4>
      </vt:variant>
      <vt:variant>
        <vt:i4>5</vt:i4>
      </vt:variant>
      <vt:variant>
        <vt:lpwstr/>
      </vt:variant>
      <vt:variant>
        <vt:lpwstr>_Toc295312096</vt:lpwstr>
      </vt:variant>
      <vt:variant>
        <vt:i4>1441846</vt:i4>
      </vt:variant>
      <vt:variant>
        <vt:i4>212</vt:i4>
      </vt:variant>
      <vt:variant>
        <vt:i4>0</vt:i4>
      </vt:variant>
      <vt:variant>
        <vt:i4>5</vt:i4>
      </vt:variant>
      <vt:variant>
        <vt:lpwstr/>
      </vt:variant>
      <vt:variant>
        <vt:lpwstr>_Toc295312095</vt:lpwstr>
      </vt:variant>
      <vt:variant>
        <vt:i4>1441846</vt:i4>
      </vt:variant>
      <vt:variant>
        <vt:i4>206</vt:i4>
      </vt:variant>
      <vt:variant>
        <vt:i4>0</vt:i4>
      </vt:variant>
      <vt:variant>
        <vt:i4>5</vt:i4>
      </vt:variant>
      <vt:variant>
        <vt:lpwstr/>
      </vt:variant>
      <vt:variant>
        <vt:lpwstr>_Toc295312094</vt:lpwstr>
      </vt:variant>
      <vt:variant>
        <vt:i4>1441846</vt:i4>
      </vt:variant>
      <vt:variant>
        <vt:i4>200</vt:i4>
      </vt:variant>
      <vt:variant>
        <vt:i4>0</vt:i4>
      </vt:variant>
      <vt:variant>
        <vt:i4>5</vt:i4>
      </vt:variant>
      <vt:variant>
        <vt:lpwstr/>
      </vt:variant>
      <vt:variant>
        <vt:lpwstr>_Toc295312093</vt:lpwstr>
      </vt:variant>
      <vt:variant>
        <vt:i4>1441846</vt:i4>
      </vt:variant>
      <vt:variant>
        <vt:i4>194</vt:i4>
      </vt:variant>
      <vt:variant>
        <vt:i4>0</vt:i4>
      </vt:variant>
      <vt:variant>
        <vt:i4>5</vt:i4>
      </vt:variant>
      <vt:variant>
        <vt:lpwstr/>
      </vt:variant>
      <vt:variant>
        <vt:lpwstr>_Toc295312092</vt:lpwstr>
      </vt:variant>
      <vt:variant>
        <vt:i4>1441846</vt:i4>
      </vt:variant>
      <vt:variant>
        <vt:i4>188</vt:i4>
      </vt:variant>
      <vt:variant>
        <vt:i4>0</vt:i4>
      </vt:variant>
      <vt:variant>
        <vt:i4>5</vt:i4>
      </vt:variant>
      <vt:variant>
        <vt:lpwstr/>
      </vt:variant>
      <vt:variant>
        <vt:lpwstr>_Toc295312091</vt:lpwstr>
      </vt:variant>
      <vt:variant>
        <vt:i4>1441846</vt:i4>
      </vt:variant>
      <vt:variant>
        <vt:i4>182</vt:i4>
      </vt:variant>
      <vt:variant>
        <vt:i4>0</vt:i4>
      </vt:variant>
      <vt:variant>
        <vt:i4>5</vt:i4>
      </vt:variant>
      <vt:variant>
        <vt:lpwstr/>
      </vt:variant>
      <vt:variant>
        <vt:lpwstr>_Toc295312090</vt:lpwstr>
      </vt:variant>
      <vt:variant>
        <vt:i4>1507382</vt:i4>
      </vt:variant>
      <vt:variant>
        <vt:i4>176</vt:i4>
      </vt:variant>
      <vt:variant>
        <vt:i4>0</vt:i4>
      </vt:variant>
      <vt:variant>
        <vt:i4>5</vt:i4>
      </vt:variant>
      <vt:variant>
        <vt:lpwstr/>
      </vt:variant>
      <vt:variant>
        <vt:lpwstr>_Toc295312089</vt:lpwstr>
      </vt:variant>
      <vt:variant>
        <vt:i4>1507382</vt:i4>
      </vt:variant>
      <vt:variant>
        <vt:i4>170</vt:i4>
      </vt:variant>
      <vt:variant>
        <vt:i4>0</vt:i4>
      </vt:variant>
      <vt:variant>
        <vt:i4>5</vt:i4>
      </vt:variant>
      <vt:variant>
        <vt:lpwstr/>
      </vt:variant>
      <vt:variant>
        <vt:lpwstr>_Toc295312088</vt:lpwstr>
      </vt:variant>
      <vt:variant>
        <vt:i4>1507382</vt:i4>
      </vt:variant>
      <vt:variant>
        <vt:i4>164</vt:i4>
      </vt:variant>
      <vt:variant>
        <vt:i4>0</vt:i4>
      </vt:variant>
      <vt:variant>
        <vt:i4>5</vt:i4>
      </vt:variant>
      <vt:variant>
        <vt:lpwstr/>
      </vt:variant>
      <vt:variant>
        <vt:lpwstr>_Toc295312087</vt:lpwstr>
      </vt:variant>
      <vt:variant>
        <vt:i4>1507382</vt:i4>
      </vt:variant>
      <vt:variant>
        <vt:i4>158</vt:i4>
      </vt:variant>
      <vt:variant>
        <vt:i4>0</vt:i4>
      </vt:variant>
      <vt:variant>
        <vt:i4>5</vt:i4>
      </vt:variant>
      <vt:variant>
        <vt:lpwstr/>
      </vt:variant>
      <vt:variant>
        <vt:lpwstr>_Toc295312086</vt:lpwstr>
      </vt:variant>
      <vt:variant>
        <vt:i4>1507382</vt:i4>
      </vt:variant>
      <vt:variant>
        <vt:i4>152</vt:i4>
      </vt:variant>
      <vt:variant>
        <vt:i4>0</vt:i4>
      </vt:variant>
      <vt:variant>
        <vt:i4>5</vt:i4>
      </vt:variant>
      <vt:variant>
        <vt:lpwstr/>
      </vt:variant>
      <vt:variant>
        <vt:lpwstr>_Toc295312085</vt:lpwstr>
      </vt:variant>
      <vt:variant>
        <vt:i4>1507382</vt:i4>
      </vt:variant>
      <vt:variant>
        <vt:i4>146</vt:i4>
      </vt:variant>
      <vt:variant>
        <vt:i4>0</vt:i4>
      </vt:variant>
      <vt:variant>
        <vt:i4>5</vt:i4>
      </vt:variant>
      <vt:variant>
        <vt:lpwstr/>
      </vt:variant>
      <vt:variant>
        <vt:lpwstr>_Toc295312084</vt:lpwstr>
      </vt:variant>
      <vt:variant>
        <vt:i4>1507382</vt:i4>
      </vt:variant>
      <vt:variant>
        <vt:i4>140</vt:i4>
      </vt:variant>
      <vt:variant>
        <vt:i4>0</vt:i4>
      </vt:variant>
      <vt:variant>
        <vt:i4>5</vt:i4>
      </vt:variant>
      <vt:variant>
        <vt:lpwstr/>
      </vt:variant>
      <vt:variant>
        <vt:lpwstr>_Toc295312083</vt:lpwstr>
      </vt:variant>
      <vt:variant>
        <vt:i4>1507382</vt:i4>
      </vt:variant>
      <vt:variant>
        <vt:i4>134</vt:i4>
      </vt:variant>
      <vt:variant>
        <vt:i4>0</vt:i4>
      </vt:variant>
      <vt:variant>
        <vt:i4>5</vt:i4>
      </vt:variant>
      <vt:variant>
        <vt:lpwstr/>
      </vt:variant>
      <vt:variant>
        <vt:lpwstr>_Toc295312082</vt:lpwstr>
      </vt:variant>
      <vt:variant>
        <vt:i4>1507382</vt:i4>
      </vt:variant>
      <vt:variant>
        <vt:i4>128</vt:i4>
      </vt:variant>
      <vt:variant>
        <vt:i4>0</vt:i4>
      </vt:variant>
      <vt:variant>
        <vt:i4>5</vt:i4>
      </vt:variant>
      <vt:variant>
        <vt:lpwstr/>
      </vt:variant>
      <vt:variant>
        <vt:lpwstr>_Toc295312081</vt:lpwstr>
      </vt:variant>
      <vt:variant>
        <vt:i4>1507382</vt:i4>
      </vt:variant>
      <vt:variant>
        <vt:i4>122</vt:i4>
      </vt:variant>
      <vt:variant>
        <vt:i4>0</vt:i4>
      </vt:variant>
      <vt:variant>
        <vt:i4>5</vt:i4>
      </vt:variant>
      <vt:variant>
        <vt:lpwstr/>
      </vt:variant>
      <vt:variant>
        <vt:lpwstr>_Toc295312080</vt:lpwstr>
      </vt:variant>
      <vt:variant>
        <vt:i4>1572918</vt:i4>
      </vt:variant>
      <vt:variant>
        <vt:i4>116</vt:i4>
      </vt:variant>
      <vt:variant>
        <vt:i4>0</vt:i4>
      </vt:variant>
      <vt:variant>
        <vt:i4>5</vt:i4>
      </vt:variant>
      <vt:variant>
        <vt:lpwstr/>
      </vt:variant>
      <vt:variant>
        <vt:lpwstr>_Toc295312079</vt:lpwstr>
      </vt:variant>
      <vt:variant>
        <vt:i4>1572918</vt:i4>
      </vt:variant>
      <vt:variant>
        <vt:i4>110</vt:i4>
      </vt:variant>
      <vt:variant>
        <vt:i4>0</vt:i4>
      </vt:variant>
      <vt:variant>
        <vt:i4>5</vt:i4>
      </vt:variant>
      <vt:variant>
        <vt:lpwstr/>
      </vt:variant>
      <vt:variant>
        <vt:lpwstr>_Toc295312078</vt:lpwstr>
      </vt:variant>
      <vt:variant>
        <vt:i4>1572918</vt:i4>
      </vt:variant>
      <vt:variant>
        <vt:i4>104</vt:i4>
      </vt:variant>
      <vt:variant>
        <vt:i4>0</vt:i4>
      </vt:variant>
      <vt:variant>
        <vt:i4>5</vt:i4>
      </vt:variant>
      <vt:variant>
        <vt:lpwstr/>
      </vt:variant>
      <vt:variant>
        <vt:lpwstr>_Toc295312077</vt:lpwstr>
      </vt:variant>
      <vt:variant>
        <vt:i4>1572918</vt:i4>
      </vt:variant>
      <vt:variant>
        <vt:i4>98</vt:i4>
      </vt:variant>
      <vt:variant>
        <vt:i4>0</vt:i4>
      </vt:variant>
      <vt:variant>
        <vt:i4>5</vt:i4>
      </vt:variant>
      <vt:variant>
        <vt:lpwstr/>
      </vt:variant>
      <vt:variant>
        <vt:lpwstr>_Toc295312076</vt:lpwstr>
      </vt:variant>
      <vt:variant>
        <vt:i4>1572918</vt:i4>
      </vt:variant>
      <vt:variant>
        <vt:i4>92</vt:i4>
      </vt:variant>
      <vt:variant>
        <vt:i4>0</vt:i4>
      </vt:variant>
      <vt:variant>
        <vt:i4>5</vt:i4>
      </vt:variant>
      <vt:variant>
        <vt:lpwstr/>
      </vt:variant>
      <vt:variant>
        <vt:lpwstr>_Toc295312075</vt:lpwstr>
      </vt:variant>
      <vt:variant>
        <vt:i4>1572918</vt:i4>
      </vt:variant>
      <vt:variant>
        <vt:i4>86</vt:i4>
      </vt:variant>
      <vt:variant>
        <vt:i4>0</vt:i4>
      </vt:variant>
      <vt:variant>
        <vt:i4>5</vt:i4>
      </vt:variant>
      <vt:variant>
        <vt:lpwstr/>
      </vt:variant>
      <vt:variant>
        <vt:lpwstr>_Toc295312074</vt:lpwstr>
      </vt:variant>
      <vt:variant>
        <vt:i4>1572918</vt:i4>
      </vt:variant>
      <vt:variant>
        <vt:i4>80</vt:i4>
      </vt:variant>
      <vt:variant>
        <vt:i4>0</vt:i4>
      </vt:variant>
      <vt:variant>
        <vt:i4>5</vt:i4>
      </vt:variant>
      <vt:variant>
        <vt:lpwstr/>
      </vt:variant>
      <vt:variant>
        <vt:lpwstr>_Toc295312073</vt:lpwstr>
      </vt:variant>
      <vt:variant>
        <vt:i4>1572918</vt:i4>
      </vt:variant>
      <vt:variant>
        <vt:i4>74</vt:i4>
      </vt:variant>
      <vt:variant>
        <vt:i4>0</vt:i4>
      </vt:variant>
      <vt:variant>
        <vt:i4>5</vt:i4>
      </vt:variant>
      <vt:variant>
        <vt:lpwstr/>
      </vt:variant>
      <vt:variant>
        <vt:lpwstr>_Toc295312072</vt:lpwstr>
      </vt:variant>
      <vt:variant>
        <vt:i4>1572918</vt:i4>
      </vt:variant>
      <vt:variant>
        <vt:i4>68</vt:i4>
      </vt:variant>
      <vt:variant>
        <vt:i4>0</vt:i4>
      </vt:variant>
      <vt:variant>
        <vt:i4>5</vt:i4>
      </vt:variant>
      <vt:variant>
        <vt:lpwstr/>
      </vt:variant>
      <vt:variant>
        <vt:lpwstr>_Toc295312071</vt:lpwstr>
      </vt:variant>
      <vt:variant>
        <vt:i4>1572918</vt:i4>
      </vt:variant>
      <vt:variant>
        <vt:i4>62</vt:i4>
      </vt:variant>
      <vt:variant>
        <vt:i4>0</vt:i4>
      </vt:variant>
      <vt:variant>
        <vt:i4>5</vt:i4>
      </vt:variant>
      <vt:variant>
        <vt:lpwstr/>
      </vt:variant>
      <vt:variant>
        <vt:lpwstr>_Toc295312070</vt:lpwstr>
      </vt:variant>
      <vt:variant>
        <vt:i4>1638454</vt:i4>
      </vt:variant>
      <vt:variant>
        <vt:i4>56</vt:i4>
      </vt:variant>
      <vt:variant>
        <vt:i4>0</vt:i4>
      </vt:variant>
      <vt:variant>
        <vt:i4>5</vt:i4>
      </vt:variant>
      <vt:variant>
        <vt:lpwstr/>
      </vt:variant>
      <vt:variant>
        <vt:lpwstr>_Toc295312069</vt:lpwstr>
      </vt:variant>
      <vt:variant>
        <vt:i4>1638454</vt:i4>
      </vt:variant>
      <vt:variant>
        <vt:i4>50</vt:i4>
      </vt:variant>
      <vt:variant>
        <vt:i4>0</vt:i4>
      </vt:variant>
      <vt:variant>
        <vt:i4>5</vt:i4>
      </vt:variant>
      <vt:variant>
        <vt:lpwstr/>
      </vt:variant>
      <vt:variant>
        <vt:lpwstr>_Toc295312068</vt:lpwstr>
      </vt:variant>
      <vt:variant>
        <vt:i4>1638454</vt:i4>
      </vt:variant>
      <vt:variant>
        <vt:i4>44</vt:i4>
      </vt:variant>
      <vt:variant>
        <vt:i4>0</vt:i4>
      </vt:variant>
      <vt:variant>
        <vt:i4>5</vt:i4>
      </vt:variant>
      <vt:variant>
        <vt:lpwstr/>
      </vt:variant>
      <vt:variant>
        <vt:lpwstr>_Toc295312067</vt:lpwstr>
      </vt:variant>
      <vt:variant>
        <vt:i4>1638454</vt:i4>
      </vt:variant>
      <vt:variant>
        <vt:i4>38</vt:i4>
      </vt:variant>
      <vt:variant>
        <vt:i4>0</vt:i4>
      </vt:variant>
      <vt:variant>
        <vt:i4>5</vt:i4>
      </vt:variant>
      <vt:variant>
        <vt:lpwstr/>
      </vt:variant>
      <vt:variant>
        <vt:lpwstr>_Toc295312066</vt:lpwstr>
      </vt:variant>
      <vt:variant>
        <vt:i4>1638454</vt:i4>
      </vt:variant>
      <vt:variant>
        <vt:i4>32</vt:i4>
      </vt:variant>
      <vt:variant>
        <vt:i4>0</vt:i4>
      </vt:variant>
      <vt:variant>
        <vt:i4>5</vt:i4>
      </vt:variant>
      <vt:variant>
        <vt:lpwstr/>
      </vt:variant>
      <vt:variant>
        <vt:lpwstr>_Toc295312065</vt:lpwstr>
      </vt:variant>
      <vt:variant>
        <vt:i4>1638454</vt:i4>
      </vt:variant>
      <vt:variant>
        <vt:i4>26</vt:i4>
      </vt:variant>
      <vt:variant>
        <vt:i4>0</vt:i4>
      </vt:variant>
      <vt:variant>
        <vt:i4>5</vt:i4>
      </vt:variant>
      <vt:variant>
        <vt:lpwstr/>
      </vt:variant>
      <vt:variant>
        <vt:lpwstr>_Toc295312064</vt:lpwstr>
      </vt:variant>
      <vt:variant>
        <vt:i4>1638454</vt:i4>
      </vt:variant>
      <vt:variant>
        <vt:i4>20</vt:i4>
      </vt:variant>
      <vt:variant>
        <vt:i4>0</vt:i4>
      </vt:variant>
      <vt:variant>
        <vt:i4>5</vt:i4>
      </vt:variant>
      <vt:variant>
        <vt:lpwstr/>
      </vt:variant>
      <vt:variant>
        <vt:lpwstr>_Toc295312063</vt:lpwstr>
      </vt:variant>
      <vt:variant>
        <vt:i4>1638454</vt:i4>
      </vt:variant>
      <vt:variant>
        <vt:i4>14</vt:i4>
      </vt:variant>
      <vt:variant>
        <vt:i4>0</vt:i4>
      </vt:variant>
      <vt:variant>
        <vt:i4>5</vt:i4>
      </vt:variant>
      <vt:variant>
        <vt:lpwstr/>
      </vt:variant>
      <vt:variant>
        <vt:lpwstr>_Toc295312062</vt:lpwstr>
      </vt:variant>
      <vt:variant>
        <vt:i4>1638454</vt:i4>
      </vt:variant>
      <vt:variant>
        <vt:i4>8</vt:i4>
      </vt:variant>
      <vt:variant>
        <vt:i4>0</vt:i4>
      </vt:variant>
      <vt:variant>
        <vt:i4>5</vt:i4>
      </vt:variant>
      <vt:variant>
        <vt:lpwstr/>
      </vt:variant>
      <vt:variant>
        <vt:lpwstr>_Toc295312061</vt:lpwstr>
      </vt:variant>
      <vt:variant>
        <vt:i4>1638454</vt:i4>
      </vt:variant>
      <vt:variant>
        <vt:i4>2</vt:i4>
      </vt:variant>
      <vt:variant>
        <vt:i4>0</vt:i4>
      </vt:variant>
      <vt:variant>
        <vt:i4>5</vt:i4>
      </vt:variant>
      <vt:variant>
        <vt:lpwstr/>
      </vt:variant>
      <vt:variant>
        <vt:lpwstr>_Toc295312060</vt:lpwstr>
      </vt:variant>
      <vt:variant>
        <vt:i4>196649</vt:i4>
      </vt:variant>
      <vt:variant>
        <vt:i4>111920</vt:i4>
      </vt:variant>
      <vt:variant>
        <vt:i4>1046</vt:i4>
      </vt:variant>
      <vt:variant>
        <vt:i4>4</vt:i4>
      </vt:variant>
      <vt:variant>
        <vt:lpwstr>http://upload.wikimedia.org/wikipedia/commons/7/76/LED_bulbs.jpg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Jan van den Akker</dc:creator>
  <cp:keywords/>
  <dc:description/>
  <cp:lastModifiedBy>Aidai Arstanbekova</cp:lastModifiedBy>
  <cp:revision>2</cp:revision>
  <cp:lastPrinted>2011-03-31T13:36:00Z</cp:lastPrinted>
  <dcterms:created xsi:type="dcterms:W3CDTF">2018-09-06T07:06:00Z</dcterms:created>
  <dcterms:modified xsi:type="dcterms:W3CDTF">2018-09-06T07:06:00Z</dcterms:modified>
</cp:coreProperties>
</file>