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BA624F" w:rsidRPr="00BA624F">
        <w:rPr>
          <w:rFonts w:ascii="Calibri" w:eastAsia="Times New Roman" w:hAnsi="Calibri" w:cs="Times New Roman"/>
          <w:i/>
          <w:sz w:val="20"/>
          <w:szCs w:val="20"/>
        </w:rPr>
        <w:t>Mainstreaming biodiversity conservation into Moldova's territorial planning policies and land-use practices</w:t>
      </w:r>
      <w:r w:rsidR="00BA624F" w:rsidRPr="00BA624F" w:rsidDel="00BA624F">
        <w:rPr>
          <w:rFonts w:ascii="Calibri" w:eastAsia="Times New Roman" w:hAnsi="Calibri" w:cs="Times New Roman"/>
          <w:i/>
          <w:sz w:val="20"/>
          <w:szCs w:val="20"/>
          <w:highlight w:val="lightGray"/>
        </w:rPr>
        <w:t xml:space="preserve">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BA624F">
        <w:rPr>
          <w:rFonts w:ascii="Calibri" w:eastAsia="Times New Roman" w:hAnsi="Calibri" w:cs="Times New Roman"/>
          <w:sz w:val="20"/>
          <w:szCs w:val="20"/>
          <w:highlight w:val="lightGray"/>
        </w:rPr>
        <w:t>5259</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26"/>
        <w:gridCol w:w="927"/>
        <w:gridCol w:w="2003"/>
        <w:gridCol w:w="3782"/>
        <w:gridCol w:w="515"/>
        <w:gridCol w:w="2380"/>
        <w:gridCol w:w="2644"/>
      </w:tblGrid>
      <w:tr w:rsidR="00D6638C" w:rsidRPr="00D6638C" w:rsidTr="00C748BF">
        <w:trPr>
          <w:trHeight w:val="692"/>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0E5D14" w:rsidP="00D6638C">
            <w:pPr>
              <w:tabs>
                <w:tab w:val="right" w:pos="0"/>
              </w:tabs>
              <w:spacing w:after="0"/>
              <w:rPr>
                <w:rFonts w:ascii="Calibri" w:eastAsia="Times New Roman" w:hAnsi="Calibri" w:cs="Times New Roman"/>
                <w:sz w:val="20"/>
                <w:szCs w:val="20"/>
              </w:rPr>
            </w:pPr>
            <w:r>
              <w:rPr>
                <w:rFonts w:ascii="Times New Roman" w:hAnsi="Times New Roman"/>
                <w:sz w:val="20"/>
                <w:szCs w:val="20"/>
                <w:u w:val="single"/>
              </w:rPr>
              <w:t>5355</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bCs/>
                <w:color w:val="000000"/>
                <w:sz w:val="20"/>
                <w:szCs w:val="20"/>
              </w:rPr>
            </w:pPr>
            <w:r>
              <w:rPr>
                <w:rFonts w:ascii="Times New Roman" w:hAnsi="Times New Roman"/>
                <w:sz w:val="20"/>
                <w:szCs w:val="20"/>
              </w:rPr>
              <w:t>00090554</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bookmarkStart w:id="5" w:name="A_GA_01"/>
        <w:tc>
          <w:tcPr>
            <w:tcW w:w="1074" w:type="pct"/>
            <w:gridSpan w:val="2"/>
            <w:vAlign w:val="center"/>
          </w:tcPr>
          <w:p w:rsidR="00D6638C" w:rsidRPr="00A532A0" w:rsidRDefault="00D63810" w:rsidP="00D6638C">
            <w:pPr>
              <w:spacing w:after="0"/>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A_GA_01"/>
                  <w:enabled/>
                  <w:calcOnExit/>
                  <w:textInput>
                    <w:type w:val="number"/>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958,904</w:t>
            </w:r>
            <w:bookmarkEnd w:id="5"/>
            <w:r>
              <w:rPr>
                <w:rFonts w:ascii="Times New Roman" w:eastAsia="Times New Roman" w:hAnsi="Times New Roman"/>
                <w:noProof/>
                <w:sz w:val="20"/>
                <w:szCs w:val="20"/>
              </w:rPr>
              <w:fldChar w:fldCharType="end"/>
            </w:r>
          </w:p>
        </w:tc>
        <w:tc>
          <w:tcPr>
            <w:tcW w:w="981" w:type="pct"/>
          </w:tcPr>
          <w:p w:rsidR="00D6638C" w:rsidRPr="00A532A0" w:rsidRDefault="00D63810" w:rsidP="00D6638C">
            <w:pPr>
              <w:spacing w:after="0"/>
              <w:jc w:val="both"/>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A_GA_01"/>
                  <w:enabled/>
                  <w:calcOnExit/>
                  <w:textInput>
                    <w:type w:val="number"/>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958,904</w:t>
            </w:r>
            <w:r>
              <w:rPr>
                <w:rFonts w:ascii="Times New Roman" w:eastAsia="Times New Roman" w:hAnsi="Times New Roman"/>
                <w:noProof/>
                <w:sz w:val="20"/>
                <w:szCs w:val="20"/>
              </w:rPr>
              <w:fldChar w:fldCharType="end"/>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Moldova</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bookmarkStart w:id="6" w:name="C_COAMT_06"/>
        <w:tc>
          <w:tcPr>
            <w:tcW w:w="1074" w:type="pct"/>
            <w:gridSpan w:val="2"/>
            <w:vAlign w:val="center"/>
          </w:tcPr>
          <w:p w:rsidR="00D6638C" w:rsidRPr="00A532A0" w:rsidRDefault="00D63810" w:rsidP="00D6638C">
            <w:pPr>
              <w:spacing w:after="0"/>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C_COAMT_06"/>
                  <w:enabled/>
                  <w:calcOnExit/>
                  <w:textInput>
                    <w:type w:val="number"/>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40,000</w:t>
            </w:r>
            <w:bookmarkEnd w:id="6"/>
            <w:r>
              <w:rPr>
                <w:rFonts w:ascii="Times New Roman" w:eastAsia="Times New Roman" w:hAnsi="Times New Roman"/>
                <w:noProof/>
                <w:sz w:val="20"/>
                <w:szCs w:val="20"/>
              </w:rPr>
              <w:fldChar w:fldCharType="end"/>
            </w:r>
          </w:p>
        </w:tc>
        <w:tc>
          <w:tcPr>
            <w:tcW w:w="981" w:type="pct"/>
          </w:tcPr>
          <w:p w:rsidR="00D6638C" w:rsidRPr="00A532A0" w:rsidRDefault="00D63810" w:rsidP="00D6638C">
            <w:pPr>
              <w:spacing w:after="0"/>
              <w:jc w:val="both"/>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C_COAMT_06"/>
                  <w:enabled/>
                  <w:calcOnExit/>
                  <w:textInput>
                    <w:type w:val="number"/>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40,000</w:t>
            </w:r>
            <w:r>
              <w:rPr>
                <w:rFonts w:ascii="Times New Roman" w:eastAsia="Times New Roman" w:hAnsi="Times New Roman"/>
                <w:noProof/>
                <w:sz w:val="20"/>
                <w:szCs w:val="20"/>
              </w:rP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RBEC</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A532A0" w:rsidRDefault="00A532A0" w:rsidP="00D6638C">
            <w:pPr>
              <w:spacing w:after="0"/>
              <w:rPr>
                <w:rFonts w:ascii="Times New Roman" w:eastAsia="Times New Roman" w:hAnsi="Times New Roman"/>
                <w:noProof/>
                <w:sz w:val="20"/>
                <w:szCs w:val="20"/>
              </w:rPr>
            </w:pPr>
            <w:r w:rsidRPr="00A532A0">
              <w:rPr>
                <w:rFonts w:ascii="Times New Roman" w:eastAsia="Times New Roman" w:hAnsi="Times New Roman"/>
                <w:noProof/>
                <w:sz w:val="20"/>
                <w:szCs w:val="20"/>
              </w:rPr>
              <w:t>4,810,000</w:t>
            </w:r>
          </w:p>
        </w:tc>
        <w:tc>
          <w:tcPr>
            <w:tcW w:w="981" w:type="pct"/>
          </w:tcPr>
          <w:p w:rsidR="00D6638C" w:rsidRPr="00A532A0" w:rsidRDefault="00A532A0" w:rsidP="00D6638C">
            <w:pPr>
              <w:spacing w:after="0"/>
              <w:jc w:val="both"/>
              <w:rPr>
                <w:rFonts w:ascii="Times New Roman" w:eastAsia="Times New Roman" w:hAnsi="Times New Roman"/>
                <w:noProof/>
                <w:sz w:val="20"/>
                <w:szCs w:val="20"/>
              </w:rPr>
            </w:pPr>
            <w:r w:rsidRPr="00A532A0">
              <w:rPr>
                <w:rFonts w:ascii="Times New Roman" w:eastAsia="Times New Roman" w:hAnsi="Times New Roman"/>
                <w:noProof/>
                <w:sz w:val="20"/>
                <w:szCs w:val="20"/>
              </w:rPr>
              <w:t>4,810,000</w:t>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BD</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A532A0" w:rsidRDefault="00D6638C" w:rsidP="00D6638C">
            <w:pPr>
              <w:spacing w:after="0"/>
              <w:rPr>
                <w:rFonts w:ascii="Times New Roman" w:eastAsia="Times New Roman" w:hAnsi="Times New Roman"/>
                <w:noProof/>
                <w:sz w:val="20"/>
                <w:szCs w:val="20"/>
              </w:rPr>
            </w:pPr>
            <w:r w:rsidRPr="00A532A0">
              <w:rPr>
                <w:rFonts w:ascii="Times New Roman" w:eastAsia="Times New Roman" w:hAnsi="Times New Roman"/>
                <w:noProof/>
                <w:sz w:val="20"/>
                <w:szCs w:val="20"/>
              </w:rPr>
              <w:fldChar w:fldCharType="begin">
                <w:ffData>
                  <w:name w:val=""/>
                  <w:enabled/>
                  <w:calcOnExit w:val="0"/>
                  <w:textInput/>
                </w:ffData>
              </w:fldChar>
            </w:r>
            <w:r w:rsidRPr="00A532A0">
              <w:rPr>
                <w:rFonts w:ascii="Times New Roman" w:eastAsia="Times New Roman" w:hAnsi="Times New Roman"/>
                <w:noProof/>
                <w:sz w:val="20"/>
                <w:szCs w:val="20"/>
              </w:rPr>
              <w:instrText xml:space="preserve"> FORMTEXT </w:instrText>
            </w:r>
            <w:r w:rsidRPr="00A532A0">
              <w:rPr>
                <w:rFonts w:ascii="Times New Roman" w:eastAsia="Times New Roman" w:hAnsi="Times New Roman"/>
                <w:noProof/>
                <w:sz w:val="20"/>
                <w:szCs w:val="20"/>
              </w:rPr>
            </w:r>
            <w:r w:rsidRPr="00A532A0">
              <w:rPr>
                <w:rFonts w:ascii="Times New Roman" w:eastAsia="Times New Roman" w:hAnsi="Times New Roman"/>
                <w:noProof/>
                <w:sz w:val="20"/>
                <w:szCs w:val="20"/>
              </w:rPr>
              <w:fldChar w:fldCharType="separate"/>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fldChar w:fldCharType="end"/>
            </w:r>
          </w:p>
        </w:tc>
        <w:tc>
          <w:tcPr>
            <w:tcW w:w="981" w:type="pct"/>
          </w:tcPr>
          <w:p w:rsidR="00D6638C" w:rsidRPr="00A532A0" w:rsidRDefault="00D6638C" w:rsidP="00D6638C">
            <w:pPr>
              <w:spacing w:after="0"/>
              <w:jc w:val="both"/>
              <w:rPr>
                <w:rFonts w:ascii="Times New Roman" w:eastAsia="Times New Roman" w:hAnsi="Times New Roman"/>
                <w:noProof/>
                <w:sz w:val="20"/>
                <w:szCs w:val="20"/>
              </w:rPr>
            </w:pPr>
            <w:r w:rsidRPr="00A532A0">
              <w:rPr>
                <w:rFonts w:ascii="Times New Roman" w:eastAsia="Times New Roman" w:hAnsi="Times New Roman"/>
                <w:noProof/>
                <w:sz w:val="20"/>
                <w:szCs w:val="20"/>
              </w:rPr>
              <w:fldChar w:fldCharType="begin">
                <w:ffData>
                  <w:name w:val="Text1"/>
                  <w:enabled/>
                  <w:calcOnExit w:val="0"/>
                  <w:textInput/>
                </w:ffData>
              </w:fldChar>
            </w:r>
            <w:r w:rsidRPr="00A532A0">
              <w:rPr>
                <w:rFonts w:ascii="Times New Roman" w:eastAsia="Times New Roman" w:hAnsi="Times New Roman"/>
                <w:noProof/>
                <w:sz w:val="20"/>
                <w:szCs w:val="20"/>
              </w:rPr>
              <w:instrText xml:space="preserve"> FORMTEXT </w:instrText>
            </w:r>
            <w:r w:rsidRPr="00A532A0">
              <w:rPr>
                <w:rFonts w:ascii="Times New Roman" w:eastAsia="Times New Roman" w:hAnsi="Times New Roman"/>
                <w:noProof/>
                <w:sz w:val="20"/>
                <w:szCs w:val="20"/>
              </w:rPr>
            </w:r>
            <w:r w:rsidRPr="00A532A0">
              <w:rPr>
                <w:rFonts w:ascii="Times New Roman" w:eastAsia="Times New Roman" w:hAnsi="Times New Roman"/>
                <w:noProof/>
                <w:sz w:val="20"/>
                <w:szCs w:val="20"/>
              </w:rPr>
              <w:fldChar w:fldCharType="separate"/>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t> </w:t>
            </w:r>
            <w:r w:rsidRPr="00A532A0">
              <w:rPr>
                <w:rFonts w:ascii="Times New Roman" w:eastAsia="Times New Roman" w:hAnsi="Times New Roman"/>
                <w:noProof/>
                <w:sz w:val="20"/>
                <w:szCs w:val="20"/>
              </w:rP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BD-2.1</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bookmarkStart w:id="7" w:name="Total_C_COAMT"/>
        <w:tc>
          <w:tcPr>
            <w:tcW w:w="1074" w:type="pct"/>
            <w:gridSpan w:val="2"/>
            <w:vAlign w:val="center"/>
          </w:tcPr>
          <w:p w:rsidR="00D6638C" w:rsidRPr="00A532A0" w:rsidRDefault="00A532A0" w:rsidP="00D6638C">
            <w:pPr>
              <w:spacing w:after="0"/>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Total_C_COAMT"/>
                  <w:enabled w:val="0"/>
                  <w:calcOnExit/>
                  <w:textInput>
                    <w:type w:val="calculated"/>
                    <w:default w:val="=sum(C_COAMT_01,C_COAMT_02,C_COAMT_03,C_COAMT_04,C_COAMT_05,C_COAMT_06,C_COAMT_07,C_COAMT_08,C_COAMT_09)"/>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fldChar w:fldCharType="begin"/>
            </w:r>
            <w:r>
              <w:rPr>
                <w:rFonts w:ascii="Times New Roman" w:eastAsia="Times New Roman" w:hAnsi="Times New Roman"/>
                <w:noProof/>
                <w:sz w:val="20"/>
                <w:szCs w:val="20"/>
              </w:rPr>
              <w:instrText xml:space="preserve"> =sum(C_COAMT_01,C_COAMT_02,C_COAMT_03,C_COAMT_04,C_COAMT_05,C_COAMT_06,C_COAMT_07,C_COAMT_08,C_COAMT_09) </w:instrText>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instrText>4,850,000</w:instrText>
            </w:r>
            <w:r>
              <w:rPr>
                <w:rFonts w:ascii="Times New Roman" w:eastAsia="Times New Roman" w:hAnsi="Times New Roman"/>
                <w:noProof/>
                <w:sz w:val="20"/>
                <w:szCs w:val="20"/>
              </w:rPr>
              <w:fldChar w:fldCharType="end"/>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4,850,000</w:t>
            </w:r>
            <w:bookmarkEnd w:id="7"/>
            <w:r>
              <w:rPr>
                <w:rFonts w:ascii="Times New Roman" w:eastAsia="Times New Roman" w:hAnsi="Times New Roman"/>
                <w:noProof/>
                <w:sz w:val="20"/>
                <w:szCs w:val="20"/>
              </w:rPr>
              <w:fldChar w:fldCharType="end"/>
            </w:r>
          </w:p>
        </w:tc>
        <w:tc>
          <w:tcPr>
            <w:tcW w:w="981" w:type="pct"/>
          </w:tcPr>
          <w:p w:rsidR="00D6638C" w:rsidRPr="00A532A0" w:rsidRDefault="00A532A0" w:rsidP="00D6638C">
            <w:pPr>
              <w:spacing w:after="0"/>
              <w:jc w:val="both"/>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Total_C_COAMT"/>
                  <w:enabled w:val="0"/>
                  <w:calcOnExit/>
                  <w:textInput>
                    <w:type w:val="calculated"/>
                    <w:default w:val="=sum(C_COAMT_01,C_COAMT_02,C_COAMT_03,C_COAMT_04,C_COAMT_05,C_COAMT_06,C_COAMT_07,C_COAMT_08,C_COAMT_09)"/>
                    <w:format w:val="#,##0"/>
                  </w:textInput>
                </w:ffData>
              </w:fldChar>
            </w:r>
            <w:r>
              <w:rPr>
                <w:rFonts w:ascii="Times New Roman" w:eastAsia="Times New Roman" w:hAnsi="Times New Roman"/>
                <w:noProof/>
                <w:sz w:val="20"/>
                <w:szCs w:val="20"/>
              </w:rPr>
              <w:instrText xml:space="preserve"> FORMTEXT </w:instrText>
            </w:r>
            <w:r>
              <w:rPr>
                <w:rFonts w:ascii="Times New Roman" w:eastAsia="Times New Roman" w:hAnsi="Times New Roman"/>
                <w:noProof/>
                <w:sz w:val="20"/>
                <w:szCs w:val="20"/>
              </w:rPr>
              <w:fldChar w:fldCharType="begin"/>
            </w:r>
            <w:r>
              <w:rPr>
                <w:rFonts w:ascii="Times New Roman" w:eastAsia="Times New Roman" w:hAnsi="Times New Roman"/>
                <w:noProof/>
                <w:sz w:val="20"/>
                <w:szCs w:val="20"/>
              </w:rPr>
              <w:instrText xml:space="preserve"> =sum(C_COAMT_01,C_COAMT_02,C_COAMT_03,C_COAMT_04,C_COAMT_05,C_COAMT_06,C_COAMT_07,C_COAMT_08,C_COAMT_09) </w:instrText>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instrText>4,850,000</w:instrText>
            </w:r>
            <w:r>
              <w:rPr>
                <w:rFonts w:ascii="Times New Roman" w:eastAsia="Times New Roman" w:hAnsi="Times New Roman"/>
                <w:noProof/>
                <w:sz w:val="20"/>
                <w:szCs w:val="20"/>
              </w:rPr>
              <w:fldChar w:fldCharType="end"/>
            </w:r>
            <w:r>
              <w:rPr>
                <w:rFonts w:ascii="Times New Roman" w:eastAsia="Times New Roman" w:hAnsi="Times New Roman"/>
                <w:noProof/>
                <w:sz w:val="20"/>
                <w:szCs w:val="20"/>
              </w:rPr>
            </w:r>
            <w:r>
              <w:rPr>
                <w:rFonts w:ascii="Times New Roman" w:eastAsia="Times New Roman" w:hAnsi="Times New Roman"/>
                <w:noProof/>
                <w:sz w:val="20"/>
                <w:szCs w:val="20"/>
              </w:rPr>
              <w:fldChar w:fldCharType="separate"/>
            </w:r>
            <w:r>
              <w:rPr>
                <w:rFonts w:ascii="Times New Roman" w:eastAsia="Times New Roman" w:hAnsi="Times New Roman"/>
                <w:noProof/>
                <w:sz w:val="20"/>
                <w:szCs w:val="20"/>
              </w:rPr>
              <w:t>4,850,000</w:t>
            </w:r>
            <w:r>
              <w:rPr>
                <w:rFonts w:ascii="Times New Roman" w:eastAsia="Times New Roman" w:hAnsi="Times New Roman"/>
                <w:noProof/>
                <w:sz w:val="20"/>
                <w:szCs w:val="20"/>
              </w:rP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D6381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A532A0" w:rsidRDefault="00A532A0" w:rsidP="00D6638C">
            <w:pPr>
              <w:spacing w:after="0"/>
              <w:rPr>
                <w:rFonts w:ascii="Times New Roman" w:eastAsia="Times New Roman" w:hAnsi="Times New Roman"/>
                <w:noProof/>
                <w:sz w:val="20"/>
                <w:szCs w:val="20"/>
              </w:rPr>
            </w:pPr>
            <w:r w:rsidRPr="00A532A0">
              <w:rPr>
                <w:rFonts w:ascii="Times New Roman" w:eastAsia="Times New Roman" w:hAnsi="Times New Roman"/>
                <w:noProof/>
                <w:sz w:val="20"/>
                <w:szCs w:val="20"/>
              </w:rPr>
              <w:t>5,808,904</w:t>
            </w:r>
          </w:p>
        </w:tc>
        <w:tc>
          <w:tcPr>
            <w:tcW w:w="981" w:type="pct"/>
          </w:tcPr>
          <w:p w:rsidR="00D6638C" w:rsidRPr="00A532A0" w:rsidRDefault="00A532A0" w:rsidP="00D6638C">
            <w:pPr>
              <w:spacing w:after="0"/>
              <w:jc w:val="both"/>
              <w:rPr>
                <w:rFonts w:ascii="Times New Roman" w:eastAsia="Times New Roman" w:hAnsi="Times New Roman"/>
                <w:noProof/>
                <w:sz w:val="20"/>
                <w:szCs w:val="20"/>
              </w:rPr>
            </w:pPr>
            <w:r w:rsidRPr="00A532A0">
              <w:rPr>
                <w:rFonts w:ascii="Times New Roman" w:eastAsia="Times New Roman" w:hAnsi="Times New Roman"/>
                <w:noProof/>
                <w:sz w:val="20"/>
                <w:szCs w:val="20"/>
              </w:rPr>
              <w:t>5,808,904</w:t>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6381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Ministry o</w:t>
            </w:r>
            <w:r w:rsidR="00966E7F">
              <w:rPr>
                <w:rFonts w:ascii="Calibri" w:eastAsia="Times New Roman" w:hAnsi="Calibri" w:cs="Times New Roman"/>
                <w:sz w:val="20"/>
                <w:szCs w:val="20"/>
              </w:rPr>
              <w:t>f</w:t>
            </w:r>
            <w:r>
              <w:rPr>
                <w:rFonts w:ascii="Calibri" w:eastAsia="Times New Roman" w:hAnsi="Calibri" w:cs="Times New Roman"/>
                <w:sz w:val="20"/>
                <w:szCs w:val="20"/>
              </w:rPr>
              <w:t xml:space="preserve"> Agriculture, Regional Development and Environment</w:t>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A532A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20.05.2015</w:t>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A532A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 December 2018</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A532A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 December 2018</w:t>
            </w:r>
          </w:p>
        </w:tc>
      </w:tr>
    </w:tbl>
    <w:p w:rsidR="00D6638C" w:rsidRPr="00B913F1" w:rsidRDefault="00D6638C" w:rsidP="00F05366">
      <w:pPr>
        <w:pStyle w:val="Heading51"/>
      </w:pPr>
      <w:bookmarkStart w:id="8" w:name="_Toc321341549"/>
      <w:r w:rsidRPr="00B913F1">
        <w:t>Objective and Scope</w:t>
      </w:r>
      <w:bookmarkEnd w:id="8"/>
    </w:p>
    <w:p w:rsidR="00A532A0" w:rsidRDefault="00D6638C" w:rsidP="00A532A0">
      <w:pPr>
        <w:pStyle w:val="Style3"/>
        <w:widowControl w:val="0"/>
        <w:tabs>
          <w:tab w:val="left" w:pos="720"/>
        </w:tabs>
        <w:spacing w:after="120"/>
        <w:jc w:val="both"/>
        <w:outlineLvl w:val="0"/>
        <w:rPr>
          <w:rFonts w:ascii="Calibri" w:hAnsi="Calibri"/>
          <w:b w:val="0"/>
          <w:sz w:val="20"/>
          <w:lang w:bidi="en-US"/>
        </w:rPr>
      </w:pPr>
      <w:r w:rsidRPr="00D6638C">
        <w:rPr>
          <w:rFonts w:ascii="Calibri" w:hAnsi="Calibri"/>
          <w:sz w:val="20"/>
        </w:rPr>
        <w:t xml:space="preserve">The project was designed to: </w:t>
      </w:r>
      <w:r w:rsidRPr="00A532A0">
        <w:rPr>
          <w:rFonts w:ascii="Calibri" w:hAnsi="Calibri"/>
          <w:b w:val="0"/>
          <w:sz w:val="20"/>
          <w:lang w:bidi="en-US"/>
        </w:rPr>
        <w:t>(</w:t>
      </w:r>
      <w:r w:rsidR="00A532A0" w:rsidRPr="00A532A0">
        <w:rPr>
          <w:rFonts w:ascii="Calibri" w:hAnsi="Calibri"/>
          <w:b w:val="0"/>
          <w:sz w:val="20"/>
          <w:lang w:bidi="en-US"/>
        </w:rPr>
        <w:t>Overall, the objective of the project is to mainstream biodiversity conservation priorities into Moldova’s territorial planning policies and land-use practices through two components – the first will focus on modifying the land use planning and enforcement system so that it addresses biodiversity loss, and the second will demonstrate methods for conservation and sustainable use of biodiversity on communal lands outside PAs.</w:t>
      </w:r>
    </w:p>
    <w:p w:rsidR="00D6638C" w:rsidRPr="00A532A0" w:rsidRDefault="00D6638C" w:rsidP="00A532A0">
      <w:pPr>
        <w:pStyle w:val="Style3"/>
        <w:widowControl w:val="0"/>
        <w:tabs>
          <w:tab w:val="left" w:pos="720"/>
        </w:tabs>
        <w:spacing w:after="120"/>
        <w:jc w:val="both"/>
        <w:outlineLvl w:val="0"/>
        <w:rPr>
          <w:rFonts w:ascii="Calibri" w:hAnsi="Calibri"/>
          <w:b w:val="0"/>
          <w:sz w:val="20"/>
          <w:lang w:bidi="en-US"/>
        </w:rPr>
      </w:pPr>
      <w:r w:rsidRPr="00A532A0">
        <w:rPr>
          <w:rFonts w:ascii="Calibri" w:hAnsi="Calibri"/>
          <w:b w:val="0"/>
          <w:sz w:val="20"/>
          <w:lang w:bidi="en-US"/>
        </w:rPr>
        <w:lastRenderedPageBreak/>
        <w:t>The TE will be conducted according to the guidance, rules and procedures established by UNDP and GEF as reflected in the UNDP Evaluation Guidance for GEF Financed Projects</w:t>
      </w:r>
      <w:r w:rsidR="00022F8E" w:rsidRPr="00A532A0">
        <w:rPr>
          <w:rFonts w:ascii="Calibri" w:hAnsi="Calibri"/>
          <w:b w:val="0"/>
          <w:sz w:val="20"/>
          <w:lang w:bidi="en-US"/>
        </w:rPr>
        <w:t xml:space="preserve">. </w:t>
      </w:r>
      <w:r w:rsidRPr="00A532A0">
        <w:rPr>
          <w:rFonts w:ascii="Calibri" w:hAnsi="Calibri"/>
          <w:b w:val="0"/>
          <w:sz w:val="20"/>
          <w:lang w:bidi="en-US"/>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9" w:name="_Toc299133043"/>
      <w:bookmarkStart w:id="10" w:name="_Toc321341550"/>
      <w:r w:rsidRPr="00D6638C">
        <w:t>Evaluation approach and method</w:t>
      </w:r>
      <w:bookmarkEnd w:id="9"/>
      <w:bookmarkEnd w:id="10"/>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A532A0">
        <w:rPr>
          <w:rFonts w:ascii="Calibri" w:eastAsia="Times New Roman" w:hAnsi="Calibri" w:cs="Times New Roman"/>
          <w:sz w:val="20"/>
          <w:szCs w:val="20"/>
        </w:rPr>
        <w:t>Soroca and Stefan Voda districts</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sites</w:t>
      </w:r>
      <w:r w:rsidR="00A532A0">
        <w:rPr>
          <w:rFonts w:ascii="Calibri" w:eastAsia="Times New Roman" w:hAnsi="Calibri" w:cs="Times New Roman"/>
          <w:sz w:val="20"/>
          <w:szCs w:val="20"/>
          <w:shd w:val="clear" w:color="auto" w:fill="FFFFFF"/>
        </w:rPr>
        <w:t>: Badiceni, Zastinca, Talmaza and Copceac communities</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w:t>
      </w:r>
      <w:r w:rsidR="00F84A2D">
        <w:rPr>
          <w:rFonts w:ascii="Calibri" w:eastAsia="Times New Roman" w:hAnsi="Calibri" w:cs="Times New Roman"/>
          <w:sz w:val="20"/>
          <w:szCs w:val="20"/>
        </w:rPr>
        <w:t xml:space="preserve"> Ministry of Agriculture, Regional Development and Environment, Forest Agency Moldsilva, Academia, District level authorities from Soroca and Stefan Voda districts</w:t>
      </w:r>
      <w:r w:rsidRPr="00D6638C">
        <w:rPr>
          <w:rFonts w:ascii="Calibri" w:eastAsia="Times New Roman" w:hAnsi="Calibri" w:cs="Times New Roman"/>
          <w:sz w:val="20"/>
          <w:szCs w:val="20"/>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11" w:name="_Toc321341551"/>
      <w:r w:rsidRPr="00D6638C">
        <w:t>Evaluation Criteria &amp; Ratings</w:t>
      </w:r>
      <w:bookmarkEnd w:id="11"/>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00F84A2D">
        <w:rPr>
          <w:rFonts w:ascii="Calibri" w:eastAsia="Times New Roman" w:hAnsi="Calibri" w:cs="Times New Roman"/>
          <w:sz w:val="20"/>
          <w:szCs w:val="20"/>
          <w:highlight w:val="lightGray"/>
        </w:rPr>
        <w:t>(</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005"/>
        <w:gridCol w:w="6964"/>
        <w:gridCol w:w="1005"/>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2" w:name="_Toc299133036"/>
            <w:r w:rsidRPr="00D6638C">
              <w:rPr>
                <w:rFonts w:ascii="Calibri" w:eastAsia="Times New Roman" w:hAnsi="Calibri" w:cs="Times New Roman"/>
                <w:b/>
                <w:color w:val="FFFFFF"/>
                <w:sz w:val="20"/>
                <w:szCs w:val="20"/>
              </w:rPr>
              <w:lastRenderedPageBreak/>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BB60E9"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3" w:name="_Toc321341552"/>
      <w:bookmarkStart w:id="14" w:name="_Toc277677977"/>
      <w:bookmarkStart w:id="15" w:name="_Toc299122831"/>
      <w:bookmarkStart w:id="16" w:name="_Toc299122853"/>
      <w:bookmarkStart w:id="17" w:name="_Toc299122832"/>
      <w:bookmarkStart w:id="18" w:name="_Toc299122854"/>
      <w:bookmarkStart w:id="19" w:name="_Toc299126619"/>
      <w:bookmarkEnd w:id="3"/>
      <w:bookmarkEnd w:id="12"/>
      <w:r w:rsidRPr="00D6638C">
        <w:t>Project finance / cofinance</w:t>
      </w:r>
      <w:bookmarkEnd w:id="13"/>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671D1E" w:rsidRDefault="00671D1E" w:rsidP="00F05366">
      <w:pPr>
        <w:pStyle w:val="Heading51"/>
      </w:pPr>
      <w:bookmarkStart w:id="20" w:name="_Toc321341553"/>
    </w:p>
    <w:p w:rsidR="00671D1E" w:rsidRDefault="00671D1E" w:rsidP="00F05366">
      <w:pPr>
        <w:pStyle w:val="Heading51"/>
      </w:pPr>
    </w:p>
    <w:p w:rsidR="00671D1E" w:rsidRDefault="00671D1E" w:rsidP="00F05366">
      <w:pPr>
        <w:pStyle w:val="Heading51"/>
      </w:pPr>
    </w:p>
    <w:p w:rsidR="00671D1E" w:rsidRDefault="00671D1E" w:rsidP="00F05366">
      <w:pPr>
        <w:pStyle w:val="Heading51"/>
      </w:pPr>
    </w:p>
    <w:p w:rsidR="00671D1E" w:rsidRDefault="00671D1E" w:rsidP="00F05366">
      <w:pPr>
        <w:pStyle w:val="Heading51"/>
      </w:pPr>
    </w:p>
    <w:p w:rsidR="00D6638C" w:rsidRPr="00D6638C" w:rsidRDefault="00D6638C" w:rsidP="00F05366">
      <w:pPr>
        <w:pStyle w:val="Heading51"/>
      </w:pPr>
      <w:r w:rsidRPr="00D6638C">
        <w:t>Mainstreaming</w:t>
      </w:r>
      <w:bookmarkEnd w:id="14"/>
      <w:bookmarkEnd w:id="2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21" w:name="_Toc277677980"/>
      <w:bookmarkStart w:id="22" w:name="_Toc321341554"/>
      <w:r w:rsidRPr="00D6638C">
        <w:t>Impact</w:t>
      </w:r>
      <w:bookmarkEnd w:id="21"/>
      <w:bookmarkEnd w:id="22"/>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3" w:name="_Toc278193982"/>
      <w:bookmarkStart w:id="24" w:name="_Toc299133042"/>
      <w:bookmarkStart w:id="25" w:name="_Toc321341555"/>
      <w:bookmarkStart w:id="26" w:name="_Toc299126621"/>
      <w:bookmarkEnd w:id="15"/>
      <w:bookmarkEnd w:id="16"/>
      <w:bookmarkEnd w:id="17"/>
      <w:bookmarkEnd w:id="18"/>
      <w:bookmarkEnd w:id="19"/>
      <w:r w:rsidRPr="00D6638C">
        <w:t>Conclusions</w:t>
      </w:r>
      <w:bookmarkStart w:id="27" w:name="_Toc277677982"/>
      <w:r w:rsidRPr="00D6638C">
        <w:t>, recommendations &amp; lessons</w:t>
      </w:r>
      <w:bookmarkEnd w:id="23"/>
      <w:bookmarkEnd w:id="24"/>
      <w:bookmarkEnd w:id="25"/>
      <w:bookmarkEnd w:id="2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8" w:name="_Toc299126625"/>
      <w:bookmarkStart w:id="29" w:name="_Toc299133044"/>
      <w:bookmarkStart w:id="30" w:name="_Toc321341556"/>
      <w:r w:rsidRPr="00D6638C">
        <w:t>Implementation arrangements</w:t>
      </w:r>
      <w:bookmarkEnd w:id="28"/>
      <w:bookmarkEnd w:id="29"/>
      <w:bookmarkEnd w:id="30"/>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F84A2D">
        <w:rPr>
          <w:rFonts w:ascii="Calibri" w:eastAsia="Times New Roman" w:hAnsi="Calibri" w:cs="Times New Roman"/>
          <w:sz w:val="20"/>
          <w:szCs w:val="20"/>
        </w:rPr>
        <w:t xml:space="preserve">Moldova.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1" w:name="_Toc299133047"/>
      <w:bookmarkStart w:id="32" w:name="_Toc299122838"/>
      <w:bookmarkStart w:id="33" w:name="_Toc299122860"/>
      <w:bookmarkStart w:id="34" w:name="_Toc299126629"/>
      <w:bookmarkEnd w:id="26"/>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31"/>
      <w:bookmarkEnd w:id="32"/>
      <w:bookmarkEnd w:id="33"/>
      <w:bookmarkEnd w:id="3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684EDE">
        <w:rPr>
          <w:rFonts w:ascii="Calibri" w:eastAsia="Times New Roman" w:hAnsi="Calibri" w:cs="Times New Roman"/>
          <w:sz w:val="20"/>
          <w:szCs w:val="20"/>
        </w:rPr>
        <w:t xml:space="preserve">20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3A5928" w:rsidP="00F84A2D">
            <w:pPr>
              <w:spacing w:after="0"/>
              <w:rPr>
                <w:rFonts w:ascii="Calibri" w:eastAsia="Times New Roman" w:hAnsi="Calibri" w:cs="Times New Roman"/>
                <w:b/>
                <w:sz w:val="20"/>
                <w:szCs w:val="20"/>
              </w:rPr>
            </w:pPr>
            <w:r>
              <w:rPr>
                <w:rFonts w:ascii="Calibri" w:eastAsia="Times New Roman" w:hAnsi="Calibri" w:cs="Times New Roman"/>
                <w:i/>
                <w:sz w:val="20"/>
                <w:szCs w:val="20"/>
              </w:rPr>
              <w:t>6</w:t>
            </w:r>
            <w:r w:rsidR="00F84A2D">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 xml:space="preserve"> days </w:t>
            </w:r>
          </w:p>
        </w:tc>
        <w:tc>
          <w:tcPr>
            <w:tcW w:w="3071" w:type="dxa"/>
          </w:tcPr>
          <w:p w:rsidR="00D6638C" w:rsidRPr="00684EDE" w:rsidRDefault="00F84A2D" w:rsidP="00D6638C">
            <w:pPr>
              <w:spacing w:after="0"/>
              <w:rPr>
                <w:rFonts w:ascii="Calibri" w:eastAsia="Times New Roman" w:hAnsi="Calibri" w:cs="Times New Roman"/>
                <w:sz w:val="20"/>
                <w:szCs w:val="20"/>
              </w:rPr>
            </w:pPr>
            <w:r w:rsidRPr="00684EDE">
              <w:rPr>
                <w:rFonts w:ascii="Calibri" w:eastAsia="Times New Roman" w:hAnsi="Calibri" w:cs="Times New Roman"/>
                <w:sz w:val="20"/>
                <w:szCs w:val="20"/>
              </w:rPr>
              <w:t xml:space="preserve">By 30 </w:t>
            </w:r>
            <w:r w:rsidR="003A5928" w:rsidRPr="00684EDE">
              <w:rPr>
                <w:rFonts w:ascii="Calibri" w:eastAsia="Times New Roman" w:hAnsi="Calibri" w:cs="Times New Roman"/>
                <w:sz w:val="20"/>
                <w:szCs w:val="20"/>
              </w:rPr>
              <w:t>October</w:t>
            </w:r>
            <w:r w:rsidR="003A5928" w:rsidRPr="00684EDE" w:rsidDel="003A5928">
              <w:rPr>
                <w:rFonts w:ascii="Calibri" w:eastAsia="Times New Roman" w:hAnsi="Calibri" w:cs="Times New Roman"/>
                <w:sz w:val="20"/>
                <w:szCs w:val="20"/>
              </w:rPr>
              <w:t xml:space="preserve"> </w:t>
            </w:r>
            <w:r w:rsidRPr="00684EDE">
              <w:rPr>
                <w:rFonts w:ascii="Calibri" w:eastAsia="Times New Roman" w:hAnsi="Calibri" w:cs="Times New Roman"/>
                <w:sz w:val="20"/>
                <w:szCs w:val="20"/>
              </w:rPr>
              <w:t>2018</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3A5928" w:rsidP="00684EDE">
            <w:pPr>
              <w:spacing w:after="0"/>
              <w:rPr>
                <w:rFonts w:ascii="Calibri" w:eastAsia="Times New Roman" w:hAnsi="Calibri" w:cs="Times New Roman"/>
                <w:b/>
                <w:sz w:val="20"/>
                <w:szCs w:val="20"/>
              </w:rPr>
            </w:pPr>
            <w:r>
              <w:rPr>
                <w:rFonts w:ascii="Calibri" w:eastAsia="Times New Roman" w:hAnsi="Calibri" w:cs="Times New Roman"/>
                <w:i/>
                <w:sz w:val="20"/>
                <w:szCs w:val="20"/>
              </w:rPr>
              <w:t>5</w:t>
            </w:r>
            <w:r w:rsidR="00D6638C" w:rsidRPr="00D6638C">
              <w:rPr>
                <w:rFonts w:ascii="Calibri" w:eastAsia="Times New Roman" w:hAnsi="Calibri" w:cs="Times New Roman"/>
                <w:sz w:val="20"/>
                <w:szCs w:val="20"/>
              </w:rPr>
              <w:t xml:space="preserve"> days </w:t>
            </w:r>
          </w:p>
        </w:tc>
        <w:tc>
          <w:tcPr>
            <w:tcW w:w="3071" w:type="dxa"/>
          </w:tcPr>
          <w:p w:rsidR="00D6638C" w:rsidRPr="00684EDE" w:rsidRDefault="00F84A2D" w:rsidP="00D6638C">
            <w:pPr>
              <w:spacing w:after="0"/>
              <w:rPr>
                <w:rFonts w:ascii="Calibri" w:eastAsia="Times New Roman" w:hAnsi="Calibri" w:cs="Times New Roman"/>
                <w:sz w:val="20"/>
                <w:szCs w:val="20"/>
              </w:rPr>
            </w:pPr>
            <w:r w:rsidRPr="00684EDE">
              <w:rPr>
                <w:rFonts w:ascii="Calibri" w:eastAsia="Times New Roman" w:hAnsi="Calibri" w:cs="Times New Roman"/>
                <w:sz w:val="20"/>
                <w:szCs w:val="20"/>
              </w:rPr>
              <w:t>0</w:t>
            </w:r>
            <w:r w:rsidR="003A5928">
              <w:rPr>
                <w:rFonts w:ascii="Calibri" w:eastAsia="Times New Roman" w:hAnsi="Calibri" w:cs="Times New Roman"/>
                <w:sz w:val="20"/>
                <w:szCs w:val="20"/>
              </w:rPr>
              <w:t>4</w:t>
            </w:r>
            <w:r w:rsidRPr="00684EDE">
              <w:rPr>
                <w:rFonts w:ascii="Calibri" w:eastAsia="Times New Roman" w:hAnsi="Calibri" w:cs="Times New Roman"/>
                <w:sz w:val="20"/>
                <w:szCs w:val="20"/>
              </w:rPr>
              <w:t>-</w:t>
            </w:r>
            <w:r w:rsidR="003A5928">
              <w:rPr>
                <w:rFonts w:ascii="Calibri" w:eastAsia="Times New Roman" w:hAnsi="Calibri" w:cs="Times New Roman"/>
                <w:sz w:val="20"/>
                <w:szCs w:val="20"/>
              </w:rPr>
              <w:t>09</w:t>
            </w:r>
            <w:r w:rsidRPr="00684EDE">
              <w:rPr>
                <w:rFonts w:ascii="Calibri" w:eastAsia="Times New Roman" w:hAnsi="Calibri" w:cs="Times New Roman"/>
                <w:sz w:val="20"/>
                <w:szCs w:val="20"/>
              </w:rPr>
              <w:t xml:space="preserve"> </w:t>
            </w:r>
            <w:r w:rsidR="003A5928">
              <w:rPr>
                <w:rFonts w:ascii="Calibri" w:eastAsia="Times New Roman" w:hAnsi="Calibri" w:cs="Times New Roman"/>
                <w:sz w:val="20"/>
                <w:szCs w:val="20"/>
              </w:rPr>
              <w:t>November</w:t>
            </w:r>
            <w:r w:rsidRPr="00684EDE">
              <w:rPr>
                <w:rFonts w:ascii="Calibri" w:eastAsia="Times New Roman" w:hAnsi="Calibri" w:cs="Times New Roman"/>
                <w:sz w:val="20"/>
                <w:szCs w:val="20"/>
              </w:rPr>
              <w:t xml:space="preserve"> 2018</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F84A2D" w:rsidP="00684EDE">
            <w:pPr>
              <w:spacing w:after="0"/>
              <w:rPr>
                <w:rFonts w:ascii="Calibri" w:eastAsia="Times New Roman" w:hAnsi="Calibri" w:cs="Times New Roman"/>
                <w:b/>
                <w:sz w:val="20"/>
                <w:szCs w:val="20"/>
              </w:rPr>
            </w:pPr>
            <w:r>
              <w:rPr>
                <w:rFonts w:ascii="Calibri" w:eastAsia="Times New Roman" w:hAnsi="Calibri" w:cs="Times New Roman"/>
                <w:i/>
                <w:sz w:val="20"/>
                <w:szCs w:val="20"/>
              </w:rPr>
              <w:t>8</w:t>
            </w:r>
            <w:r w:rsidR="00D6638C" w:rsidRPr="00D6638C">
              <w:rPr>
                <w:rFonts w:ascii="Calibri" w:eastAsia="Times New Roman" w:hAnsi="Calibri" w:cs="Times New Roman"/>
                <w:sz w:val="20"/>
                <w:szCs w:val="20"/>
              </w:rPr>
              <w:t xml:space="preserve"> days </w:t>
            </w:r>
          </w:p>
        </w:tc>
        <w:tc>
          <w:tcPr>
            <w:tcW w:w="3071" w:type="dxa"/>
          </w:tcPr>
          <w:p w:rsidR="00D6638C" w:rsidRPr="00684EDE" w:rsidRDefault="00F84A2D" w:rsidP="00D6638C">
            <w:pPr>
              <w:spacing w:after="0"/>
              <w:rPr>
                <w:rFonts w:ascii="Calibri" w:eastAsia="Times New Roman" w:hAnsi="Calibri" w:cs="Times New Roman"/>
                <w:sz w:val="20"/>
                <w:szCs w:val="20"/>
              </w:rPr>
            </w:pPr>
            <w:r w:rsidRPr="00684EDE">
              <w:rPr>
                <w:rFonts w:ascii="Calibri" w:eastAsia="Times New Roman" w:hAnsi="Calibri" w:cs="Times New Roman"/>
                <w:sz w:val="20"/>
                <w:szCs w:val="20"/>
              </w:rPr>
              <w:t xml:space="preserve">By </w:t>
            </w:r>
            <w:r w:rsidR="003A5928">
              <w:rPr>
                <w:rFonts w:ascii="Calibri" w:eastAsia="Times New Roman" w:hAnsi="Calibri" w:cs="Times New Roman"/>
                <w:sz w:val="20"/>
                <w:szCs w:val="20"/>
              </w:rPr>
              <w:t>17</w:t>
            </w:r>
            <w:r w:rsidRPr="00684EDE">
              <w:rPr>
                <w:rFonts w:ascii="Calibri" w:eastAsia="Times New Roman" w:hAnsi="Calibri" w:cs="Times New Roman"/>
                <w:sz w:val="20"/>
                <w:szCs w:val="20"/>
              </w:rPr>
              <w:t xml:space="preserve"> </w:t>
            </w:r>
            <w:r w:rsidR="003A5928">
              <w:rPr>
                <w:rFonts w:ascii="Calibri" w:eastAsia="Times New Roman" w:hAnsi="Calibri" w:cs="Times New Roman"/>
                <w:sz w:val="20"/>
                <w:szCs w:val="20"/>
              </w:rPr>
              <w:t>November</w:t>
            </w:r>
            <w:r w:rsidRPr="00684EDE">
              <w:rPr>
                <w:rFonts w:ascii="Calibri" w:eastAsia="Times New Roman" w:hAnsi="Calibri" w:cs="Times New Roman"/>
                <w:sz w:val="20"/>
                <w:szCs w:val="20"/>
              </w:rPr>
              <w:t xml:space="preserve"> 2018</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F84A2D" w:rsidP="00684EDE">
            <w:pPr>
              <w:spacing w:after="0"/>
              <w:rPr>
                <w:rFonts w:ascii="Calibri" w:eastAsia="Times New Roman" w:hAnsi="Calibri" w:cs="Times New Roman"/>
                <w:sz w:val="20"/>
                <w:szCs w:val="20"/>
              </w:rPr>
            </w:pPr>
            <w:r>
              <w:rPr>
                <w:rFonts w:ascii="Calibri" w:eastAsia="Times New Roman" w:hAnsi="Calibri" w:cs="Times New Roman"/>
                <w:i/>
                <w:sz w:val="20"/>
                <w:szCs w:val="20"/>
              </w:rPr>
              <w:t>1</w:t>
            </w:r>
            <w:r>
              <w:rPr>
                <w:rFonts w:ascii="Calibri" w:eastAsia="Times New Roman" w:hAnsi="Calibri" w:cs="Times New Roman"/>
                <w:sz w:val="20"/>
                <w:szCs w:val="20"/>
              </w:rPr>
              <w:t xml:space="preserve"> day</w:t>
            </w:r>
            <w:r w:rsidR="00D6638C" w:rsidRPr="00D6638C">
              <w:rPr>
                <w:rFonts w:ascii="Calibri" w:eastAsia="Times New Roman" w:hAnsi="Calibri" w:cs="Times New Roman"/>
                <w:sz w:val="20"/>
                <w:szCs w:val="20"/>
              </w:rPr>
              <w:t xml:space="preserve"> </w:t>
            </w:r>
          </w:p>
        </w:tc>
        <w:tc>
          <w:tcPr>
            <w:tcW w:w="3071" w:type="dxa"/>
          </w:tcPr>
          <w:p w:rsidR="00D6638C" w:rsidRPr="00684EDE" w:rsidRDefault="00F84A2D" w:rsidP="00D6638C">
            <w:pPr>
              <w:spacing w:after="0"/>
              <w:rPr>
                <w:rFonts w:ascii="Calibri" w:eastAsia="Times New Roman" w:hAnsi="Calibri" w:cs="Times New Roman"/>
                <w:sz w:val="20"/>
                <w:szCs w:val="20"/>
              </w:rPr>
            </w:pPr>
            <w:r w:rsidRPr="00684EDE">
              <w:rPr>
                <w:rFonts w:ascii="Calibri" w:eastAsia="Times New Roman" w:hAnsi="Calibri" w:cs="Times New Roman"/>
                <w:sz w:val="20"/>
                <w:szCs w:val="20"/>
              </w:rPr>
              <w:t xml:space="preserve">By </w:t>
            </w:r>
            <w:r w:rsidR="003A5928">
              <w:rPr>
                <w:rFonts w:ascii="Calibri" w:eastAsia="Times New Roman" w:hAnsi="Calibri" w:cs="Times New Roman"/>
                <w:sz w:val="20"/>
                <w:szCs w:val="20"/>
              </w:rPr>
              <w:t>30</w:t>
            </w:r>
            <w:r w:rsidR="00684EDE" w:rsidRPr="00684EDE">
              <w:rPr>
                <w:rFonts w:ascii="Calibri" w:eastAsia="Times New Roman" w:hAnsi="Calibri" w:cs="Times New Roman"/>
                <w:sz w:val="20"/>
                <w:szCs w:val="20"/>
              </w:rPr>
              <w:t xml:space="preserve"> November 2018</w:t>
            </w:r>
          </w:p>
        </w:tc>
      </w:tr>
    </w:tbl>
    <w:p w:rsidR="00D6638C" w:rsidRPr="00F05366" w:rsidRDefault="00D6638C" w:rsidP="00F05366">
      <w:pPr>
        <w:pStyle w:val="Heading31"/>
      </w:pPr>
      <w:bookmarkStart w:id="35" w:name="_Toc299133045"/>
      <w:bookmarkStart w:id="36" w:name="_Toc321341557"/>
      <w:bookmarkStart w:id="37" w:name="_Toc299126622"/>
      <w:bookmarkStart w:id="38" w:name="_Toc299133048"/>
      <w:r w:rsidRPr="00F05366">
        <w:t>Evaluation deliverables</w:t>
      </w:r>
      <w:bookmarkEnd w:id="35"/>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7"/>
      <w:bookmarkEnd w:id="38"/>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9" w:name="_Toc321341558"/>
      <w:r w:rsidRPr="00D6638C">
        <w:t>Team Composition</w:t>
      </w:r>
      <w:bookmarkEnd w:id="39"/>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684EDE" w:rsidRPr="00684EDE">
        <w:rPr>
          <w:rFonts w:ascii="Calibri" w:eastAsia="Times New Roman" w:hAnsi="Calibri" w:cs="Times New Roman"/>
          <w:sz w:val="20"/>
          <w:szCs w:val="20"/>
        </w:rPr>
        <w:t xml:space="preserve">one international  and one </w:t>
      </w:r>
      <w:r w:rsidRPr="00684EDE">
        <w:rPr>
          <w:rFonts w:ascii="Calibri" w:eastAsia="Times New Roman" w:hAnsi="Calibri" w:cs="Times New Roman"/>
          <w:sz w:val="20"/>
          <w:szCs w:val="20"/>
        </w:rPr>
        <w:t>national evaluators).</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684EDE" w:rsidRPr="00684EDE">
        <w:rPr>
          <w:rFonts w:ascii="Calibri" w:eastAsia="Times New Roman" w:hAnsi="Calibri" w:cs="Times New Roman"/>
          <w:sz w:val="20"/>
          <w:szCs w:val="20"/>
        </w:rPr>
        <w:t xml:space="preserve">The international evaluator </w:t>
      </w:r>
      <w:r w:rsidRPr="00684EDE">
        <w:rPr>
          <w:rFonts w:ascii="Calibri" w:eastAsia="Times New Roman" w:hAnsi="Calibri" w:cs="Times New Roman"/>
          <w:sz w:val="20"/>
          <w:szCs w:val="20"/>
        </w:rPr>
        <w:t>will be designated as the team leader and will be respon</w:t>
      </w:r>
      <w:r w:rsidR="00684EDE" w:rsidRPr="00684EDE">
        <w:rPr>
          <w:rFonts w:ascii="Calibri" w:eastAsia="Times New Roman" w:hAnsi="Calibri" w:cs="Times New Roman"/>
          <w:sz w:val="20"/>
          <w:szCs w:val="20"/>
        </w:rPr>
        <w:t>sible for finalizing the report.</w:t>
      </w:r>
      <w:r w:rsidR="00684EDE" w:rsidRPr="00D6638C">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395A53" w:rsidRPr="001A09E3" w:rsidRDefault="00395A53" w:rsidP="00395A53">
      <w:pPr>
        <w:spacing w:after="0"/>
        <w:ind w:left="142"/>
        <w:jc w:val="both"/>
        <w:rPr>
          <w:rFonts w:ascii="Calibri" w:eastAsia="Times New Roman" w:hAnsi="Calibri" w:cs="Times New Roman"/>
          <w:sz w:val="20"/>
          <w:szCs w:val="20"/>
          <w:u w:val="single"/>
        </w:rPr>
      </w:pPr>
      <w:r w:rsidRPr="001A09E3">
        <w:rPr>
          <w:rFonts w:ascii="Calibri" w:eastAsia="Times New Roman" w:hAnsi="Calibri" w:cs="Times New Roman"/>
          <w:sz w:val="20"/>
          <w:szCs w:val="20"/>
          <w:u w:val="single"/>
        </w:rPr>
        <w:t>Academic qualifications:</w:t>
      </w:r>
    </w:p>
    <w:p w:rsidR="00395A53" w:rsidRPr="00395A53" w:rsidRDefault="00395A53" w:rsidP="00395A53">
      <w:pPr>
        <w:pStyle w:val="ListParagraph"/>
        <w:numPr>
          <w:ilvl w:val="0"/>
          <w:numId w:val="37"/>
        </w:numPr>
        <w:spacing w:before="0" w:after="0" w:line="256" w:lineRule="auto"/>
        <w:ind w:left="720" w:hanging="450"/>
        <w:jc w:val="both"/>
        <w:rPr>
          <w:rFonts w:ascii="Calibri" w:hAnsi="Calibri" w:cs="Times New Roman"/>
        </w:rPr>
      </w:pPr>
      <w:r w:rsidRPr="00395A53">
        <w:rPr>
          <w:rFonts w:ascii="Calibri" w:hAnsi="Calibri" w:cs="Times New Roman"/>
        </w:rPr>
        <w:t xml:space="preserve">Master’s degree </w:t>
      </w:r>
      <w:r w:rsidR="005C55CF" w:rsidRPr="005C55CF">
        <w:rPr>
          <w:rFonts w:ascii="Calibri" w:hAnsi="Calibri" w:cs="Times New Roman"/>
        </w:rPr>
        <w:t>(or equivalent)</w:t>
      </w:r>
      <w:r w:rsidR="005C55CF">
        <w:rPr>
          <w:rFonts w:ascii="Myriad Pro" w:eastAsia="Corbel" w:hAnsi="Myriad Pro" w:cs="Corbel"/>
          <w:color w:val="000000"/>
          <w:sz w:val="24"/>
          <w:szCs w:val="24"/>
        </w:rPr>
        <w:t xml:space="preserve"> </w:t>
      </w:r>
      <w:r w:rsidRPr="00395A53">
        <w:rPr>
          <w:rFonts w:ascii="Calibri" w:hAnsi="Calibri" w:cs="Times New Roman"/>
        </w:rPr>
        <w:t>in Biodiversity, Environment, Natural resources management, or other closely related field. PhD is an asset;</w:t>
      </w:r>
    </w:p>
    <w:p w:rsidR="00395A53" w:rsidRPr="00395A53" w:rsidRDefault="00395A53" w:rsidP="00395A53">
      <w:pPr>
        <w:spacing w:after="0"/>
        <w:ind w:left="142"/>
        <w:jc w:val="both"/>
        <w:rPr>
          <w:rFonts w:ascii="Calibri" w:eastAsia="Times New Roman" w:hAnsi="Calibri" w:cs="Times New Roman"/>
          <w:sz w:val="20"/>
          <w:szCs w:val="20"/>
        </w:rPr>
      </w:pPr>
    </w:p>
    <w:p w:rsidR="00395A53" w:rsidRPr="001A09E3" w:rsidRDefault="00395A53" w:rsidP="00395A53">
      <w:pPr>
        <w:spacing w:after="0"/>
        <w:ind w:left="142"/>
        <w:jc w:val="both"/>
        <w:rPr>
          <w:rFonts w:ascii="Calibri" w:eastAsia="Times New Roman" w:hAnsi="Calibri" w:cs="Times New Roman"/>
          <w:sz w:val="20"/>
          <w:szCs w:val="20"/>
          <w:u w:val="single"/>
        </w:rPr>
      </w:pPr>
      <w:r w:rsidRPr="001A09E3">
        <w:rPr>
          <w:rFonts w:ascii="Calibri" w:eastAsia="Times New Roman" w:hAnsi="Calibri" w:cs="Times New Roman"/>
          <w:sz w:val="20"/>
          <w:szCs w:val="20"/>
          <w:u w:val="single"/>
        </w:rPr>
        <w:t>Experience:</w:t>
      </w:r>
    </w:p>
    <w:p w:rsidR="00395A53" w:rsidRPr="00395A53" w:rsidRDefault="00395A53" w:rsidP="00395A53">
      <w:pPr>
        <w:numPr>
          <w:ilvl w:val="0"/>
          <w:numId w:val="38"/>
        </w:numPr>
        <w:spacing w:before="60" w:after="60" w:line="240" w:lineRule="auto"/>
        <w:rPr>
          <w:rFonts w:ascii="Calibri" w:eastAsia="Times New Roman" w:hAnsi="Calibri" w:cs="Times New Roman"/>
          <w:sz w:val="20"/>
          <w:szCs w:val="20"/>
        </w:rPr>
      </w:pPr>
      <w:r w:rsidRPr="00395A53">
        <w:rPr>
          <w:rFonts w:ascii="Calibri" w:eastAsia="Times New Roman" w:hAnsi="Calibri" w:cs="Times New Roman"/>
          <w:sz w:val="20"/>
          <w:szCs w:val="20"/>
        </w:rPr>
        <w:t>At least 5 (five) years of relevant professional experience in related area</w:t>
      </w:r>
    </w:p>
    <w:p w:rsidR="00395A53" w:rsidRPr="00395A53" w:rsidRDefault="00395A53" w:rsidP="00395A53">
      <w:pPr>
        <w:numPr>
          <w:ilvl w:val="0"/>
          <w:numId w:val="38"/>
        </w:numPr>
        <w:spacing w:before="60" w:after="60" w:line="240" w:lineRule="auto"/>
        <w:rPr>
          <w:rFonts w:ascii="Calibri" w:eastAsia="Times New Roman" w:hAnsi="Calibri" w:cs="Times New Roman"/>
          <w:sz w:val="20"/>
          <w:szCs w:val="20"/>
        </w:rPr>
      </w:pPr>
      <w:r w:rsidRPr="00395A53">
        <w:rPr>
          <w:rFonts w:ascii="Calibri" w:eastAsia="Times New Roman" w:hAnsi="Calibri" w:cs="Times New Roman"/>
          <w:sz w:val="20"/>
          <w:szCs w:val="20"/>
        </w:rPr>
        <w:t xml:space="preserve">Knowledge of UNDP and GEF </w:t>
      </w:r>
    </w:p>
    <w:p w:rsidR="00395A53" w:rsidRPr="00395A53" w:rsidRDefault="00395A53" w:rsidP="00395A53">
      <w:pPr>
        <w:numPr>
          <w:ilvl w:val="0"/>
          <w:numId w:val="38"/>
        </w:numPr>
        <w:spacing w:before="60" w:after="60" w:line="240" w:lineRule="auto"/>
        <w:rPr>
          <w:rFonts w:ascii="Calibri" w:eastAsia="Times New Roman" w:hAnsi="Calibri" w:cs="Times New Roman"/>
          <w:sz w:val="20"/>
          <w:szCs w:val="20"/>
        </w:rPr>
      </w:pPr>
      <w:r w:rsidRPr="00395A53">
        <w:rPr>
          <w:rFonts w:ascii="Calibri" w:eastAsia="Times New Roman" w:hAnsi="Calibri" w:cs="Times New Roman"/>
          <w:sz w:val="20"/>
          <w:szCs w:val="20"/>
        </w:rPr>
        <w:t>Previous experience with results‐based monitoring and evaluation methodologies;</w:t>
      </w:r>
    </w:p>
    <w:p w:rsidR="00395A53" w:rsidRPr="00395A53" w:rsidRDefault="00395A53" w:rsidP="00395A53">
      <w:pPr>
        <w:numPr>
          <w:ilvl w:val="0"/>
          <w:numId w:val="38"/>
        </w:numPr>
        <w:spacing w:before="60" w:after="60" w:line="240" w:lineRule="auto"/>
        <w:rPr>
          <w:rFonts w:ascii="Calibri" w:eastAsia="Times New Roman" w:hAnsi="Calibri" w:cs="Times New Roman"/>
          <w:sz w:val="20"/>
          <w:szCs w:val="20"/>
        </w:rPr>
      </w:pPr>
      <w:r w:rsidRPr="00395A53">
        <w:rPr>
          <w:rFonts w:ascii="Calibri" w:eastAsia="Times New Roman" w:hAnsi="Calibri" w:cs="Times New Roman"/>
          <w:sz w:val="20"/>
          <w:szCs w:val="20"/>
        </w:rPr>
        <w:t>Technical knowledge in the targeted focal area(s)</w:t>
      </w:r>
    </w:p>
    <w:p w:rsidR="00395A53" w:rsidRDefault="00395A53" w:rsidP="00395A53">
      <w:pPr>
        <w:numPr>
          <w:ilvl w:val="0"/>
          <w:numId w:val="38"/>
        </w:numPr>
        <w:spacing w:before="60" w:after="60" w:line="240" w:lineRule="auto"/>
        <w:rPr>
          <w:rFonts w:ascii="Calibri" w:eastAsia="Times New Roman" w:hAnsi="Calibri" w:cs="Times New Roman"/>
          <w:sz w:val="20"/>
          <w:szCs w:val="20"/>
        </w:rPr>
      </w:pPr>
      <w:r w:rsidRPr="00395A53">
        <w:rPr>
          <w:rFonts w:ascii="Calibri" w:eastAsia="Times New Roman" w:hAnsi="Calibri" w:cs="Times New Roman"/>
          <w:sz w:val="20"/>
          <w:szCs w:val="20"/>
        </w:rPr>
        <w:lastRenderedPageBreak/>
        <w:t>Experience in working with international technical assistance projects in the Europe and CIS region with international organizations;</w:t>
      </w:r>
    </w:p>
    <w:p w:rsidR="00395A53" w:rsidRPr="00395A53" w:rsidRDefault="00395A53" w:rsidP="00395A53">
      <w:pPr>
        <w:spacing w:after="0"/>
        <w:ind w:left="709" w:hanging="425"/>
        <w:jc w:val="both"/>
        <w:rPr>
          <w:rFonts w:ascii="Calibri" w:eastAsia="Times New Roman" w:hAnsi="Calibri" w:cs="Times New Roman"/>
          <w:sz w:val="20"/>
          <w:szCs w:val="20"/>
        </w:rPr>
      </w:pPr>
    </w:p>
    <w:p w:rsidR="00395A53" w:rsidRPr="001A09E3" w:rsidRDefault="00395A53" w:rsidP="00395A53">
      <w:pPr>
        <w:spacing w:after="0"/>
        <w:ind w:left="142"/>
        <w:jc w:val="both"/>
        <w:rPr>
          <w:rFonts w:ascii="Calibri" w:eastAsia="Times New Roman" w:hAnsi="Calibri" w:cs="Times New Roman"/>
          <w:sz w:val="20"/>
          <w:szCs w:val="20"/>
          <w:u w:val="single"/>
        </w:rPr>
      </w:pPr>
      <w:r w:rsidRPr="001A09E3">
        <w:rPr>
          <w:rFonts w:ascii="Calibri" w:eastAsia="Times New Roman" w:hAnsi="Calibri" w:cs="Times New Roman"/>
          <w:sz w:val="20"/>
          <w:szCs w:val="20"/>
          <w:u w:val="single"/>
        </w:rPr>
        <w:t>Competencies:</w:t>
      </w:r>
    </w:p>
    <w:p w:rsidR="00395A53" w:rsidRPr="00395A53" w:rsidRDefault="00395A53" w:rsidP="00395A53">
      <w:pPr>
        <w:pStyle w:val="ListParagraph"/>
        <w:numPr>
          <w:ilvl w:val="0"/>
          <w:numId w:val="32"/>
        </w:numPr>
        <w:tabs>
          <w:tab w:val="left" w:pos="720"/>
        </w:tabs>
        <w:spacing w:before="0" w:after="0" w:line="256" w:lineRule="auto"/>
        <w:ind w:left="720"/>
        <w:jc w:val="both"/>
        <w:rPr>
          <w:rFonts w:ascii="Calibri" w:hAnsi="Calibri" w:cs="Times New Roman"/>
        </w:rPr>
      </w:pPr>
      <w:r w:rsidRPr="00395A53">
        <w:rPr>
          <w:rFonts w:ascii="Calibri" w:hAnsi="Calibri" w:cs="Times New Roman"/>
        </w:rPr>
        <w:t xml:space="preserve">Demonstrated understanding of issues related to gender; experience in gender sensitive evaluation and analysis; </w:t>
      </w:r>
    </w:p>
    <w:p w:rsidR="00395A53" w:rsidRPr="00395A53" w:rsidRDefault="00395A53" w:rsidP="00395A53">
      <w:pPr>
        <w:pStyle w:val="ListParagraph"/>
        <w:numPr>
          <w:ilvl w:val="0"/>
          <w:numId w:val="32"/>
        </w:numPr>
        <w:spacing w:before="0" w:after="0" w:line="240" w:lineRule="auto"/>
        <w:ind w:left="720" w:hanging="357"/>
        <w:jc w:val="both"/>
        <w:rPr>
          <w:rFonts w:ascii="Calibri" w:hAnsi="Calibri" w:cs="Times New Roman"/>
        </w:rPr>
      </w:pPr>
      <w:r w:rsidRPr="00395A53">
        <w:rPr>
          <w:rFonts w:ascii="Calibri" w:hAnsi="Calibri" w:cs="Times New Roman"/>
        </w:rPr>
        <w:t xml:space="preserve">Proven experience in preparation of written reports in an accurate and concise manner in English; </w:t>
      </w:r>
    </w:p>
    <w:p w:rsidR="00395A53" w:rsidRPr="00395A53" w:rsidRDefault="00395A53" w:rsidP="00395A53">
      <w:pPr>
        <w:pStyle w:val="ListParagraph"/>
        <w:numPr>
          <w:ilvl w:val="0"/>
          <w:numId w:val="32"/>
        </w:numPr>
        <w:spacing w:before="0" w:after="0" w:line="240" w:lineRule="auto"/>
        <w:ind w:left="720" w:hanging="357"/>
        <w:jc w:val="both"/>
        <w:rPr>
          <w:rFonts w:ascii="Calibri" w:hAnsi="Calibri" w:cs="Times New Roman"/>
        </w:rPr>
      </w:pPr>
      <w:r w:rsidRPr="00395A53">
        <w:rPr>
          <w:rFonts w:ascii="Calibri" w:hAnsi="Calibri" w:cs="Times New Roman"/>
        </w:rPr>
        <w:t xml:space="preserve">Excellent communication skills; </w:t>
      </w:r>
    </w:p>
    <w:p w:rsidR="00395A53" w:rsidRPr="00395A53" w:rsidRDefault="00395A53" w:rsidP="00395A53">
      <w:pPr>
        <w:pStyle w:val="ListParagraph"/>
        <w:numPr>
          <w:ilvl w:val="0"/>
          <w:numId w:val="32"/>
        </w:numPr>
        <w:spacing w:before="0" w:after="0" w:line="240" w:lineRule="auto"/>
        <w:ind w:left="720" w:hanging="357"/>
        <w:jc w:val="both"/>
        <w:rPr>
          <w:rFonts w:ascii="Calibri" w:hAnsi="Calibri" w:cs="Times New Roman"/>
        </w:rPr>
      </w:pPr>
      <w:r w:rsidRPr="00395A53">
        <w:rPr>
          <w:rFonts w:ascii="Calibri" w:hAnsi="Calibri" w:cs="Times New Roman"/>
        </w:rPr>
        <w:t>Demonstrable analytical skills.</w:t>
      </w:r>
    </w:p>
    <w:p w:rsidR="00395A53" w:rsidRPr="00395A53" w:rsidRDefault="00395A53" w:rsidP="00395A53">
      <w:pPr>
        <w:spacing w:after="0"/>
        <w:ind w:left="709" w:hanging="425"/>
        <w:jc w:val="both"/>
        <w:rPr>
          <w:rFonts w:ascii="Calibri" w:eastAsia="Times New Roman" w:hAnsi="Calibri" w:cs="Times New Roman"/>
          <w:sz w:val="20"/>
          <w:szCs w:val="20"/>
        </w:rPr>
      </w:pPr>
    </w:p>
    <w:p w:rsidR="00395A53" w:rsidRPr="001A09E3" w:rsidRDefault="00395A53" w:rsidP="00395A53">
      <w:pPr>
        <w:spacing w:after="0"/>
        <w:ind w:left="142"/>
        <w:jc w:val="both"/>
        <w:rPr>
          <w:rFonts w:ascii="Calibri" w:eastAsia="Times New Roman" w:hAnsi="Calibri" w:cs="Times New Roman"/>
          <w:sz w:val="20"/>
          <w:szCs w:val="20"/>
          <w:u w:val="single"/>
        </w:rPr>
      </w:pPr>
      <w:r w:rsidRPr="001A09E3">
        <w:rPr>
          <w:rFonts w:ascii="Calibri" w:eastAsia="Times New Roman" w:hAnsi="Calibri" w:cs="Times New Roman"/>
          <w:sz w:val="20"/>
          <w:szCs w:val="20"/>
          <w:u w:val="single"/>
        </w:rPr>
        <w:t>Language requirements:</w:t>
      </w:r>
    </w:p>
    <w:p w:rsidR="00D6638C" w:rsidRPr="00D6638C" w:rsidRDefault="00395A53" w:rsidP="00395A53">
      <w:pPr>
        <w:spacing w:before="60" w:after="60" w:line="240" w:lineRule="auto"/>
        <w:ind w:left="720"/>
        <w:rPr>
          <w:rFonts w:ascii="Calibri" w:eastAsia="Times New Roman" w:hAnsi="Calibri" w:cs="Times New Roman"/>
          <w:sz w:val="20"/>
          <w:szCs w:val="20"/>
        </w:rPr>
      </w:pPr>
      <w:r w:rsidRPr="00395A53">
        <w:rPr>
          <w:rFonts w:ascii="Calibri" w:eastAsia="Times New Roman" w:hAnsi="Calibri" w:cs="Times New Roman"/>
          <w:sz w:val="20"/>
          <w:szCs w:val="20"/>
        </w:rPr>
        <w:t>Writing and verbal skills in English, knowledge of Romanian or Russian would be an asset</w:t>
      </w:r>
    </w:p>
    <w:p w:rsidR="00022F8E" w:rsidRDefault="00022F8E" w:rsidP="00F05366">
      <w:pPr>
        <w:pStyle w:val="Heading51"/>
      </w:pPr>
      <w:bookmarkStart w:id="40" w:name="_Toc278193977"/>
      <w:bookmarkStart w:id="41" w:name="_Toc299122835"/>
      <w:bookmarkStart w:id="42" w:name="_Toc299122857"/>
      <w:bookmarkStart w:id="43" w:name="_Toc299126624"/>
      <w:bookmarkStart w:id="44" w:name="_Toc299133050"/>
      <w:bookmarkStart w:id="45" w:name="_Toc321341559"/>
    </w:p>
    <w:p w:rsidR="00D6638C" w:rsidRDefault="00D6638C" w:rsidP="00F05366">
      <w:pPr>
        <w:pStyle w:val="Heading51"/>
      </w:pPr>
      <w:r w:rsidRPr="00D6638C">
        <w:t>Evaluator Ethics</w:t>
      </w:r>
      <w:bookmarkEnd w:id="40"/>
      <w:bookmarkEnd w:id="41"/>
      <w:bookmarkEnd w:id="42"/>
      <w:bookmarkEnd w:id="43"/>
      <w:bookmarkEnd w:id="44"/>
      <w:bookmarkEnd w:id="45"/>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6" w:name="_Toc299126626"/>
      <w:bookmarkStart w:id="47" w:name="_Toc299133051"/>
      <w:bookmarkStart w:id="48" w:name="_Toc321341560"/>
      <w:bookmarkStart w:id="49" w:name="_Toc299122837"/>
      <w:bookmarkStart w:id="50" w:name="_Toc299122859"/>
      <w:bookmarkStart w:id="51" w:name="_Toc299126627"/>
      <w:r w:rsidRPr="00D6638C">
        <w:t>Payment modalities and specifications</w:t>
      </w:r>
      <w:bookmarkEnd w:id="46"/>
      <w:bookmarkEnd w:id="47"/>
      <w:bookmarkEnd w:id="48"/>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684EDE"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684EDE"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52" w:name="_Toc299133052"/>
      <w:bookmarkStart w:id="53" w:name="_Toc321341561"/>
      <w:r w:rsidRPr="00D6638C">
        <w:t>Application process</w:t>
      </w:r>
      <w:bookmarkEnd w:id="49"/>
      <w:bookmarkEnd w:id="50"/>
      <w:bookmarkEnd w:id="51"/>
      <w:bookmarkEnd w:id="52"/>
      <w:bookmarkEnd w:id="5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w:t>
      </w:r>
      <w:r w:rsidR="00684EDE">
        <w:rPr>
          <w:rFonts w:ascii="Calibri" w:eastAsia="Times New Roman" w:hAnsi="Calibri" w:cs="Times New Roman"/>
          <w:sz w:val="20"/>
          <w:szCs w:val="20"/>
        </w:rPr>
        <w:t>will be selected from UNDP roster of consultants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4" w:name="_TOR_Annex_A:"/>
      <w:bookmarkStart w:id="55" w:name="_Toc299122844"/>
      <w:bookmarkStart w:id="56" w:name="_Toc299122866"/>
      <w:bookmarkStart w:id="57" w:name="_Toc299126630"/>
      <w:bookmarkStart w:id="58" w:name="_Toc299133053"/>
      <w:bookmarkStart w:id="59" w:name="_Toc321341562"/>
      <w:bookmarkEnd w:id="54"/>
      <w:r w:rsidRPr="00D6638C">
        <w:t>Annex A: Project Logical Framework</w:t>
      </w:r>
      <w:bookmarkEnd w:id="55"/>
      <w:bookmarkEnd w:id="56"/>
      <w:bookmarkEnd w:id="57"/>
      <w:bookmarkEnd w:id="58"/>
      <w:bookmarkEnd w:id="59"/>
    </w:p>
    <w:p w:rsidR="001712B4" w:rsidRDefault="001712B4" w:rsidP="001712B4">
      <w:pPr>
        <w:spacing w:after="0" w:line="240" w:lineRule="auto"/>
        <w:rPr>
          <w:rFonts w:cstheme="minorHAnsi"/>
          <w:b/>
          <w:sz w:val="24"/>
          <w:szCs w:val="24"/>
        </w:rPr>
      </w:pPr>
      <w:bookmarkStart w:id="60" w:name="_Toc299122845"/>
      <w:bookmarkStart w:id="61" w:name="_Toc299122867"/>
      <w:bookmarkStart w:id="62" w:name="_Toc299126631"/>
    </w:p>
    <w:tbl>
      <w:tblPr>
        <w:tblStyle w:val="TableGrid"/>
        <w:tblW w:w="0" w:type="auto"/>
        <w:tblLook w:val="04A0" w:firstRow="1" w:lastRow="0" w:firstColumn="1" w:lastColumn="0" w:noHBand="0" w:noVBand="1"/>
      </w:tblPr>
      <w:tblGrid>
        <w:gridCol w:w="1926"/>
        <w:gridCol w:w="4136"/>
        <w:gridCol w:w="1914"/>
        <w:gridCol w:w="2428"/>
        <w:gridCol w:w="3312"/>
      </w:tblGrid>
      <w:tr w:rsidR="001712B4" w:rsidTr="001712B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712B4" w:rsidRDefault="001712B4">
            <w:pPr>
              <w:pageBreakBefore/>
              <w:spacing w:after="111" w:line="247" w:lineRule="auto"/>
              <w:ind w:left="8" w:right="68" w:hanging="7"/>
              <w:jc w:val="both"/>
              <w:rPr>
                <w:rFonts w:asciiTheme="minorHAnsi" w:eastAsia="Times New Roman" w:hAnsiTheme="minorHAnsi" w:cstheme="minorHAnsi"/>
                <w:b/>
                <w:color w:val="000000"/>
                <w:sz w:val="18"/>
                <w:szCs w:val="18"/>
                <w:lang w:val="en-GB" w:eastAsia="en-GB"/>
              </w:rPr>
            </w:pPr>
            <w:r>
              <w:rPr>
                <w:rFonts w:asciiTheme="minorHAnsi" w:hAnsiTheme="minorHAnsi" w:cstheme="minorHAnsi"/>
                <w:b/>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712B4" w:rsidRDefault="001712B4">
            <w:pPr>
              <w:pageBreakBefore/>
              <w:spacing w:after="111" w:line="247" w:lineRule="auto"/>
              <w:ind w:left="8" w:right="68" w:hanging="7"/>
              <w:jc w:val="both"/>
              <w:rPr>
                <w:rFonts w:asciiTheme="minorHAnsi" w:eastAsia="Times New Roman" w:hAnsiTheme="minorHAnsi" w:cstheme="minorHAnsi"/>
                <w:b/>
                <w:color w:val="000000"/>
                <w:sz w:val="18"/>
                <w:szCs w:val="18"/>
                <w:lang w:val="en-GB" w:eastAsia="en-GB"/>
              </w:rPr>
            </w:pPr>
            <w:r>
              <w:rPr>
                <w:rFonts w:asciiTheme="minorHAnsi" w:hAnsiTheme="minorHAnsi" w:cstheme="minorHAnsi"/>
                <w:b/>
                <w:sz w:val="18"/>
                <w:szCs w:val="18"/>
              </w:rPr>
              <w:t>Indicators</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712B4" w:rsidRDefault="001712B4">
            <w:pPr>
              <w:pageBreakBefore/>
              <w:spacing w:after="111" w:line="247" w:lineRule="auto"/>
              <w:ind w:left="8" w:right="68" w:hanging="7"/>
              <w:jc w:val="both"/>
              <w:rPr>
                <w:rFonts w:asciiTheme="minorHAnsi" w:eastAsia="Times New Roman" w:hAnsiTheme="minorHAnsi" w:cstheme="minorHAnsi"/>
                <w:b/>
                <w:color w:val="000000"/>
                <w:sz w:val="18"/>
                <w:szCs w:val="18"/>
                <w:lang w:val="en-GB" w:eastAsia="en-GB"/>
              </w:rPr>
            </w:pPr>
            <w:r>
              <w:rPr>
                <w:rFonts w:asciiTheme="minorHAnsi" w:hAnsiTheme="minorHAnsi" w:cstheme="minorHAnsi"/>
                <w:b/>
                <w:sz w:val="18"/>
                <w:szCs w:val="18"/>
              </w:rPr>
              <w:t>Baseline level</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712B4" w:rsidRDefault="001712B4">
            <w:pPr>
              <w:pageBreakBefore/>
              <w:spacing w:after="111" w:line="247" w:lineRule="auto"/>
              <w:ind w:left="8" w:right="68" w:hanging="7"/>
              <w:jc w:val="both"/>
              <w:rPr>
                <w:rFonts w:asciiTheme="minorHAnsi" w:eastAsia="Times New Roman" w:hAnsiTheme="minorHAnsi" w:cstheme="minorHAnsi"/>
                <w:b/>
                <w:color w:val="000000"/>
                <w:sz w:val="18"/>
                <w:szCs w:val="18"/>
                <w:lang w:val="en-GB" w:eastAsia="en-GB"/>
              </w:rPr>
            </w:pPr>
            <w:r>
              <w:rPr>
                <w:rFonts w:asciiTheme="minorHAnsi" w:hAnsiTheme="minorHAnsi" w:cstheme="minorHAnsi"/>
                <w:b/>
                <w:sz w:val="18"/>
                <w:szCs w:val="18"/>
              </w:rPr>
              <w:t>Target level at EoP</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712B4" w:rsidRDefault="001712B4">
            <w:pPr>
              <w:pageBreakBefore/>
              <w:spacing w:after="111" w:line="247" w:lineRule="auto"/>
              <w:ind w:left="8" w:right="68" w:hanging="7"/>
              <w:jc w:val="both"/>
              <w:rPr>
                <w:rFonts w:asciiTheme="minorHAnsi" w:eastAsia="Times New Roman" w:hAnsiTheme="minorHAnsi" w:cstheme="minorHAnsi"/>
                <w:b/>
                <w:color w:val="000000"/>
                <w:sz w:val="18"/>
                <w:szCs w:val="18"/>
                <w:lang w:val="en-GB" w:eastAsia="en-GB"/>
              </w:rPr>
            </w:pPr>
            <w:r>
              <w:rPr>
                <w:rFonts w:asciiTheme="minorHAnsi" w:hAnsiTheme="minorHAnsi" w:cstheme="minorHAnsi"/>
                <w:b/>
                <w:sz w:val="18"/>
                <w:szCs w:val="18"/>
              </w:rPr>
              <w:t>Risks and Assumptions</w:t>
            </w: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tabs>
                <w:tab w:val="right" w:pos="1439"/>
              </w:tabs>
              <w:spacing w:line="256" w:lineRule="auto"/>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 xml:space="preserve">Objective: </w:t>
            </w:r>
            <w:r>
              <w:rPr>
                <w:rFonts w:asciiTheme="minorHAnsi" w:hAnsiTheme="minorHAnsi" w:cstheme="minorHAnsi"/>
                <w:sz w:val="18"/>
                <w:szCs w:val="18"/>
              </w:rPr>
              <w:tab/>
            </w:r>
          </w:p>
          <w:p w:rsidR="001712B4" w:rsidRDefault="001712B4">
            <w:pPr>
              <w:rPr>
                <w:rFonts w:asciiTheme="minorHAnsi" w:hAnsiTheme="minorHAnsi" w:cstheme="minorHAnsi"/>
                <w:sz w:val="18"/>
                <w:szCs w:val="18"/>
              </w:rPr>
            </w:pPr>
            <w:r>
              <w:rPr>
                <w:rFonts w:asciiTheme="minorHAnsi" w:hAnsiTheme="minorHAnsi" w:cstheme="minorHAnsi"/>
                <w:sz w:val="18"/>
                <w:szCs w:val="18"/>
              </w:rPr>
              <w:t>To mainstream biodiversity conservation priorities into Moldova’s territorial planning policies and land use practices</w:t>
            </w:r>
          </w:p>
          <w:p w:rsidR="001712B4" w:rsidRDefault="001712B4">
            <w:pPr>
              <w:tabs>
                <w:tab w:val="right" w:pos="1439"/>
              </w:tabs>
              <w:spacing w:line="256" w:lineRule="auto"/>
              <w:rPr>
                <w:rFonts w:asciiTheme="minorHAnsi" w:hAnsiTheme="minorHAnsi" w:cstheme="minorHAnsi"/>
                <w:sz w:val="18"/>
                <w:szCs w:val="18"/>
              </w:rPr>
            </w:pPr>
          </w:p>
          <w:p w:rsidR="001712B4" w:rsidRDefault="001712B4">
            <w:pPr>
              <w:spacing w:after="111" w:line="247" w:lineRule="auto"/>
              <w:ind w:left="1" w:right="68"/>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rsidP="001712B4">
            <w:pPr>
              <w:pStyle w:val="ListParagraph"/>
              <w:numPr>
                <w:ilvl w:val="0"/>
                <w:numId w:val="33"/>
              </w:numPr>
              <w:spacing w:before="0" w:after="2" w:line="237" w:lineRule="auto"/>
              <w:rPr>
                <w:rFonts w:asciiTheme="minorHAnsi" w:hAnsiTheme="minorHAnsi" w:cstheme="minorHAnsi"/>
                <w:color w:val="000000"/>
                <w:sz w:val="18"/>
                <w:szCs w:val="18"/>
                <w:lang w:eastAsia="en-GB"/>
              </w:rPr>
            </w:pPr>
            <w:r>
              <w:rPr>
                <w:rFonts w:asciiTheme="minorHAnsi" w:hAnsiTheme="minorHAnsi" w:cstheme="minorHAnsi"/>
                <w:sz w:val="18"/>
                <w:szCs w:val="18"/>
              </w:rPr>
              <w:t xml:space="preserve">Land area for which DSPs and LUPs, that deliver biodiversity benefits outside PAs </w:t>
            </w:r>
          </w:p>
          <w:p w:rsidR="001712B4" w:rsidRDefault="001712B4">
            <w:pPr>
              <w:pStyle w:val="ListParagraph"/>
              <w:spacing w:after="2" w:line="237" w:lineRule="auto"/>
              <w:ind w:left="721"/>
              <w:rPr>
                <w:rFonts w:asciiTheme="minorHAnsi" w:hAnsiTheme="minorHAnsi" w:cstheme="minorHAnsi"/>
                <w:sz w:val="18"/>
                <w:szCs w:val="18"/>
              </w:rPr>
            </w:pPr>
            <w:r>
              <w:rPr>
                <w:rFonts w:asciiTheme="minorHAnsi" w:hAnsiTheme="minorHAnsi" w:cstheme="minorHAnsi"/>
                <w:sz w:val="18"/>
                <w:szCs w:val="18"/>
              </w:rPr>
              <w:t>are developed and under  implementation</w:t>
            </w:r>
          </w:p>
          <w:p w:rsidR="001712B4" w:rsidRDefault="001712B4">
            <w:pPr>
              <w:tabs>
                <w:tab w:val="center" w:pos="670"/>
                <w:tab w:val="center" w:pos="1408"/>
                <w:tab w:val="center" w:pos="2169"/>
                <w:tab w:val="right" w:pos="3012"/>
              </w:tabs>
              <w:spacing w:line="256" w:lineRule="auto"/>
              <w:rPr>
                <w:rFonts w:asciiTheme="minorHAnsi" w:hAnsiTheme="minorHAnsi" w:cstheme="minorHAnsi"/>
                <w:color w:val="7030A0"/>
                <w:sz w:val="18"/>
                <w:szCs w:val="18"/>
              </w:rPr>
            </w:pPr>
          </w:p>
          <w:p w:rsidR="001712B4" w:rsidRDefault="001712B4">
            <w:pPr>
              <w:tabs>
                <w:tab w:val="center" w:pos="670"/>
                <w:tab w:val="center" w:pos="1408"/>
                <w:tab w:val="center" w:pos="2169"/>
                <w:tab w:val="right" w:pos="3012"/>
              </w:tabs>
              <w:spacing w:line="256" w:lineRule="auto"/>
              <w:rPr>
                <w:rFonts w:asciiTheme="minorHAnsi" w:hAnsiTheme="minorHAnsi" w:cstheme="minorHAnsi"/>
                <w:color w:val="7030A0"/>
                <w:sz w:val="18"/>
                <w:szCs w:val="18"/>
              </w:rPr>
            </w:pPr>
          </w:p>
          <w:p w:rsidR="001712B4" w:rsidRDefault="001712B4">
            <w:pPr>
              <w:tabs>
                <w:tab w:val="center" w:pos="670"/>
                <w:tab w:val="center" w:pos="1408"/>
                <w:tab w:val="center" w:pos="2169"/>
                <w:tab w:val="right" w:pos="3012"/>
              </w:tabs>
              <w:spacing w:line="256" w:lineRule="auto"/>
              <w:rPr>
                <w:rFonts w:asciiTheme="minorHAnsi" w:hAnsiTheme="minorHAnsi" w:cstheme="minorHAnsi"/>
                <w:color w:val="7030A0"/>
                <w:sz w:val="18"/>
                <w:szCs w:val="18"/>
              </w:rPr>
            </w:pPr>
          </w:p>
          <w:p w:rsidR="001712B4" w:rsidRDefault="001712B4">
            <w:pPr>
              <w:tabs>
                <w:tab w:val="center" w:pos="670"/>
                <w:tab w:val="center" w:pos="1408"/>
                <w:tab w:val="center" w:pos="2169"/>
                <w:tab w:val="right" w:pos="3012"/>
              </w:tabs>
              <w:spacing w:line="256" w:lineRule="auto"/>
              <w:rPr>
                <w:rFonts w:asciiTheme="minorHAnsi" w:hAnsiTheme="minorHAnsi" w:cstheme="minorHAnsi"/>
                <w:color w:val="7030A0"/>
                <w:sz w:val="18"/>
                <w:szCs w:val="18"/>
              </w:rPr>
            </w:pPr>
          </w:p>
          <w:p w:rsidR="001712B4" w:rsidRDefault="001712B4" w:rsidP="001712B4">
            <w:pPr>
              <w:pStyle w:val="ListParagraph"/>
              <w:tabs>
                <w:tab w:val="center" w:pos="670"/>
                <w:tab w:val="center" w:pos="1408"/>
                <w:tab w:val="center" w:pos="2169"/>
                <w:tab w:val="right" w:pos="3012"/>
              </w:tabs>
              <w:spacing w:before="0" w:line="256" w:lineRule="auto"/>
              <w:ind w:left="721"/>
              <w:rPr>
                <w:rFonts w:asciiTheme="minorHAnsi" w:hAnsiTheme="minorHAnsi" w:cstheme="minorHAnsi"/>
                <w:color w:val="7030A0"/>
                <w:sz w:val="18"/>
                <w:szCs w:val="18"/>
              </w:rPr>
            </w:pPr>
          </w:p>
          <w:p w:rsidR="001712B4" w:rsidRDefault="001712B4" w:rsidP="001712B4">
            <w:pPr>
              <w:pStyle w:val="ListParagraph"/>
              <w:tabs>
                <w:tab w:val="center" w:pos="670"/>
                <w:tab w:val="center" w:pos="1408"/>
                <w:tab w:val="center" w:pos="2169"/>
                <w:tab w:val="right" w:pos="3012"/>
              </w:tabs>
              <w:spacing w:before="0" w:line="256" w:lineRule="auto"/>
              <w:ind w:left="721"/>
              <w:rPr>
                <w:rFonts w:asciiTheme="minorHAnsi" w:hAnsiTheme="minorHAnsi" w:cstheme="minorHAnsi"/>
                <w:color w:val="7030A0"/>
                <w:sz w:val="18"/>
                <w:szCs w:val="18"/>
              </w:rPr>
            </w:pPr>
          </w:p>
          <w:p w:rsidR="001712B4" w:rsidRDefault="001712B4" w:rsidP="001712B4">
            <w:pPr>
              <w:pStyle w:val="ListParagraph"/>
              <w:tabs>
                <w:tab w:val="center" w:pos="670"/>
                <w:tab w:val="center" w:pos="1408"/>
                <w:tab w:val="center" w:pos="2169"/>
                <w:tab w:val="right" w:pos="3012"/>
              </w:tabs>
              <w:spacing w:before="0" w:line="256" w:lineRule="auto"/>
              <w:ind w:left="721"/>
              <w:rPr>
                <w:rFonts w:asciiTheme="minorHAnsi" w:hAnsiTheme="minorHAnsi" w:cstheme="minorHAnsi"/>
                <w:color w:val="7030A0"/>
                <w:sz w:val="18"/>
                <w:szCs w:val="18"/>
              </w:rPr>
            </w:pPr>
          </w:p>
          <w:p w:rsidR="001712B4" w:rsidRDefault="001712B4" w:rsidP="001712B4">
            <w:pPr>
              <w:pStyle w:val="ListParagraph"/>
              <w:numPr>
                <w:ilvl w:val="0"/>
                <w:numId w:val="33"/>
              </w:numPr>
              <w:tabs>
                <w:tab w:val="center" w:pos="670"/>
                <w:tab w:val="center" w:pos="1408"/>
                <w:tab w:val="center" w:pos="2169"/>
                <w:tab w:val="right" w:pos="3012"/>
              </w:tabs>
              <w:spacing w:before="0" w:line="256" w:lineRule="auto"/>
              <w:rPr>
                <w:rFonts w:asciiTheme="minorHAnsi" w:hAnsiTheme="minorHAnsi" w:cstheme="minorHAnsi"/>
                <w:color w:val="7030A0"/>
                <w:sz w:val="18"/>
                <w:szCs w:val="18"/>
              </w:rPr>
            </w:pPr>
            <w:r>
              <w:rPr>
                <w:rFonts w:asciiTheme="minorHAnsi" w:hAnsiTheme="minorHAnsi" w:cstheme="minorHAnsi"/>
                <w:color w:val="7030A0"/>
                <w:sz w:val="18"/>
                <w:szCs w:val="18"/>
              </w:rPr>
              <w:t xml:space="preserve">Ecosystem-services sensitive </w:t>
            </w:r>
            <w:r>
              <w:rPr>
                <w:rFonts w:asciiTheme="minorHAnsi" w:hAnsiTheme="minorHAnsi" w:cstheme="minorHAnsi"/>
                <w:b/>
                <w:color w:val="7030A0"/>
                <w:sz w:val="18"/>
                <w:szCs w:val="18"/>
              </w:rPr>
              <w:t>SEA Guidelines</w:t>
            </w: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rsidP="001712B4">
            <w:pPr>
              <w:pStyle w:val="ListParagraph"/>
              <w:numPr>
                <w:ilvl w:val="0"/>
                <w:numId w:val="34"/>
              </w:numPr>
              <w:tabs>
                <w:tab w:val="center" w:pos="670"/>
                <w:tab w:val="center" w:pos="1408"/>
                <w:tab w:val="center" w:pos="2169"/>
                <w:tab w:val="right" w:pos="3012"/>
              </w:tabs>
              <w:spacing w:before="0" w:line="256" w:lineRule="auto"/>
              <w:rPr>
                <w:rFonts w:asciiTheme="minorHAnsi" w:hAnsiTheme="minorHAnsi" w:cstheme="minorHAnsi"/>
                <w:color w:val="7030A0"/>
                <w:sz w:val="18"/>
                <w:szCs w:val="18"/>
              </w:rPr>
            </w:pPr>
            <w:r>
              <w:rPr>
                <w:rFonts w:asciiTheme="minorHAnsi" w:hAnsiTheme="minorHAnsi" w:cstheme="minorHAnsi"/>
                <w:color w:val="7030A0"/>
                <w:sz w:val="18"/>
                <w:szCs w:val="18"/>
              </w:rPr>
              <w:t xml:space="preserve">Number of proposed spatial plans subject to SEA </w:t>
            </w: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pPr>
              <w:pStyle w:val="ListParagraph"/>
              <w:tabs>
                <w:tab w:val="center" w:pos="670"/>
                <w:tab w:val="center" w:pos="1408"/>
                <w:tab w:val="center" w:pos="2169"/>
                <w:tab w:val="right" w:pos="3012"/>
              </w:tabs>
              <w:spacing w:line="256" w:lineRule="auto"/>
              <w:ind w:left="721"/>
              <w:rPr>
                <w:rFonts w:asciiTheme="minorHAnsi" w:hAnsiTheme="minorHAnsi" w:cstheme="minorHAnsi"/>
                <w:color w:val="7030A0"/>
                <w:sz w:val="18"/>
                <w:szCs w:val="18"/>
              </w:rPr>
            </w:pPr>
          </w:p>
          <w:p w:rsidR="001712B4" w:rsidRDefault="001712B4" w:rsidP="001712B4">
            <w:pPr>
              <w:pStyle w:val="ListParagraph"/>
              <w:numPr>
                <w:ilvl w:val="0"/>
                <w:numId w:val="33"/>
              </w:numPr>
              <w:tabs>
                <w:tab w:val="center" w:pos="670"/>
                <w:tab w:val="center" w:pos="1408"/>
                <w:tab w:val="center" w:pos="2169"/>
                <w:tab w:val="right" w:pos="3012"/>
              </w:tabs>
              <w:spacing w:before="0" w:line="256" w:lineRule="auto"/>
              <w:rPr>
                <w:rFonts w:asciiTheme="minorHAnsi" w:hAnsiTheme="minorHAnsi" w:cstheme="minorHAnsi"/>
                <w:sz w:val="18"/>
                <w:szCs w:val="18"/>
                <w:lang w:val="en-GB" w:eastAsia="en-GB"/>
              </w:rPr>
            </w:pPr>
            <w:r>
              <w:rPr>
                <w:rFonts w:asciiTheme="minorHAnsi" w:hAnsiTheme="minorHAnsi" w:cstheme="minorHAnsi"/>
                <w:color w:val="7030A0"/>
                <w:sz w:val="18"/>
                <w:szCs w:val="18"/>
              </w:rPr>
              <w:t xml:space="preserve">Moldova 2030 National Development Strategy </w:t>
            </w:r>
            <w:r>
              <w:rPr>
                <w:rFonts w:asciiTheme="minorHAnsi" w:hAnsiTheme="minorHAnsi" w:cstheme="minorHAnsi"/>
                <w:b/>
                <w:color w:val="7030A0"/>
                <w:sz w:val="18"/>
                <w:szCs w:val="18"/>
              </w:rPr>
              <w:t>Environment chapter</w:t>
            </w:r>
            <w:r>
              <w:rPr>
                <w:rFonts w:asciiTheme="minorHAnsi" w:hAnsiTheme="minorHAnsi" w:cstheme="minorHAnsi"/>
                <w:color w:val="7030A0"/>
                <w:sz w:val="18"/>
                <w:szCs w:val="18"/>
              </w:rPr>
              <w:t xml:space="preserve">, contains provisions for integrating ecosystem services into development planning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0 ha</w:t>
            </w: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No SEA Law, no SEA Guidelines</w:t>
            </w: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 xml:space="preserve"> </w:t>
            </w: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No spatial plans policies, strategies, programmes subject to SEA</w:t>
            </w: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Moldova 2020 National Development Strategy contains no biodiversity considerations</w:t>
            </w:r>
          </w:p>
        </w:tc>
        <w:tc>
          <w:tcPr>
            <w:tcW w:w="0" w:type="auto"/>
            <w:tcBorders>
              <w:top w:val="single" w:sz="4" w:space="0" w:color="auto"/>
              <w:left w:val="single" w:sz="4" w:space="0" w:color="auto"/>
              <w:bottom w:val="single" w:sz="4" w:space="0" w:color="auto"/>
              <w:right w:val="single" w:sz="4" w:space="0" w:color="auto"/>
            </w:tcBorders>
          </w:tcPr>
          <w:p w:rsidR="001712B4" w:rsidRDefault="001712B4" w:rsidP="001712B4">
            <w:pPr>
              <w:pStyle w:val="ListParagraph"/>
              <w:numPr>
                <w:ilvl w:val="0"/>
                <w:numId w:val="35"/>
              </w:numPr>
              <w:spacing w:before="0" w:after="5" w:line="237" w:lineRule="auto"/>
              <w:rPr>
                <w:rFonts w:asciiTheme="minorHAnsi" w:hAnsiTheme="minorHAnsi" w:cstheme="minorHAnsi"/>
                <w:color w:val="000000"/>
                <w:sz w:val="18"/>
                <w:szCs w:val="18"/>
                <w:lang w:eastAsia="en-GB"/>
              </w:rPr>
            </w:pPr>
            <w:r>
              <w:rPr>
                <w:rFonts w:asciiTheme="minorHAnsi" w:hAnsiTheme="minorHAnsi" w:cstheme="minorHAnsi"/>
                <w:sz w:val="18"/>
                <w:szCs w:val="18"/>
              </w:rPr>
              <w:t>Approximately 204,000 ha (2 districts)</w:t>
            </w:r>
            <w:r>
              <w:rPr>
                <w:rFonts w:asciiTheme="minorHAnsi" w:eastAsia="Arial" w:hAnsiTheme="minorHAnsi" w:cstheme="minorHAnsi"/>
                <w:sz w:val="18"/>
                <w:szCs w:val="18"/>
              </w:rPr>
              <w:t xml:space="preserve"> </w:t>
            </w:r>
          </w:p>
          <w:p w:rsidR="001712B4" w:rsidRDefault="001712B4" w:rsidP="001712B4">
            <w:pPr>
              <w:pStyle w:val="ListParagraph"/>
              <w:numPr>
                <w:ilvl w:val="0"/>
                <w:numId w:val="35"/>
              </w:numPr>
              <w:spacing w:before="0" w:after="10" w:line="237" w:lineRule="auto"/>
              <w:ind w:right="47"/>
              <w:rPr>
                <w:rFonts w:asciiTheme="minorHAnsi" w:hAnsiTheme="minorHAnsi" w:cstheme="minorHAnsi"/>
                <w:sz w:val="18"/>
                <w:szCs w:val="18"/>
              </w:rPr>
            </w:pPr>
            <w:r>
              <w:rPr>
                <w:rFonts w:asciiTheme="minorHAnsi" w:hAnsiTheme="minorHAnsi" w:cstheme="minorHAnsi"/>
                <w:sz w:val="18"/>
                <w:szCs w:val="18"/>
              </w:rPr>
              <w:t xml:space="preserve">Additional 3,180 million hectares (33 districts) </w:t>
            </w:r>
            <w:r>
              <w:rPr>
                <w:rFonts w:asciiTheme="minorHAnsi" w:hAnsiTheme="minorHAnsi" w:cstheme="minorHAnsi"/>
                <w:sz w:val="18"/>
                <w:szCs w:val="18"/>
                <w:u w:val="single"/>
              </w:rPr>
              <w:t>are indirectly influenced</w:t>
            </w:r>
            <w:r>
              <w:rPr>
                <w:rFonts w:asciiTheme="minorHAnsi" w:hAnsiTheme="minorHAnsi" w:cstheme="minorHAnsi"/>
                <w:sz w:val="18"/>
                <w:szCs w:val="18"/>
              </w:rPr>
              <w:t xml:space="preserve"> by project approach</w:t>
            </w:r>
            <w:r>
              <w:rPr>
                <w:rFonts w:asciiTheme="minorHAnsi" w:eastAsia="Arial" w:hAnsiTheme="minorHAnsi" w:cstheme="minorHAnsi"/>
                <w:sz w:val="18"/>
                <w:szCs w:val="18"/>
              </w:rPr>
              <w:t xml:space="preserve"> </w:t>
            </w:r>
          </w:p>
          <w:p w:rsidR="001712B4" w:rsidRDefault="001712B4">
            <w:pPr>
              <w:pStyle w:val="ListParagraph"/>
              <w:spacing w:after="10" w:line="237" w:lineRule="auto"/>
              <w:ind w:left="360" w:right="47"/>
              <w:rPr>
                <w:rFonts w:asciiTheme="minorHAnsi" w:hAnsiTheme="minorHAnsi" w:cstheme="minorHAnsi"/>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r>
              <w:rPr>
                <w:rFonts w:asciiTheme="minorHAnsi" w:hAnsiTheme="minorHAnsi" w:cstheme="minorHAnsi"/>
                <w:color w:val="7030A0"/>
                <w:sz w:val="18"/>
                <w:szCs w:val="18"/>
              </w:rPr>
              <w:t xml:space="preserve">Ecosystem services sensitive SEA Guidelines </w:t>
            </w:r>
            <w:r>
              <w:rPr>
                <w:rFonts w:asciiTheme="minorHAnsi" w:hAnsiTheme="minorHAnsi" w:cstheme="minorHAnsi"/>
                <w:b/>
                <w:color w:val="7030A0"/>
                <w:sz w:val="18"/>
                <w:szCs w:val="18"/>
              </w:rPr>
              <w:t>developed</w:t>
            </w: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pStyle w:val="ListParagraph"/>
              <w:spacing w:after="10" w:line="237" w:lineRule="auto"/>
              <w:ind w:left="360"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rPr>
                <w:rFonts w:asciiTheme="minorHAnsi" w:hAnsiTheme="minorHAnsi" w:cstheme="minorHAnsi"/>
                <w:color w:val="7030A0"/>
                <w:sz w:val="18"/>
                <w:szCs w:val="18"/>
              </w:rPr>
            </w:pPr>
          </w:p>
          <w:p w:rsidR="001712B4" w:rsidRDefault="001712B4">
            <w:pPr>
              <w:spacing w:after="10" w:line="237" w:lineRule="auto"/>
              <w:ind w:right="4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Moldova 2030 </w:t>
            </w:r>
            <w:r>
              <w:rPr>
                <w:rFonts w:asciiTheme="minorHAnsi" w:hAnsiTheme="minorHAnsi" w:cstheme="minorHAnsi"/>
                <w:b/>
                <w:color w:val="7030A0"/>
                <w:sz w:val="18"/>
                <w:szCs w:val="18"/>
              </w:rPr>
              <w:t>Environment Chapter includes</w:t>
            </w:r>
            <w:r>
              <w:rPr>
                <w:rFonts w:asciiTheme="minorHAnsi" w:hAnsiTheme="minorHAnsi" w:cstheme="minorHAnsi"/>
                <w:color w:val="7030A0"/>
                <w:sz w:val="18"/>
                <w:szCs w:val="18"/>
              </w:rPr>
              <w:t xml:space="preserve"> the biodiversity conservation priorities and ecosystem-services economic valuation provisions.</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highlight w:val="yellow"/>
              </w:rPr>
              <w:t>Assumptions:</w:t>
            </w:r>
          </w:p>
          <w:p w:rsidR="001712B4" w:rsidRDefault="001712B4">
            <w:pPr>
              <w:rPr>
                <w:rFonts w:asciiTheme="minorHAnsi" w:hAnsiTheme="minorHAnsi" w:cstheme="minorHAnsi"/>
                <w:sz w:val="18"/>
                <w:szCs w:val="18"/>
                <w:highlight w:val="yellow"/>
              </w:rPr>
            </w:pPr>
            <w:r>
              <w:rPr>
                <w:rFonts w:asciiTheme="minorHAnsi" w:hAnsiTheme="minorHAnsi" w:cstheme="minorHAnsi"/>
                <w:sz w:val="18"/>
                <w:szCs w:val="18"/>
              </w:rPr>
              <w:t>MoE, Moldsilva and MRDC maintain support for project strategy and remain interested in transferring lessons to additional districts.</w:t>
            </w:r>
            <w:r>
              <w:rPr>
                <w:rFonts w:asciiTheme="minorHAnsi" w:eastAsia="Arial" w:hAnsiTheme="minorHAnsi" w:cstheme="minorHAnsi"/>
                <w:sz w:val="18"/>
                <w:szCs w:val="18"/>
              </w:rPr>
              <w:t xml:space="preserve"> </w:t>
            </w:r>
          </w:p>
          <w:p w:rsidR="001712B4" w:rsidRDefault="001712B4">
            <w:pPr>
              <w:rPr>
                <w:rFonts w:asciiTheme="minorHAnsi" w:hAnsiTheme="minorHAnsi" w:cstheme="minorHAnsi"/>
                <w:sz w:val="18"/>
                <w:szCs w:val="18"/>
              </w:rPr>
            </w:pPr>
            <w:r>
              <w:rPr>
                <w:rFonts w:asciiTheme="minorHAnsi" w:hAnsiTheme="minorHAnsi" w:cstheme="minorHAnsi"/>
                <w:sz w:val="18"/>
                <w:szCs w:val="18"/>
              </w:rPr>
              <w:t>Authorities from districts and localities other than the pilot districts are receptive to applying the project approach in their districts</w:t>
            </w: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Political support secured for proposed SEA Guidelines.</w:t>
            </w:r>
          </w:p>
          <w:p w:rsidR="001712B4" w:rsidRDefault="001712B4">
            <w:pPr>
              <w:rPr>
                <w:rFonts w:asciiTheme="minorHAnsi" w:hAnsiTheme="minorHAnsi" w:cstheme="minorHAnsi"/>
                <w:b/>
                <w:color w:val="7030A0"/>
                <w:sz w:val="18"/>
                <w:szCs w:val="18"/>
              </w:rPr>
            </w:pPr>
            <w:r>
              <w:rPr>
                <w:rFonts w:asciiTheme="minorHAnsi" w:hAnsiTheme="minorHAnsi" w:cstheme="minorHAnsi"/>
                <w:b/>
                <w:color w:val="7030A0"/>
                <w:sz w:val="18"/>
                <w:szCs w:val="18"/>
                <w:highlight w:val="yellow"/>
              </w:rPr>
              <w:t>Risks:</w:t>
            </w: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highlight w:val="yellow"/>
              </w:rPr>
              <w:t>Financial risks;</w:t>
            </w:r>
            <w:r>
              <w:rPr>
                <w:rFonts w:asciiTheme="minorHAnsi" w:hAnsiTheme="minorHAnsi" w:cstheme="minorHAnsi"/>
                <w:color w:val="7030A0"/>
                <w:sz w:val="18"/>
                <w:szCs w:val="18"/>
              </w:rPr>
              <w:t xml:space="preserve"> Local authorities do not have sufficient funds for the implementation of DSPs at district levels and LUPs at local level; additional finance sources are not easily identifiable.</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highlight w:val="yellow"/>
              </w:rPr>
              <w:t>Political risks:</w:t>
            </w:r>
            <w:r>
              <w:rPr>
                <w:rFonts w:asciiTheme="minorHAnsi" w:hAnsiTheme="minorHAnsi" w:cstheme="minorHAnsi"/>
                <w:color w:val="7030A0"/>
                <w:sz w:val="18"/>
                <w:szCs w:val="18"/>
              </w:rPr>
              <w:t xml:space="preserve"> Insufficient local buy-in from other local authorities at district and locality levels; no financial resources identified for the implementation of the land use plans; poor enforcement capacities and some economic interests of local leaders may further weaken support.</w:t>
            </w:r>
          </w:p>
        </w:tc>
      </w:tr>
      <w:tr w:rsidR="001712B4" w:rsidTr="001712B4">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tabs>
                <w:tab w:val="right" w:pos="1439"/>
              </w:tabs>
              <w:spacing w:line="256" w:lineRule="auto"/>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 xml:space="preserve">Component </w:t>
            </w:r>
            <w:r>
              <w:rPr>
                <w:rFonts w:asciiTheme="minorHAnsi" w:hAnsiTheme="minorHAnsi" w:cstheme="minorHAnsi"/>
                <w:sz w:val="18"/>
                <w:szCs w:val="18"/>
              </w:rPr>
              <w:tab/>
              <w:t xml:space="preserve">1. </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 xml:space="preserve">Land use planning and </w:t>
            </w:r>
            <w:r>
              <w:rPr>
                <w:rFonts w:asciiTheme="minorHAnsi" w:hAnsiTheme="minorHAnsi" w:cstheme="minorHAnsi"/>
                <w:sz w:val="18"/>
                <w:szCs w:val="18"/>
              </w:rPr>
              <w:lastRenderedPageBreak/>
              <w:t>enforcement system addresses biodiversity loss</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lastRenderedPageBreak/>
              <w:t xml:space="preserve">Number of sectoral regulations and methodological guidelines that facilitate the incorporation of </w:t>
            </w:r>
            <w:r>
              <w:rPr>
                <w:rFonts w:asciiTheme="minorHAnsi" w:hAnsiTheme="minorHAnsi" w:cstheme="minorHAnsi"/>
                <w:sz w:val="18"/>
                <w:szCs w:val="18"/>
              </w:rPr>
              <w:lastRenderedPageBreak/>
              <w:t>biodiversity conservation requirements into planning and management of land use outside protected areas (to be tracked in more detail through the SO 2 Tracking Tool)</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lastRenderedPageBreak/>
              <w:t>0</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3</w:t>
            </w:r>
          </w:p>
        </w:tc>
        <w:tc>
          <w:tcPr>
            <w:tcW w:w="0" w:type="auto"/>
            <w:vMerge w:val="restart"/>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Assumptions:</w:t>
            </w:r>
          </w:p>
          <w:p w:rsidR="001712B4" w:rsidRDefault="001712B4">
            <w:pPr>
              <w:tabs>
                <w:tab w:val="right" w:pos="2267"/>
              </w:tabs>
              <w:spacing w:line="256" w:lineRule="auto"/>
              <w:rPr>
                <w:rFonts w:asciiTheme="minorHAnsi" w:hAnsiTheme="minorHAnsi" w:cstheme="minorHAnsi"/>
                <w:sz w:val="18"/>
                <w:szCs w:val="18"/>
              </w:rPr>
            </w:pPr>
            <w:r>
              <w:rPr>
                <w:rFonts w:asciiTheme="minorHAnsi" w:hAnsiTheme="minorHAnsi" w:cstheme="minorHAnsi"/>
                <w:sz w:val="18"/>
                <w:szCs w:val="18"/>
              </w:rPr>
              <w:t xml:space="preserve">Amendments </w:t>
            </w:r>
            <w:r>
              <w:rPr>
                <w:rFonts w:asciiTheme="minorHAnsi" w:hAnsiTheme="minorHAnsi" w:cstheme="minorHAnsi"/>
                <w:sz w:val="18"/>
                <w:szCs w:val="18"/>
              </w:rPr>
              <w:tab/>
              <w:t xml:space="preserve">and </w:t>
            </w:r>
          </w:p>
          <w:p w:rsidR="001712B4" w:rsidRDefault="001712B4">
            <w:pPr>
              <w:spacing w:line="256" w:lineRule="auto"/>
              <w:ind w:left="1"/>
              <w:rPr>
                <w:rFonts w:asciiTheme="minorHAnsi" w:hAnsiTheme="minorHAnsi" w:cstheme="minorHAnsi"/>
                <w:sz w:val="18"/>
                <w:szCs w:val="18"/>
              </w:rPr>
            </w:pPr>
            <w:r>
              <w:rPr>
                <w:rFonts w:asciiTheme="minorHAnsi" w:hAnsiTheme="minorHAnsi" w:cstheme="minorHAnsi"/>
                <w:sz w:val="18"/>
                <w:szCs w:val="18"/>
              </w:rPr>
              <w:lastRenderedPageBreak/>
              <w:t xml:space="preserve">methodological </w:t>
            </w:r>
          </w:p>
          <w:p w:rsidR="001712B4" w:rsidRDefault="001712B4">
            <w:pPr>
              <w:ind w:left="1"/>
              <w:rPr>
                <w:rFonts w:asciiTheme="minorHAnsi" w:hAnsiTheme="minorHAnsi" w:cstheme="minorHAnsi"/>
                <w:sz w:val="18"/>
                <w:szCs w:val="18"/>
              </w:rPr>
            </w:pPr>
            <w:r>
              <w:rPr>
                <w:rFonts w:asciiTheme="minorHAnsi" w:hAnsiTheme="minorHAnsi" w:cstheme="minorHAnsi"/>
                <w:sz w:val="18"/>
                <w:szCs w:val="18"/>
              </w:rPr>
              <w:t xml:space="preserve">recommendation for economic land use activities receive </w:t>
            </w:r>
          </w:p>
          <w:p w:rsidR="001712B4" w:rsidRDefault="001712B4">
            <w:pPr>
              <w:spacing w:line="256" w:lineRule="auto"/>
              <w:ind w:left="1"/>
              <w:rPr>
                <w:rFonts w:asciiTheme="minorHAnsi" w:hAnsiTheme="minorHAnsi" w:cstheme="minorHAnsi"/>
                <w:sz w:val="18"/>
                <w:szCs w:val="18"/>
              </w:rPr>
            </w:pPr>
            <w:r>
              <w:rPr>
                <w:rFonts w:asciiTheme="minorHAnsi" w:hAnsiTheme="minorHAnsi" w:cstheme="minorHAnsi"/>
                <w:sz w:val="18"/>
                <w:szCs w:val="18"/>
              </w:rPr>
              <w:t xml:space="preserve">political support </w:t>
            </w:r>
          </w:p>
          <w:p w:rsidR="001712B4" w:rsidRDefault="001712B4">
            <w:pPr>
              <w:spacing w:line="256" w:lineRule="auto"/>
              <w:ind w:left="1"/>
              <w:rPr>
                <w:rFonts w:asciiTheme="minorHAnsi" w:hAnsiTheme="minorHAnsi" w:cstheme="minorHAnsi"/>
                <w:sz w:val="18"/>
                <w:szCs w:val="18"/>
              </w:rPr>
            </w:pPr>
            <w:r>
              <w:rPr>
                <w:rFonts w:asciiTheme="minorHAnsi" w:hAnsiTheme="minorHAnsi" w:cstheme="minorHAnsi"/>
                <w:sz w:val="18"/>
                <w:szCs w:val="18"/>
              </w:rPr>
              <w:t xml:space="preserve"> </w:t>
            </w:r>
          </w:p>
          <w:p w:rsidR="001712B4" w:rsidRDefault="001712B4">
            <w:pPr>
              <w:rPr>
                <w:rFonts w:asciiTheme="minorHAnsi" w:hAnsiTheme="minorHAnsi" w:cstheme="minorHAnsi"/>
                <w:sz w:val="18"/>
                <w:szCs w:val="18"/>
              </w:rPr>
            </w:pPr>
            <w:r>
              <w:rPr>
                <w:rFonts w:asciiTheme="minorHAnsi" w:hAnsiTheme="minorHAnsi" w:cstheme="minorHAnsi"/>
                <w:sz w:val="18"/>
                <w:szCs w:val="18"/>
              </w:rPr>
              <w:t>Ministry of Justice accepts project recommendations on a more effective system of penalties for malfeasance to approved DSPs, LUPs, GMPs and FMPs</w:t>
            </w: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Local enforcement capacities are in place.</w:t>
            </w:r>
          </w:p>
          <w:p w:rsidR="001712B4" w:rsidRDefault="001712B4">
            <w:pPr>
              <w:rPr>
                <w:rFonts w:asciiTheme="minorHAnsi" w:hAnsiTheme="minorHAnsi" w:cstheme="minorHAnsi"/>
                <w:color w:val="7030A0"/>
                <w:sz w:val="18"/>
                <w:szCs w:val="18"/>
              </w:rPr>
            </w:pPr>
          </w:p>
          <w:p w:rsidR="001712B4" w:rsidRDefault="001712B4">
            <w:pPr>
              <w:spacing w:after="111" w:line="247" w:lineRule="auto"/>
              <w:ind w:left="8" w:right="68" w:hanging="7"/>
              <w:jc w:val="both"/>
              <w:rPr>
                <w:rFonts w:asciiTheme="minorHAnsi" w:hAnsiTheme="minorHAnsi" w:cstheme="minorHAnsi"/>
                <w:color w:val="7030A0"/>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Project level M&amp;E system in place, to monitor impact on the ground </w:t>
            </w: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hAnsiTheme="minorHAnsi" w:cstheme="minorHAnsi"/>
                <w:strike/>
                <w:sz w:val="18"/>
                <w:szCs w:val="18"/>
              </w:rPr>
            </w:pPr>
          </w:p>
          <w:p w:rsidR="001712B4" w:rsidRDefault="001712B4">
            <w:pPr>
              <w:tabs>
                <w:tab w:val="right" w:leader="dot" w:pos="10073"/>
              </w:tabs>
              <w:spacing w:after="4"/>
              <w:ind w:right="23"/>
              <w:rPr>
                <w:rFonts w:asciiTheme="minorHAnsi" w:hAnsiTheme="minorHAnsi"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color w:val="7030A0"/>
                <w:sz w:val="18"/>
                <w:szCs w:val="18"/>
              </w:rPr>
            </w:pPr>
          </w:p>
          <w:p w:rsidR="001712B4" w:rsidRDefault="001712B4">
            <w:pPr>
              <w:tabs>
                <w:tab w:val="right" w:leader="dot" w:pos="10073"/>
              </w:tabs>
              <w:spacing w:after="4"/>
              <w:ind w:right="23"/>
              <w:rPr>
                <w:rFonts w:asciiTheme="minorHAnsi" w:hAnsiTheme="minorHAnsi"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color w:val="7030A0"/>
                <w:sz w:val="18"/>
                <w:szCs w:val="18"/>
              </w:rPr>
              <w:t>Recorded volumes of illegal logging</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1" w:right="68"/>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2B4" w:rsidRDefault="001712B4">
            <w:pPr>
              <w:rPr>
                <w:rFonts w:asciiTheme="minorHAnsi" w:eastAsia="Times New Roman" w:hAnsiTheme="minorHAnsi" w:cstheme="minorHAnsi"/>
                <w:color w:val="00000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 xml:space="preserve">Passports developed for species (rare and indicator)  in Soroca and Stefan Voda districts and included in DSPs  and LUPs  </w:t>
            </w:r>
          </w:p>
          <w:p w:rsidR="001712B4" w:rsidRDefault="001712B4">
            <w:pPr>
              <w:rPr>
                <w:rFonts w:asciiTheme="minorHAnsi" w:hAnsiTheme="minorHAnsi" w:cstheme="minorHAnsi"/>
                <w:color w:val="000000"/>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ind w:left="1"/>
              <w:rPr>
                <w:rFonts w:asciiTheme="minorHAnsi" w:eastAsia="Times New Roman" w:hAnsiTheme="minorHAnsi" w:cstheme="minorHAnsi"/>
                <w:color w:val="000000"/>
                <w:sz w:val="18"/>
                <w:szCs w:val="18"/>
                <w:lang w:eastAsia="en-GB"/>
              </w:rPr>
            </w:pPr>
          </w:p>
          <w:p w:rsidR="001712B4" w:rsidRDefault="001712B4">
            <w:pPr>
              <w:spacing w:after="111" w:line="256" w:lineRule="auto"/>
              <w:ind w:left="1"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No passport based monitoring system in communal areas outside PAs</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rPr>
                <w:rFonts w:asciiTheme="minorHAnsi" w:eastAsia="Times New Roman" w:hAnsiTheme="minorHAnsi" w:cstheme="minorHAnsi"/>
                <w:color w:val="000000"/>
                <w:sz w:val="18"/>
                <w:szCs w:val="18"/>
                <w:highlight w:val="yellow"/>
                <w:lang w:eastAsia="en-GB"/>
              </w:rPr>
            </w:pPr>
          </w:p>
          <w:p w:rsidR="001712B4" w:rsidRDefault="001712B4">
            <w:pPr>
              <w:spacing w:line="256" w:lineRule="auto"/>
              <w:rPr>
                <w:rFonts w:asciiTheme="minorHAnsi" w:hAnsiTheme="minorHAnsi" w:cstheme="minorHAnsi"/>
                <w:color w:val="7030A0"/>
                <w:sz w:val="18"/>
                <w:szCs w:val="18"/>
              </w:rPr>
            </w:pPr>
            <w:r>
              <w:rPr>
                <w:rFonts w:asciiTheme="minorHAnsi" w:hAnsiTheme="minorHAnsi" w:cstheme="minorHAnsi"/>
                <w:color w:val="7030A0"/>
                <w:sz w:val="18"/>
                <w:szCs w:val="18"/>
              </w:rPr>
              <w:t>Species passports- based biodiversity monitoring system used in pilot areas</w:t>
            </w:r>
          </w:p>
          <w:p w:rsidR="001712B4" w:rsidRDefault="001712B4">
            <w:pPr>
              <w:spacing w:line="256" w:lineRule="auto"/>
              <w:rPr>
                <w:rFonts w:asciiTheme="minorHAnsi" w:hAnsiTheme="minorHAnsi" w:cstheme="minorHAnsi"/>
                <w:color w:val="7030A0"/>
                <w:sz w:val="18"/>
                <w:szCs w:val="18"/>
              </w:rPr>
            </w:pPr>
          </w:p>
          <w:p w:rsidR="001712B4" w:rsidRDefault="001712B4">
            <w:pPr>
              <w:spacing w:line="256" w:lineRule="auto"/>
              <w:rPr>
                <w:rFonts w:asciiTheme="minorHAnsi" w:hAnsiTheme="minorHAnsi" w:cstheme="minorHAnsi"/>
                <w:color w:val="7030A0"/>
                <w:sz w:val="18"/>
                <w:szCs w:val="18"/>
              </w:rPr>
            </w:pPr>
            <w:r>
              <w:rPr>
                <w:rFonts w:asciiTheme="minorHAnsi" w:hAnsiTheme="minorHAnsi" w:cstheme="minorHAnsi"/>
                <w:color w:val="7030A0"/>
                <w:sz w:val="18"/>
                <w:szCs w:val="18"/>
              </w:rPr>
              <w:t xml:space="preserve">Species passports included in 2 DSPs and 4 LUPs (Soroca and Stefan  Voda) and 4 LUPs (Zastinca, Badiceni, Talmaza, Copceac) </w:t>
            </w:r>
          </w:p>
          <w:p w:rsidR="001712B4" w:rsidRDefault="001712B4">
            <w:pPr>
              <w:spacing w:line="256" w:lineRule="auto"/>
              <w:rPr>
                <w:rFonts w:asciiTheme="minorHAnsi" w:hAnsiTheme="minorHAnsi" w:cstheme="minorHAnsi"/>
                <w:color w:val="7030A0"/>
                <w:sz w:val="18"/>
                <w:szCs w:val="18"/>
              </w:rPr>
            </w:pPr>
          </w:p>
          <w:p w:rsidR="001712B4" w:rsidRDefault="001712B4">
            <w:pPr>
              <w:spacing w:line="256" w:lineRule="auto"/>
              <w:rPr>
                <w:rFonts w:asciiTheme="minorHAnsi" w:hAnsiTheme="minorHAnsi" w:cstheme="minorHAnsi"/>
                <w:color w:val="000000"/>
                <w:sz w:val="18"/>
                <w:szCs w:val="18"/>
              </w:rPr>
            </w:pPr>
          </w:p>
          <w:p w:rsidR="001712B4" w:rsidRDefault="001712B4">
            <w:pPr>
              <w:spacing w:line="256" w:lineRule="auto"/>
              <w:rPr>
                <w:rFonts w:asciiTheme="minorHAnsi" w:hAnsiTheme="minorHAnsi" w:cstheme="minorHAnsi"/>
                <w:sz w:val="18"/>
                <w:szCs w:val="18"/>
              </w:rPr>
            </w:pPr>
          </w:p>
          <w:p w:rsidR="001712B4" w:rsidRDefault="001712B4">
            <w:pPr>
              <w:spacing w:after="111" w:line="256"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Local authorities are supportive of these passport-based monitoring approaches and encourages local communities to participate.</w:t>
            </w: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 xml:space="preserve">Legal amendments containing passport based biodiversity conservation provisions developed </w:t>
            </w:r>
          </w:p>
          <w:p w:rsidR="001712B4" w:rsidRDefault="001712B4">
            <w:pPr>
              <w:rPr>
                <w:rFonts w:asciiTheme="minorHAnsi" w:hAnsiTheme="minorHAnsi" w:cstheme="minorHAnsi"/>
                <w:color w:val="000000"/>
                <w:sz w:val="18"/>
                <w:szCs w:val="18"/>
              </w:rPr>
            </w:pP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ind w:left="1"/>
              <w:rPr>
                <w:rFonts w:asciiTheme="minorHAnsi" w:eastAsia="Times New Roman" w:hAnsiTheme="minorHAnsi" w:cstheme="minorHAnsi"/>
                <w:color w:val="7030A0"/>
                <w:sz w:val="18"/>
                <w:szCs w:val="18"/>
                <w:lang w:eastAsia="en-GB"/>
              </w:rPr>
            </w:pPr>
          </w:p>
          <w:p w:rsidR="001712B4" w:rsidRDefault="001712B4">
            <w:pPr>
              <w:spacing w:after="111" w:line="256" w:lineRule="auto"/>
              <w:ind w:left="1"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No legal acts, norms and guidelines contains passport-</w:t>
            </w:r>
            <w:r>
              <w:rPr>
                <w:rFonts w:asciiTheme="minorHAnsi" w:hAnsiTheme="minorHAnsi" w:cstheme="minorHAnsi"/>
                <w:color w:val="7030A0"/>
                <w:sz w:val="18"/>
                <w:szCs w:val="18"/>
              </w:rPr>
              <w:lastRenderedPageBreak/>
              <w:t>based species identification and monitoring</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rPr>
                <w:rFonts w:asciiTheme="minorHAnsi" w:eastAsia="Times New Roman" w:hAnsiTheme="minorHAnsi" w:cstheme="minorHAnsi"/>
                <w:color w:val="7030A0"/>
                <w:sz w:val="18"/>
                <w:szCs w:val="18"/>
                <w:lang w:eastAsia="en-GB"/>
              </w:rPr>
            </w:pPr>
          </w:p>
          <w:p w:rsidR="001712B4" w:rsidRDefault="001712B4">
            <w:pPr>
              <w:spacing w:after="111" w:line="256"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 xml:space="preserve">At least 3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7030A0"/>
                <w:sz w:val="18"/>
                <w:szCs w:val="18"/>
                <w:lang w:eastAsia="en-GB"/>
              </w:rPr>
            </w:pPr>
          </w:p>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 xml:space="preserve">Political support secured for the proposed amendments </w:t>
            </w: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7030A0"/>
                <w:sz w:val="18"/>
                <w:szCs w:val="18"/>
                <w:lang w:eastAsia="en-GB"/>
              </w:rPr>
            </w:pPr>
            <w:r>
              <w:rPr>
                <w:rFonts w:asciiTheme="minorHAnsi" w:hAnsiTheme="minorHAnsi" w:cstheme="minorHAnsi"/>
                <w:color w:val="7030A0"/>
                <w:sz w:val="18"/>
                <w:szCs w:val="18"/>
              </w:rPr>
              <w:t>Legal amendments include gender sensitive indicators</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56" w:lineRule="auto"/>
              <w:ind w:left="1"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 xml:space="preserve">No gender sensitive indicators in sectoral legislation </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56"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At least 3</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7030A0"/>
                <w:sz w:val="18"/>
                <w:szCs w:val="18"/>
                <w:lang w:eastAsia="en-GB"/>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 xml:space="preserve">Assessment of ecosystem services valorisation potential  </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ind w:left="1"/>
              <w:rPr>
                <w:rFonts w:asciiTheme="minorHAnsi" w:eastAsia="Times New Roman" w:hAnsiTheme="minorHAnsi" w:cstheme="minorHAnsi"/>
                <w:color w:val="000000"/>
                <w:sz w:val="18"/>
                <w:szCs w:val="18"/>
                <w:lang w:eastAsia="en-GB"/>
              </w:rPr>
            </w:pPr>
          </w:p>
          <w:p w:rsidR="001712B4" w:rsidRDefault="001712B4">
            <w:pPr>
              <w:spacing w:after="111" w:line="256" w:lineRule="auto"/>
              <w:ind w:left="1"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 xml:space="preserve">No ecosystem services economic assessment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56" w:lineRule="auto"/>
              <w:rPr>
                <w:rFonts w:asciiTheme="minorHAnsi" w:eastAsia="Times New Roman" w:hAnsiTheme="minorHAnsi" w:cstheme="minorHAnsi"/>
                <w:color w:val="7030A0"/>
                <w:sz w:val="18"/>
                <w:szCs w:val="18"/>
                <w:lang w:eastAsia="en-GB"/>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Assessment of ecosystem services valorisation potential developed and included in the process of land use planning in pilot areas.</w:t>
            </w:r>
          </w:p>
          <w:p w:rsidR="001712B4" w:rsidRDefault="001712B4">
            <w:pPr>
              <w:spacing w:after="111" w:line="256"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hAnsiTheme="minorHAnsi" w:cstheme="minorHAnsi"/>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Observance of grazing norms (especially those related to stocking rates and non-use of pastures in Spring) in all four pilot sites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0% of land users observing norms in 2013</w:t>
            </w: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spacing w:after="111" w:line="247" w:lineRule="auto"/>
              <w:ind w:left="1" w:right="68"/>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Number of ha of enforced and observed ( by local land users) of pasture norms</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hAnsiTheme="minorHAnsi" w:cstheme="minorHAnsi"/>
                <w:strike/>
                <w:sz w:val="18"/>
                <w:szCs w:val="18"/>
              </w:rPr>
            </w:pPr>
          </w:p>
          <w:p w:rsidR="001712B4" w:rsidRDefault="001712B4">
            <w:pPr>
              <w:rPr>
                <w:rFonts w:asciiTheme="minorHAnsi" w:hAnsiTheme="minorHAnsi" w:cstheme="minorHAnsi"/>
                <w:strike/>
                <w:sz w:val="18"/>
                <w:szCs w:val="18"/>
              </w:rPr>
            </w:pPr>
          </w:p>
          <w:p w:rsidR="001712B4" w:rsidRDefault="001712B4">
            <w:pPr>
              <w:spacing w:after="111" w:line="247" w:lineRule="auto"/>
              <w:ind w:right="68"/>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Observance on grazing norms  at least on 900 ha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7030A0"/>
                <w:sz w:val="18"/>
                <w:szCs w:val="18"/>
                <w:lang w:eastAsia="en-GB"/>
              </w:rPr>
            </w:pPr>
            <w:r>
              <w:rPr>
                <w:rFonts w:asciiTheme="minorHAnsi" w:hAnsiTheme="minorHAnsi" w:cstheme="minorHAnsi"/>
                <w:color w:val="7030A0"/>
                <w:sz w:val="18"/>
                <w:szCs w:val="18"/>
              </w:rPr>
              <w:t>Local authorities have the financial means to implement pasture management plans.</w:t>
            </w: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Enforcement capacities are in place.</w:t>
            </w: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p>
          <w:p w:rsidR="001712B4" w:rsidRDefault="001712B4">
            <w:pPr>
              <w:rPr>
                <w:rFonts w:asciiTheme="minorHAnsi" w:hAnsiTheme="minorHAnsi" w:cstheme="minorHAnsi"/>
                <w:color w:val="7030A0"/>
                <w:sz w:val="18"/>
                <w:szCs w:val="18"/>
              </w:rPr>
            </w:pPr>
            <w:r>
              <w:rPr>
                <w:rFonts w:asciiTheme="minorHAnsi" w:hAnsiTheme="minorHAnsi" w:cstheme="minorHAnsi"/>
                <w:color w:val="7030A0"/>
                <w:sz w:val="18"/>
                <w:szCs w:val="18"/>
              </w:rPr>
              <w:t>The project has a system to monitor impact on the ground</w:t>
            </w:r>
          </w:p>
          <w:p w:rsidR="001712B4" w:rsidRDefault="001712B4">
            <w:pPr>
              <w:pageBreakBefore/>
              <w:spacing w:after="111" w:line="247" w:lineRule="auto"/>
              <w:ind w:left="8" w:right="68" w:hanging="7"/>
              <w:jc w:val="both"/>
              <w:rPr>
                <w:rFonts w:asciiTheme="minorHAnsi" w:eastAsia="Times New Roman" w:hAnsiTheme="minorHAnsi" w:cstheme="minorHAnsi"/>
                <w:color w:val="00000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37" w:lineRule="auto"/>
              <w:ind w:left="108" w:right="45"/>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 xml:space="preserve">Number of government staff trained in collection of biodiversity information and integration of this into the development and implementation of land use plans (Note: A more detailed tracking of capacity development impacts at the systemic, institutional and individual levels will be based on the UNDP Capacity </w:t>
            </w:r>
            <w:r>
              <w:rPr>
                <w:rFonts w:asciiTheme="minorHAnsi" w:hAnsiTheme="minorHAnsi" w:cstheme="minorHAnsi"/>
                <w:sz w:val="18"/>
                <w:szCs w:val="18"/>
              </w:rPr>
              <w:tab/>
              <w:t>Development Scorecard)</w:t>
            </w:r>
          </w:p>
          <w:p w:rsidR="001712B4" w:rsidRDefault="001712B4">
            <w:pPr>
              <w:spacing w:after="111" w:line="237" w:lineRule="auto"/>
              <w:ind w:left="108" w:right="45"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At least 20 officers</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Out of which 40% women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line="237" w:lineRule="auto"/>
              <w:ind w:left="108" w:right="45"/>
              <w:rPr>
                <w:rFonts w:asciiTheme="minorHAnsi" w:eastAsia="Times New Roman" w:hAnsiTheme="minorHAnsi" w:cstheme="minorHAnsi"/>
                <w:color w:val="7030A0"/>
                <w:sz w:val="18"/>
                <w:szCs w:val="18"/>
                <w:lang w:eastAsia="en-GB"/>
              </w:rPr>
            </w:pPr>
            <w:r>
              <w:rPr>
                <w:rFonts w:asciiTheme="minorHAnsi" w:hAnsiTheme="minorHAnsi" w:cstheme="minorHAnsi"/>
                <w:color w:val="7030A0"/>
                <w:sz w:val="18"/>
                <w:szCs w:val="18"/>
              </w:rPr>
              <w:t xml:space="preserve">Training manual for government staff including Biodiversity conservation and management aspects, mainstreaming biodiversity in land use </w:t>
            </w:r>
            <w:r>
              <w:rPr>
                <w:rFonts w:asciiTheme="minorHAnsi" w:hAnsiTheme="minorHAnsi" w:cstheme="minorHAnsi"/>
                <w:color w:val="7030A0"/>
                <w:sz w:val="18"/>
                <w:szCs w:val="18"/>
              </w:rPr>
              <w:lastRenderedPageBreak/>
              <w:t>territorial planning and benefits of ecosystem services economic valuation and PES schemes.</w:t>
            </w:r>
          </w:p>
          <w:p w:rsidR="001712B4" w:rsidRDefault="001712B4">
            <w:pPr>
              <w:spacing w:after="111" w:line="237" w:lineRule="auto"/>
              <w:ind w:left="108" w:right="45"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lastRenderedPageBreak/>
              <w:t xml:space="preserve">No formal training manual for public servants includes </w:t>
            </w:r>
            <w:r>
              <w:rPr>
                <w:rFonts w:asciiTheme="minorHAnsi" w:hAnsiTheme="minorHAnsi" w:cstheme="minorHAnsi"/>
                <w:color w:val="7030A0"/>
                <w:sz w:val="18"/>
                <w:szCs w:val="18"/>
              </w:rPr>
              <w:lastRenderedPageBreak/>
              <w:t>biodiversity mainstreaming aspects</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lastRenderedPageBreak/>
              <w:t>One training manual developed for the</w:t>
            </w:r>
            <w:r>
              <w:rPr>
                <w:rFonts w:asciiTheme="minorHAnsi" w:hAnsiTheme="minorHAnsi" w:cstheme="minorHAnsi"/>
                <w:b/>
                <w:color w:val="7030A0"/>
                <w:sz w:val="18"/>
                <w:szCs w:val="18"/>
              </w:rPr>
              <w:t xml:space="preserve"> Academy for Public Administration </w:t>
            </w:r>
            <w:r>
              <w:rPr>
                <w:rStyle w:val="FootnoteReference"/>
                <w:rFonts w:asciiTheme="minorHAnsi" w:hAnsiTheme="minorHAnsi" w:cstheme="minorHAnsi"/>
                <w:b/>
                <w:color w:val="7030A0"/>
              </w:rPr>
              <w:footnoteReference w:id="3"/>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r>
              <w:rPr>
                <w:rFonts w:asciiTheme="minorHAnsi" w:hAnsiTheme="minorHAnsi" w:cstheme="minorHAnsi"/>
                <w:color w:val="7030A0"/>
                <w:sz w:val="18"/>
                <w:szCs w:val="18"/>
              </w:rPr>
              <w:t xml:space="preserve">Academy for Local Public Administration and Ministry of Agriculture, Regional Development and Environment supports </w:t>
            </w:r>
            <w:r>
              <w:rPr>
                <w:rFonts w:asciiTheme="minorHAnsi" w:hAnsiTheme="minorHAnsi" w:cstheme="minorHAnsi"/>
                <w:color w:val="7030A0"/>
                <w:sz w:val="18"/>
                <w:szCs w:val="18"/>
              </w:rPr>
              <w:lastRenderedPageBreak/>
              <w:t>the institutionalisation of the manual</w:t>
            </w:r>
          </w:p>
        </w:tc>
      </w:tr>
      <w:tr w:rsidR="001712B4" w:rsidTr="001712B4">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tabs>
                <w:tab w:val="right" w:pos="1546"/>
              </w:tabs>
              <w:spacing w:line="256" w:lineRule="auto"/>
              <w:rPr>
                <w:rFonts w:asciiTheme="minorHAnsi" w:eastAsia="Times New Roman" w:hAnsiTheme="minorHAnsi" w:cstheme="minorHAnsi"/>
                <w:b/>
                <w:color w:val="000000"/>
                <w:sz w:val="18"/>
                <w:szCs w:val="18"/>
                <w:lang w:eastAsia="en-GB"/>
              </w:rPr>
            </w:pPr>
            <w:r>
              <w:rPr>
                <w:rFonts w:asciiTheme="minorHAnsi" w:hAnsiTheme="minorHAnsi" w:cstheme="minorHAnsi"/>
                <w:b/>
                <w:sz w:val="18"/>
                <w:szCs w:val="18"/>
              </w:rPr>
              <w:lastRenderedPageBreak/>
              <w:t xml:space="preserve">Component2. </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b/>
                <w:sz w:val="18"/>
                <w:szCs w:val="18"/>
              </w:rPr>
              <w:t>Conservation and Sustainable Use of Biodiversity on Communal Land</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Increase in land area outside protected areas where threats to biodiversity from economic activities are controlled</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0 ha</w:t>
            </w:r>
          </w:p>
          <w:p w:rsidR="001712B4" w:rsidRDefault="001712B4">
            <w:pPr>
              <w:spacing w:after="111" w:line="247" w:lineRule="auto"/>
              <w:ind w:left="8" w:right="68" w:hanging="7"/>
              <w:jc w:val="center"/>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3" w:line="237" w:lineRule="auto"/>
              <w:ind w:left="107"/>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Sustainable land uses demonstrated as follows:</w:t>
            </w:r>
            <w:r>
              <w:rPr>
                <w:rFonts w:asciiTheme="minorHAnsi" w:eastAsia="Arial" w:hAnsiTheme="minorHAnsi" w:cstheme="minorHAnsi"/>
                <w:sz w:val="18"/>
                <w:szCs w:val="18"/>
              </w:rPr>
              <w:t xml:space="preserve"> </w:t>
            </w:r>
          </w:p>
          <w:p w:rsidR="001712B4" w:rsidRDefault="001712B4">
            <w:pPr>
              <w:spacing w:line="256" w:lineRule="auto"/>
              <w:ind w:left="107"/>
              <w:rPr>
                <w:rFonts w:asciiTheme="minorHAnsi" w:hAnsiTheme="minorHAnsi" w:cstheme="minorHAnsi"/>
                <w:sz w:val="18"/>
                <w:szCs w:val="18"/>
              </w:rPr>
            </w:pPr>
            <w:r>
              <w:rPr>
                <w:rFonts w:asciiTheme="minorHAnsi" w:hAnsiTheme="minorHAnsi" w:cstheme="minorHAnsi"/>
                <w:sz w:val="18"/>
                <w:szCs w:val="18"/>
              </w:rPr>
              <w:t xml:space="preserve">Hay making: 100 ha </w:t>
            </w:r>
          </w:p>
          <w:p w:rsidR="008D497F" w:rsidRDefault="001712B4" w:rsidP="008D497F">
            <w:pP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color w:val="7030A0"/>
                <w:sz w:val="18"/>
                <w:szCs w:val="18"/>
              </w:rPr>
              <w:t>Grazing: 1,834 ha</w:t>
            </w:r>
          </w:p>
          <w:p w:rsidR="001712B4" w:rsidRPr="008D497F" w:rsidRDefault="008D497F" w:rsidP="008D497F">
            <w:pPr>
              <w:rPr>
                <w:rFonts w:asciiTheme="minorHAnsi" w:hAnsiTheme="minorHAnsi" w:cstheme="minorHAnsi"/>
                <w:sz w:val="18"/>
                <w:szCs w:val="18"/>
              </w:rPr>
            </w:pPr>
            <w:r>
              <w:rPr>
                <w:rFonts w:asciiTheme="minorHAnsi" w:hAnsiTheme="minorHAnsi" w:cstheme="minorHAnsi"/>
                <w:sz w:val="18"/>
                <w:szCs w:val="18"/>
              </w:rPr>
              <w:t xml:space="preserve">  </w:t>
            </w:r>
            <w:r w:rsidR="001712B4">
              <w:rPr>
                <w:rFonts w:asciiTheme="minorHAnsi" w:hAnsiTheme="minorHAnsi" w:cstheme="minorHAnsi"/>
                <w:color w:val="7030A0"/>
                <w:sz w:val="18"/>
                <w:szCs w:val="18"/>
              </w:rPr>
              <w:t>Forestry: 100 ha</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2" w:line="237" w:lineRule="auto"/>
              <w:ind w:left="108" w:right="44"/>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 xml:space="preserve">District-level and community level approval process of DSPs, LUPs, GMPs and </w:t>
            </w:r>
          </w:p>
          <w:p w:rsidR="001712B4" w:rsidRDefault="001712B4">
            <w:pPr>
              <w:spacing w:line="256" w:lineRule="auto"/>
              <w:ind w:left="108"/>
              <w:rPr>
                <w:rFonts w:asciiTheme="minorHAnsi" w:hAnsiTheme="minorHAnsi" w:cstheme="minorHAnsi"/>
                <w:sz w:val="18"/>
                <w:szCs w:val="18"/>
              </w:rPr>
            </w:pPr>
            <w:r>
              <w:rPr>
                <w:rFonts w:asciiTheme="minorHAnsi" w:hAnsiTheme="minorHAnsi" w:cstheme="minorHAnsi"/>
                <w:sz w:val="18"/>
                <w:szCs w:val="18"/>
              </w:rPr>
              <w:t>FMPs proceeds smoothly</w:t>
            </w:r>
            <w:r>
              <w:rPr>
                <w:rFonts w:asciiTheme="minorHAnsi" w:eastAsia="Arial" w:hAnsiTheme="minorHAnsi" w:cstheme="minorHAnsi"/>
                <w:sz w:val="18"/>
                <w:szCs w:val="18"/>
              </w:rPr>
              <w:t xml:space="preserve"> </w:t>
            </w:r>
          </w:p>
          <w:p w:rsidR="001712B4" w:rsidRDefault="001712B4">
            <w:pPr>
              <w:spacing w:line="256" w:lineRule="auto"/>
              <w:ind w:left="108"/>
              <w:rPr>
                <w:rFonts w:asciiTheme="minorHAnsi" w:hAnsiTheme="minorHAnsi" w:cstheme="minorHAnsi"/>
                <w:sz w:val="18"/>
                <w:szCs w:val="18"/>
              </w:rPr>
            </w:pPr>
            <w:r>
              <w:rPr>
                <w:rFonts w:asciiTheme="minorHAnsi" w:eastAsia="Arial" w:hAnsiTheme="minorHAnsi" w:cstheme="minorHAnsi"/>
                <w:sz w:val="18"/>
                <w:szCs w:val="18"/>
              </w:rPr>
              <w:t xml:space="preserve"> </w:t>
            </w:r>
          </w:p>
          <w:p w:rsidR="001712B4" w:rsidRDefault="001712B4">
            <w:pPr>
              <w:spacing w:line="237" w:lineRule="auto"/>
              <w:ind w:left="108" w:right="44"/>
              <w:rPr>
                <w:rFonts w:asciiTheme="minorHAnsi" w:hAnsiTheme="minorHAnsi" w:cstheme="minorHAnsi"/>
                <w:sz w:val="18"/>
                <w:szCs w:val="18"/>
              </w:rPr>
            </w:pPr>
            <w:r>
              <w:rPr>
                <w:rFonts w:asciiTheme="minorHAnsi" w:hAnsiTheme="minorHAnsi" w:cstheme="minorHAnsi"/>
                <w:sz w:val="18"/>
                <w:szCs w:val="18"/>
              </w:rPr>
              <w:t xml:space="preserve">MoE and ALRC cooperate to make species/ habitat data available for the spatially based digital decision-making system for biodiversity </w:t>
            </w:r>
          </w:p>
          <w:p w:rsidR="001712B4" w:rsidRDefault="001712B4">
            <w:pPr>
              <w:spacing w:line="256" w:lineRule="auto"/>
              <w:ind w:left="108"/>
              <w:rPr>
                <w:rFonts w:asciiTheme="minorHAnsi" w:hAnsiTheme="minorHAnsi" w:cstheme="minorHAnsi"/>
                <w:sz w:val="18"/>
                <w:szCs w:val="18"/>
              </w:rPr>
            </w:pPr>
            <w:r>
              <w:rPr>
                <w:rFonts w:asciiTheme="minorHAnsi" w:hAnsiTheme="minorHAnsi" w:cstheme="minorHAnsi"/>
                <w:sz w:val="18"/>
                <w:szCs w:val="18"/>
              </w:rPr>
              <w:t>conservation</w:t>
            </w:r>
            <w:r>
              <w:rPr>
                <w:rFonts w:asciiTheme="minorHAnsi" w:eastAsia="Arial" w:hAnsiTheme="minorHAnsi" w:cstheme="minorHAnsi"/>
                <w:sz w:val="18"/>
                <w:szCs w:val="18"/>
              </w:rPr>
              <w:t xml:space="preserve"> </w:t>
            </w:r>
          </w:p>
          <w:p w:rsidR="001712B4" w:rsidRDefault="001712B4">
            <w:pPr>
              <w:spacing w:line="256" w:lineRule="auto"/>
              <w:ind w:left="108"/>
              <w:rPr>
                <w:rFonts w:asciiTheme="minorHAnsi" w:hAnsiTheme="minorHAnsi" w:cstheme="minorHAnsi"/>
                <w:sz w:val="18"/>
                <w:szCs w:val="18"/>
              </w:rPr>
            </w:pPr>
            <w:r>
              <w:rPr>
                <w:rFonts w:asciiTheme="minorHAnsi" w:eastAsia="Arial" w:hAnsiTheme="minorHAnsi" w:cstheme="minorHAnsi"/>
                <w:sz w:val="18"/>
                <w:szCs w:val="18"/>
              </w:rPr>
              <w:t xml:space="preserve"> </w:t>
            </w: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Climate change does not lead to catastrophic impacts</w:t>
            </w: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firstLine="708"/>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Population of indicator species outside PAs improves at pilot sites (see table below for details on indicator species)*</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Baseline provided in table below</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firstLine="708"/>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 of local land-users in 2 districts who are conducting economic activities in ecologically sensitive areas and receive in-field training and technical assistance with implementing modified practices</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100% (out of which 30% women)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p>
        </w:tc>
      </w:tr>
      <w:tr w:rsidR="001712B4" w:rsidTr="001712B4">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firstLine="708"/>
              <w:jc w:val="both"/>
              <w:rPr>
                <w:rFonts w:asciiTheme="minorHAnsi" w:eastAsia="Times New Roman" w:hAnsiTheme="minorHAnsi" w:cstheme="minorHAnsi"/>
                <w:color w:val="000000"/>
                <w:sz w:val="18"/>
                <w:szCs w:val="18"/>
                <w:lang w:val="en-GB" w:eastAsia="en-GB"/>
              </w:rPr>
            </w:pPr>
            <w:r>
              <w:rPr>
                <w:rFonts w:asciiTheme="minorHAnsi" w:hAnsiTheme="minorHAnsi" w:cstheme="minorHAnsi"/>
                <w:color w:val="7030A0"/>
                <w:sz w:val="18"/>
                <w:szCs w:val="18"/>
              </w:rPr>
              <w:t xml:space="preserve">Increased finance sources for biodiversity mainstreaming into local plans ( e.g. local budget public finance; international funded projects; private sector; PES etc) </w:t>
            </w: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Times New Roman" w:hAnsiTheme="minorHAnsi" w:cstheme="minorHAnsi"/>
                <w:color w:val="000000"/>
                <w:sz w:val="18"/>
                <w:szCs w:val="18"/>
                <w:lang w:eastAsia="en-GB"/>
              </w:rPr>
            </w:pPr>
            <w:r>
              <w:rPr>
                <w:rFonts w:asciiTheme="minorHAnsi" w:hAnsiTheme="minorHAnsi" w:cstheme="minorHAnsi"/>
                <w:sz w:val="18"/>
                <w:szCs w:val="18"/>
              </w:rPr>
              <w:t>None</w:t>
            </w:r>
          </w:p>
          <w:p w:rsidR="001712B4" w:rsidRDefault="001712B4">
            <w:pPr>
              <w:rPr>
                <w:rFonts w:asciiTheme="minorHAnsi" w:hAnsiTheme="minorHAnsi" w:cstheme="minorHAnsi"/>
                <w:sz w:val="18"/>
                <w:szCs w:val="18"/>
              </w:rPr>
            </w:pPr>
          </w:p>
          <w:p w:rsidR="001712B4" w:rsidRDefault="001712B4">
            <w:pPr>
              <w:rPr>
                <w:rFonts w:asciiTheme="minorHAnsi" w:hAnsiTheme="minorHAnsi" w:cstheme="minorHAnsi"/>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rPr>
                <w:rFonts w:asciiTheme="minorHAnsi" w:eastAsia="Arial" w:hAnsiTheme="minorHAnsi" w:cstheme="minorHAnsi"/>
                <w:color w:val="000000"/>
                <w:sz w:val="18"/>
                <w:szCs w:val="18"/>
                <w:lang w:eastAsia="en-GB"/>
              </w:rPr>
            </w:pPr>
            <w:r>
              <w:rPr>
                <w:rFonts w:asciiTheme="minorHAnsi" w:hAnsiTheme="minorHAnsi" w:cstheme="minorHAnsi"/>
                <w:sz w:val="18"/>
                <w:szCs w:val="18"/>
              </w:rPr>
              <w:t xml:space="preserve">Allocations for biodiversity mainstreaming in pilot areas increased by 10 % </w:t>
            </w:r>
            <w:r>
              <w:rPr>
                <w:rFonts w:asciiTheme="minorHAnsi" w:eastAsia="Arial" w:hAnsiTheme="minorHAnsi" w:cstheme="minorHAnsi"/>
                <w:sz w:val="18"/>
                <w:szCs w:val="18"/>
              </w:rPr>
              <w:t xml:space="preserve"> </w:t>
            </w:r>
          </w:p>
          <w:p w:rsidR="001712B4" w:rsidRDefault="001712B4">
            <w:pPr>
              <w:rPr>
                <w:rFonts w:asciiTheme="minorHAnsi" w:eastAsia="Arial" w:hAnsiTheme="minorHAnsi" w:cstheme="minorHAnsi"/>
                <w:sz w:val="18"/>
                <w:szCs w:val="18"/>
              </w:rPr>
            </w:pPr>
          </w:p>
          <w:p w:rsidR="001712B4" w:rsidRDefault="001712B4">
            <w:pPr>
              <w:spacing w:after="111" w:line="247" w:lineRule="auto"/>
              <w:ind w:left="8" w:right="68" w:hanging="7"/>
              <w:jc w:val="both"/>
              <w:rPr>
                <w:rFonts w:asciiTheme="minorHAnsi" w:eastAsia="Times New Roman" w:hAnsiTheme="minorHAnsi" w:cstheme="minorHAnsi"/>
                <w:color w:val="000000"/>
                <w:sz w:val="18"/>
                <w:szCs w:val="18"/>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1712B4" w:rsidRDefault="001712B4">
            <w:pPr>
              <w:spacing w:after="111" w:line="247" w:lineRule="auto"/>
              <w:ind w:left="8" w:right="68" w:hanging="7"/>
              <w:jc w:val="both"/>
              <w:rPr>
                <w:rFonts w:asciiTheme="minorHAnsi" w:eastAsia="Times New Roman" w:hAnsiTheme="minorHAnsi" w:cstheme="minorHAnsi"/>
                <w:color w:val="7030A0"/>
                <w:sz w:val="18"/>
                <w:szCs w:val="18"/>
                <w:lang w:val="en-GB" w:eastAsia="en-GB"/>
              </w:rPr>
            </w:pPr>
          </w:p>
        </w:tc>
      </w:tr>
    </w:tbl>
    <w:p w:rsidR="001712B4" w:rsidRDefault="001712B4" w:rsidP="001712B4">
      <w:pPr>
        <w:spacing w:after="0" w:line="240" w:lineRule="auto"/>
        <w:rPr>
          <w:rFonts w:eastAsia="Times New Roman" w:cstheme="minorHAnsi"/>
          <w:b/>
          <w:color w:val="000000"/>
          <w:sz w:val="18"/>
          <w:szCs w:val="18"/>
          <w:lang w:val="en-GB" w:eastAsia="en-GB"/>
        </w:rPr>
      </w:pPr>
    </w:p>
    <w:p w:rsidR="00D6638C" w:rsidRPr="001712B4" w:rsidRDefault="00D6638C" w:rsidP="00D6638C">
      <w:pPr>
        <w:spacing w:before="200"/>
        <w:rPr>
          <w:rFonts w:ascii="Calibri" w:eastAsia="Times New Roman" w:hAnsi="Calibri" w:cs="Times New Roman"/>
          <w:sz w:val="20"/>
          <w:szCs w:val="20"/>
          <w:lang w:val="en-GB"/>
        </w:rPr>
      </w:pPr>
    </w:p>
    <w:p w:rsidR="00D6638C" w:rsidRPr="00D6638C" w:rsidRDefault="00D6638C" w:rsidP="00F05366">
      <w:pPr>
        <w:pStyle w:val="Heading31"/>
      </w:pPr>
      <w:bookmarkStart w:id="63" w:name="_TOR_Annex_B:"/>
      <w:bookmarkStart w:id="64" w:name="_Toc299133054"/>
      <w:bookmarkStart w:id="65" w:name="_Toc321341563"/>
      <w:bookmarkEnd w:id="63"/>
      <w:r w:rsidRPr="00D6638C">
        <w:t>Annex B: List of Documents to be reviewed by the evaluators</w:t>
      </w:r>
      <w:bookmarkEnd w:id="60"/>
      <w:bookmarkEnd w:id="61"/>
      <w:bookmarkEnd w:id="62"/>
      <w:bookmarkEnd w:id="64"/>
      <w:bookmarkEnd w:id="65"/>
    </w:p>
    <w:p w:rsidR="008D497F" w:rsidRDefault="008D497F" w:rsidP="008D497F">
      <w:pPr>
        <w:pStyle w:val="BodyText"/>
        <w:numPr>
          <w:ilvl w:val="0"/>
          <w:numId w:val="36"/>
        </w:numPr>
        <w:spacing w:after="0"/>
        <w:jc w:val="both"/>
        <w:rPr>
          <w:rFonts w:ascii="Calibri" w:hAnsi="Calibri" w:cs="Calibri"/>
        </w:rPr>
      </w:pPr>
      <w:bookmarkStart w:id="66" w:name="_TOR_Annex_C:"/>
      <w:bookmarkStart w:id="67" w:name="_Toc321341564"/>
      <w:bookmarkStart w:id="68" w:name="_Toc299122846"/>
      <w:bookmarkStart w:id="69" w:name="_Toc299122868"/>
      <w:bookmarkStart w:id="70" w:name="_Toc299126632"/>
      <w:bookmarkEnd w:id="66"/>
      <w:r>
        <w:rPr>
          <w:rFonts w:ascii="Calibri" w:hAnsi="Calibri" w:cs="Calibri"/>
        </w:rPr>
        <w:t>PIF</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UNDP Initiation Plan</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 xml:space="preserve">UNDP Project Document </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lastRenderedPageBreak/>
        <w:t>UNDP Environmental and Social Screening results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 xml:space="preserve">Project Inception Report </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All Project Implementation Reports (PIR’s)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Quarterly progress reports and work plans of the various implementation task teams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Audit reports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Finalized GEF focal area Tracking Tools at CEO endorsement and midterm</w:t>
      </w:r>
    </w:p>
    <w:p w:rsidR="008D497F" w:rsidRDefault="008D497F" w:rsidP="008D497F">
      <w:pPr>
        <w:numPr>
          <w:ilvl w:val="0"/>
          <w:numId w:val="36"/>
        </w:numPr>
        <w:spacing w:after="0" w:line="240" w:lineRule="auto"/>
        <w:jc w:val="both"/>
        <w:rPr>
          <w:rFonts w:ascii="Calibri" w:hAnsi="Calibri" w:cs="Calibri"/>
          <w:sz w:val="24"/>
          <w:szCs w:val="24"/>
        </w:rPr>
      </w:pPr>
      <w:r>
        <w:rPr>
          <w:rFonts w:ascii="Calibri" w:hAnsi="Calibri" w:cs="Calibri"/>
          <w:sz w:val="24"/>
          <w:szCs w:val="24"/>
        </w:rPr>
        <w:t xml:space="preserve">Oversight mission reports  </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All monitoring reports prepared by the project</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Financial and Administration guidelines used by Project Team</w:t>
      </w:r>
    </w:p>
    <w:p w:rsidR="008D497F" w:rsidRDefault="008D497F" w:rsidP="008D497F">
      <w:pPr>
        <w:pStyle w:val="BodyText"/>
        <w:spacing w:after="0"/>
        <w:jc w:val="lowKashida"/>
        <w:rPr>
          <w:rFonts w:ascii="Calibri" w:hAnsi="Calibri" w:cs="Calibri"/>
        </w:rPr>
      </w:pPr>
    </w:p>
    <w:p w:rsidR="008D497F" w:rsidRDefault="008D497F" w:rsidP="008D497F">
      <w:pPr>
        <w:pStyle w:val="BodyText"/>
        <w:spacing w:after="0"/>
        <w:jc w:val="lowKashida"/>
        <w:rPr>
          <w:rFonts w:ascii="Calibri" w:hAnsi="Calibri" w:cs="Calibri"/>
        </w:rPr>
      </w:pPr>
      <w:r>
        <w:rPr>
          <w:rFonts w:ascii="Calibri" w:hAnsi="Calibri" w:cs="Calibri"/>
        </w:rPr>
        <w:t>The following documents will also be available:</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Project operational guidelines, manuals and systems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UNDP country/countries programme document(s)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 xml:space="preserve">Minutes of the Board Meetings and other meetings (i.e. </w:t>
      </w:r>
      <w:r>
        <w:rPr>
          <w:rFonts w:ascii="Calibri" w:hAnsi="Calibri" w:cs="Calibri"/>
          <w:lang w:val="en-CA"/>
        </w:rPr>
        <w:t xml:space="preserve">Project Appraisal Committee </w:t>
      </w:r>
      <w:r>
        <w:rPr>
          <w:rFonts w:ascii="Calibri" w:hAnsi="Calibri" w:cs="Calibri"/>
        </w:rPr>
        <w:t>meetings)</w:t>
      </w:r>
    </w:p>
    <w:p w:rsidR="008D497F" w:rsidRDefault="008D497F" w:rsidP="008D497F">
      <w:pPr>
        <w:pStyle w:val="BodyText"/>
        <w:numPr>
          <w:ilvl w:val="0"/>
          <w:numId w:val="36"/>
        </w:numPr>
        <w:spacing w:after="0"/>
        <w:jc w:val="both"/>
        <w:rPr>
          <w:rFonts w:ascii="Calibri" w:hAnsi="Calibri" w:cs="Calibri"/>
        </w:rPr>
      </w:pPr>
      <w:r>
        <w:rPr>
          <w:rFonts w:ascii="Calibri" w:hAnsi="Calibri" w:cs="Calibri"/>
        </w:rPr>
        <w:t>Project site location maps</w:t>
      </w:r>
    </w:p>
    <w:p w:rsidR="00D6638C" w:rsidRDefault="008D497F" w:rsidP="008D497F">
      <w:pPr>
        <w:pStyle w:val="Heading31"/>
      </w:pPr>
      <w:r w:rsidRPr="00D6638C">
        <w:t xml:space="preserve"> </w:t>
      </w:r>
      <w:r w:rsidR="00D6638C" w:rsidRPr="00D6638C">
        <w:t>Annex C: Evaluation Questions</w:t>
      </w:r>
      <w:bookmarkEnd w:id="67"/>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D63810">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lastRenderedPageBreak/>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3568B9">
          <w:footerReference w:type="default" r:id="rId11"/>
          <w:pgSz w:w="15840" w:h="12240" w:orient="landscape"/>
          <w:pgMar w:top="1440" w:right="900" w:bottom="1440" w:left="1440" w:header="708" w:footer="708" w:gutter="0"/>
          <w:cols w:space="708"/>
          <w:docGrid w:linePitch="360"/>
        </w:sectPr>
      </w:pPr>
    </w:p>
    <w:p w:rsidR="00D6638C" w:rsidRDefault="00D6638C" w:rsidP="00F05366">
      <w:pPr>
        <w:pStyle w:val="Heading31"/>
      </w:pPr>
      <w:bookmarkStart w:id="71" w:name="_TOR_Annex_D:"/>
      <w:bookmarkStart w:id="72" w:name="_Toc321341565"/>
      <w:bookmarkEnd w:id="71"/>
      <w:r w:rsidRPr="00D6638C">
        <w:lastRenderedPageBreak/>
        <w:t>Annex D: Rating</w:t>
      </w:r>
      <w:r w:rsidR="00E77635">
        <w:t xml:space="preserve"> Scales</w:t>
      </w:r>
      <w:bookmarkEnd w:id="72"/>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3" w:name="_Toc299133056"/>
      <w:bookmarkStart w:id="74" w:name="_Toc321341566"/>
      <w:r w:rsidRPr="00D6638C">
        <w:lastRenderedPageBreak/>
        <w:t xml:space="preserve">Annex E: Evaluation Consultant Code of Conduct </w:t>
      </w:r>
      <w:r w:rsidR="00B913F1">
        <w:t xml:space="preserve">and </w:t>
      </w:r>
      <w:r w:rsidRPr="00D6638C">
        <w:t>Agreement Form</w:t>
      </w:r>
      <w:bookmarkEnd w:id="68"/>
      <w:bookmarkEnd w:id="69"/>
      <w:bookmarkEnd w:id="70"/>
      <w:bookmarkEnd w:id="73"/>
      <w:bookmarkEnd w:id="74"/>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5" w:name="_TOR_Annex_F:"/>
      <w:bookmarkStart w:id="76" w:name="_Toc299122847"/>
      <w:bookmarkStart w:id="77" w:name="_Toc299122869"/>
      <w:bookmarkStart w:id="78" w:name="_Toc299126633"/>
      <w:bookmarkStart w:id="79" w:name="_Toc299133057"/>
      <w:bookmarkStart w:id="80" w:name="_Toc321341567"/>
      <w:bookmarkEnd w:id="75"/>
      <w:r w:rsidRPr="00D6638C">
        <w:lastRenderedPageBreak/>
        <w:t>Annex F: Evaluation Report Outline</w:t>
      </w:r>
      <w:bookmarkEnd w:id="76"/>
      <w:bookmarkEnd w:id="77"/>
      <w:bookmarkEnd w:id="78"/>
      <w:bookmarkEnd w:id="79"/>
      <w:r w:rsidRPr="00D6638C">
        <w:rPr>
          <w:vertAlign w:val="superscript"/>
        </w:rPr>
        <w:footnoteReference w:id="5"/>
      </w:r>
      <w:bookmarkEnd w:id="80"/>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81" w:name="_TOR_Annex_G:"/>
      <w:bookmarkStart w:id="82" w:name="_Toc299133058"/>
      <w:bookmarkStart w:id="83" w:name="_Toc299122848"/>
      <w:bookmarkStart w:id="84" w:name="_Toc299122870"/>
      <w:bookmarkStart w:id="85" w:name="_Toc299126634"/>
      <w:bookmarkEnd w:id="81"/>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6" w:name="_TOR_Annex_G:_1"/>
      <w:bookmarkStart w:id="87" w:name="_Toc321341568"/>
      <w:bookmarkEnd w:id="86"/>
      <w:r w:rsidRPr="00F05366">
        <w:lastRenderedPageBreak/>
        <w:t>Annex G: Evaluation Report Clearance Form</w:t>
      </w:r>
      <w:bookmarkEnd w:id="82"/>
      <w:bookmarkEnd w:id="87"/>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C744B7" w:rsidRPr="0084083F" w:rsidRDefault="00C744B7" w:rsidP="00D6638C">
                            <w:pPr>
                              <w:rPr>
                                <w:rFonts w:eastAsia="Batang"/>
                              </w:rPr>
                            </w:pPr>
                            <w:r w:rsidRPr="0084083F">
                              <w:rPr>
                                <w:rFonts w:eastAsia="Batang"/>
                              </w:rPr>
                              <w:t>Evaluation Report Reviewed and Cleared by</w:t>
                            </w:r>
                          </w:p>
                          <w:p w:rsidR="00C744B7" w:rsidRPr="0084083F" w:rsidRDefault="00C744B7" w:rsidP="00D6638C">
                            <w:r w:rsidRPr="0084083F">
                              <w:t>UNDP Country Office</w:t>
                            </w:r>
                          </w:p>
                          <w:p w:rsidR="00C744B7" w:rsidRPr="0084083F" w:rsidRDefault="00C744B7" w:rsidP="00D6638C">
                            <w:r w:rsidRPr="0084083F">
                              <w:t>Name:  ___________________________________________________</w:t>
                            </w:r>
                          </w:p>
                          <w:p w:rsidR="00C744B7" w:rsidRPr="0084083F" w:rsidRDefault="00C744B7" w:rsidP="00D6638C">
                            <w:r w:rsidRPr="0084083F">
                              <w:t>Signature: ______________________________       Date: _________________________________</w:t>
                            </w:r>
                          </w:p>
                          <w:p w:rsidR="00C744B7" w:rsidRPr="0084083F" w:rsidRDefault="00C744B7" w:rsidP="00D6638C">
                            <w:r w:rsidRPr="0084083F">
                              <w:t>UNDP GEF R</w:t>
                            </w:r>
                            <w:r>
                              <w:t>TA</w:t>
                            </w:r>
                          </w:p>
                          <w:p w:rsidR="00C744B7" w:rsidRPr="0084083F" w:rsidRDefault="00C744B7" w:rsidP="00D6638C">
                            <w:r w:rsidRPr="0084083F">
                              <w:t>Name:  ___________________________________________________</w:t>
                            </w:r>
                          </w:p>
                          <w:p w:rsidR="00C744B7" w:rsidRPr="0084083F" w:rsidRDefault="00C744B7"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C744B7" w:rsidRPr="0084083F" w:rsidRDefault="00C744B7" w:rsidP="00D6638C">
                      <w:pPr>
                        <w:rPr>
                          <w:rFonts w:eastAsia="Batang"/>
                        </w:rPr>
                      </w:pPr>
                      <w:r w:rsidRPr="0084083F">
                        <w:rPr>
                          <w:rFonts w:eastAsia="Batang"/>
                        </w:rPr>
                        <w:t>Evaluation Report Reviewed and Cleared by</w:t>
                      </w:r>
                    </w:p>
                    <w:p w:rsidR="00C744B7" w:rsidRPr="0084083F" w:rsidRDefault="00C744B7" w:rsidP="00D6638C">
                      <w:r w:rsidRPr="0084083F">
                        <w:t>UNDP Country Office</w:t>
                      </w:r>
                    </w:p>
                    <w:p w:rsidR="00C744B7" w:rsidRPr="0084083F" w:rsidRDefault="00C744B7" w:rsidP="00D6638C">
                      <w:r w:rsidRPr="0084083F">
                        <w:t>Name:  ___________________________________________________</w:t>
                      </w:r>
                    </w:p>
                    <w:p w:rsidR="00C744B7" w:rsidRPr="0084083F" w:rsidRDefault="00C744B7" w:rsidP="00D6638C">
                      <w:r w:rsidRPr="0084083F">
                        <w:t>Signature: ______________________________       Date: _________________________________</w:t>
                      </w:r>
                    </w:p>
                    <w:p w:rsidR="00C744B7" w:rsidRPr="0084083F" w:rsidRDefault="00C744B7" w:rsidP="00D6638C">
                      <w:r w:rsidRPr="0084083F">
                        <w:t>UNDP GEF R</w:t>
                      </w:r>
                      <w:r>
                        <w:t>TA</w:t>
                      </w:r>
                    </w:p>
                    <w:p w:rsidR="00C744B7" w:rsidRPr="0084083F" w:rsidRDefault="00C744B7" w:rsidP="00D6638C">
                      <w:r w:rsidRPr="0084083F">
                        <w:t>Name:  ___________________________________________________</w:t>
                      </w:r>
                    </w:p>
                    <w:p w:rsidR="00C744B7" w:rsidRPr="0084083F" w:rsidRDefault="00C744B7"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3"/>
      <w:bookmarkEnd w:id="84"/>
      <w:bookmarkEnd w:id="85"/>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Default="00D6638C"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413473" w:rsidRDefault="00413473" w:rsidP="00D6638C">
      <w:pPr>
        <w:spacing w:before="200"/>
        <w:rPr>
          <w:rFonts w:ascii="Calibri" w:eastAsia="Times New Roman" w:hAnsi="Calibri" w:cs="Times New Roman"/>
          <w:sz w:val="20"/>
          <w:szCs w:val="20"/>
        </w:rPr>
      </w:pPr>
    </w:p>
    <w:p w:rsidR="00C744B7" w:rsidRPr="005A6F3A" w:rsidRDefault="00C744B7" w:rsidP="00C744B7">
      <w:pPr>
        <w:pStyle w:val="Heading31"/>
        <w:rPr>
          <w:rFonts w:ascii="Calibri" w:hAnsi="Calibri"/>
        </w:rPr>
      </w:pPr>
      <w:r w:rsidRPr="005A6F3A">
        <w:rPr>
          <w:rFonts w:ascii="Calibri" w:hAnsi="Calibri"/>
        </w:rPr>
        <w:lastRenderedPageBreak/>
        <w:t>Annex H: TE Report audit trail</w:t>
      </w:r>
    </w:p>
    <w:p w:rsidR="00C744B7" w:rsidRPr="00F4062B" w:rsidRDefault="00C744B7" w:rsidP="00C744B7">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rsidR="00C744B7" w:rsidRPr="00F4062B" w:rsidRDefault="00C744B7" w:rsidP="00C744B7">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from the Terminal Evaluation of (</w:t>
      </w:r>
      <w:r w:rsidRPr="00F4062B">
        <w:rPr>
          <w:rFonts w:ascii="Calibri" w:hAnsi="Calibri"/>
          <w:b/>
          <w:i/>
          <w:sz w:val="20"/>
          <w:szCs w:val="20"/>
          <w:highlight w:val="lightGray"/>
        </w:rPr>
        <w:t>project name</w:t>
      </w:r>
      <w:r w:rsidRPr="00F4062B">
        <w:rPr>
          <w:rFonts w:ascii="Calibri" w:hAnsi="Calibri"/>
          <w:b/>
          <w:sz w:val="20"/>
          <w:szCs w:val="20"/>
        </w:rPr>
        <w:t xml:space="preserve">) (UNDP </w:t>
      </w:r>
      <w:r w:rsidRPr="00F4062B">
        <w:rPr>
          <w:rFonts w:ascii="Calibri" w:hAnsi="Calibri"/>
          <w:b/>
          <w:i/>
          <w:sz w:val="20"/>
          <w:szCs w:val="20"/>
          <w:highlight w:val="lightGray"/>
        </w:rPr>
        <w:t>PIMS #)</w:t>
      </w:r>
    </w:p>
    <w:p w:rsidR="00C744B7" w:rsidRPr="00F4062B" w:rsidRDefault="00C744B7" w:rsidP="00C744B7">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C744B7" w:rsidRPr="00F4062B" w:rsidTr="00C744B7">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744B7" w:rsidRPr="00F4062B" w:rsidRDefault="00C744B7" w:rsidP="00C744B7">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744B7" w:rsidRPr="00F4062B" w:rsidRDefault="00C744B7" w:rsidP="00C744B7">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744B7" w:rsidRPr="00F4062B" w:rsidRDefault="00C744B7" w:rsidP="00C744B7">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744B7" w:rsidRPr="00F4062B" w:rsidRDefault="00C744B7" w:rsidP="00C744B7">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744B7" w:rsidRPr="00F4062B" w:rsidRDefault="00C744B7" w:rsidP="00C744B7">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C744B7" w:rsidRPr="005A6F3A" w:rsidTr="00C744B7">
        <w:trPr>
          <w:trHeight w:val="332"/>
        </w:trPr>
        <w:tc>
          <w:tcPr>
            <w:tcW w:w="901" w:type="dxa"/>
            <w:tcBorders>
              <w:top w:val="single" w:sz="4" w:space="0" w:color="FFFFFF" w:themeColor="background1"/>
            </w:tcBorders>
          </w:tcPr>
          <w:p w:rsidR="00C744B7" w:rsidRPr="005A6F3A" w:rsidRDefault="00C744B7" w:rsidP="00C744B7">
            <w:pPr>
              <w:jc w:val="center"/>
              <w:rPr>
                <w:rFonts w:ascii="Calibri" w:hAnsi="Calibri"/>
                <w:sz w:val="22"/>
                <w:szCs w:val="22"/>
              </w:rPr>
            </w:pPr>
          </w:p>
        </w:tc>
        <w:tc>
          <w:tcPr>
            <w:tcW w:w="644" w:type="dxa"/>
            <w:tcBorders>
              <w:top w:val="single" w:sz="4" w:space="0" w:color="FFFFFF" w:themeColor="background1"/>
            </w:tcBorders>
          </w:tcPr>
          <w:p w:rsidR="00C744B7" w:rsidRPr="005A6F3A" w:rsidRDefault="00C744B7" w:rsidP="00C744B7">
            <w:pPr>
              <w:jc w:val="center"/>
              <w:rPr>
                <w:rFonts w:ascii="Calibri" w:hAnsi="Calibri"/>
                <w:sz w:val="22"/>
                <w:szCs w:val="22"/>
              </w:rPr>
            </w:pPr>
          </w:p>
        </w:tc>
        <w:tc>
          <w:tcPr>
            <w:tcW w:w="1605" w:type="dxa"/>
            <w:tcBorders>
              <w:top w:val="single" w:sz="4" w:space="0" w:color="FFFFFF" w:themeColor="background1"/>
            </w:tcBorders>
          </w:tcPr>
          <w:p w:rsidR="00C744B7" w:rsidRPr="005A6F3A" w:rsidRDefault="00C744B7" w:rsidP="00C744B7">
            <w:pPr>
              <w:jc w:val="center"/>
              <w:rPr>
                <w:rFonts w:ascii="Calibri" w:hAnsi="Calibri"/>
                <w:sz w:val="22"/>
                <w:szCs w:val="22"/>
              </w:rPr>
            </w:pPr>
          </w:p>
        </w:tc>
        <w:tc>
          <w:tcPr>
            <w:tcW w:w="3780" w:type="dxa"/>
            <w:tcBorders>
              <w:top w:val="single" w:sz="4" w:space="0" w:color="FFFFFF" w:themeColor="background1"/>
            </w:tcBorders>
          </w:tcPr>
          <w:p w:rsidR="00C744B7" w:rsidRPr="005A6F3A" w:rsidRDefault="00C744B7" w:rsidP="00C744B7">
            <w:pPr>
              <w:pStyle w:val="CommentText"/>
              <w:spacing w:before="0"/>
              <w:rPr>
                <w:rFonts w:ascii="Calibri" w:hAnsi="Calibri"/>
                <w:sz w:val="22"/>
                <w:szCs w:val="22"/>
              </w:rPr>
            </w:pPr>
          </w:p>
        </w:tc>
        <w:tc>
          <w:tcPr>
            <w:tcW w:w="2610" w:type="dxa"/>
            <w:tcBorders>
              <w:top w:val="single" w:sz="4" w:space="0" w:color="FFFFFF" w:themeColor="background1"/>
            </w:tcBorders>
          </w:tcPr>
          <w:p w:rsidR="00C744B7" w:rsidRPr="005A6F3A" w:rsidRDefault="00C744B7" w:rsidP="00C744B7">
            <w:pPr>
              <w:rPr>
                <w:rFonts w:ascii="Calibri" w:hAnsi="Calibri"/>
                <w:sz w:val="22"/>
                <w:szCs w:val="22"/>
              </w:rPr>
            </w:pPr>
          </w:p>
        </w:tc>
      </w:tr>
      <w:tr w:rsidR="00C744B7" w:rsidRPr="005A6F3A" w:rsidTr="00C744B7">
        <w:trPr>
          <w:trHeight w:val="278"/>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pStyle w:val="CommentText"/>
              <w:spacing w:before="0"/>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48"/>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48"/>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61"/>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61"/>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pStyle w:val="CommentText"/>
              <w:spacing w:before="0"/>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61"/>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pStyle w:val="CommentText"/>
              <w:spacing w:before="0"/>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48"/>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48"/>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r w:rsidR="00C744B7" w:rsidRPr="005A6F3A" w:rsidTr="00C744B7">
        <w:trPr>
          <w:trHeight w:val="261"/>
        </w:trPr>
        <w:tc>
          <w:tcPr>
            <w:tcW w:w="901" w:type="dxa"/>
          </w:tcPr>
          <w:p w:rsidR="00C744B7" w:rsidRPr="005A6F3A" w:rsidRDefault="00C744B7" w:rsidP="00C744B7">
            <w:pPr>
              <w:jc w:val="center"/>
              <w:rPr>
                <w:rFonts w:ascii="Calibri" w:hAnsi="Calibri"/>
                <w:sz w:val="22"/>
                <w:szCs w:val="22"/>
              </w:rPr>
            </w:pPr>
          </w:p>
        </w:tc>
        <w:tc>
          <w:tcPr>
            <w:tcW w:w="644" w:type="dxa"/>
          </w:tcPr>
          <w:p w:rsidR="00C744B7" w:rsidRPr="005A6F3A" w:rsidRDefault="00C744B7" w:rsidP="00C744B7">
            <w:pPr>
              <w:jc w:val="center"/>
              <w:rPr>
                <w:rFonts w:ascii="Calibri" w:hAnsi="Calibri"/>
                <w:sz w:val="22"/>
                <w:szCs w:val="22"/>
              </w:rPr>
            </w:pPr>
          </w:p>
        </w:tc>
        <w:tc>
          <w:tcPr>
            <w:tcW w:w="1605" w:type="dxa"/>
          </w:tcPr>
          <w:p w:rsidR="00C744B7" w:rsidRPr="005A6F3A" w:rsidRDefault="00C744B7" w:rsidP="00C744B7">
            <w:pPr>
              <w:jc w:val="center"/>
              <w:rPr>
                <w:rFonts w:ascii="Calibri" w:hAnsi="Calibri"/>
                <w:sz w:val="22"/>
                <w:szCs w:val="22"/>
              </w:rPr>
            </w:pPr>
          </w:p>
        </w:tc>
        <w:tc>
          <w:tcPr>
            <w:tcW w:w="3780" w:type="dxa"/>
          </w:tcPr>
          <w:p w:rsidR="00C744B7" w:rsidRPr="005A6F3A" w:rsidRDefault="00C744B7" w:rsidP="00C744B7">
            <w:pPr>
              <w:rPr>
                <w:rFonts w:ascii="Calibri" w:hAnsi="Calibri"/>
                <w:sz w:val="22"/>
                <w:szCs w:val="22"/>
              </w:rPr>
            </w:pPr>
          </w:p>
        </w:tc>
        <w:tc>
          <w:tcPr>
            <w:tcW w:w="2610" w:type="dxa"/>
          </w:tcPr>
          <w:p w:rsidR="00C744B7" w:rsidRPr="005A6F3A" w:rsidRDefault="00C744B7" w:rsidP="00C744B7">
            <w:pPr>
              <w:rPr>
                <w:rFonts w:ascii="Calibri" w:hAnsi="Calibri"/>
                <w:sz w:val="22"/>
                <w:szCs w:val="22"/>
              </w:rPr>
            </w:pPr>
          </w:p>
        </w:tc>
      </w:tr>
    </w:tbl>
    <w:p w:rsidR="00C744B7" w:rsidRPr="005A6F3A" w:rsidRDefault="00C744B7" w:rsidP="00C744B7">
      <w:pPr>
        <w:spacing w:before="200"/>
        <w:rPr>
          <w:rFonts w:ascii="Calibri" w:eastAsia="Times New Roman" w:hAnsi="Calibri" w:cs="Times New Roman"/>
        </w:rPr>
      </w:pPr>
    </w:p>
    <w:p w:rsidR="00303541" w:rsidRDefault="00303541" w:rsidP="00D6638C">
      <w:pPr>
        <w:spacing w:before="200"/>
      </w:pPr>
      <w:bookmarkStart w:id="88" w:name="_Annex_3._Sample"/>
      <w:bookmarkEnd w:id="88"/>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B7" w:rsidRDefault="00C744B7" w:rsidP="00D6638C">
      <w:pPr>
        <w:spacing w:after="0" w:line="240" w:lineRule="auto"/>
      </w:pPr>
      <w:r>
        <w:separator/>
      </w:r>
    </w:p>
  </w:endnote>
  <w:endnote w:type="continuationSeparator" w:id="0">
    <w:p w:rsidR="00C744B7" w:rsidRDefault="00C744B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C744B7" w:rsidRDefault="00C744B7">
        <w:pPr>
          <w:pStyle w:val="Footer"/>
          <w:jc w:val="right"/>
        </w:pPr>
        <w:r>
          <w:fldChar w:fldCharType="begin"/>
        </w:r>
        <w:r>
          <w:instrText xml:space="preserve"> PAGE   \* MERGEFORMAT </w:instrText>
        </w:r>
        <w:r>
          <w:fldChar w:fldCharType="separate"/>
        </w:r>
        <w:r w:rsidR="00905892">
          <w:rPr>
            <w:noProof/>
          </w:rPr>
          <w:t>1</w:t>
        </w:r>
        <w:r>
          <w:rPr>
            <w:noProof/>
          </w:rPr>
          <w:fldChar w:fldCharType="end"/>
        </w:r>
      </w:p>
    </w:sdtContent>
  </w:sdt>
  <w:p w:rsidR="00C744B7" w:rsidRDefault="00C7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B7" w:rsidRDefault="00C744B7" w:rsidP="00D6638C">
      <w:pPr>
        <w:spacing w:after="0" w:line="240" w:lineRule="auto"/>
      </w:pPr>
      <w:r>
        <w:separator/>
      </w:r>
    </w:p>
  </w:footnote>
  <w:footnote w:type="continuationSeparator" w:id="0">
    <w:p w:rsidR="00C744B7" w:rsidRDefault="00C744B7" w:rsidP="00D6638C">
      <w:pPr>
        <w:spacing w:after="0" w:line="240" w:lineRule="auto"/>
      </w:pPr>
      <w:r>
        <w:continuationSeparator/>
      </w:r>
    </w:p>
  </w:footnote>
  <w:footnote w:id="1">
    <w:p w:rsidR="00C744B7" w:rsidRDefault="00C744B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C744B7" w:rsidRPr="00022F8E" w:rsidRDefault="00C744B7">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C744B7" w:rsidRDefault="00C744B7" w:rsidP="001712B4">
      <w:pPr>
        <w:pStyle w:val="FootnoteText"/>
      </w:pPr>
      <w:r>
        <w:rPr>
          <w:rStyle w:val="FootnoteReference"/>
        </w:rPr>
        <w:footnoteRef/>
      </w:r>
      <w:r>
        <w:t xml:space="preserve">  Public Administration Academy, Moldova </w:t>
      </w:r>
      <w:hyperlink r:id="rId3" w:history="1">
        <w:r>
          <w:rPr>
            <w:rStyle w:val="Hyperlink"/>
          </w:rPr>
          <w:t>http://www.aap.gov.md/</w:t>
        </w:r>
      </w:hyperlink>
    </w:p>
    <w:p w:rsidR="00C744B7" w:rsidRDefault="00C744B7" w:rsidP="001712B4">
      <w:pPr>
        <w:pStyle w:val="FootnoteText"/>
        <w:rPr>
          <w:lang w:val="en-GB"/>
        </w:rPr>
      </w:pPr>
    </w:p>
  </w:footnote>
  <w:footnote w:id="4">
    <w:p w:rsidR="00C744B7" w:rsidRDefault="00C744B7" w:rsidP="00D6638C">
      <w:pPr>
        <w:pStyle w:val="FootnoteText"/>
      </w:pPr>
      <w:r w:rsidRPr="004B6248">
        <w:rPr>
          <w:rStyle w:val="FootnoteReference"/>
        </w:rPr>
        <w:footnoteRef/>
      </w:r>
      <w:r w:rsidRPr="00FB1376">
        <w:t>www.unevaluation.org/unegcodeofconduct</w:t>
      </w:r>
    </w:p>
    <w:p w:rsidR="00C744B7" w:rsidRDefault="00C744B7" w:rsidP="00D6638C">
      <w:pPr>
        <w:pStyle w:val="FootnoteText"/>
      </w:pPr>
    </w:p>
  </w:footnote>
  <w:footnote w:id="5">
    <w:p w:rsidR="00C744B7" w:rsidRPr="002B7151" w:rsidRDefault="00C744B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C744B7" w:rsidRPr="002B7151" w:rsidRDefault="00C744B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C744B7" w:rsidRPr="002B7151" w:rsidRDefault="00C744B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052"/>
    <w:multiLevelType w:val="hybridMultilevel"/>
    <w:tmpl w:val="5E009AA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2F133648"/>
    <w:multiLevelType w:val="hybridMultilevel"/>
    <w:tmpl w:val="2F58B51E"/>
    <w:lvl w:ilvl="0" w:tplc="E2B4D55A">
      <w:start w:val="1"/>
      <w:numFmt w:val="bullet"/>
      <w:lvlText w:val="•"/>
      <w:lvlJc w:val="left"/>
      <w:pPr>
        <w:ind w:left="721" w:hanging="36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14" w15:restartNumberingAfterBreak="0">
    <w:nsid w:val="30D5085F"/>
    <w:multiLevelType w:val="hybridMultilevel"/>
    <w:tmpl w:val="8A8CA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C2006"/>
    <w:multiLevelType w:val="hybridMultilevel"/>
    <w:tmpl w:val="71706740"/>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29"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9"/>
  </w:num>
  <w:num w:numId="4">
    <w:abstractNumId w:val="20"/>
  </w:num>
  <w:num w:numId="5">
    <w:abstractNumId w:val="3"/>
  </w:num>
  <w:num w:numId="6">
    <w:abstractNumId w:val="25"/>
  </w:num>
  <w:num w:numId="7">
    <w:abstractNumId w:val="2"/>
  </w:num>
  <w:num w:numId="8">
    <w:abstractNumId w:val="31"/>
  </w:num>
  <w:num w:numId="9">
    <w:abstractNumId w:val="12"/>
  </w:num>
  <w:num w:numId="10">
    <w:abstractNumId w:val="30"/>
  </w:num>
  <w:num w:numId="11">
    <w:abstractNumId w:val="10"/>
  </w:num>
  <w:num w:numId="12">
    <w:abstractNumId w:val="26"/>
  </w:num>
  <w:num w:numId="13">
    <w:abstractNumId w:val="24"/>
  </w:num>
  <w:num w:numId="14">
    <w:abstractNumId w:val="4"/>
  </w:num>
  <w:num w:numId="15">
    <w:abstractNumId w:val="23"/>
  </w:num>
  <w:num w:numId="16">
    <w:abstractNumId w:val="16"/>
  </w:num>
  <w:num w:numId="17">
    <w:abstractNumId w:val="5"/>
  </w:num>
  <w:num w:numId="18">
    <w:abstractNumId w:val="15"/>
  </w:num>
  <w:num w:numId="19">
    <w:abstractNumId w:val="34"/>
  </w:num>
  <w:num w:numId="20">
    <w:abstractNumId w:val="18"/>
  </w:num>
  <w:num w:numId="21">
    <w:abstractNumId w:val="11"/>
  </w:num>
  <w:num w:numId="22">
    <w:abstractNumId w:val="6"/>
  </w:num>
  <w:num w:numId="23">
    <w:abstractNumId w:val="7"/>
  </w:num>
  <w:num w:numId="24">
    <w:abstractNumId w:val="32"/>
  </w:num>
  <w:num w:numId="25">
    <w:abstractNumId w:val="0"/>
  </w:num>
  <w:num w:numId="26">
    <w:abstractNumId w:val="36"/>
  </w:num>
  <w:num w:numId="27">
    <w:abstractNumId w:val="9"/>
  </w:num>
  <w:num w:numId="28">
    <w:abstractNumId w:val="33"/>
  </w:num>
  <w:num w:numId="29">
    <w:abstractNumId w:val="22"/>
  </w:num>
  <w:num w:numId="30">
    <w:abstractNumId w:val="19"/>
  </w:num>
  <w:num w:numId="31">
    <w:abstractNumId w:val="27"/>
  </w:num>
  <w:num w:numId="32">
    <w:abstractNumId w:val="21"/>
  </w:num>
  <w:num w:numId="33">
    <w:abstractNumId w:val="28"/>
  </w:num>
  <w:num w:numId="34">
    <w:abstractNumId w:val="13"/>
  </w:num>
  <w:num w:numId="35">
    <w:abstractNumId w:val="1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90E66"/>
    <w:rsid w:val="000E5D14"/>
    <w:rsid w:val="001712B4"/>
    <w:rsid w:val="001A09E3"/>
    <w:rsid w:val="00224F9C"/>
    <w:rsid w:val="00303541"/>
    <w:rsid w:val="0030449A"/>
    <w:rsid w:val="00310398"/>
    <w:rsid w:val="003568B9"/>
    <w:rsid w:val="00395A53"/>
    <w:rsid w:val="003A1C86"/>
    <w:rsid w:val="003A5928"/>
    <w:rsid w:val="00413473"/>
    <w:rsid w:val="005C55CF"/>
    <w:rsid w:val="0064586A"/>
    <w:rsid w:val="00671D1E"/>
    <w:rsid w:val="00684EDE"/>
    <w:rsid w:val="006C1964"/>
    <w:rsid w:val="008D497F"/>
    <w:rsid w:val="00905892"/>
    <w:rsid w:val="00966E7F"/>
    <w:rsid w:val="00A532A0"/>
    <w:rsid w:val="00A53456"/>
    <w:rsid w:val="00B913F1"/>
    <w:rsid w:val="00BA624F"/>
    <w:rsid w:val="00BB60E9"/>
    <w:rsid w:val="00C744B7"/>
    <w:rsid w:val="00C748BF"/>
    <w:rsid w:val="00CC464C"/>
    <w:rsid w:val="00CC63A5"/>
    <w:rsid w:val="00D63810"/>
    <w:rsid w:val="00D66010"/>
    <w:rsid w:val="00D6638C"/>
    <w:rsid w:val="00DB2F2A"/>
    <w:rsid w:val="00E23201"/>
    <w:rsid w:val="00E77635"/>
    <w:rsid w:val="00F05366"/>
    <w:rsid w:val="00F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090815-9282-46F2-9CE0-E00C8F5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Left Bullet L1,Bullets,List Paragraph-ExecSummary,List Paragraph (numbered (a)),Numbered List Paragraph,References,WB List Paragraph,List Bullet-OpsManual,Numbered paragraph,List Paragraph2,Medium Grid 1 - Accent 2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BVI fnr,BVI fnr Car Car,BVI fnr Car,BVI fnr Car Car Car Car,Footnote text,Footnote Reference Number,SUPERS,Ref,number"/>
    <w:basedOn w:val="DefaultParagraphFont"/>
    <w:link w:val="16PointChar"/>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Left Bullet L1 Char,Bullets Char,List Paragraph-ExecSummary Char,List Paragraph (numbered (a)) Char,Numbered List Paragraph Char,References Char,WB List Paragraph Char,List Bullet-OpsManual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yle3">
    <w:name w:val="Style3"/>
    <w:basedOn w:val="Header"/>
    <w:next w:val="Normal"/>
    <w:rsid w:val="00A532A0"/>
    <w:pPr>
      <w:tabs>
        <w:tab w:val="clear" w:pos="4680"/>
        <w:tab w:val="clear" w:pos="9360"/>
        <w:tab w:val="center" w:pos="4320"/>
        <w:tab w:val="right" w:pos="8640"/>
      </w:tabs>
    </w:pPr>
    <w:rPr>
      <w:rFonts w:ascii="Times New Roman" w:hAnsi="Times New Roman" w:cs="Times New Roman"/>
      <w:b/>
      <w:sz w:val="24"/>
      <w:lang w:bidi="ar-SA"/>
    </w:rPr>
  </w:style>
  <w:style w:type="paragraph" w:customStyle="1" w:styleId="16PointChar">
    <w:name w:val="16 Point Знак Char"/>
    <w:aliases w:val="Superscript 6 Point Знак Char,Superscript 6 Point + 11 pt Знак Char,ftref Знак Char,BVI fnr Знак Char,BVI fnr Car Car Знак Char,BVI fnr Car Знак Char,BVI fnr Car Car Car Car Знак Char,Footnote text Знак Char"/>
    <w:basedOn w:val="Normal"/>
    <w:link w:val="FootnoteReference"/>
    <w:rsid w:val="001712B4"/>
    <w:pPr>
      <w:spacing w:after="160" w:line="240" w:lineRule="exact"/>
    </w:pPr>
    <w:rPr>
      <w:vertAlign w:val="superscript"/>
    </w:rPr>
  </w:style>
  <w:style w:type="character" w:customStyle="1" w:styleId="1">
    <w:name w:val="Основной текст Знак1"/>
    <w:basedOn w:val="DefaultParagraphFont"/>
    <w:uiPriority w:val="99"/>
    <w:semiHidden/>
    <w:rsid w:val="008D497F"/>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9464">
      <w:bodyDiv w:val="1"/>
      <w:marLeft w:val="0"/>
      <w:marRight w:val="0"/>
      <w:marTop w:val="0"/>
      <w:marBottom w:val="0"/>
      <w:divBdr>
        <w:top w:val="none" w:sz="0" w:space="0" w:color="auto"/>
        <w:left w:val="none" w:sz="0" w:space="0" w:color="auto"/>
        <w:bottom w:val="none" w:sz="0" w:space="0" w:color="auto"/>
        <w:right w:val="none" w:sz="0" w:space="0" w:color="auto"/>
      </w:divBdr>
    </w:div>
    <w:div w:id="809908378">
      <w:bodyDiv w:val="1"/>
      <w:marLeft w:val="0"/>
      <w:marRight w:val="0"/>
      <w:marTop w:val="0"/>
      <w:marBottom w:val="0"/>
      <w:divBdr>
        <w:top w:val="none" w:sz="0" w:space="0" w:color="auto"/>
        <w:left w:val="none" w:sz="0" w:space="0" w:color="auto"/>
        <w:bottom w:val="none" w:sz="0" w:space="0" w:color="auto"/>
        <w:right w:val="none" w:sz="0" w:space="0" w:color="auto"/>
      </w:divBdr>
    </w:div>
    <w:div w:id="909073074">
      <w:bodyDiv w:val="1"/>
      <w:marLeft w:val="0"/>
      <w:marRight w:val="0"/>
      <w:marTop w:val="0"/>
      <w:marBottom w:val="0"/>
      <w:divBdr>
        <w:top w:val="none" w:sz="0" w:space="0" w:color="auto"/>
        <w:left w:val="none" w:sz="0" w:space="0" w:color="auto"/>
        <w:bottom w:val="none" w:sz="0" w:space="0" w:color="auto"/>
        <w:right w:val="none" w:sz="0" w:space="0" w:color="auto"/>
      </w:divBdr>
    </w:div>
    <w:div w:id="1268343647">
      <w:bodyDiv w:val="1"/>
      <w:marLeft w:val="0"/>
      <w:marRight w:val="0"/>
      <w:marTop w:val="0"/>
      <w:marBottom w:val="0"/>
      <w:divBdr>
        <w:top w:val="none" w:sz="0" w:space="0" w:color="auto"/>
        <w:left w:val="none" w:sz="0" w:space="0" w:color="auto"/>
        <w:bottom w:val="none" w:sz="0" w:space="0" w:color="auto"/>
        <w:right w:val="none" w:sz="0" w:space="0" w:color="auto"/>
      </w:divBdr>
    </w:div>
    <w:div w:id="1642424879">
      <w:bodyDiv w:val="1"/>
      <w:marLeft w:val="0"/>
      <w:marRight w:val="0"/>
      <w:marTop w:val="0"/>
      <w:marBottom w:val="0"/>
      <w:divBdr>
        <w:top w:val="none" w:sz="0" w:space="0" w:color="auto"/>
        <w:left w:val="none" w:sz="0" w:space="0" w:color="auto"/>
        <w:bottom w:val="none" w:sz="0" w:space="0" w:color="auto"/>
        <w:right w:val="none" w:sz="0" w:space="0" w:color="auto"/>
      </w:divBdr>
    </w:div>
    <w:div w:id="17803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3" Type="http://schemas.openxmlformats.org/officeDocument/2006/relationships/hyperlink" Target="http://www.aap.gov.md/"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7643-77CC-4319-9042-F7A1CA71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4161</Words>
  <Characters>23721</Characters>
  <Application>Microsoft Office Word</Application>
  <DocSecurity>4</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Corina Oprea</cp:lastModifiedBy>
  <cp:revision>2</cp:revision>
  <dcterms:created xsi:type="dcterms:W3CDTF">2018-11-05T08:56:00Z</dcterms:created>
  <dcterms:modified xsi:type="dcterms:W3CDTF">2018-11-05T08:56:00Z</dcterms:modified>
</cp:coreProperties>
</file>