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0F046" w14:textId="77777777" w:rsidR="002E3143" w:rsidRPr="00C2178D" w:rsidRDefault="002E3143" w:rsidP="002E3143">
      <w:pPr>
        <w:jc w:val="center"/>
        <w:rPr>
          <w:rFonts w:eastAsiaTheme="majorEastAsia" w:cstheme="majorBidi"/>
          <w:color w:val="2F5496" w:themeColor="accent1" w:themeShade="BF"/>
          <w:sz w:val="32"/>
          <w:szCs w:val="32"/>
        </w:rPr>
      </w:pPr>
      <w:bookmarkStart w:id="0" w:name="_Toc520912514"/>
      <w:bookmarkStart w:id="1" w:name="_Toc523163486"/>
      <w:bookmarkStart w:id="2" w:name="_Toc523165663"/>
      <w:r w:rsidRPr="00C2178D">
        <w:rPr>
          <w:rFonts w:eastAsiaTheme="majorEastAsia" w:cstheme="majorBidi"/>
          <w:color w:val="2F5496" w:themeColor="accent1" w:themeShade="BF"/>
          <w:sz w:val="32"/>
          <w:szCs w:val="32"/>
        </w:rPr>
        <w:t>EVALUACIÓN DE MEDIO TÉRMINO</w:t>
      </w:r>
      <w:bookmarkEnd w:id="0"/>
      <w:bookmarkEnd w:id="1"/>
      <w:bookmarkEnd w:id="2"/>
    </w:p>
    <w:p w14:paraId="1A5EB4D4" w14:textId="77777777" w:rsidR="002E3143" w:rsidRPr="00165021" w:rsidRDefault="002E3143" w:rsidP="002E3143">
      <w:pPr>
        <w:jc w:val="both"/>
      </w:pPr>
    </w:p>
    <w:p w14:paraId="3E4BE52F" w14:textId="77777777" w:rsidR="002E3143" w:rsidRPr="00165021" w:rsidRDefault="002E3143" w:rsidP="002E3143">
      <w:pPr>
        <w:jc w:val="both"/>
      </w:pPr>
    </w:p>
    <w:p w14:paraId="00A41073" w14:textId="77777777" w:rsidR="002E3143" w:rsidRDefault="002E3143" w:rsidP="002E3143">
      <w:pPr>
        <w:pStyle w:val="Title"/>
        <w:jc w:val="both"/>
        <w:rPr>
          <w:rFonts w:asciiTheme="minorHAnsi" w:hAnsiTheme="minorHAnsi"/>
          <w:sz w:val="32"/>
          <w:szCs w:val="32"/>
        </w:rPr>
      </w:pPr>
      <w:r w:rsidRPr="00165021">
        <w:rPr>
          <w:rFonts w:asciiTheme="minorHAnsi" w:hAnsiTheme="minorHAnsi"/>
          <w:sz w:val="32"/>
          <w:szCs w:val="32"/>
        </w:rPr>
        <w:t>“</w:t>
      </w:r>
      <w:r>
        <w:rPr>
          <w:rFonts w:asciiTheme="minorHAnsi" w:hAnsiTheme="minorHAnsi"/>
          <w:sz w:val="32"/>
          <w:szCs w:val="32"/>
        </w:rPr>
        <w:t xml:space="preserve">GESTIÓN AMBIENTALMENTE RACIONAL DEL MERCURIO Y PRODUCTOS CONTENIENDO MERCURIO Y SUS DESECHOS DE LOS SECTORES DE LA MINERÍA ARTESANAL Y A PEQUEÑA ESCALA DE ORO (MAPE) Y DE LA SALUD” </w:t>
      </w:r>
    </w:p>
    <w:p w14:paraId="3117AD1F" w14:textId="7A978667" w:rsidR="002E3143" w:rsidRDefault="002E3143" w:rsidP="002E3143"/>
    <w:p w14:paraId="220C1395" w14:textId="4457FFD7" w:rsidR="003620EC" w:rsidRDefault="003620EC" w:rsidP="002E3143"/>
    <w:p w14:paraId="7EFEA43B" w14:textId="77777777" w:rsidR="003620EC" w:rsidRDefault="003620EC" w:rsidP="002E3143"/>
    <w:p w14:paraId="74595195" w14:textId="77777777" w:rsidR="002E3143" w:rsidRPr="00E61ED0" w:rsidRDefault="002E3143" w:rsidP="002E3143">
      <w:pPr>
        <w:jc w:val="center"/>
        <w:rPr>
          <w:b/>
          <w:sz w:val="32"/>
          <w:szCs w:val="32"/>
        </w:rPr>
      </w:pPr>
      <w:r w:rsidRPr="00E61ED0">
        <w:rPr>
          <w:b/>
          <w:sz w:val="32"/>
          <w:szCs w:val="32"/>
        </w:rPr>
        <w:t xml:space="preserve">“Proyecto </w:t>
      </w:r>
      <w:r>
        <w:rPr>
          <w:b/>
          <w:sz w:val="32"/>
          <w:szCs w:val="32"/>
        </w:rPr>
        <w:t>GAR Mercurio</w:t>
      </w:r>
      <w:r w:rsidRPr="00E61ED0">
        <w:rPr>
          <w:b/>
          <w:sz w:val="32"/>
          <w:szCs w:val="32"/>
        </w:rPr>
        <w:t>”</w:t>
      </w:r>
    </w:p>
    <w:p w14:paraId="219BA5DF" w14:textId="77777777" w:rsidR="002E3143" w:rsidRPr="00165021" w:rsidRDefault="002E3143" w:rsidP="002E3143">
      <w:pPr>
        <w:jc w:val="both"/>
      </w:pPr>
    </w:p>
    <w:p w14:paraId="6B372B0F" w14:textId="6A82D6FA" w:rsidR="002E3143" w:rsidRDefault="002E3143" w:rsidP="002E3143">
      <w:pPr>
        <w:jc w:val="both"/>
      </w:pPr>
    </w:p>
    <w:p w14:paraId="387E34E0" w14:textId="77777777" w:rsidR="003620EC" w:rsidRPr="00165021" w:rsidRDefault="003620EC" w:rsidP="002E3143">
      <w:pPr>
        <w:jc w:val="both"/>
      </w:pPr>
    </w:p>
    <w:p w14:paraId="3E7BD07E" w14:textId="77777777" w:rsidR="002E3143" w:rsidRPr="00165021" w:rsidRDefault="002E3143" w:rsidP="002E3143">
      <w:pPr>
        <w:jc w:val="both"/>
      </w:pPr>
    </w:p>
    <w:p w14:paraId="2EFA36EF" w14:textId="77777777" w:rsidR="002E3143" w:rsidRPr="00165021" w:rsidRDefault="002E3143" w:rsidP="002E3143">
      <w:pPr>
        <w:jc w:val="both"/>
      </w:pPr>
    </w:p>
    <w:p w14:paraId="501A3B66" w14:textId="77777777" w:rsidR="002E3143" w:rsidRPr="00165021" w:rsidRDefault="002E3143" w:rsidP="002E3143">
      <w:pPr>
        <w:jc w:val="center"/>
        <w:rPr>
          <w:rFonts w:eastAsiaTheme="majorEastAsia" w:cstheme="majorBidi"/>
          <w:color w:val="2F5496" w:themeColor="accent1" w:themeShade="BF"/>
          <w:sz w:val="32"/>
          <w:szCs w:val="32"/>
        </w:rPr>
      </w:pPr>
      <w:r>
        <w:rPr>
          <w:rFonts w:eastAsiaTheme="majorEastAsia" w:cstheme="majorBidi"/>
          <w:color w:val="2F5496" w:themeColor="accent1" w:themeShade="BF"/>
          <w:sz w:val="32"/>
          <w:szCs w:val="32"/>
        </w:rPr>
        <w:t>PROGRAMA DE LAS NACIONES UNIDAS PARA EL DESARROLLO (PNUD)</w:t>
      </w:r>
    </w:p>
    <w:p w14:paraId="1965AA53" w14:textId="09EF766E" w:rsidR="002E3143" w:rsidRDefault="002E3143" w:rsidP="002E3143">
      <w:pPr>
        <w:jc w:val="center"/>
        <w:rPr>
          <w:rFonts w:eastAsiaTheme="majorEastAsia" w:cstheme="majorBidi"/>
          <w:color w:val="2F5496" w:themeColor="accent1" w:themeShade="BF"/>
          <w:sz w:val="32"/>
          <w:szCs w:val="32"/>
        </w:rPr>
      </w:pPr>
    </w:p>
    <w:p w14:paraId="429F0B57" w14:textId="77777777" w:rsidR="003620EC" w:rsidRPr="00165021" w:rsidRDefault="003620EC" w:rsidP="002E3143">
      <w:pPr>
        <w:jc w:val="center"/>
        <w:rPr>
          <w:rFonts w:eastAsiaTheme="majorEastAsia" w:cstheme="majorBidi"/>
          <w:color w:val="2F5496" w:themeColor="accent1" w:themeShade="BF"/>
          <w:sz w:val="32"/>
          <w:szCs w:val="32"/>
        </w:rPr>
      </w:pPr>
    </w:p>
    <w:p w14:paraId="6C43E5B3" w14:textId="77777777" w:rsidR="002E3143" w:rsidRPr="00165021" w:rsidRDefault="002E3143" w:rsidP="002E3143">
      <w:pPr>
        <w:jc w:val="center"/>
        <w:rPr>
          <w:rFonts w:eastAsiaTheme="majorEastAsia" w:cstheme="majorBidi"/>
          <w:color w:val="2F5496" w:themeColor="accent1" w:themeShade="BF"/>
          <w:sz w:val="32"/>
          <w:szCs w:val="32"/>
        </w:rPr>
      </w:pPr>
    </w:p>
    <w:p w14:paraId="03D00309" w14:textId="77777777" w:rsidR="002E3143" w:rsidRPr="00C2178D" w:rsidRDefault="002E3143" w:rsidP="002E3143">
      <w:pPr>
        <w:jc w:val="center"/>
        <w:rPr>
          <w:rFonts w:eastAsiaTheme="majorEastAsia" w:cstheme="majorBidi"/>
          <w:color w:val="2F5496" w:themeColor="accent1" w:themeShade="BF"/>
          <w:sz w:val="32"/>
          <w:szCs w:val="32"/>
        </w:rPr>
      </w:pPr>
      <w:bookmarkStart w:id="3" w:name="_Toc520912515"/>
      <w:bookmarkStart w:id="4" w:name="_Toc523163487"/>
      <w:bookmarkStart w:id="5" w:name="_Toc523165664"/>
      <w:r w:rsidRPr="00C2178D">
        <w:rPr>
          <w:rFonts w:eastAsiaTheme="majorEastAsia" w:cstheme="majorBidi"/>
          <w:color w:val="2F5496" w:themeColor="accent1" w:themeShade="BF"/>
          <w:sz w:val="32"/>
          <w:szCs w:val="32"/>
        </w:rPr>
        <w:t xml:space="preserve">BORRADOR INFORME </w:t>
      </w:r>
      <w:bookmarkEnd w:id="3"/>
      <w:r w:rsidRPr="00C2178D">
        <w:rPr>
          <w:rFonts w:eastAsiaTheme="majorEastAsia" w:cstheme="majorBidi"/>
          <w:color w:val="2F5496" w:themeColor="accent1" w:themeShade="BF"/>
          <w:sz w:val="32"/>
          <w:szCs w:val="32"/>
        </w:rPr>
        <w:t>FINAL</w:t>
      </w:r>
      <w:bookmarkEnd w:id="4"/>
      <w:bookmarkEnd w:id="5"/>
    </w:p>
    <w:p w14:paraId="5E111F40" w14:textId="77777777" w:rsidR="002E3143" w:rsidRPr="00165021" w:rsidRDefault="002E3143" w:rsidP="002E3143">
      <w:pPr>
        <w:jc w:val="both"/>
      </w:pPr>
    </w:p>
    <w:p w14:paraId="51E8AFD1" w14:textId="77777777" w:rsidR="002E3143" w:rsidRPr="00165021" w:rsidRDefault="002E3143" w:rsidP="002E3143">
      <w:pPr>
        <w:jc w:val="both"/>
      </w:pPr>
    </w:p>
    <w:p w14:paraId="66ADCF66" w14:textId="77777777" w:rsidR="002E3143" w:rsidRPr="00165021" w:rsidRDefault="002E3143" w:rsidP="002E3143">
      <w:pPr>
        <w:jc w:val="both"/>
      </w:pPr>
    </w:p>
    <w:p w14:paraId="34FA5A2A" w14:textId="77777777" w:rsidR="002E3143" w:rsidRPr="00165021" w:rsidRDefault="002E3143" w:rsidP="002E3143">
      <w:pPr>
        <w:jc w:val="both"/>
      </w:pPr>
    </w:p>
    <w:p w14:paraId="0361DC7F" w14:textId="77777777" w:rsidR="002E3143" w:rsidRPr="00165021" w:rsidRDefault="002E3143" w:rsidP="002E3143">
      <w:pPr>
        <w:jc w:val="right"/>
        <w:rPr>
          <w:sz w:val="28"/>
          <w:szCs w:val="28"/>
        </w:rPr>
      </w:pPr>
      <w:r w:rsidRPr="00165021">
        <w:rPr>
          <w:sz w:val="28"/>
          <w:szCs w:val="28"/>
        </w:rPr>
        <w:t>Guido Fernández de Velasco</w:t>
      </w:r>
    </w:p>
    <w:p w14:paraId="5C54A271" w14:textId="77777777" w:rsidR="002E3143" w:rsidRPr="00165021" w:rsidRDefault="002E3143" w:rsidP="002E3143">
      <w:pPr>
        <w:jc w:val="right"/>
        <w:rPr>
          <w:sz w:val="28"/>
          <w:szCs w:val="28"/>
        </w:rPr>
      </w:pPr>
      <w:r>
        <w:rPr>
          <w:sz w:val="28"/>
          <w:szCs w:val="28"/>
        </w:rPr>
        <w:t>Octubre</w:t>
      </w:r>
      <w:r w:rsidRPr="00165021">
        <w:rPr>
          <w:sz w:val="28"/>
          <w:szCs w:val="28"/>
        </w:rPr>
        <w:t xml:space="preserve"> 2018</w:t>
      </w:r>
    </w:p>
    <w:p w14:paraId="35E8ACA2" w14:textId="77777777" w:rsidR="002E3143" w:rsidRDefault="002E3143" w:rsidP="002E3143"/>
    <w:p w14:paraId="3A3385B0" w14:textId="77777777" w:rsidR="002E3143" w:rsidRDefault="002E3143" w:rsidP="002E3143"/>
    <w:p w14:paraId="41A7446A" w14:textId="77777777" w:rsidR="007E7AD7" w:rsidRDefault="005E4D5C" w:rsidP="007F3DA8">
      <w:pPr>
        <w:pStyle w:val="Heading2"/>
        <w:numPr>
          <w:ilvl w:val="0"/>
          <w:numId w:val="12"/>
        </w:numPr>
      </w:pPr>
      <w:bookmarkStart w:id="6" w:name="_Toc527564288"/>
      <w:r>
        <w:t>Información básica del proyecto</w:t>
      </w:r>
      <w:bookmarkEnd w:id="6"/>
    </w:p>
    <w:p w14:paraId="48F864CF" w14:textId="77777777" w:rsidR="005E4D5C" w:rsidRDefault="005E4D5C" w:rsidP="005E4D5C">
      <w:pPr>
        <w:pStyle w:val="ListParagraph"/>
        <w:ind w:left="1080"/>
      </w:pPr>
    </w:p>
    <w:tbl>
      <w:tblPr>
        <w:tblStyle w:val="TableGrid"/>
        <w:tblW w:w="8079" w:type="dxa"/>
        <w:tblInd w:w="421" w:type="dxa"/>
        <w:tblLook w:val="04A0" w:firstRow="1" w:lastRow="0" w:firstColumn="1" w:lastColumn="0" w:noHBand="0" w:noVBand="1"/>
      </w:tblPr>
      <w:tblGrid>
        <w:gridCol w:w="2409"/>
        <w:gridCol w:w="5670"/>
      </w:tblGrid>
      <w:tr w:rsidR="005E4D5C" w14:paraId="243FB630" w14:textId="77777777" w:rsidTr="0023788B">
        <w:tc>
          <w:tcPr>
            <w:tcW w:w="2409" w:type="dxa"/>
            <w:shd w:val="clear" w:color="auto" w:fill="000000" w:themeFill="text1"/>
          </w:tcPr>
          <w:p w14:paraId="7C402BEB" w14:textId="77777777" w:rsidR="005E4D5C" w:rsidRPr="0023788B" w:rsidRDefault="005E4D5C" w:rsidP="005E4D5C">
            <w:pPr>
              <w:pStyle w:val="ListParagraph"/>
              <w:ind w:left="0"/>
              <w:rPr>
                <w:b/>
              </w:rPr>
            </w:pPr>
            <w:r w:rsidRPr="0023788B">
              <w:rPr>
                <w:b/>
              </w:rPr>
              <w:t>Nombre del Proyecto</w:t>
            </w:r>
          </w:p>
        </w:tc>
        <w:tc>
          <w:tcPr>
            <w:tcW w:w="5670" w:type="dxa"/>
          </w:tcPr>
          <w:p w14:paraId="44E1C497" w14:textId="77777777" w:rsidR="005E4D5C" w:rsidRDefault="002E3143" w:rsidP="005E4D5C">
            <w:pPr>
              <w:pStyle w:val="ListParagraph"/>
              <w:ind w:left="0"/>
            </w:pPr>
            <w:r>
              <w:t>Gestión Ambientalmente Racional del Mercurio y Productos Conteniendo Mercurio y sus desechos de los sectores de la Minería Artesanal y a Pequeña Escala de Oro (MAPE) y de la Salud.</w:t>
            </w:r>
          </w:p>
        </w:tc>
      </w:tr>
      <w:tr w:rsidR="005E4D5C" w14:paraId="6A6C095A" w14:textId="77777777" w:rsidTr="0023788B">
        <w:tc>
          <w:tcPr>
            <w:tcW w:w="2409" w:type="dxa"/>
          </w:tcPr>
          <w:p w14:paraId="3B3D2767" w14:textId="37978A92" w:rsidR="005E4D5C" w:rsidRDefault="005E4D5C" w:rsidP="005E4D5C">
            <w:pPr>
              <w:pStyle w:val="ListParagraph"/>
              <w:ind w:left="0"/>
            </w:pPr>
            <w:r>
              <w:t xml:space="preserve">Número PIMS / ID del </w:t>
            </w:r>
            <w:r w:rsidR="00282A4B">
              <w:t>FMAM</w:t>
            </w:r>
          </w:p>
        </w:tc>
        <w:tc>
          <w:tcPr>
            <w:tcW w:w="5670" w:type="dxa"/>
          </w:tcPr>
          <w:p w14:paraId="341D7DB3" w14:textId="77777777" w:rsidR="005E4D5C" w:rsidRPr="002E3143" w:rsidRDefault="002E3143" w:rsidP="005E4D5C">
            <w:pPr>
              <w:pStyle w:val="ListParagraph"/>
              <w:ind w:left="0"/>
            </w:pPr>
            <w:r w:rsidRPr="002E3143">
              <w:rPr>
                <w:b/>
              </w:rPr>
              <w:t>5484</w:t>
            </w:r>
          </w:p>
        </w:tc>
      </w:tr>
      <w:tr w:rsidR="005E4D5C" w14:paraId="2290C714" w14:textId="77777777" w:rsidTr="0023788B">
        <w:tc>
          <w:tcPr>
            <w:tcW w:w="2409" w:type="dxa"/>
          </w:tcPr>
          <w:p w14:paraId="4DAFACEB" w14:textId="77777777" w:rsidR="005E4D5C" w:rsidRDefault="005E4D5C" w:rsidP="005E4D5C">
            <w:pPr>
              <w:pStyle w:val="ListParagraph"/>
              <w:ind w:left="0"/>
            </w:pPr>
            <w:r>
              <w:t>Período de ejecución de la EMT</w:t>
            </w:r>
          </w:p>
        </w:tc>
        <w:tc>
          <w:tcPr>
            <w:tcW w:w="5670" w:type="dxa"/>
          </w:tcPr>
          <w:p w14:paraId="67898A70" w14:textId="2602FD74" w:rsidR="005E4D5C" w:rsidRDefault="00B0398E" w:rsidP="005E4D5C">
            <w:pPr>
              <w:pStyle w:val="ListParagraph"/>
              <w:ind w:left="0"/>
            </w:pPr>
            <w:r>
              <w:t>01/08/18-31/10/18</w:t>
            </w:r>
          </w:p>
        </w:tc>
      </w:tr>
      <w:tr w:rsidR="005E4D5C" w14:paraId="5BF23121" w14:textId="77777777" w:rsidTr="0023788B">
        <w:tc>
          <w:tcPr>
            <w:tcW w:w="2409" w:type="dxa"/>
          </w:tcPr>
          <w:p w14:paraId="2731FC52" w14:textId="77777777" w:rsidR="005E4D5C" w:rsidRDefault="005E4D5C" w:rsidP="005E4D5C">
            <w:pPr>
              <w:pStyle w:val="ListParagraph"/>
              <w:ind w:left="0"/>
            </w:pPr>
            <w:r>
              <w:t>Fecha del informe</w:t>
            </w:r>
          </w:p>
        </w:tc>
        <w:tc>
          <w:tcPr>
            <w:tcW w:w="5670" w:type="dxa"/>
          </w:tcPr>
          <w:p w14:paraId="43A99627" w14:textId="77777777" w:rsidR="005E4D5C" w:rsidRDefault="002E3143" w:rsidP="005E4D5C">
            <w:pPr>
              <w:pStyle w:val="ListParagraph"/>
              <w:ind w:left="0"/>
            </w:pPr>
            <w:r>
              <w:t>Octubre 2018</w:t>
            </w:r>
          </w:p>
        </w:tc>
      </w:tr>
      <w:tr w:rsidR="005E4D5C" w:rsidRPr="00813D16" w14:paraId="32886EAF" w14:textId="77777777" w:rsidTr="0023788B">
        <w:tc>
          <w:tcPr>
            <w:tcW w:w="2409" w:type="dxa"/>
          </w:tcPr>
          <w:p w14:paraId="7553AC75" w14:textId="1BCF6F34" w:rsidR="005E4D5C" w:rsidRDefault="005E4D5C" w:rsidP="005E4D5C">
            <w:pPr>
              <w:pStyle w:val="ListParagraph"/>
              <w:ind w:left="0"/>
            </w:pPr>
            <w:r>
              <w:t xml:space="preserve">Área de Actuación / Programa Estratégico del </w:t>
            </w:r>
            <w:r w:rsidR="00282A4B">
              <w:t>FMAM</w:t>
            </w:r>
          </w:p>
        </w:tc>
        <w:tc>
          <w:tcPr>
            <w:tcW w:w="5670" w:type="dxa"/>
          </w:tcPr>
          <w:p w14:paraId="260BECCE" w14:textId="4CDA5DBA" w:rsidR="005E4D5C" w:rsidRPr="003620EC" w:rsidRDefault="00B0398E" w:rsidP="005E4D5C">
            <w:pPr>
              <w:pStyle w:val="ListParagraph"/>
              <w:ind w:left="0"/>
              <w:rPr>
                <w:lang w:val="en-US"/>
              </w:rPr>
            </w:pPr>
            <w:r w:rsidRPr="003620EC">
              <w:rPr>
                <w:lang w:val="en-US"/>
              </w:rPr>
              <w:t xml:space="preserve">Pilot sound chemicals management and mercury reduction as well as the </w:t>
            </w:r>
            <w:r w:rsidR="00282A4B">
              <w:rPr>
                <w:lang w:val="en-US"/>
              </w:rPr>
              <w:t>FMAM</w:t>
            </w:r>
            <w:r w:rsidRPr="003620EC">
              <w:rPr>
                <w:lang w:val="en-US"/>
              </w:rPr>
              <w:t>-V Strategy for Mercury programming.</w:t>
            </w:r>
          </w:p>
        </w:tc>
      </w:tr>
      <w:tr w:rsidR="005E4D5C" w14:paraId="2CBC9AC2" w14:textId="77777777" w:rsidTr="0023788B">
        <w:tc>
          <w:tcPr>
            <w:tcW w:w="2409" w:type="dxa"/>
          </w:tcPr>
          <w:p w14:paraId="370AECDE" w14:textId="77777777" w:rsidR="005E4D5C" w:rsidRDefault="005E4D5C" w:rsidP="005E4D5C">
            <w:pPr>
              <w:pStyle w:val="ListParagraph"/>
              <w:ind w:left="0"/>
            </w:pPr>
            <w:r>
              <w:t>Organismo Ejecutor</w:t>
            </w:r>
          </w:p>
        </w:tc>
        <w:tc>
          <w:tcPr>
            <w:tcW w:w="5670" w:type="dxa"/>
          </w:tcPr>
          <w:p w14:paraId="392DCA74" w14:textId="1B4DF6AF" w:rsidR="005E4D5C" w:rsidRDefault="00B0398E" w:rsidP="005E4D5C">
            <w:pPr>
              <w:pStyle w:val="ListParagraph"/>
              <w:ind w:left="0"/>
            </w:pPr>
            <w:r>
              <w:t>PNUD</w:t>
            </w:r>
          </w:p>
        </w:tc>
      </w:tr>
      <w:tr w:rsidR="005E4D5C" w14:paraId="7D57F0C8" w14:textId="77777777" w:rsidTr="0023788B">
        <w:tc>
          <w:tcPr>
            <w:tcW w:w="2409" w:type="dxa"/>
          </w:tcPr>
          <w:p w14:paraId="5A89DD6A" w14:textId="77777777" w:rsidR="005E4D5C" w:rsidRDefault="005E4D5C" w:rsidP="005E4D5C">
            <w:pPr>
              <w:pStyle w:val="ListParagraph"/>
              <w:ind w:left="0"/>
            </w:pPr>
            <w:r>
              <w:t>Socio en la ejecución</w:t>
            </w:r>
          </w:p>
        </w:tc>
        <w:tc>
          <w:tcPr>
            <w:tcW w:w="5670" w:type="dxa"/>
          </w:tcPr>
          <w:p w14:paraId="76001CA6" w14:textId="18BA85A9" w:rsidR="005E4D5C" w:rsidRDefault="00B0398E" w:rsidP="005E4D5C">
            <w:pPr>
              <w:pStyle w:val="ListParagraph"/>
              <w:ind w:left="0"/>
            </w:pPr>
            <w:r>
              <w:t>Secretaría de Energía, Recursos Naturales, Ambiente y Minas (MiAmbiente), a través del Cen</w:t>
            </w:r>
            <w:r w:rsidR="00557AB1">
              <w:t>t</w:t>
            </w:r>
            <w:r>
              <w:t>ro de Estudios y Control de Contaminantes (CESCO) y su Departamento de Gestión de Productos Químicos (DGPQ)</w:t>
            </w:r>
          </w:p>
        </w:tc>
      </w:tr>
      <w:tr w:rsidR="005E4D5C" w:rsidRPr="00B0398E" w14:paraId="23CE68E1" w14:textId="77777777" w:rsidTr="0023788B">
        <w:tc>
          <w:tcPr>
            <w:tcW w:w="2409" w:type="dxa"/>
          </w:tcPr>
          <w:p w14:paraId="31BD18D3" w14:textId="77777777" w:rsidR="005E4D5C" w:rsidRDefault="005E4D5C" w:rsidP="005E4D5C">
            <w:pPr>
              <w:pStyle w:val="ListParagraph"/>
              <w:ind w:left="0"/>
            </w:pPr>
            <w:r>
              <w:t>Agradecimientos</w:t>
            </w:r>
          </w:p>
        </w:tc>
        <w:tc>
          <w:tcPr>
            <w:tcW w:w="5670" w:type="dxa"/>
          </w:tcPr>
          <w:p w14:paraId="3E6E2D58" w14:textId="1FE68648" w:rsidR="005E4D5C" w:rsidRPr="00B0398E" w:rsidRDefault="00B0398E" w:rsidP="005E4D5C">
            <w:pPr>
              <w:pStyle w:val="ListParagraph"/>
              <w:ind w:left="0"/>
            </w:pPr>
            <w:r>
              <w:t xml:space="preserve">El evaluador quiere agradecer muy especialmente a todo el equipo de la Unidad de Proyecto y el personal </w:t>
            </w:r>
            <w:r w:rsidR="00557AB1">
              <w:t xml:space="preserve">técnico </w:t>
            </w:r>
            <w:r>
              <w:t xml:space="preserve">de </w:t>
            </w:r>
            <w:r w:rsidR="00F43B11">
              <w:t>PNUD Honduras</w:t>
            </w:r>
            <w:r>
              <w:t xml:space="preserve"> quienes han facilitado todo el proceso de evaluación en el país y han hecho que se hayan logrado las metas previstas. Así mismo, se agradece y mucho el tiempo de todas las personas entrevistadas durante la visita a </w:t>
            </w:r>
            <w:r w:rsidR="00557AB1">
              <w:t>Honduras</w:t>
            </w:r>
            <w:r>
              <w:t xml:space="preserve"> y el tiempo invertido por muchos actores durante la elaboración del presente informe. </w:t>
            </w:r>
          </w:p>
        </w:tc>
      </w:tr>
    </w:tbl>
    <w:p w14:paraId="409A4665" w14:textId="77777777" w:rsidR="002E3143" w:rsidRPr="00B0398E" w:rsidRDefault="002E3143" w:rsidP="005E4D5C">
      <w:pPr>
        <w:pStyle w:val="ListParagraph"/>
        <w:ind w:left="1080"/>
        <w:sectPr w:rsidR="002E3143" w:rsidRPr="00B0398E">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pPr>
    </w:p>
    <w:p w14:paraId="798B758B" w14:textId="77777777" w:rsidR="005E4D5C" w:rsidRPr="00B0398E" w:rsidRDefault="005E4D5C" w:rsidP="005E4D5C">
      <w:pPr>
        <w:pStyle w:val="ListParagraph"/>
        <w:ind w:left="1080"/>
      </w:pPr>
    </w:p>
    <w:sdt>
      <w:sdtPr>
        <w:rPr>
          <w:rFonts w:asciiTheme="minorHAnsi" w:eastAsiaTheme="minorHAnsi" w:hAnsiTheme="minorHAnsi" w:cstheme="minorBidi"/>
          <w:color w:val="auto"/>
          <w:sz w:val="22"/>
          <w:szCs w:val="22"/>
          <w:lang w:eastAsia="en-US"/>
        </w:rPr>
        <w:id w:val="476959969"/>
        <w:docPartObj>
          <w:docPartGallery w:val="Table of Contents"/>
          <w:docPartUnique/>
        </w:docPartObj>
      </w:sdtPr>
      <w:sdtEndPr>
        <w:rPr>
          <w:b/>
          <w:bCs/>
        </w:rPr>
      </w:sdtEndPr>
      <w:sdtContent>
        <w:p w14:paraId="7BE9749F" w14:textId="507406D4" w:rsidR="00B0398E" w:rsidRDefault="00B0398E">
          <w:pPr>
            <w:pStyle w:val="TOCHeading"/>
          </w:pPr>
          <w:r>
            <w:t>Contenido</w:t>
          </w:r>
        </w:p>
        <w:p w14:paraId="79ED5FE7" w14:textId="7EA7AB18" w:rsidR="008C441B" w:rsidRDefault="00B0398E">
          <w:pPr>
            <w:pStyle w:val="TOC2"/>
            <w:tabs>
              <w:tab w:val="left" w:pos="660"/>
              <w:tab w:val="right" w:leader="dot" w:pos="8494"/>
            </w:tabs>
            <w:rPr>
              <w:rFonts w:eastAsiaTheme="minorEastAsia"/>
              <w:noProof/>
              <w:lang w:eastAsia="es-ES"/>
            </w:rPr>
          </w:pPr>
          <w:r>
            <w:rPr>
              <w:b/>
              <w:bCs/>
            </w:rPr>
            <w:fldChar w:fldCharType="begin"/>
          </w:r>
          <w:r>
            <w:rPr>
              <w:b/>
              <w:bCs/>
            </w:rPr>
            <w:instrText xml:space="preserve"> TOC \o "1-3" \h \z \u </w:instrText>
          </w:r>
          <w:r>
            <w:rPr>
              <w:b/>
              <w:bCs/>
            </w:rPr>
            <w:fldChar w:fldCharType="separate"/>
          </w:r>
          <w:hyperlink w:anchor="_Toc527564288" w:history="1">
            <w:r w:rsidR="008C441B" w:rsidRPr="006046DC">
              <w:rPr>
                <w:rStyle w:val="Hyperlink"/>
                <w:noProof/>
              </w:rPr>
              <w:t>i.</w:t>
            </w:r>
            <w:r w:rsidR="008C441B">
              <w:rPr>
                <w:rFonts w:eastAsiaTheme="minorEastAsia"/>
                <w:noProof/>
                <w:lang w:eastAsia="es-ES"/>
              </w:rPr>
              <w:tab/>
            </w:r>
            <w:r w:rsidR="008C441B" w:rsidRPr="006046DC">
              <w:rPr>
                <w:rStyle w:val="Hyperlink"/>
                <w:noProof/>
              </w:rPr>
              <w:t>Información básica del proyecto</w:t>
            </w:r>
            <w:r w:rsidR="008C441B">
              <w:rPr>
                <w:noProof/>
                <w:webHidden/>
              </w:rPr>
              <w:tab/>
            </w:r>
            <w:r w:rsidR="008C441B">
              <w:rPr>
                <w:noProof/>
                <w:webHidden/>
              </w:rPr>
              <w:fldChar w:fldCharType="begin"/>
            </w:r>
            <w:r w:rsidR="008C441B">
              <w:rPr>
                <w:noProof/>
                <w:webHidden/>
              </w:rPr>
              <w:instrText xml:space="preserve"> PAGEREF _Toc527564288 \h </w:instrText>
            </w:r>
            <w:r w:rsidR="008C441B">
              <w:rPr>
                <w:noProof/>
                <w:webHidden/>
              </w:rPr>
            </w:r>
            <w:r w:rsidR="008C441B">
              <w:rPr>
                <w:noProof/>
                <w:webHidden/>
              </w:rPr>
              <w:fldChar w:fldCharType="separate"/>
            </w:r>
            <w:r w:rsidR="008C441B">
              <w:rPr>
                <w:noProof/>
                <w:webHidden/>
              </w:rPr>
              <w:t>2</w:t>
            </w:r>
            <w:r w:rsidR="008C441B">
              <w:rPr>
                <w:noProof/>
                <w:webHidden/>
              </w:rPr>
              <w:fldChar w:fldCharType="end"/>
            </w:r>
          </w:hyperlink>
        </w:p>
        <w:p w14:paraId="228525EB" w14:textId="4237D91C" w:rsidR="008C441B" w:rsidRDefault="00813D16">
          <w:pPr>
            <w:pStyle w:val="TOC2"/>
            <w:tabs>
              <w:tab w:val="left" w:pos="660"/>
              <w:tab w:val="right" w:leader="dot" w:pos="8494"/>
            </w:tabs>
            <w:rPr>
              <w:rFonts w:eastAsiaTheme="minorEastAsia"/>
              <w:noProof/>
              <w:lang w:eastAsia="es-ES"/>
            </w:rPr>
          </w:pPr>
          <w:hyperlink w:anchor="_Toc527564289" w:history="1">
            <w:r w:rsidR="008C441B" w:rsidRPr="006046DC">
              <w:rPr>
                <w:rStyle w:val="Hyperlink"/>
                <w:noProof/>
              </w:rPr>
              <w:t>i.</w:t>
            </w:r>
            <w:r w:rsidR="008C441B">
              <w:rPr>
                <w:rFonts w:eastAsiaTheme="minorEastAsia"/>
                <w:noProof/>
                <w:lang w:eastAsia="es-ES"/>
              </w:rPr>
              <w:tab/>
            </w:r>
            <w:r w:rsidR="008C441B" w:rsidRPr="006046DC">
              <w:rPr>
                <w:rStyle w:val="Hyperlink"/>
                <w:noProof/>
              </w:rPr>
              <w:t>Acrónimos y abreviaturas</w:t>
            </w:r>
            <w:r w:rsidR="008C441B">
              <w:rPr>
                <w:noProof/>
                <w:webHidden/>
              </w:rPr>
              <w:tab/>
            </w:r>
            <w:r w:rsidR="008C441B">
              <w:rPr>
                <w:noProof/>
                <w:webHidden/>
              </w:rPr>
              <w:fldChar w:fldCharType="begin"/>
            </w:r>
            <w:r w:rsidR="008C441B">
              <w:rPr>
                <w:noProof/>
                <w:webHidden/>
              </w:rPr>
              <w:instrText xml:space="preserve"> PAGEREF _Toc527564289 \h </w:instrText>
            </w:r>
            <w:r w:rsidR="008C441B">
              <w:rPr>
                <w:noProof/>
                <w:webHidden/>
              </w:rPr>
            </w:r>
            <w:r w:rsidR="008C441B">
              <w:rPr>
                <w:noProof/>
                <w:webHidden/>
              </w:rPr>
              <w:fldChar w:fldCharType="separate"/>
            </w:r>
            <w:r w:rsidR="008C441B">
              <w:rPr>
                <w:noProof/>
                <w:webHidden/>
              </w:rPr>
              <w:t>5</w:t>
            </w:r>
            <w:r w:rsidR="008C441B">
              <w:rPr>
                <w:noProof/>
                <w:webHidden/>
              </w:rPr>
              <w:fldChar w:fldCharType="end"/>
            </w:r>
          </w:hyperlink>
        </w:p>
        <w:p w14:paraId="690C6BBB" w14:textId="72DB535F" w:rsidR="008C441B" w:rsidRDefault="00813D16">
          <w:pPr>
            <w:pStyle w:val="TOC2"/>
            <w:tabs>
              <w:tab w:val="left" w:pos="660"/>
              <w:tab w:val="right" w:leader="dot" w:pos="8494"/>
            </w:tabs>
            <w:rPr>
              <w:rFonts w:eastAsiaTheme="minorEastAsia"/>
              <w:noProof/>
              <w:lang w:eastAsia="es-ES"/>
            </w:rPr>
          </w:pPr>
          <w:hyperlink w:anchor="_Toc527564290" w:history="1">
            <w:r w:rsidR="008C441B" w:rsidRPr="006046DC">
              <w:rPr>
                <w:rStyle w:val="Hyperlink"/>
                <w:noProof/>
              </w:rPr>
              <w:t>1.</w:t>
            </w:r>
            <w:r w:rsidR="008C441B">
              <w:rPr>
                <w:rFonts w:eastAsiaTheme="minorEastAsia"/>
                <w:noProof/>
                <w:lang w:eastAsia="es-ES"/>
              </w:rPr>
              <w:tab/>
            </w:r>
            <w:r w:rsidR="008C441B" w:rsidRPr="006046DC">
              <w:rPr>
                <w:rStyle w:val="Hyperlink"/>
                <w:noProof/>
              </w:rPr>
              <w:t>Resumen Ejecutivo</w:t>
            </w:r>
            <w:r w:rsidR="008C441B">
              <w:rPr>
                <w:noProof/>
                <w:webHidden/>
              </w:rPr>
              <w:tab/>
            </w:r>
            <w:r w:rsidR="008C441B">
              <w:rPr>
                <w:noProof/>
                <w:webHidden/>
              </w:rPr>
              <w:fldChar w:fldCharType="begin"/>
            </w:r>
            <w:r w:rsidR="008C441B">
              <w:rPr>
                <w:noProof/>
                <w:webHidden/>
              </w:rPr>
              <w:instrText xml:space="preserve"> PAGEREF _Toc527564290 \h </w:instrText>
            </w:r>
            <w:r w:rsidR="008C441B">
              <w:rPr>
                <w:noProof/>
                <w:webHidden/>
              </w:rPr>
            </w:r>
            <w:r w:rsidR="008C441B">
              <w:rPr>
                <w:noProof/>
                <w:webHidden/>
              </w:rPr>
              <w:fldChar w:fldCharType="separate"/>
            </w:r>
            <w:r w:rsidR="008C441B">
              <w:rPr>
                <w:noProof/>
                <w:webHidden/>
              </w:rPr>
              <w:t>6</w:t>
            </w:r>
            <w:r w:rsidR="008C441B">
              <w:rPr>
                <w:noProof/>
                <w:webHidden/>
              </w:rPr>
              <w:fldChar w:fldCharType="end"/>
            </w:r>
          </w:hyperlink>
        </w:p>
        <w:p w14:paraId="1C8DCA17" w14:textId="25E6F485" w:rsidR="008C441B" w:rsidRDefault="00813D16">
          <w:pPr>
            <w:pStyle w:val="TOC3"/>
            <w:tabs>
              <w:tab w:val="right" w:leader="dot" w:pos="8494"/>
            </w:tabs>
            <w:rPr>
              <w:rFonts w:eastAsiaTheme="minorEastAsia"/>
              <w:noProof/>
              <w:lang w:eastAsia="es-ES"/>
            </w:rPr>
          </w:pPr>
          <w:hyperlink w:anchor="_Toc527564291" w:history="1">
            <w:r w:rsidR="008C441B" w:rsidRPr="006046DC">
              <w:rPr>
                <w:rStyle w:val="Hyperlink"/>
                <w:noProof/>
              </w:rPr>
              <w:t>Tabla 2 de información del proyecto</w:t>
            </w:r>
            <w:r w:rsidR="008C441B">
              <w:rPr>
                <w:noProof/>
                <w:webHidden/>
              </w:rPr>
              <w:tab/>
            </w:r>
            <w:r w:rsidR="008C441B">
              <w:rPr>
                <w:noProof/>
                <w:webHidden/>
              </w:rPr>
              <w:fldChar w:fldCharType="begin"/>
            </w:r>
            <w:r w:rsidR="008C441B">
              <w:rPr>
                <w:noProof/>
                <w:webHidden/>
              </w:rPr>
              <w:instrText xml:space="preserve"> PAGEREF _Toc527564291 \h </w:instrText>
            </w:r>
            <w:r w:rsidR="008C441B">
              <w:rPr>
                <w:noProof/>
                <w:webHidden/>
              </w:rPr>
            </w:r>
            <w:r w:rsidR="008C441B">
              <w:rPr>
                <w:noProof/>
                <w:webHidden/>
              </w:rPr>
              <w:fldChar w:fldCharType="separate"/>
            </w:r>
            <w:r w:rsidR="008C441B">
              <w:rPr>
                <w:noProof/>
                <w:webHidden/>
              </w:rPr>
              <w:t>6</w:t>
            </w:r>
            <w:r w:rsidR="008C441B">
              <w:rPr>
                <w:noProof/>
                <w:webHidden/>
              </w:rPr>
              <w:fldChar w:fldCharType="end"/>
            </w:r>
          </w:hyperlink>
        </w:p>
        <w:p w14:paraId="068E9014" w14:textId="685CA5A8" w:rsidR="008C441B" w:rsidRDefault="00813D16">
          <w:pPr>
            <w:pStyle w:val="TOC3"/>
            <w:tabs>
              <w:tab w:val="right" w:leader="dot" w:pos="8494"/>
            </w:tabs>
            <w:rPr>
              <w:rFonts w:eastAsiaTheme="minorEastAsia"/>
              <w:noProof/>
              <w:lang w:eastAsia="es-ES"/>
            </w:rPr>
          </w:pPr>
          <w:hyperlink w:anchor="_Toc527564292" w:history="1">
            <w:r w:rsidR="008C441B" w:rsidRPr="006046DC">
              <w:rPr>
                <w:rStyle w:val="Hyperlink"/>
                <w:noProof/>
              </w:rPr>
              <w:t>Descripción del proyecto</w:t>
            </w:r>
            <w:r w:rsidR="008C441B">
              <w:rPr>
                <w:noProof/>
                <w:webHidden/>
              </w:rPr>
              <w:tab/>
            </w:r>
            <w:r w:rsidR="008C441B">
              <w:rPr>
                <w:noProof/>
                <w:webHidden/>
              </w:rPr>
              <w:fldChar w:fldCharType="begin"/>
            </w:r>
            <w:r w:rsidR="008C441B">
              <w:rPr>
                <w:noProof/>
                <w:webHidden/>
              </w:rPr>
              <w:instrText xml:space="preserve"> PAGEREF _Toc527564292 \h </w:instrText>
            </w:r>
            <w:r w:rsidR="008C441B">
              <w:rPr>
                <w:noProof/>
                <w:webHidden/>
              </w:rPr>
            </w:r>
            <w:r w:rsidR="008C441B">
              <w:rPr>
                <w:noProof/>
                <w:webHidden/>
              </w:rPr>
              <w:fldChar w:fldCharType="separate"/>
            </w:r>
            <w:r w:rsidR="008C441B">
              <w:rPr>
                <w:noProof/>
                <w:webHidden/>
              </w:rPr>
              <w:t>7</w:t>
            </w:r>
            <w:r w:rsidR="008C441B">
              <w:rPr>
                <w:noProof/>
                <w:webHidden/>
              </w:rPr>
              <w:fldChar w:fldCharType="end"/>
            </w:r>
          </w:hyperlink>
        </w:p>
        <w:p w14:paraId="2639F9D4" w14:textId="5F532DA6" w:rsidR="008C441B" w:rsidRDefault="00813D16">
          <w:pPr>
            <w:pStyle w:val="TOC3"/>
            <w:tabs>
              <w:tab w:val="right" w:leader="dot" w:pos="8494"/>
            </w:tabs>
            <w:rPr>
              <w:rFonts w:eastAsiaTheme="minorEastAsia"/>
              <w:noProof/>
              <w:lang w:eastAsia="es-ES"/>
            </w:rPr>
          </w:pPr>
          <w:hyperlink w:anchor="_Toc527564293" w:history="1">
            <w:r w:rsidR="008C441B" w:rsidRPr="006046DC">
              <w:rPr>
                <w:rStyle w:val="Hyperlink"/>
                <w:noProof/>
              </w:rPr>
              <w:t>Resumen del progreso del proyecto</w:t>
            </w:r>
            <w:r w:rsidR="008C441B">
              <w:rPr>
                <w:noProof/>
                <w:webHidden/>
              </w:rPr>
              <w:tab/>
            </w:r>
            <w:r w:rsidR="008C441B">
              <w:rPr>
                <w:noProof/>
                <w:webHidden/>
              </w:rPr>
              <w:fldChar w:fldCharType="begin"/>
            </w:r>
            <w:r w:rsidR="008C441B">
              <w:rPr>
                <w:noProof/>
                <w:webHidden/>
              </w:rPr>
              <w:instrText xml:space="preserve"> PAGEREF _Toc527564293 \h </w:instrText>
            </w:r>
            <w:r w:rsidR="008C441B">
              <w:rPr>
                <w:noProof/>
                <w:webHidden/>
              </w:rPr>
            </w:r>
            <w:r w:rsidR="008C441B">
              <w:rPr>
                <w:noProof/>
                <w:webHidden/>
              </w:rPr>
              <w:fldChar w:fldCharType="separate"/>
            </w:r>
            <w:r w:rsidR="008C441B">
              <w:rPr>
                <w:noProof/>
                <w:webHidden/>
              </w:rPr>
              <w:t>8</w:t>
            </w:r>
            <w:r w:rsidR="008C441B">
              <w:rPr>
                <w:noProof/>
                <w:webHidden/>
              </w:rPr>
              <w:fldChar w:fldCharType="end"/>
            </w:r>
          </w:hyperlink>
        </w:p>
        <w:p w14:paraId="1931F416" w14:textId="0FE030E1" w:rsidR="008C441B" w:rsidRDefault="00813D16">
          <w:pPr>
            <w:pStyle w:val="TOC3"/>
            <w:tabs>
              <w:tab w:val="right" w:leader="dot" w:pos="8494"/>
            </w:tabs>
            <w:rPr>
              <w:rFonts w:eastAsiaTheme="minorEastAsia"/>
              <w:noProof/>
              <w:lang w:eastAsia="es-ES"/>
            </w:rPr>
          </w:pPr>
          <w:hyperlink w:anchor="_Toc527564294" w:history="1">
            <w:r w:rsidR="008C441B" w:rsidRPr="006046DC">
              <w:rPr>
                <w:rStyle w:val="Hyperlink"/>
                <w:noProof/>
              </w:rPr>
              <w:t>Tabla 3 resumen de valoraciones y logros de la EMT</w:t>
            </w:r>
            <w:r w:rsidR="008C441B">
              <w:rPr>
                <w:noProof/>
                <w:webHidden/>
              </w:rPr>
              <w:tab/>
            </w:r>
            <w:r w:rsidR="008C441B">
              <w:rPr>
                <w:noProof/>
                <w:webHidden/>
              </w:rPr>
              <w:fldChar w:fldCharType="begin"/>
            </w:r>
            <w:r w:rsidR="008C441B">
              <w:rPr>
                <w:noProof/>
                <w:webHidden/>
              </w:rPr>
              <w:instrText xml:space="preserve"> PAGEREF _Toc527564294 \h </w:instrText>
            </w:r>
            <w:r w:rsidR="008C441B">
              <w:rPr>
                <w:noProof/>
                <w:webHidden/>
              </w:rPr>
            </w:r>
            <w:r w:rsidR="008C441B">
              <w:rPr>
                <w:noProof/>
                <w:webHidden/>
              </w:rPr>
              <w:fldChar w:fldCharType="separate"/>
            </w:r>
            <w:r w:rsidR="008C441B">
              <w:rPr>
                <w:noProof/>
                <w:webHidden/>
              </w:rPr>
              <w:t>9</w:t>
            </w:r>
            <w:r w:rsidR="008C441B">
              <w:rPr>
                <w:noProof/>
                <w:webHidden/>
              </w:rPr>
              <w:fldChar w:fldCharType="end"/>
            </w:r>
          </w:hyperlink>
        </w:p>
        <w:p w14:paraId="2C6DC111" w14:textId="28D97B8C" w:rsidR="008C441B" w:rsidRDefault="00813D16">
          <w:pPr>
            <w:pStyle w:val="TOC3"/>
            <w:tabs>
              <w:tab w:val="right" w:leader="dot" w:pos="8494"/>
            </w:tabs>
            <w:rPr>
              <w:rFonts w:eastAsiaTheme="minorEastAsia"/>
              <w:noProof/>
              <w:lang w:eastAsia="es-ES"/>
            </w:rPr>
          </w:pPr>
          <w:hyperlink w:anchor="_Toc527564295" w:history="1">
            <w:r w:rsidR="008C441B" w:rsidRPr="006046DC">
              <w:rPr>
                <w:rStyle w:val="Hyperlink"/>
                <w:noProof/>
              </w:rPr>
              <w:t>Resumen conciso de conclusiones y recomendaciones</w:t>
            </w:r>
            <w:r w:rsidR="008C441B">
              <w:rPr>
                <w:noProof/>
                <w:webHidden/>
              </w:rPr>
              <w:tab/>
            </w:r>
            <w:r w:rsidR="008C441B">
              <w:rPr>
                <w:noProof/>
                <w:webHidden/>
              </w:rPr>
              <w:fldChar w:fldCharType="begin"/>
            </w:r>
            <w:r w:rsidR="008C441B">
              <w:rPr>
                <w:noProof/>
                <w:webHidden/>
              </w:rPr>
              <w:instrText xml:space="preserve"> PAGEREF _Toc527564295 \h </w:instrText>
            </w:r>
            <w:r w:rsidR="008C441B">
              <w:rPr>
                <w:noProof/>
                <w:webHidden/>
              </w:rPr>
            </w:r>
            <w:r w:rsidR="008C441B">
              <w:rPr>
                <w:noProof/>
                <w:webHidden/>
              </w:rPr>
              <w:fldChar w:fldCharType="separate"/>
            </w:r>
            <w:r w:rsidR="008C441B">
              <w:rPr>
                <w:noProof/>
                <w:webHidden/>
              </w:rPr>
              <w:t>12</w:t>
            </w:r>
            <w:r w:rsidR="008C441B">
              <w:rPr>
                <w:noProof/>
                <w:webHidden/>
              </w:rPr>
              <w:fldChar w:fldCharType="end"/>
            </w:r>
          </w:hyperlink>
        </w:p>
        <w:p w14:paraId="0994712F" w14:textId="4901255E" w:rsidR="008C441B" w:rsidRDefault="00813D16">
          <w:pPr>
            <w:pStyle w:val="TOC3"/>
            <w:tabs>
              <w:tab w:val="right" w:leader="dot" w:pos="8494"/>
            </w:tabs>
            <w:rPr>
              <w:rFonts w:eastAsiaTheme="minorEastAsia"/>
              <w:noProof/>
              <w:lang w:eastAsia="es-ES"/>
            </w:rPr>
          </w:pPr>
          <w:hyperlink w:anchor="_Toc527564296" w:history="1">
            <w:r w:rsidR="008C441B" w:rsidRPr="006046DC">
              <w:rPr>
                <w:rStyle w:val="Hyperlink"/>
                <w:noProof/>
              </w:rPr>
              <w:t>Tabla 4 resumen de recomendaciones</w:t>
            </w:r>
            <w:r w:rsidR="008C441B">
              <w:rPr>
                <w:noProof/>
                <w:webHidden/>
              </w:rPr>
              <w:tab/>
            </w:r>
            <w:r w:rsidR="008C441B">
              <w:rPr>
                <w:noProof/>
                <w:webHidden/>
              </w:rPr>
              <w:fldChar w:fldCharType="begin"/>
            </w:r>
            <w:r w:rsidR="008C441B">
              <w:rPr>
                <w:noProof/>
                <w:webHidden/>
              </w:rPr>
              <w:instrText xml:space="preserve"> PAGEREF _Toc527564296 \h </w:instrText>
            </w:r>
            <w:r w:rsidR="008C441B">
              <w:rPr>
                <w:noProof/>
                <w:webHidden/>
              </w:rPr>
            </w:r>
            <w:r w:rsidR="008C441B">
              <w:rPr>
                <w:noProof/>
                <w:webHidden/>
              </w:rPr>
              <w:fldChar w:fldCharType="separate"/>
            </w:r>
            <w:r w:rsidR="008C441B">
              <w:rPr>
                <w:noProof/>
                <w:webHidden/>
              </w:rPr>
              <w:t>13</w:t>
            </w:r>
            <w:r w:rsidR="008C441B">
              <w:rPr>
                <w:noProof/>
                <w:webHidden/>
              </w:rPr>
              <w:fldChar w:fldCharType="end"/>
            </w:r>
          </w:hyperlink>
        </w:p>
        <w:p w14:paraId="1EC6E0E8" w14:textId="1EA9B78F" w:rsidR="008C441B" w:rsidRDefault="00813D16">
          <w:pPr>
            <w:pStyle w:val="TOC2"/>
            <w:tabs>
              <w:tab w:val="left" w:pos="660"/>
              <w:tab w:val="right" w:leader="dot" w:pos="8494"/>
            </w:tabs>
            <w:rPr>
              <w:rFonts w:eastAsiaTheme="minorEastAsia"/>
              <w:noProof/>
              <w:lang w:eastAsia="es-ES"/>
            </w:rPr>
          </w:pPr>
          <w:hyperlink w:anchor="_Toc527564297" w:history="1">
            <w:r w:rsidR="008C441B" w:rsidRPr="006046DC">
              <w:rPr>
                <w:rStyle w:val="Hyperlink"/>
                <w:noProof/>
              </w:rPr>
              <w:t>2.</w:t>
            </w:r>
            <w:r w:rsidR="008C441B">
              <w:rPr>
                <w:rFonts w:eastAsiaTheme="minorEastAsia"/>
                <w:noProof/>
                <w:lang w:eastAsia="es-ES"/>
              </w:rPr>
              <w:tab/>
            </w:r>
            <w:r w:rsidR="008C441B" w:rsidRPr="006046DC">
              <w:rPr>
                <w:rStyle w:val="Hyperlink"/>
                <w:noProof/>
              </w:rPr>
              <w:t>Introducción</w:t>
            </w:r>
            <w:r w:rsidR="008C441B">
              <w:rPr>
                <w:noProof/>
                <w:webHidden/>
              </w:rPr>
              <w:tab/>
            </w:r>
            <w:r w:rsidR="008C441B">
              <w:rPr>
                <w:noProof/>
                <w:webHidden/>
              </w:rPr>
              <w:fldChar w:fldCharType="begin"/>
            </w:r>
            <w:r w:rsidR="008C441B">
              <w:rPr>
                <w:noProof/>
                <w:webHidden/>
              </w:rPr>
              <w:instrText xml:space="preserve"> PAGEREF _Toc527564297 \h </w:instrText>
            </w:r>
            <w:r w:rsidR="008C441B">
              <w:rPr>
                <w:noProof/>
                <w:webHidden/>
              </w:rPr>
            </w:r>
            <w:r w:rsidR="008C441B">
              <w:rPr>
                <w:noProof/>
                <w:webHidden/>
              </w:rPr>
              <w:fldChar w:fldCharType="separate"/>
            </w:r>
            <w:r w:rsidR="008C441B">
              <w:rPr>
                <w:noProof/>
                <w:webHidden/>
              </w:rPr>
              <w:t>15</w:t>
            </w:r>
            <w:r w:rsidR="008C441B">
              <w:rPr>
                <w:noProof/>
                <w:webHidden/>
              </w:rPr>
              <w:fldChar w:fldCharType="end"/>
            </w:r>
          </w:hyperlink>
        </w:p>
        <w:p w14:paraId="4EAEED09" w14:textId="3B1C8F36" w:rsidR="008C441B" w:rsidRDefault="00813D16">
          <w:pPr>
            <w:pStyle w:val="TOC3"/>
            <w:tabs>
              <w:tab w:val="right" w:leader="dot" w:pos="8494"/>
            </w:tabs>
            <w:rPr>
              <w:rFonts w:eastAsiaTheme="minorEastAsia"/>
              <w:noProof/>
              <w:lang w:eastAsia="es-ES"/>
            </w:rPr>
          </w:pPr>
          <w:hyperlink w:anchor="_Toc527564298" w:history="1">
            <w:r w:rsidR="008C441B" w:rsidRPr="006046DC">
              <w:rPr>
                <w:rStyle w:val="Hyperlink"/>
                <w:noProof/>
              </w:rPr>
              <w:t>2.1 Propósito de la EMT y objetivos</w:t>
            </w:r>
            <w:r w:rsidR="008C441B">
              <w:rPr>
                <w:noProof/>
                <w:webHidden/>
              </w:rPr>
              <w:tab/>
            </w:r>
            <w:r w:rsidR="008C441B">
              <w:rPr>
                <w:noProof/>
                <w:webHidden/>
              </w:rPr>
              <w:fldChar w:fldCharType="begin"/>
            </w:r>
            <w:r w:rsidR="008C441B">
              <w:rPr>
                <w:noProof/>
                <w:webHidden/>
              </w:rPr>
              <w:instrText xml:space="preserve"> PAGEREF _Toc527564298 \h </w:instrText>
            </w:r>
            <w:r w:rsidR="008C441B">
              <w:rPr>
                <w:noProof/>
                <w:webHidden/>
              </w:rPr>
            </w:r>
            <w:r w:rsidR="008C441B">
              <w:rPr>
                <w:noProof/>
                <w:webHidden/>
              </w:rPr>
              <w:fldChar w:fldCharType="separate"/>
            </w:r>
            <w:r w:rsidR="008C441B">
              <w:rPr>
                <w:noProof/>
                <w:webHidden/>
              </w:rPr>
              <w:t>15</w:t>
            </w:r>
            <w:r w:rsidR="008C441B">
              <w:rPr>
                <w:noProof/>
                <w:webHidden/>
              </w:rPr>
              <w:fldChar w:fldCharType="end"/>
            </w:r>
          </w:hyperlink>
        </w:p>
        <w:p w14:paraId="27C85A6C" w14:textId="2FCB7E7F" w:rsidR="008C441B" w:rsidRDefault="00813D16">
          <w:pPr>
            <w:pStyle w:val="TOC3"/>
            <w:tabs>
              <w:tab w:val="right" w:leader="dot" w:pos="8494"/>
            </w:tabs>
            <w:rPr>
              <w:rFonts w:eastAsiaTheme="minorEastAsia"/>
              <w:noProof/>
              <w:lang w:eastAsia="es-ES"/>
            </w:rPr>
          </w:pPr>
          <w:hyperlink w:anchor="_Toc527564299" w:history="1">
            <w:r w:rsidR="008C441B" w:rsidRPr="006046DC">
              <w:rPr>
                <w:rStyle w:val="Hyperlink"/>
                <w:noProof/>
              </w:rPr>
              <w:t>2.2 Alcance y metodología: principios de diseño y ejecución de la EMT, enfoque de la EMT y métodos de recopilación de datos, limitaciones de la EMT</w:t>
            </w:r>
            <w:r w:rsidR="008C441B">
              <w:rPr>
                <w:noProof/>
                <w:webHidden/>
              </w:rPr>
              <w:tab/>
            </w:r>
            <w:r w:rsidR="008C441B">
              <w:rPr>
                <w:noProof/>
                <w:webHidden/>
              </w:rPr>
              <w:fldChar w:fldCharType="begin"/>
            </w:r>
            <w:r w:rsidR="008C441B">
              <w:rPr>
                <w:noProof/>
                <w:webHidden/>
              </w:rPr>
              <w:instrText xml:space="preserve"> PAGEREF _Toc527564299 \h </w:instrText>
            </w:r>
            <w:r w:rsidR="008C441B">
              <w:rPr>
                <w:noProof/>
                <w:webHidden/>
              </w:rPr>
            </w:r>
            <w:r w:rsidR="008C441B">
              <w:rPr>
                <w:noProof/>
                <w:webHidden/>
              </w:rPr>
              <w:fldChar w:fldCharType="separate"/>
            </w:r>
            <w:r w:rsidR="008C441B">
              <w:rPr>
                <w:noProof/>
                <w:webHidden/>
              </w:rPr>
              <w:t>18</w:t>
            </w:r>
            <w:r w:rsidR="008C441B">
              <w:rPr>
                <w:noProof/>
                <w:webHidden/>
              </w:rPr>
              <w:fldChar w:fldCharType="end"/>
            </w:r>
          </w:hyperlink>
        </w:p>
        <w:p w14:paraId="4C41A724" w14:textId="784ED2F4" w:rsidR="008C441B" w:rsidRDefault="00813D16">
          <w:pPr>
            <w:pStyle w:val="TOC2"/>
            <w:tabs>
              <w:tab w:val="left" w:pos="660"/>
              <w:tab w:val="right" w:leader="dot" w:pos="8494"/>
            </w:tabs>
            <w:rPr>
              <w:rFonts w:eastAsiaTheme="minorEastAsia"/>
              <w:noProof/>
              <w:lang w:eastAsia="es-ES"/>
            </w:rPr>
          </w:pPr>
          <w:hyperlink w:anchor="_Toc527564300" w:history="1">
            <w:r w:rsidR="008C441B" w:rsidRPr="006046DC">
              <w:rPr>
                <w:rStyle w:val="Hyperlink"/>
                <w:noProof/>
              </w:rPr>
              <w:t>3.</w:t>
            </w:r>
            <w:r w:rsidR="008C441B">
              <w:rPr>
                <w:rFonts w:eastAsiaTheme="minorEastAsia"/>
                <w:noProof/>
                <w:lang w:eastAsia="es-ES"/>
              </w:rPr>
              <w:tab/>
            </w:r>
            <w:r w:rsidR="008C441B" w:rsidRPr="006046DC">
              <w:rPr>
                <w:rStyle w:val="Hyperlink"/>
                <w:noProof/>
              </w:rPr>
              <w:t>Descripción del proyecto y contexto</w:t>
            </w:r>
            <w:r w:rsidR="008C441B">
              <w:rPr>
                <w:noProof/>
                <w:webHidden/>
              </w:rPr>
              <w:tab/>
            </w:r>
            <w:r w:rsidR="008C441B">
              <w:rPr>
                <w:noProof/>
                <w:webHidden/>
              </w:rPr>
              <w:fldChar w:fldCharType="begin"/>
            </w:r>
            <w:r w:rsidR="008C441B">
              <w:rPr>
                <w:noProof/>
                <w:webHidden/>
              </w:rPr>
              <w:instrText xml:space="preserve"> PAGEREF _Toc527564300 \h </w:instrText>
            </w:r>
            <w:r w:rsidR="008C441B">
              <w:rPr>
                <w:noProof/>
                <w:webHidden/>
              </w:rPr>
            </w:r>
            <w:r w:rsidR="008C441B">
              <w:rPr>
                <w:noProof/>
                <w:webHidden/>
              </w:rPr>
              <w:fldChar w:fldCharType="separate"/>
            </w:r>
            <w:r w:rsidR="008C441B">
              <w:rPr>
                <w:noProof/>
                <w:webHidden/>
              </w:rPr>
              <w:t>22</w:t>
            </w:r>
            <w:r w:rsidR="008C441B">
              <w:rPr>
                <w:noProof/>
                <w:webHidden/>
              </w:rPr>
              <w:fldChar w:fldCharType="end"/>
            </w:r>
          </w:hyperlink>
        </w:p>
        <w:p w14:paraId="0DB5FBFA" w14:textId="1C9E93DF" w:rsidR="008C441B" w:rsidRDefault="00813D16">
          <w:pPr>
            <w:pStyle w:val="TOC3"/>
            <w:tabs>
              <w:tab w:val="right" w:leader="dot" w:pos="8494"/>
            </w:tabs>
            <w:rPr>
              <w:rFonts w:eastAsiaTheme="minorEastAsia"/>
              <w:noProof/>
              <w:lang w:eastAsia="es-ES"/>
            </w:rPr>
          </w:pPr>
          <w:hyperlink w:anchor="_Toc527564301" w:history="1">
            <w:r w:rsidR="008C441B" w:rsidRPr="006046DC">
              <w:rPr>
                <w:rStyle w:val="Hyperlink"/>
                <w:noProof/>
              </w:rPr>
              <w:t>3.1 Contexto de desarrollo</w:t>
            </w:r>
            <w:r w:rsidR="008C441B">
              <w:rPr>
                <w:noProof/>
                <w:webHidden/>
              </w:rPr>
              <w:tab/>
            </w:r>
            <w:r w:rsidR="008C441B">
              <w:rPr>
                <w:noProof/>
                <w:webHidden/>
              </w:rPr>
              <w:fldChar w:fldCharType="begin"/>
            </w:r>
            <w:r w:rsidR="008C441B">
              <w:rPr>
                <w:noProof/>
                <w:webHidden/>
              </w:rPr>
              <w:instrText xml:space="preserve"> PAGEREF _Toc527564301 \h </w:instrText>
            </w:r>
            <w:r w:rsidR="008C441B">
              <w:rPr>
                <w:noProof/>
                <w:webHidden/>
              </w:rPr>
            </w:r>
            <w:r w:rsidR="008C441B">
              <w:rPr>
                <w:noProof/>
                <w:webHidden/>
              </w:rPr>
              <w:fldChar w:fldCharType="separate"/>
            </w:r>
            <w:r w:rsidR="008C441B">
              <w:rPr>
                <w:noProof/>
                <w:webHidden/>
              </w:rPr>
              <w:t>22</w:t>
            </w:r>
            <w:r w:rsidR="008C441B">
              <w:rPr>
                <w:noProof/>
                <w:webHidden/>
              </w:rPr>
              <w:fldChar w:fldCharType="end"/>
            </w:r>
          </w:hyperlink>
        </w:p>
        <w:p w14:paraId="19906EE1" w14:textId="6B7168DE" w:rsidR="008C441B" w:rsidRDefault="00813D16">
          <w:pPr>
            <w:pStyle w:val="TOC3"/>
            <w:tabs>
              <w:tab w:val="right" w:leader="dot" w:pos="8494"/>
            </w:tabs>
            <w:rPr>
              <w:rFonts w:eastAsiaTheme="minorEastAsia"/>
              <w:noProof/>
              <w:lang w:eastAsia="es-ES"/>
            </w:rPr>
          </w:pPr>
          <w:hyperlink w:anchor="_Toc527564302" w:history="1">
            <w:r w:rsidR="008C441B" w:rsidRPr="006046DC">
              <w:rPr>
                <w:rStyle w:val="Hyperlink"/>
                <w:noProof/>
              </w:rPr>
              <w:t>3.2 Problemas que trató de abordar el proyecto: amenazas y barreras</w:t>
            </w:r>
            <w:r w:rsidR="008C441B">
              <w:rPr>
                <w:noProof/>
                <w:webHidden/>
              </w:rPr>
              <w:tab/>
            </w:r>
            <w:r w:rsidR="008C441B">
              <w:rPr>
                <w:noProof/>
                <w:webHidden/>
              </w:rPr>
              <w:fldChar w:fldCharType="begin"/>
            </w:r>
            <w:r w:rsidR="008C441B">
              <w:rPr>
                <w:noProof/>
                <w:webHidden/>
              </w:rPr>
              <w:instrText xml:space="preserve"> PAGEREF _Toc527564302 \h </w:instrText>
            </w:r>
            <w:r w:rsidR="008C441B">
              <w:rPr>
                <w:noProof/>
                <w:webHidden/>
              </w:rPr>
            </w:r>
            <w:r w:rsidR="008C441B">
              <w:rPr>
                <w:noProof/>
                <w:webHidden/>
              </w:rPr>
              <w:fldChar w:fldCharType="separate"/>
            </w:r>
            <w:r w:rsidR="008C441B">
              <w:rPr>
                <w:noProof/>
                <w:webHidden/>
              </w:rPr>
              <w:t>23</w:t>
            </w:r>
            <w:r w:rsidR="008C441B">
              <w:rPr>
                <w:noProof/>
                <w:webHidden/>
              </w:rPr>
              <w:fldChar w:fldCharType="end"/>
            </w:r>
          </w:hyperlink>
        </w:p>
        <w:p w14:paraId="54FA6509" w14:textId="1A74642B" w:rsidR="008C441B" w:rsidRDefault="00813D16">
          <w:pPr>
            <w:pStyle w:val="TOC3"/>
            <w:tabs>
              <w:tab w:val="right" w:leader="dot" w:pos="8494"/>
            </w:tabs>
            <w:rPr>
              <w:rFonts w:eastAsiaTheme="minorEastAsia"/>
              <w:noProof/>
              <w:lang w:eastAsia="es-ES"/>
            </w:rPr>
          </w:pPr>
          <w:hyperlink w:anchor="_Toc527564303" w:history="1">
            <w:r w:rsidR="008C441B" w:rsidRPr="006046DC">
              <w:rPr>
                <w:rStyle w:val="Hyperlink"/>
                <w:noProof/>
              </w:rPr>
              <w:t>3.3 Descripción y estrategia del proyecto: objetivo, productos y resultados deseados, descripción de los lugares donde se desarrolla</w:t>
            </w:r>
            <w:r w:rsidR="008C441B">
              <w:rPr>
                <w:noProof/>
                <w:webHidden/>
              </w:rPr>
              <w:tab/>
            </w:r>
            <w:r w:rsidR="008C441B">
              <w:rPr>
                <w:noProof/>
                <w:webHidden/>
              </w:rPr>
              <w:fldChar w:fldCharType="begin"/>
            </w:r>
            <w:r w:rsidR="008C441B">
              <w:rPr>
                <w:noProof/>
                <w:webHidden/>
              </w:rPr>
              <w:instrText xml:space="preserve"> PAGEREF _Toc527564303 \h </w:instrText>
            </w:r>
            <w:r w:rsidR="008C441B">
              <w:rPr>
                <w:noProof/>
                <w:webHidden/>
              </w:rPr>
            </w:r>
            <w:r w:rsidR="008C441B">
              <w:rPr>
                <w:noProof/>
                <w:webHidden/>
              </w:rPr>
              <w:fldChar w:fldCharType="separate"/>
            </w:r>
            <w:r w:rsidR="008C441B">
              <w:rPr>
                <w:noProof/>
                <w:webHidden/>
              </w:rPr>
              <w:t>24</w:t>
            </w:r>
            <w:r w:rsidR="008C441B">
              <w:rPr>
                <w:noProof/>
                <w:webHidden/>
              </w:rPr>
              <w:fldChar w:fldCharType="end"/>
            </w:r>
          </w:hyperlink>
        </w:p>
        <w:p w14:paraId="2502E60F" w14:textId="1513A182" w:rsidR="008C441B" w:rsidRDefault="00813D16">
          <w:pPr>
            <w:pStyle w:val="TOC3"/>
            <w:tabs>
              <w:tab w:val="right" w:leader="dot" w:pos="8494"/>
            </w:tabs>
            <w:rPr>
              <w:rFonts w:eastAsiaTheme="minorEastAsia"/>
              <w:noProof/>
              <w:lang w:eastAsia="es-ES"/>
            </w:rPr>
          </w:pPr>
          <w:hyperlink w:anchor="_Toc527564304" w:history="1">
            <w:r w:rsidR="008C441B" w:rsidRPr="006046DC">
              <w:rPr>
                <w:rStyle w:val="Hyperlink"/>
                <w:noProof/>
              </w:rPr>
              <w:t>3.4 Mecanismos de ejecución del proyecto</w:t>
            </w:r>
            <w:r w:rsidR="008C441B">
              <w:rPr>
                <w:noProof/>
                <w:webHidden/>
              </w:rPr>
              <w:tab/>
            </w:r>
            <w:r w:rsidR="008C441B">
              <w:rPr>
                <w:noProof/>
                <w:webHidden/>
              </w:rPr>
              <w:fldChar w:fldCharType="begin"/>
            </w:r>
            <w:r w:rsidR="008C441B">
              <w:rPr>
                <w:noProof/>
                <w:webHidden/>
              </w:rPr>
              <w:instrText xml:space="preserve"> PAGEREF _Toc527564304 \h </w:instrText>
            </w:r>
            <w:r w:rsidR="008C441B">
              <w:rPr>
                <w:noProof/>
                <w:webHidden/>
              </w:rPr>
            </w:r>
            <w:r w:rsidR="008C441B">
              <w:rPr>
                <w:noProof/>
                <w:webHidden/>
              </w:rPr>
              <w:fldChar w:fldCharType="separate"/>
            </w:r>
            <w:r w:rsidR="008C441B">
              <w:rPr>
                <w:noProof/>
                <w:webHidden/>
              </w:rPr>
              <w:t>26</w:t>
            </w:r>
            <w:r w:rsidR="008C441B">
              <w:rPr>
                <w:noProof/>
                <w:webHidden/>
              </w:rPr>
              <w:fldChar w:fldCharType="end"/>
            </w:r>
          </w:hyperlink>
        </w:p>
        <w:p w14:paraId="7B40947A" w14:textId="0F88CBD2" w:rsidR="008C441B" w:rsidRDefault="00813D16">
          <w:pPr>
            <w:pStyle w:val="TOC3"/>
            <w:tabs>
              <w:tab w:val="right" w:leader="dot" w:pos="8494"/>
            </w:tabs>
            <w:rPr>
              <w:rFonts w:eastAsiaTheme="minorEastAsia"/>
              <w:noProof/>
              <w:lang w:eastAsia="es-ES"/>
            </w:rPr>
          </w:pPr>
          <w:hyperlink w:anchor="_Toc527564305" w:history="1">
            <w:r w:rsidR="008C441B" w:rsidRPr="006046DC">
              <w:rPr>
                <w:rStyle w:val="Hyperlink"/>
                <w:noProof/>
              </w:rPr>
              <w:t>3.5 Plazos de ejecución del proyecto e hitos a cumplir durante su desarrollo</w:t>
            </w:r>
            <w:r w:rsidR="008C441B">
              <w:rPr>
                <w:noProof/>
                <w:webHidden/>
              </w:rPr>
              <w:tab/>
            </w:r>
            <w:r w:rsidR="008C441B">
              <w:rPr>
                <w:noProof/>
                <w:webHidden/>
              </w:rPr>
              <w:fldChar w:fldCharType="begin"/>
            </w:r>
            <w:r w:rsidR="008C441B">
              <w:rPr>
                <w:noProof/>
                <w:webHidden/>
              </w:rPr>
              <w:instrText xml:space="preserve"> PAGEREF _Toc527564305 \h </w:instrText>
            </w:r>
            <w:r w:rsidR="008C441B">
              <w:rPr>
                <w:noProof/>
                <w:webHidden/>
              </w:rPr>
            </w:r>
            <w:r w:rsidR="008C441B">
              <w:rPr>
                <w:noProof/>
                <w:webHidden/>
              </w:rPr>
              <w:fldChar w:fldCharType="separate"/>
            </w:r>
            <w:r w:rsidR="008C441B">
              <w:rPr>
                <w:noProof/>
                <w:webHidden/>
              </w:rPr>
              <w:t>28</w:t>
            </w:r>
            <w:r w:rsidR="008C441B">
              <w:rPr>
                <w:noProof/>
                <w:webHidden/>
              </w:rPr>
              <w:fldChar w:fldCharType="end"/>
            </w:r>
          </w:hyperlink>
        </w:p>
        <w:p w14:paraId="778D1403" w14:textId="216641E7" w:rsidR="008C441B" w:rsidRDefault="00813D16">
          <w:pPr>
            <w:pStyle w:val="TOC3"/>
            <w:tabs>
              <w:tab w:val="right" w:leader="dot" w:pos="8494"/>
            </w:tabs>
            <w:rPr>
              <w:rFonts w:eastAsiaTheme="minorEastAsia"/>
              <w:noProof/>
              <w:lang w:eastAsia="es-ES"/>
            </w:rPr>
          </w:pPr>
          <w:hyperlink w:anchor="_Toc527564306" w:history="1">
            <w:r w:rsidR="008C441B" w:rsidRPr="006046DC">
              <w:rPr>
                <w:rStyle w:val="Hyperlink"/>
                <w:noProof/>
              </w:rPr>
              <w:t>3.6 Principales partes interesadas: Lista resumida</w:t>
            </w:r>
            <w:r w:rsidR="008C441B">
              <w:rPr>
                <w:noProof/>
                <w:webHidden/>
              </w:rPr>
              <w:tab/>
            </w:r>
            <w:r w:rsidR="008C441B">
              <w:rPr>
                <w:noProof/>
                <w:webHidden/>
              </w:rPr>
              <w:fldChar w:fldCharType="begin"/>
            </w:r>
            <w:r w:rsidR="008C441B">
              <w:rPr>
                <w:noProof/>
                <w:webHidden/>
              </w:rPr>
              <w:instrText xml:space="preserve"> PAGEREF _Toc527564306 \h </w:instrText>
            </w:r>
            <w:r w:rsidR="008C441B">
              <w:rPr>
                <w:noProof/>
                <w:webHidden/>
              </w:rPr>
            </w:r>
            <w:r w:rsidR="008C441B">
              <w:rPr>
                <w:noProof/>
                <w:webHidden/>
              </w:rPr>
              <w:fldChar w:fldCharType="separate"/>
            </w:r>
            <w:r w:rsidR="008C441B">
              <w:rPr>
                <w:noProof/>
                <w:webHidden/>
              </w:rPr>
              <w:t>31</w:t>
            </w:r>
            <w:r w:rsidR="008C441B">
              <w:rPr>
                <w:noProof/>
                <w:webHidden/>
              </w:rPr>
              <w:fldChar w:fldCharType="end"/>
            </w:r>
          </w:hyperlink>
        </w:p>
        <w:p w14:paraId="7A45B57E" w14:textId="388855FB" w:rsidR="008C441B" w:rsidRDefault="00813D16">
          <w:pPr>
            <w:pStyle w:val="TOC2"/>
            <w:tabs>
              <w:tab w:val="right" w:leader="dot" w:pos="8494"/>
            </w:tabs>
            <w:rPr>
              <w:rFonts w:eastAsiaTheme="minorEastAsia"/>
              <w:noProof/>
              <w:lang w:eastAsia="es-ES"/>
            </w:rPr>
          </w:pPr>
          <w:hyperlink w:anchor="_Toc527564307" w:history="1">
            <w:r w:rsidR="008C441B" w:rsidRPr="006046DC">
              <w:rPr>
                <w:rStyle w:val="Hyperlink"/>
                <w:noProof/>
              </w:rPr>
              <w:t>4. Hechos comprobados</w:t>
            </w:r>
            <w:r w:rsidR="008C441B">
              <w:rPr>
                <w:noProof/>
                <w:webHidden/>
              </w:rPr>
              <w:tab/>
            </w:r>
            <w:r w:rsidR="008C441B">
              <w:rPr>
                <w:noProof/>
                <w:webHidden/>
              </w:rPr>
              <w:fldChar w:fldCharType="begin"/>
            </w:r>
            <w:r w:rsidR="008C441B">
              <w:rPr>
                <w:noProof/>
                <w:webHidden/>
              </w:rPr>
              <w:instrText xml:space="preserve"> PAGEREF _Toc527564307 \h </w:instrText>
            </w:r>
            <w:r w:rsidR="008C441B">
              <w:rPr>
                <w:noProof/>
                <w:webHidden/>
              </w:rPr>
            </w:r>
            <w:r w:rsidR="008C441B">
              <w:rPr>
                <w:noProof/>
                <w:webHidden/>
              </w:rPr>
              <w:fldChar w:fldCharType="separate"/>
            </w:r>
            <w:r w:rsidR="008C441B">
              <w:rPr>
                <w:noProof/>
                <w:webHidden/>
              </w:rPr>
              <w:t>31</w:t>
            </w:r>
            <w:r w:rsidR="008C441B">
              <w:rPr>
                <w:noProof/>
                <w:webHidden/>
              </w:rPr>
              <w:fldChar w:fldCharType="end"/>
            </w:r>
          </w:hyperlink>
        </w:p>
        <w:p w14:paraId="5F508D18" w14:textId="2AAD81B6" w:rsidR="008C441B" w:rsidRDefault="00813D16">
          <w:pPr>
            <w:pStyle w:val="TOC3"/>
            <w:tabs>
              <w:tab w:val="left" w:pos="1100"/>
              <w:tab w:val="right" w:leader="dot" w:pos="8494"/>
            </w:tabs>
            <w:rPr>
              <w:rFonts w:eastAsiaTheme="minorEastAsia"/>
              <w:noProof/>
              <w:lang w:eastAsia="es-ES"/>
            </w:rPr>
          </w:pPr>
          <w:hyperlink w:anchor="_Toc527564308" w:history="1">
            <w:r w:rsidR="008C441B" w:rsidRPr="006046DC">
              <w:rPr>
                <w:rStyle w:val="Hyperlink"/>
                <w:noProof/>
              </w:rPr>
              <w:t>4.1</w:t>
            </w:r>
            <w:r w:rsidR="008C441B">
              <w:rPr>
                <w:rFonts w:eastAsiaTheme="minorEastAsia"/>
                <w:noProof/>
                <w:lang w:eastAsia="es-ES"/>
              </w:rPr>
              <w:tab/>
            </w:r>
            <w:r w:rsidR="008C441B" w:rsidRPr="006046DC">
              <w:rPr>
                <w:rStyle w:val="Hyperlink"/>
                <w:noProof/>
              </w:rPr>
              <w:t>Estrategia del proyecto</w:t>
            </w:r>
            <w:r w:rsidR="008C441B">
              <w:rPr>
                <w:noProof/>
                <w:webHidden/>
              </w:rPr>
              <w:tab/>
            </w:r>
            <w:r w:rsidR="008C441B">
              <w:rPr>
                <w:noProof/>
                <w:webHidden/>
              </w:rPr>
              <w:fldChar w:fldCharType="begin"/>
            </w:r>
            <w:r w:rsidR="008C441B">
              <w:rPr>
                <w:noProof/>
                <w:webHidden/>
              </w:rPr>
              <w:instrText xml:space="preserve"> PAGEREF _Toc527564308 \h </w:instrText>
            </w:r>
            <w:r w:rsidR="008C441B">
              <w:rPr>
                <w:noProof/>
                <w:webHidden/>
              </w:rPr>
            </w:r>
            <w:r w:rsidR="008C441B">
              <w:rPr>
                <w:noProof/>
                <w:webHidden/>
              </w:rPr>
              <w:fldChar w:fldCharType="separate"/>
            </w:r>
            <w:r w:rsidR="008C441B">
              <w:rPr>
                <w:noProof/>
                <w:webHidden/>
              </w:rPr>
              <w:t>31</w:t>
            </w:r>
            <w:r w:rsidR="008C441B">
              <w:rPr>
                <w:noProof/>
                <w:webHidden/>
              </w:rPr>
              <w:fldChar w:fldCharType="end"/>
            </w:r>
          </w:hyperlink>
        </w:p>
        <w:p w14:paraId="3041C855" w14:textId="0AB0149C" w:rsidR="008C441B" w:rsidRDefault="00813D16">
          <w:pPr>
            <w:pStyle w:val="TOC3"/>
            <w:tabs>
              <w:tab w:val="left" w:pos="1100"/>
              <w:tab w:val="right" w:leader="dot" w:pos="8494"/>
            </w:tabs>
            <w:rPr>
              <w:rFonts w:eastAsiaTheme="minorEastAsia"/>
              <w:noProof/>
              <w:lang w:eastAsia="es-ES"/>
            </w:rPr>
          </w:pPr>
          <w:hyperlink w:anchor="_Toc527564309" w:history="1">
            <w:r w:rsidR="008C441B" w:rsidRPr="006046DC">
              <w:rPr>
                <w:rStyle w:val="Hyperlink"/>
                <w:noProof/>
              </w:rPr>
              <w:t>4.2</w:t>
            </w:r>
            <w:r w:rsidR="008C441B">
              <w:rPr>
                <w:rFonts w:eastAsiaTheme="minorEastAsia"/>
                <w:noProof/>
                <w:lang w:eastAsia="es-ES"/>
              </w:rPr>
              <w:tab/>
            </w:r>
            <w:r w:rsidR="008C441B" w:rsidRPr="006046DC">
              <w:rPr>
                <w:rStyle w:val="Hyperlink"/>
                <w:noProof/>
              </w:rPr>
              <w:t>Progreso en el logro de resultados</w:t>
            </w:r>
            <w:r w:rsidR="008C441B">
              <w:rPr>
                <w:noProof/>
                <w:webHidden/>
              </w:rPr>
              <w:tab/>
            </w:r>
            <w:r w:rsidR="008C441B">
              <w:rPr>
                <w:noProof/>
                <w:webHidden/>
              </w:rPr>
              <w:fldChar w:fldCharType="begin"/>
            </w:r>
            <w:r w:rsidR="008C441B">
              <w:rPr>
                <w:noProof/>
                <w:webHidden/>
              </w:rPr>
              <w:instrText xml:space="preserve"> PAGEREF _Toc527564309 \h </w:instrText>
            </w:r>
            <w:r w:rsidR="008C441B">
              <w:rPr>
                <w:noProof/>
                <w:webHidden/>
              </w:rPr>
            </w:r>
            <w:r w:rsidR="008C441B">
              <w:rPr>
                <w:noProof/>
                <w:webHidden/>
              </w:rPr>
              <w:fldChar w:fldCharType="separate"/>
            </w:r>
            <w:r w:rsidR="008C441B">
              <w:rPr>
                <w:noProof/>
                <w:webHidden/>
              </w:rPr>
              <w:t>38</w:t>
            </w:r>
            <w:r w:rsidR="008C441B">
              <w:rPr>
                <w:noProof/>
                <w:webHidden/>
              </w:rPr>
              <w:fldChar w:fldCharType="end"/>
            </w:r>
          </w:hyperlink>
        </w:p>
        <w:p w14:paraId="66AF2CF5" w14:textId="4B176F11" w:rsidR="008C441B" w:rsidRDefault="00813D16">
          <w:pPr>
            <w:pStyle w:val="TOC3"/>
            <w:tabs>
              <w:tab w:val="left" w:pos="1100"/>
              <w:tab w:val="right" w:leader="dot" w:pos="8494"/>
            </w:tabs>
            <w:rPr>
              <w:rFonts w:eastAsiaTheme="minorEastAsia"/>
              <w:noProof/>
              <w:lang w:eastAsia="es-ES"/>
            </w:rPr>
          </w:pPr>
          <w:hyperlink w:anchor="_Toc527564310" w:history="1">
            <w:r w:rsidR="008C441B" w:rsidRPr="006046DC">
              <w:rPr>
                <w:rStyle w:val="Hyperlink"/>
                <w:noProof/>
              </w:rPr>
              <w:t>4.3</w:t>
            </w:r>
            <w:r w:rsidR="008C441B">
              <w:rPr>
                <w:rFonts w:eastAsiaTheme="minorEastAsia"/>
                <w:noProof/>
                <w:lang w:eastAsia="es-ES"/>
              </w:rPr>
              <w:tab/>
            </w:r>
            <w:r w:rsidR="008C441B" w:rsidRPr="006046DC">
              <w:rPr>
                <w:rStyle w:val="Hyperlink"/>
                <w:noProof/>
              </w:rPr>
              <w:t>Ejecución del proyecto y gestión adaptativa</w:t>
            </w:r>
            <w:r w:rsidR="008C441B">
              <w:rPr>
                <w:noProof/>
                <w:webHidden/>
              </w:rPr>
              <w:tab/>
            </w:r>
            <w:r w:rsidR="008C441B">
              <w:rPr>
                <w:noProof/>
                <w:webHidden/>
              </w:rPr>
              <w:fldChar w:fldCharType="begin"/>
            </w:r>
            <w:r w:rsidR="008C441B">
              <w:rPr>
                <w:noProof/>
                <w:webHidden/>
              </w:rPr>
              <w:instrText xml:space="preserve"> PAGEREF _Toc527564310 \h </w:instrText>
            </w:r>
            <w:r w:rsidR="008C441B">
              <w:rPr>
                <w:noProof/>
                <w:webHidden/>
              </w:rPr>
            </w:r>
            <w:r w:rsidR="008C441B">
              <w:rPr>
                <w:noProof/>
                <w:webHidden/>
              </w:rPr>
              <w:fldChar w:fldCharType="separate"/>
            </w:r>
            <w:r w:rsidR="008C441B">
              <w:rPr>
                <w:noProof/>
                <w:webHidden/>
              </w:rPr>
              <w:t>45</w:t>
            </w:r>
            <w:r w:rsidR="008C441B">
              <w:rPr>
                <w:noProof/>
                <w:webHidden/>
              </w:rPr>
              <w:fldChar w:fldCharType="end"/>
            </w:r>
          </w:hyperlink>
        </w:p>
        <w:p w14:paraId="695CA92A" w14:textId="014461A5" w:rsidR="008C441B" w:rsidRDefault="00813D16">
          <w:pPr>
            <w:pStyle w:val="TOC3"/>
            <w:tabs>
              <w:tab w:val="left" w:pos="1100"/>
              <w:tab w:val="right" w:leader="dot" w:pos="8494"/>
            </w:tabs>
            <w:rPr>
              <w:rFonts w:eastAsiaTheme="minorEastAsia"/>
              <w:noProof/>
              <w:lang w:eastAsia="es-ES"/>
            </w:rPr>
          </w:pPr>
          <w:hyperlink w:anchor="_Toc527564311" w:history="1">
            <w:r w:rsidR="008C441B" w:rsidRPr="006046DC">
              <w:rPr>
                <w:rStyle w:val="Hyperlink"/>
                <w:noProof/>
              </w:rPr>
              <w:t>4.4</w:t>
            </w:r>
            <w:r w:rsidR="008C441B">
              <w:rPr>
                <w:rFonts w:eastAsiaTheme="minorEastAsia"/>
                <w:noProof/>
                <w:lang w:eastAsia="es-ES"/>
              </w:rPr>
              <w:tab/>
            </w:r>
            <w:r w:rsidR="008C441B" w:rsidRPr="006046DC">
              <w:rPr>
                <w:rStyle w:val="Hyperlink"/>
                <w:noProof/>
              </w:rPr>
              <w:t>Sostenibilidad</w:t>
            </w:r>
            <w:r w:rsidR="008C441B">
              <w:rPr>
                <w:noProof/>
                <w:webHidden/>
              </w:rPr>
              <w:tab/>
            </w:r>
            <w:r w:rsidR="008C441B">
              <w:rPr>
                <w:noProof/>
                <w:webHidden/>
              </w:rPr>
              <w:fldChar w:fldCharType="begin"/>
            </w:r>
            <w:r w:rsidR="008C441B">
              <w:rPr>
                <w:noProof/>
                <w:webHidden/>
              </w:rPr>
              <w:instrText xml:space="preserve"> PAGEREF _Toc527564311 \h </w:instrText>
            </w:r>
            <w:r w:rsidR="008C441B">
              <w:rPr>
                <w:noProof/>
                <w:webHidden/>
              </w:rPr>
            </w:r>
            <w:r w:rsidR="008C441B">
              <w:rPr>
                <w:noProof/>
                <w:webHidden/>
              </w:rPr>
              <w:fldChar w:fldCharType="separate"/>
            </w:r>
            <w:r w:rsidR="008C441B">
              <w:rPr>
                <w:noProof/>
                <w:webHidden/>
              </w:rPr>
              <w:t>53</w:t>
            </w:r>
            <w:r w:rsidR="008C441B">
              <w:rPr>
                <w:noProof/>
                <w:webHidden/>
              </w:rPr>
              <w:fldChar w:fldCharType="end"/>
            </w:r>
          </w:hyperlink>
        </w:p>
        <w:p w14:paraId="22D29B42" w14:textId="60639975" w:rsidR="008C441B" w:rsidRDefault="00813D16">
          <w:pPr>
            <w:pStyle w:val="TOC2"/>
            <w:tabs>
              <w:tab w:val="right" w:leader="dot" w:pos="8494"/>
            </w:tabs>
            <w:rPr>
              <w:rFonts w:eastAsiaTheme="minorEastAsia"/>
              <w:noProof/>
              <w:lang w:eastAsia="es-ES"/>
            </w:rPr>
          </w:pPr>
          <w:hyperlink w:anchor="_Toc527564312" w:history="1">
            <w:r w:rsidR="008C441B" w:rsidRPr="006046DC">
              <w:rPr>
                <w:rStyle w:val="Hyperlink"/>
                <w:noProof/>
              </w:rPr>
              <w:t>5. Conclusiones y recomendaciones</w:t>
            </w:r>
            <w:r w:rsidR="008C441B">
              <w:rPr>
                <w:noProof/>
                <w:webHidden/>
              </w:rPr>
              <w:tab/>
            </w:r>
            <w:r w:rsidR="008C441B">
              <w:rPr>
                <w:noProof/>
                <w:webHidden/>
              </w:rPr>
              <w:fldChar w:fldCharType="begin"/>
            </w:r>
            <w:r w:rsidR="008C441B">
              <w:rPr>
                <w:noProof/>
                <w:webHidden/>
              </w:rPr>
              <w:instrText xml:space="preserve"> PAGEREF _Toc527564312 \h </w:instrText>
            </w:r>
            <w:r w:rsidR="008C441B">
              <w:rPr>
                <w:noProof/>
                <w:webHidden/>
              </w:rPr>
            </w:r>
            <w:r w:rsidR="008C441B">
              <w:rPr>
                <w:noProof/>
                <w:webHidden/>
              </w:rPr>
              <w:fldChar w:fldCharType="separate"/>
            </w:r>
            <w:r w:rsidR="008C441B">
              <w:rPr>
                <w:noProof/>
                <w:webHidden/>
              </w:rPr>
              <w:t>55</w:t>
            </w:r>
            <w:r w:rsidR="008C441B">
              <w:rPr>
                <w:noProof/>
                <w:webHidden/>
              </w:rPr>
              <w:fldChar w:fldCharType="end"/>
            </w:r>
          </w:hyperlink>
        </w:p>
        <w:p w14:paraId="049AF524" w14:textId="2167EB16" w:rsidR="008C441B" w:rsidRDefault="00813D16">
          <w:pPr>
            <w:pStyle w:val="TOC3"/>
            <w:tabs>
              <w:tab w:val="left" w:pos="1100"/>
              <w:tab w:val="right" w:leader="dot" w:pos="8494"/>
            </w:tabs>
            <w:rPr>
              <w:rFonts w:eastAsiaTheme="minorEastAsia"/>
              <w:noProof/>
              <w:lang w:eastAsia="es-ES"/>
            </w:rPr>
          </w:pPr>
          <w:hyperlink w:anchor="_Toc527564313" w:history="1">
            <w:r w:rsidR="008C441B" w:rsidRPr="006046DC">
              <w:rPr>
                <w:rStyle w:val="Hyperlink"/>
                <w:noProof/>
              </w:rPr>
              <w:t>5.1</w:t>
            </w:r>
            <w:r w:rsidR="008C441B">
              <w:rPr>
                <w:rFonts w:eastAsiaTheme="minorEastAsia"/>
                <w:noProof/>
                <w:lang w:eastAsia="es-ES"/>
              </w:rPr>
              <w:tab/>
            </w:r>
            <w:r w:rsidR="008C441B" w:rsidRPr="006046DC">
              <w:rPr>
                <w:rStyle w:val="Hyperlink"/>
                <w:noProof/>
              </w:rPr>
              <w:t>Conclusiones</w:t>
            </w:r>
            <w:r w:rsidR="008C441B">
              <w:rPr>
                <w:noProof/>
                <w:webHidden/>
              </w:rPr>
              <w:tab/>
            </w:r>
            <w:r w:rsidR="008C441B">
              <w:rPr>
                <w:noProof/>
                <w:webHidden/>
              </w:rPr>
              <w:fldChar w:fldCharType="begin"/>
            </w:r>
            <w:r w:rsidR="008C441B">
              <w:rPr>
                <w:noProof/>
                <w:webHidden/>
              </w:rPr>
              <w:instrText xml:space="preserve"> PAGEREF _Toc527564313 \h </w:instrText>
            </w:r>
            <w:r w:rsidR="008C441B">
              <w:rPr>
                <w:noProof/>
                <w:webHidden/>
              </w:rPr>
            </w:r>
            <w:r w:rsidR="008C441B">
              <w:rPr>
                <w:noProof/>
                <w:webHidden/>
              </w:rPr>
              <w:fldChar w:fldCharType="separate"/>
            </w:r>
            <w:r w:rsidR="008C441B">
              <w:rPr>
                <w:noProof/>
                <w:webHidden/>
              </w:rPr>
              <w:t>55</w:t>
            </w:r>
            <w:r w:rsidR="008C441B">
              <w:rPr>
                <w:noProof/>
                <w:webHidden/>
              </w:rPr>
              <w:fldChar w:fldCharType="end"/>
            </w:r>
          </w:hyperlink>
        </w:p>
        <w:p w14:paraId="47BB2877" w14:textId="7C859ABD" w:rsidR="008C441B" w:rsidRDefault="00813D16">
          <w:pPr>
            <w:pStyle w:val="TOC3"/>
            <w:tabs>
              <w:tab w:val="left" w:pos="1100"/>
              <w:tab w:val="right" w:leader="dot" w:pos="8494"/>
            </w:tabs>
            <w:rPr>
              <w:rFonts w:eastAsiaTheme="minorEastAsia"/>
              <w:noProof/>
              <w:lang w:eastAsia="es-ES"/>
            </w:rPr>
          </w:pPr>
          <w:hyperlink w:anchor="_Toc527564314" w:history="1">
            <w:r w:rsidR="008C441B" w:rsidRPr="006046DC">
              <w:rPr>
                <w:rStyle w:val="Hyperlink"/>
                <w:noProof/>
              </w:rPr>
              <w:t>5.2</w:t>
            </w:r>
            <w:r w:rsidR="008C441B">
              <w:rPr>
                <w:rFonts w:eastAsiaTheme="minorEastAsia"/>
                <w:noProof/>
                <w:lang w:eastAsia="es-ES"/>
              </w:rPr>
              <w:tab/>
            </w:r>
            <w:r w:rsidR="008C441B" w:rsidRPr="006046DC">
              <w:rPr>
                <w:rStyle w:val="Hyperlink"/>
                <w:noProof/>
              </w:rPr>
              <w:t>Recomendaciones</w:t>
            </w:r>
            <w:r w:rsidR="008C441B">
              <w:rPr>
                <w:noProof/>
                <w:webHidden/>
              </w:rPr>
              <w:tab/>
            </w:r>
            <w:r w:rsidR="008C441B">
              <w:rPr>
                <w:noProof/>
                <w:webHidden/>
              </w:rPr>
              <w:fldChar w:fldCharType="begin"/>
            </w:r>
            <w:r w:rsidR="008C441B">
              <w:rPr>
                <w:noProof/>
                <w:webHidden/>
              </w:rPr>
              <w:instrText xml:space="preserve"> PAGEREF _Toc527564314 \h </w:instrText>
            </w:r>
            <w:r w:rsidR="008C441B">
              <w:rPr>
                <w:noProof/>
                <w:webHidden/>
              </w:rPr>
            </w:r>
            <w:r w:rsidR="008C441B">
              <w:rPr>
                <w:noProof/>
                <w:webHidden/>
              </w:rPr>
              <w:fldChar w:fldCharType="separate"/>
            </w:r>
            <w:r w:rsidR="008C441B">
              <w:rPr>
                <w:noProof/>
                <w:webHidden/>
              </w:rPr>
              <w:t>57</w:t>
            </w:r>
            <w:r w:rsidR="008C441B">
              <w:rPr>
                <w:noProof/>
                <w:webHidden/>
              </w:rPr>
              <w:fldChar w:fldCharType="end"/>
            </w:r>
          </w:hyperlink>
        </w:p>
        <w:p w14:paraId="720C3485" w14:textId="34F340B4" w:rsidR="008C441B" w:rsidRDefault="00813D16">
          <w:pPr>
            <w:pStyle w:val="TOC2"/>
            <w:tabs>
              <w:tab w:val="right" w:leader="dot" w:pos="8494"/>
            </w:tabs>
            <w:rPr>
              <w:rFonts w:eastAsiaTheme="minorEastAsia"/>
              <w:noProof/>
              <w:lang w:eastAsia="es-ES"/>
            </w:rPr>
          </w:pPr>
          <w:hyperlink w:anchor="_Toc527564315" w:history="1">
            <w:r w:rsidR="008C441B" w:rsidRPr="006046DC">
              <w:rPr>
                <w:rStyle w:val="Hyperlink"/>
                <w:noProof/>
              </w:rPr>
              <w:t>6. Anexos</w:t>
            </w:r>
            <w:r w:rsidR="008C441B">
              <w:rPr>
                <w:noProof/>
                <w:webHidden/>
              </w:rPr>
              <w:tab/>
            </w:r>
            <w:r w:rsidR="008C441B">
              <w:rPr>
                <w:noProof/>
                <w:webHidden/>
              </w:rPr>
              <w:fldChar w:fldCharType="begin"/>
            </w:r>
            <w:r w:rsidR="008C441B">
              <w:rPr>
                <w:noProof/>
                <w:webHidden/>
              </w:rPr>
              <w:instrText xml:space="preserve"> PAGEREF _Toc527564315 \h </w:instrText>
            </w:r>
            <w:r w:rsidR="008C441B">
              <w:rPr>
                <w:noProof/>
                <w:webHidden/>
              </w:rPr>
            </w:r>
            <w:r w:rsidR="008C441B">
              <w:rPr>
                <w:noProof/>
                <w:webHidden/>
              </w:rPr>
              <w:fldChar w:fldCharType="separate"/>
            </w:r>
            <w:r w:rsidR="008C441B">
              <w:rPr>
                <w:noProof/>
                <w:webHidden/>
              </w:rPr>
              <w:t>60</w:t>
            </w:r>
            <w:r w:rsidR="008C441B">
              <w:rPr>
                <w:noProof/>
                <w:webHidden/>
              </w:rPr>
              <w:fldChar w:fldCharType="end"/>
            </w:r>
          </w:hyperlink>
        </w:p>
        <w:p w14:paraId="5947C39B" w14:textId="3EECF79C" w:rsidR="008C441B" w:rsidRDefault="00813D16">
          <w:pPr>
            <w:pStyle w:val="TOC3"/>
            <w:tabs>
              <w:tab w:val="right" w:leader="dot" w:pos="8494"/>
            </w:tabs>
            <w:rPr>
              <w:rFonts w:eastAsiaTheme="minorEastAsia"/>
              <w:noProof/>
              <w:lang w:eastAsia="es-ES"/>
            </w:rPr>
          </w:pPr>
          <w:hyperlink w:anchor="_Toc527564316" w:history="1">
            <w:r w:rsidR="008C441B" w:rsidRPr="006046DC">
              <w:rPr>
                <w:rStyle w:val="Hyperlink"/>
                <w:noProof/>
              </w:rPr>
              <w:t>6.1 ToR de la EMT</w:t>
            </w:r>
            <w:r w:rsidR="008C441B">
              <w:rPr>
                <w:noProof/>
                <w:webHidden/>
              </w:rPr>
              <w:tab/>
            </w:r>
            <w:r w:rsidR="008C441B">
              <w:rPr>
                <w:noProof/>
                <w:webHidden/>
              </w:rPr>
              <w:fldChar w:fldCharType="begin"/>
            </w:r>
            <w:r w:rsidR="008C441B">
              <w:rPr>
                <w:noProof/>
                <w:webHidden/>
              </w:rPr>
              <w:instrText xml:space="preserve"> PAGEREF _Toc527564316 \h </w:instrText>
            </w:r>
            <w:r w:rsidR="008C441B">
              <w:rPr>
                <w:noProof/>
                <w:webHidden/>
              </w:rPr>
            </w:r>
            <w:r w:rsidR="008C441B">
              <w:rPr>
                <w:noProof/>
                <w:webHidden/>
              </w:rPr>
              <w:fldChar w:fldCharType="separate"/>
            </w:r>
            <w:r w:rsidR="008C441B">
              <w:rPr>
                <w:noProof/>
                <w:webHidden/>
              </w:rPr>
              <w:t>61</w:t>
            </w:r>
            <w:r w:rsidR="008C441B">
              <w:rPr>
                <w:noProof/>
                <w:webHidden/>
              </w:rPr>
              <w:fldChar w:fldCharType="end"/>
            </w:r>
          </w:hyperlink>
        </w:p>
        <w:p w14:paraId="312803BA" w14:textId="030F0E03" w:rsidR="008C441B" w:rsidRDefault="00813D16">
          <w:pPr>
            <w:pStyle w:val="TOC3"/>
            <w:tabs>
              <w:tab w:val="right" w:leader="dot" w:pos="8494"/>
            </w:tabs>
            <w:rPr>
              <w:rFonts w:eastAsiaTheme="minorEastAsia"/>
              <w:noProof/>
              <w:lang w:eastAsia="es-ES"/>
            </w:rPr>
          </w:pPr>
          <w:hyperlink w:anchor="_Toc527564317" w:history="1">
            <w:r w:rsidR="008C441B" w:rsidRPr="006046DC">
              <w:rPr>
                <w:rStyle w:val="Hyperlink"/>
                <w:noProof/>
              </w:rPr>
              <w:t>6.2 Matriz de evaluación de la EMT</w:t>
            </w:r>
            <w:r w:rsidR="008C441B">
              <w:rPr>
                <w:noProof/>
                <w:webHidden/>
              </w:rPr>
              <w:tab/>
            </w:r>
            <w:r w:rsidR="008C441B">
              <w:rPr>
                <w:noProof/>
                <w:webHidden/>
              </w:rPr>
              <w:fldChar w:fldCharType="begin"/>
            </w:r>
            <w:r w:rsidR="008C441B">
              <w:rPr>
                <w:noProof/>
                <w:webHidden/>
              </w:rPr>
              <w:instrText xml:space="preserve"> PAGEREF _Toc527564317 \h </w:instrText>
            </w:r>
            <w:r w:rsidR="008C441B">
              <w:rPr>
                <w:noProof/>
                <w:webHidden/>
              </w:rPr>
            </w:r>
            <w:r w:rsidR="008C441B">
              <w:rPr>
                <w:noProof/>
                <w:webHidden/>
              </w:rPr>
              <w:fldChar w:fldCharType="separate"/>
            </w:r>
            <w:r w:rsidR="008C441B">
              <w:rPr>
                <w:noProof/>
                <w:webHidden/>
              </w:rPr>
              <w:t>62</w:t>
            </w:r>
            <w:r w:rsidR="008C441B">
              <w:rPr>
                <w:noProof/>
                <w:webHidden/>
              </w:rPr>
              <w:fldChar w:fldCharType="end"/>
            </w:r>
          </w:hyperlink>
        </w:p>
        <w:p w14:paraId="6723B80E" w14:textId="197C3C9B" w:rsidR="008C441B" w:rsidRDefault="00813D16">
          <w:pPr>
            <w:pStyle w:val="TOC3"/>
            <w:tabs>
              <w:tab w:val="right" w:leader="dot" w:pos="8494"/>
            </w:tabs>
            <w:rPr>
              <w:rFonts w:eastAsiaTheme="minorEastAsia"/>
              <w:noProof/>
              <w:lang w:eastAsia="es-ES"/>
            </w:rPr>
          </w:pPr>
          <w:hyperlink w:anchor="_Toc527564318" w:history="1">
            <w:r w:rsidR="008C441B" w:rsidRPr="006046DC">
              <w:rPr>
                <w:rStyle w:val="Hyperlink"/>
                <w:noProof/>
              </w:rPr>
              <w:t>6.3 Modelo de cuestionario o Guía de entrevistas</w:t>
            </w:r>
            <w:r w:rsidR="008C441B">
              <w:rPr>
                <w:noProof/>
                <w:webHidden/>
              </w:rPr>
              <w:tab/>
            </w:r>
            <w:r w:rsidR="008C441B">
              <w:rPr>
                <w:noProof/>
                <w:webHidden/>
              </w:rPr>
              <w:fldChar w:fldCharType="begin"/>
            </w:r>
            <w:r w:rsidR="008C441B">
              <w:rPr>
                <w:noProof/>
                <w:webHidden/>
              </w:rPr>
              <w:instrText xml:space="preserve"> PAGEREF _Toc527564318 \h </w:instrText>
            </w:r>
            <w:r w:rsidR="008C441B">
              <w:rPr>
                <w:noProof/>
                <w:webHidden/>
              </w:rPr>
            </w:r>
            <w:r w:rsidR="008C441B">
              <w:rPr>
                <w:noProof/>
                <w:webHidden/>
              </w:rPr>
              <w:fldChar w:fldCharType="separate"/>
            </w:r>
            <w:r w:rsidR="008C441B">
              <w:rPr>
                <w:noProof/>
                <w:webHidden/>
              </w:rPr>
              <w:t>67</w:t>
            </w:r>
            <w:r w:rsidR="008C441B">
              <w:rPr>
                <w:noProof/>
                <w:webHidden/>
              </w:rPr>
              <w:fldChar w:fldCharType="end"/>
            </w:r>
          </w:hyperlink>
        </w:p>
        <w:p w14:paraId="6058E7D8" w14:textId="3DA72414" w:rsidR="008C441B" w:rsidRDefault="00813D16">
          <w:pPr>
            <w:pStyle w:val="TOC3"/>
            <w:tabs>
              <w:tab w:val="right" w:leader="dot" w:pos="8494"/>
            </w:tabs>
            <w:rPr>
              <w:rFonts w:eastAsiaTheme="minorEastAsia"/>
              <w:noProof/>
              <w:lang w:eastAsia="es-ES"/>
            </w:rPr>
          </w:pPr>
          <w:hyperlink w:anchor="_Toc527564319" w:history="1">
            <w:r w:rsidR="008C441B" w:rsidRPr="006046DC">
              <w:rPr>
                <w:rStyle w:val="Hyperlink"/>
                <w:noProof/>
              </w:rPr>
              <w:t>6.4 Escalas de valoración</w:t>
            </w:r>
            <w:r w:rsidR="008C441B">
              <w:rPr>
                <w:noProof/>
                <w:webHidden/>
              </w:rPr>
              <w:tab/>
            </w:r>
            <w:r w:rsidR="008C441B">
              <w:rPr>
                <w:noProof/>
                <w:webHidden/>
              </w:rPr>
              <w:fldChar w:fldCharType="begin"/>
            </w:r>
            <w:r w:rsidR="008C441B">
              <w:rPr>
                <w:noProof/>
                <w:webHidden/>
              </w:rPr>
              <w:instrText xml:space="preserve"> PAGEREF _Toc527564319 \h </w:instrText>
            </w:r>
            <w:r w:rsidR="008C441B">
              <w:rPr>
                <w:noProof/>
                <w:webHidden/>
              </w:rPr>
            </w:r>
            <w:r w:rsidR="008C441B">
              <w:rPr>
                <w:noProof/>
                <w:webHidden/>
              </w:rPr>
              <w:fldChar w:fldCharType="separate"/>
            </w:r>
            <w:r w:rsidR="008C441B">
              <w:rPr>
                <w:noProof/>
                <w:webHidden/>
              </w:rPr>
              <w:t>72</w:t>
            </w:r>
            <w:r w:rsidR="008C441B">
              <w:rPr>
                <w:noProof/>
                <w:webHidden/>
              </w:rPr>
              <w:fldChar w:fldCharType="end"/>
            </w:r>
          </w:hyperlink>
        </w:p>
        <w:p w14:paraId="4DC345D9" w14:textId="1F0D24F0" w:rsidR="008C441B" w:rsidRDefault="00813D16">
          <w:pPr>
            <w:pStyle w:val="TOC3"/>
            <w:tabs>
              <w:tab w:val="right" w:leader="dot" w:pos="8494"/>
            </w:tabs>
            <w:rPr>
              <w:rFonts w:eastAsiaTheme="minorEastAsia"/>
              <w:noProof/>
              <w:lang w:eastAsia="es-ES"/>
            </w:rPr>
          </w:pPr>
          <w:hyperlink w:anchor="_Toc527564320" w:history="1">
            <w:r w:rsidR="008C441B" w:rsidRPr="006046DC">
              <w:rPr>
                <w:rStyle w:val="Hyperlink"/>
                <w:noProof/>
              </w:rPr>
              <w:t>6.5 Itinerario de la misión de la EMT</w:t>
            </w:r>
            <w:r w:rsidR="008C441B">
              <w:rPr>
                <w:noProof/>
                <w:webHidden/>
              </w:rPr>
              <w:tab/>
            </w:r>
            <w:r w:rsidR="008C441B">
              <w:rPr>
                <w:noProof/>
                <w:webHidden/>
              </w:rPr>
              <w:fldChar w:fldCharType="begin"/>
            </w:r>
            <w:r w:rsidR="008C441B">
              <w:rPr>
                <w:noProof/>
                <w:webHidden/>
              </w:rPr>
              <w:instrText xml:space="preserve"> PAGEREF _Toc527564320 \h </w:instrText>
            </w:r>
            <w:r w:rsidR="008C441B">
              <w:rPr>
                <w:noProof/>
                <w:webHidden/>
              </w:rPr>
            </w:r>
            <w:r w:rsidR="008C441B">
              <w:rPr>
                <w:noProof/>
                <w:webHidden/>
              </w:rPr>
              <w:fldChar w:fldCharType="separate"/>
            </w:r>
            <w:r w:rsidR="008C441B">
              <w:rPr>
                <w:noProof/>
                <w:webHidden/>
              </w:rPr>
              <w:t>74</w:t>
            </w:r>
            <w:r w:rsidR="008C441B">
              <w:rPr>
                <w:noProof/>
                <w:webHidden/>
              </w:rPr>
              <w:fldChar w:fldCharType="end"/>
            </w:r>
          </w:hyperlink>
        </w:p>
        <w:p w14:paraId="575B83C0" w14:textId="7FFAF08B" w:rsidR="008C441B" w:rsidRDefault="00813D16">
          <w:pPr>
            <w:pStyle w:val="TOC3"/>
            <w:tabs>
              <w:tab w:val="right" w:leader="dot" w:pos="8494"/>
            </w:tabs>
            <w:rPr>
              <w:rFonts w:eastAsiaTheme="minorEastAsia"/>
              <w:noProof/>
              <w:lang w:eastAsia="es-ES"/>
            </w:rPr>
          </w:pPr>
          <w:hyperlink w:anchor="_Toc527564321" w:history="1">
            <w:r w:rsidR="008C441B" w:rsidRPr="006046DC">
              <w:rPr>
                <w:rStyle w:val="Hyperlink"/>
                <w:noProof/>
              </w:rPr>
              <w:t>6.6 Lista de personas entrevistadas</w:t>
            </w:r>
            <w:r w:rsidR="008C441B">
              <w:rPr>
                <w:noProof/>
                <w:webHidden/>
              </w:rPr>
              <w:tab/>
            </w:r>
            <w:r w:rsidR="008C441B">
              <w:rPr>
                <w:noProof/>
                <w:webHidden/>
              </w:rPr>
              <w:fldChar w:fldCharType="begin"/>
            </w:r>
            <w:r w:rsidR="008C441B">
              <w:rPr>
                <w:noProof/>
                <w:webHidden/>
              </w:rPr>
              <w:instrText xml:space="preserve"> PAGEREF _Toc527564321 \h </w:instrText>
            </w:r>
            <w:r w:rsidR="008C441B">
              <w:rPr>
                <w:noProof/>
                <w:webHidden/>
              </w:rPr>
            </w:r>
            <w:r w:rsidR="008C441B">
              <w:rPr>
                <w:noProof/>
                <w:webHidden/>
              </w:rPr>
              <w:fldChar w:fldCharType="separate"/>
            </w:r>
            <w:r w:rsidR="008C441B">
              <w:rPr>
                <w:noProof/>
                <w:webHidden/>
              </w:rPr>
              <w:t>77</w:t>
            </w:r>
            <w:r w:rsidR="008C441B">
              <w:rPr>
                <w:noProof/>
                <w:webHidden/>
              </w:rPr>
              <w:fldChar w:fldCharType="end"/>
            </w:r>
          </w:hyperlink>
        </w:p>
        <w:p w14:paraId="6CDA487F" w14:textId="5A9483D0" w:rsidR="008C441B" w:rsidRDefault="00813D16">
          <w:pPr>
            <w:pStyle w:val="TOC3"/>
            <w:tabs>
              <w:tab w:val="right" w:leader="dot" w:pos="8494"/>
            </w:tabs>
            <w:rPr>
              <w:rFonts w:eastAsiaTheme="minorEastAsia"/>
              <w:noProof/>
              <w:lang w:eastAsia="es-ES"/>
            </w:rPr>
          </w:pPr>
          <w:hyperlink w:anchor="_Toc527564322" w:history="1">
            <w:r w:rsidR="008C441B" w:rsidRPr="006046DC">
              <w:rPr>
                <w:rStyle w:val="Hyperlink"/>
                <w:noProof/>
              </w:rPr>
              <w:t>6.7 Lista de documentos examinados</w:t>
            </w:r>
            <w:r w:rsidR="008C441B">
              <w:rPr>
                <w:noProof/>
                <w:webHidden/>
              </w:rPr>
              <w:tab/>
            </w:r>
            <w:r w:rsidR="008C441B">
              <w:rPr>
                <w:noProof/>
                <w:webHidden/>
              </w:rPr>
              <w:fldChar w:fldCharType="begin"/>
            </w:r>
            <w:r w:rsidR="008C441B">
              <w:rPr>
                <w:noProof/>
                <w:webHidden/>
              </w:rPr>
              <w:instrText xml:space="preserve"> PAGEREF _Toc527564322 \h </w:instrText>
            </w:r>
            <w:r w:rsidR="008C441B">
              <w:rPr>
                <w:noProof/>
                <w:webHidden/>
              </w:rPr>
            </w:r>
            <w:r w:rsidR="008C441B">
              <w:rPr>
                <w:noProof/>
                <w:webHidden/>
              </w:rPr>
              <w:fldChar w:fldCharType="separate"/>
            </w:r>
            <w:r w:rsidR="008C441B">
              <w:rPr>
                <w:noProof/>
                <w:webHidden/>
              </w:rPr>
              <w:t>78</w:t>
            </w:r>
            <w:r w:rsidR="008C441B">
              <w:rPr>
                <w:noProof/>
                <w:webHidden/>
              </w:rPr>
              <w:fldChar w:fldCharType="end"/>
            </w:r>
          </w:hyperlink>
        </w:p>
        <w:p w14:paraId="0D1C119F" w14:textId="1788EAEB" w:rsidR="008C441B" w:rsidRDefault="00813D16">
          <w:pPr>
            <w:pStyle w:val="TOC3"/>
            <w:tabs>
              <w:tab w:val="right" w:leader="dot" w:pos="8494"/>
            </w:tabs>
            <w:rPr>
              <w:rFonts w:eastAsiaTheme="minorEastAsia"/>
              <w:noProof/>
              <w:lang w:eastAsia="es-ES"/>
            </w:rPr>
          </w:pPr>
          <w:hyperlink w:anchor="_Toc527564323" w:history="1">
            <w:r w:rsidR="008C441B" w:rsidRPr="006046DC">
              <w:rPr>
                <w:rStyle w:val="Hyperlink"/>
                <w:noProof/>
              </w:rPr>
              <w:t>6.9 Tabla de cofinanciación</w:t>
            </w:r>
            <w:r w:rsidR="008C441B">
              <w:rPr>
                <w:noProof/>
                <w:webHidden/>
              </w:rPr>
              <w:tab/>
            </w:r>
            <w:r w:rsidR="008C441B">
              <w:rPr>
                <w:noProof/>
                <w:webHidden/>
              </w:rPr>
              <w:fldChar w:fldCharType="begin"/>
            </w:r>
            <w:r w:rsidR="008C441B">
              <w:rPr>
                <w:noProof/>
                <w:webHidden/>
              </w:rPr>
              <w:instrText xml:space="preserve"> PAGEREF _Toc527564323 \h </w:instrText>
            </w:r>
            <w:r w:rsidR="008C441B">
              <w:rPr>
                <w:noProof/>
                <w:webHidden/>
              </w:rPr>
            </w:r>
            <w:r w:rsidR="008C441B">
              <w:rPr>
                <w:noProof/>
                <w:webHidden/>
              </w:rPr>
              <w:fldChar w:fldCharType="separate"/>
            </w:r>
            <w:r w:rsidR="008C441B">
              <w:rPr>
                <w:noProof/>
                <w:webHidden/>
              </w:rPr>
              <w:t>79</w:t>
            </w:r>
            <w:r w:rsidR="008C441B">
              <w:rPr>
                <w:noProof/>
                <w:webHidden/>
              </w:rPr>
              <w:fldChar w:fldCharType="end"/>
            </w:r>
          </w:hyperlink>
        </w:p>
        <w:p w14:paraId="08DCC061" w14:textId="56E97930" w:rsidR="008C441B" w:rsidRDefault="00813D16">
          <w:pPr>
            <w:pStyle w:val="TOC3"/>
            <w:tabs>
              <w:tab w:val="right" w:leader="dot" w:pos="8494"/>
            </w:tabs>
            <w:rPr>
              <w:rFonts w:eastAsiaTheme="minorEastAsia"/>
              <w:noProof/>
              <w:lang w:eastAsia="es-ES"/>
            </w:rPr>
          </w:pPr>
          <w:hyperlink w:anchor="_Toc527564324" w:history="1">
            <w:r w:rsidR="008C441B" w:rsidRPr="006046DC">
              <w:rPr>
                <w:rStyle w:val="Hyperlink"/>
                <w:noProof/>
              </w:rPr>
              <w:t>6.10 Formulario del Código de Conducta de UNEG firmado</w:t>
            </w:r>
            <w:r w:rsidR="008C441B">
              <w:rPr>
                <w:noProof/>
                <w:webHidden/>
              </w:rPr>
              <w:tab/>
            </w:r>
            <w:r w:rsidR="008C441B">
              <w:rPr>
                <w:noProof/>
                <w:webHidden/>
              </w:rPr>
              <w:fldChar w:fldCharType="begin"/>
            </w:r>
            <w:r w:rsidR="008C441B">
              <w:rPr>
                <w:noProof/>
                <w:webHidden/>
              </w:rPr>
              <w:instrText xml:space="preserve"> PAGEREF _Toc527564324 \h </w:instrText>
            </w:r>
            <w:r w:rsidR="008C441B">
              <w:rPr>
                <w:noProof/>
                <w:webHidden/>
              </w:rPr>
            </w:r>
            <w:r w:rsidR="008C441B">
              <w:rPr>
                <w:noProof/>
                <w:webHidden/>
              </w:rPr>
              <w:fldChar w:fldCharType="separate"/>
            </w:r>
            <w:r w:rsidR="008C441B">
              <w:rPr>
                <w:noProof/>
                <w:webHidden/>
              </w:rPr>
              <w:t>80</w:t>
            </w:r>
            <w:r w:rsidR="008C441B">
              <w:rPr>
                <w:noProof/>
                <w:webHidden/>
              </w:rPr>
              <w:fldChar w:fldCharType="end"/>
            </w:r>
          </w:hyperlink>
        </w:p>
        <w:p w14:paraId="17CD04E2" w14:textId="299C19AA" w:rsidR="008C441B" w:rsidRDefault="00813D16">
          <w:pPr>
            <w:pStyle w:val="TOC3"/>
            <w:tabs>
              <w:tab w:val="right" w:leader="dot" w:pos="8494"/>
            </w:tabs>
            <w:rPr>
              <w:rFonts w:eastAsiaTheme="minorEastAsia"/>
              <w:noProof/>
              <w:lang w:eastAsia="es-ES"/>
            </w:rPr>
          </w:pPr>
          <w:hyperlink w:anchor="_Toc527564325" w:history="1">
            <w:r w:rsidR="008C441B" w:rsidRPr="006046DC">
              <w:rPr>
                <w:rStyle w:val="Hyperlink"/>
                <w:noProof/>
              </w:rPr>
              <w:t>6.11 Formulario de aprobación del informe final de la EMT firmado</w:t>
            </w:r>
            <w:r w:rsidR="008C441B">
              <w:rPr>
                <w:noProof/>
                <w:webHidden/>
              </w:rPr>
              <w:tab/>
            </w:r>
            <w:r w:rsidR="008C441B">
              <w:rPr>
                <w:noProof/>
                <w:webHidden/>
              </w:rPr>
              <w:fldChar w:fldCharType="begin"/>
            </w:r>
            <w:r w:rsidR="008C441B">
              <w:rPr>
                <w:noProof/>
                <w:webHidden/>
              </w:rPr>
              <w:instrText xml:space="preserve"> PAGEREF _Toc527564325 \h </w:instrText>
            </w:r>
            <w:r w:rsidR="008C441B">
              <w:rPr>
                <w:noProof/>
                <w:webHidden/>
              </w:rPr>
            </w:r>
            <w:r w:rsidR="008C441B">
              <w:rPr>
                <w:noProof/>
                <w:webHidden/>
              </w:rPr>
              <w:fldChar w:fldCharType="separate"/>
            </w:r>
            <w:r w:rsidR="008C441B">
              <w:rPr>
                <w:noProof/>
                <w:webHidden/>
              </w:rPr>
              <w:t>81</w:t>
            </w:r>
            <w:r w:rsidR="008C441B">
              <w:rPr>
                <w:noProof/>
                <w:webHidden/>
              </w:rPr>
              <w:fldChar w:fldCharType="end"/>
            </w:r>
          </w:hyperlink>
        </w:p>
        <w:p w14:paraId="462BEF33" w14:textId="457A0801" w:rsidR="00B0398E" w:rsidRDefault="00B0398E">
          <w:r>
            <w:rPr>
              <w:b/>
              <w:bCs/>
            </w:rPr>
            <w:fldChar w:fldCharType="end"/>
          </w:r>
        </w:p>
      </w:sdtContent>
    </w:sdt>
    <w:p w14:paraId="6A72DA4A" w14:textId="007DA932" w:rsidR="00B0398E" w:rsidRDefault="00B0398E" w:rsidP="00B0398E">
      <w:pPr>
        <w:ind w:left="360"/>
      </w:pPr>
    </w:p>
    <w:p w14:paraId="6FD090A5" w14:textId="77777777" w:rsidR="00B0398E" w:rsidRDefault="00B0398E" w:rsidP="00B0398E">
      <w:pPr>
        <w:ind w:left="360"/>
      </w:pPr>
    </w:p>
    <w:p w14:paraId="27D867A9" w14:textId="77777777" w:rsidR="002E3143" w:rsidRDefault="002E3143" w:rsidP="002E3143">
      <w:pPr>
        <w:ind w:left="360"/>
        <w:sectPr w:rsidR="002E3143">
          <w:pgSz w:w="11906" w:h="16838"/>
          <w:pgMar w:top="1417" w:right="1701" w:bottom="1417" w:left="1701" w:header="708" w:footer="708" w:gutter="0"/>
          <w:cols w:space="708"/>
          <w:docGrid w:linePitch="360"/>
        </w:sectPr>
      </w:pPr>
    </w:p>
    <w:p w14:paraId="340D7E02" w14:textId="77777777" w:rsidR="002E3143" w:rsidRDefault="002E3143" w:rsidP="002E3143">
      <w:pPr>
        <w:ind w:left="360"/>
      </w:pPr>
    </w:p>
    <w:p w14:paraId="04A7F4BD" w14:textId="77777777" w:rsidR="005E4D5C" w:rsidRDefault="005E4D5C" w:rsidP="002E3143">
      <w:pPr>
        <w:pStyle w:val="Heading2"/>
        <w:numPr>
          <w:ilvl w:val="0"/>
          <w:numId w:val="1"/>
        </w:numPr>
      </w:pPr>
      <w:bookmarkStart w:id="7" w:name="_Toc527564289"/>
      <w:r>
        <w:t>Acrónimos y abreviaturas</w:t>
      </w:r>
      <w:bookmarkEnd w:id="7"/>
    </w:p>
    <w:p w14:paraId="3A649A40" w14:textId="77777777" w:rsidR="005E4D5C" w:rsidRPr="002E3143" w:rsidRDefault="004D64D0" w:rsidP="005E4D5C">
      <w:pPr>
        <w:ind w:left="360"/>
        <w:rPr>
          <w:b/>
        </w:rPr>
      </w:pPr>
      <w:r w:rsidRPr="002E3143">
        <w:rPr>
          <w:b/>
        </w:rPr>
        <w:t>Tabla 1. Listado de Acrónimos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2"/>
        <w:gridCol w:w="6372"/>
      </w:tblGrid>
      <w:tr w:rsidR="00FB7867" w14:paraId="4C646B59" w14:textId="77777777" w:rsidTr="002E3143">
        <w:tc>
          <w:tcPr>
            <w:tcW w:w="1762" w:type="dxa"/>
          </w:tcPr>
          <w:p w14:paraId="2399D8A8" w14:textId="7C16564B" w:rsidR="00FB7867" w:rsidRDefault="00FB7867" w:rsidP="005E4D5C">
            <w:r>
              <w:t>AGC</w:t>
            </w:r>
          </w:p>
        </w:tc>
        <w:tc>
          <w:tcPr>
            <w:tcW w:w="6372" w:type="dxa"/>
          </w:tcPr>
          <w:p w14:paraId="601979D9" w14:textId="35ED0A52" w:rsidR="00FB7867" w:rsidRDefault="00FB7867" w:rsidP="005E4D5C">
            <w:r>
              <w:t>Artisan Gold Council</w:t>
            </w:r>
          </w:p>
        </w:tc>
      </w:tr>
      <w:tr w:rsidR="00FB7867" w14:paraId="42E418EB" w14:textId="77777777" w:rsidTr="002E3143">
        <w:tc>
          <w:tcPr>
            <w:tcW w:w="1762" w:type="dxa"/>
          </w:tcPr>
          <w:p w14:paraId="16BB74B9" w14:textId="343DE31F" w:rsidR="00FB7867" w:rsidRDefault="00FB7867" w:rsidP="005E4D5C">
            <w:r>
              <w:t>CDP</w:t>
            </w:r>
          </w:p>
        </w:tc>
        <w:tc>
          <w:tcPr>
            <w:tcW w:w="6372" w:type="dxa"/>
          </w:tcPr>
          <w:p w14:paraId="30799208" w14:textId="1D3189CA" w:rsidR="00FB7867" w:rsidRDefault="00FB7867" w:rsidP="005E4D5C">
            <w:r>
              <w:t>Comité Directivo de Proyecto</w:t>
            </w:r>
          </w:p>
        </w:tc>
      </w:tr>
      <w:tr w:rsidR="00123064" w14:paraId="1E0BC120" w14:textId="77777777" w:rsidTr="002E3143">
        <w:tc>
          <w:tcPr>
            <w:tcW w:w="1762" w:type="dxa"/>
          </w:tcPr>
          <w:p w14:paraId="261862D4" w14:textId="47005760" w:rsidR="00123064" w:rsidRDefault="00123064" w:rsidP="005E4D5C">
            <w:r>
              <w:t>CDR</w:t>
            </w:r>
          </w:p>
        </w:tc>
        <w:tc>
          <w:tcPr>
            <w:tcW w:w="6372" w:type="dxa"/>
          </w:tcPr>
          <w:p w14:paraId="109422E7" w14:textId="1C9B576B" w:rsidR="00123064" w:rsidRDefault="00123064" w:rsidP="005E4D5C">
            <w:r>
              <w:t>Combined Delivery Report</w:t>
            </w:r>
          </w:p>
        </w:tc>
      </w:tr>
      <w:tr w:rsidR="00557AB1" w14:paraId="1EFD0878" w14:textId="77777777" w:rsidTr="002E3143">
        <w:tc>
          <w:tcPr>
            <w:tcW w:w="1762" w:type="dxa"/>
          </w:tcPr>
          <w:p w14:paraId="037432C9" w14:textId="7840B740" w:rsidR="00557AB1" w:rsidRDefault="00557AB1" w:rsidP="005E4D5C">
            <w:r>
              <w:t>CESCO</w:t>
            </w:r>
          </w:p>
        </w:tc>
        <w:tc>
          <w:tcPr>
            <w:tcW w:w="6372" w:type="dxa"/>
          </w:tcPr>
          <w:p w14:paraId="1BCCE86B" w14:textId="020A3A49" w:rsidR="00557AB1" w:rsidRDefault="00557AB1" w:rsidP="005E4D5C">
            <w:r>
              <w:t>Centro de Estudios y Control de Contaminantes</w:t>
            </w:r>
          </w:p>
        </w:tc>
      </w:tr>
      <w:tr w:rsidR="00BC2159" w14:paraId="501484B7" w14:textId="77777777" w:rsidTr="002E3143">
        <w:tc>
          <w:tcPr>
            <w:tcW w:w="1762" w:type="dxa"/>
          </w:tcPr>
          <w:p w14:paraId="13EFCAB6" w14:textId="612AE5F0" w:rsidR="00BC2159" w:rsidRDefault="00BC2159" w:rsidP="005E4D5C">
            <w:r>
              <w:t>CNG</w:t>
            </w:r>
          </w:p>
        </w:tc>
        <w:tc>
          <w:tcPr>
            <w:tcW w:w="6372" w:type="dxa"/>
          </w:tcPr>
          <w:p w14:paraId="71406FF9" w14:textId="561229E3" w:rsidR="00BC2159" w:rsidRDefault="00BC2159" w:rsidP="005E4D5C">
            <w:r>
              <w:t>Comisión Nacional para la Gestión Ambientalmente Racional de los Productos Químicos</w:t>
            </w:r>
          </w:p>
        </w:tc>
      </w:tr>
      <w:tr w:rsidR="00BA7DF8" w14:paraId="0420CFD4" w14:textId="77777777" w:rsidTr="002E3143">
        <w:tc>
          <w:tcPr>
            <w:tcW w:w="1762" w:type="dxa"/>
          </w:tcPr>
          <w:p w14:paraId="3C473737" w14:textId="4F89F680" w:rsidR="00BA7DF8" w:rsidRDefault="00BA7DF8" w:rsidP="005E4D5C">
            <w:r>
              <w:t>DARA</w:t>
            </w:r>
          </w:p>
        </w:tc>
        <w:tc>
          <w:tcPr>
            <w:tcW w:w="6372" w:type="dxa"/>
          </w:tcPr>
          <w:p w14:paraId="131E1538" w14:textId="4F302EC9" w:rsidR="00BA7DF8" w:rsidRDefault="00BA7DF8" w:rsidP="005E4D5C">
            <w:r>
              <w:t>Dirección Acción de Rentas Aduaneras</w:t>
            </w:r>
          </w:p>
        </w:tc>
      </w:tr>
      <w:tr w:rsidR="00557AB1" w14:paraId="5A40BB10" w14:textId="77777777" w:rsidTr="002E3143">
        <w:tc>
          <w:tcPr>
            <w:tcW w:w="1762" w:type="dxa"/>
          </w:tcPr>
          <w:p w14:paraId="01B324A0" w14:textId="00552A76" w:rsidR="00557AB1" w:rsidRDefault="00557AB1" w:rsidP="005E4D5C">
            <w:r>
              <w:t>DGPQ</w:t>
            </w:r>
          </w:p>
        </w:tc>
        <w:tc>
          <w:tcPr>
            <w:tcW w:w="6372" w:type="dxa"/>
          </w:tcPr>
          <w:p w14:paraId="5090B370" w14:textId="0AFD608C" w:rsidR="00557AB1" w:rsidRDefault="00557AB1" w:rsidP="005E4D5C">
            <w:r>
              <w:t>Departamento de Gestión de Productos Químicos</w:t>
            </w:r>
          </w:p>
        </w:tc>
      </w:tr>
      <w:tr w:rsidR="00BC2159" w14:paraId="32F354E1" w14:textId="77777777" w:rsidTr="002E3143">
        <w:tc>
          <w:tcPr>
            <w:tcW w:w="1762" w:type="dxa"/>
          </w:tcPr>
          <w:p w14:paraId="709786B6" w14:textId="69396023" w:rsidR="00BC2159" w:rsidRDefault="00BC2159" w:rsidP="005E4D5C">
            <w:r>
              <w:t>EdS</w:t>
            </w:r>
          </w:p>
        </w:tc>
        <w:tc>
          <w:tcPr>
            <w:tcW w:w="6372" w:type="dxa"/>
          </w:tcPr>
          <w:p w14:paraId="0017FA8B" w14:textId="67354254" w:rsidR="00BC2159" w:rsidRDefault="00BC2159" w:rsidP="005E4D5C">
            <w:r>
              <w:t>Establecimientos de Salud</w:t>
            </w:r>
          </w:p>
        </w:tc>
      </w:tr>
      <w:tr w:rsidR="00123064" w14:paraId="439DB325" w14:textId="77777777" w:rsidTr="002E3143">
        <w:tc>
          <w:tcPr>
            <w:tcW w:w="1762" w:type="dxa"/>
          </w:tcPr>
          <w:p w14:paraId="31A2B4F7" w14:textId="3F1A11CA" w:rsidR="00123064" w:rsidRDefault="00123064" w:rsidP="005E4D5C">
            <w:r>
              <w:t>EMT</w:t>
            </w:r>
          </w:p>
        </w:tc>
        <w:tc>
          <w:tcPr>
            <w:tcW w:w="6372" w:type="dxa"/>
          </w:tcPr>
          <w:p w14:paraId="4A052D0A" w14:textId="7BDE7A87" w:rsidR="00123064" w:rsidRDefault="00123064" w:rsidP="005E4D5C">
            <w:r>
              <w:t>Evaluación de Medio Término</w:t>
            </w:r>
          </w:p>
        </w:tc>
      </w:tr>
      <w:tr w:rsidR="007F5B3E" w14:paraId="69ADA09A" w14:textId="77777777" w:rsidTr="002E3143">
        <w:tc>
          <w:tcPr>
            <w:tcW w:w="1762" w:type="dxa"/>
          </w:tcPr>
          <w:p w14:paraId="08D6CB05" w14:textId="3577BADA" w:rsidR="007F5B3E" w:rsidRDefault="007F5B3E" w:rsidP="005E4D5C">
            <w:r>
              <w:t>FMAM</w:t>
            </w:r>
          </w:p>
        </w:tc>
        <w:tc>
          <w:tcPr>
            <w:tcW w:w="6372" w:type="dxa"/>
          </w:tcPr>
          <w:p w14:paraId="33374061" w14:textId="145246DE" w:rsidR="007F5B3E" w:rsidRDefault="007F5B3E" w:rsidP="005E4D5C">
            <w:r>
              <w:t>Fondo Mundial del Ambiente</w:t>
            </w:r>
          </w:p>
        </w:tc>
      </w:tr>
      <w:tr w:rsidR="005E4D5C" w14:paraId="42B67B4C" w14:textId="77777777" w:rsidTr="002E3143">
        <w:tc>
          <w:tcPr>
            <w:tcW w:w="1762" w:type="dxa"/>
          </w:tcPr>
          <w:p w14:paraId="407E6DCE" w14:textId="76C738D0" w:rsidR="005E4D5C" w:rsidRDefault="00282A4B" w:rsidP="005E4D5C">
            <w:r>
              <w:t>FMAM</w:t>
            </w:r>
          </w:p>
        </w:tc>
        <w:tc>
          <w:tcPr>
            <w:tcW w:w="6372" w:type="dxa"/>
          </w:tcPr>
          <w:p w14:paraId="4D474889" w14:textId="23F7366C" w:rsidR="005E4D5C" w:rsidRDefault="00BC2159" w:rsidP="005E4D5C">
            <w:r>
              <w:t>Fondo para el Medio Ambiente Mundial</w:t>
            </w:r>
          </w:p>
        </w:tc>
      </w:tr>
      <w:tr w:rsidR="00BC2159" w14:paraId="687F4FC5" w14:textId="77777777" w:rsidTr="002E3143">
        <w:tc>
          <w:tcPr>
            <w:tcW w:w="1762" w:type="dxa"/>
          </w:tcPr>
          <w:p w14:paraId="773FCDAC" w14:textId="28B665B0" w:rsidR="00BC2159" w:rsidRDefault="00BC2159" w:rsidP="005E4D5C">
            <w:r>
              <w:t>HEU</w:t>
            </w:r>
          </w:p>
        </w:tc>
        <w:tc>
          <w:tcPr>
            <w:tcW w:w="6372" w:type="dxa"/>
          </w:tcPr>
          <w:p w14:paraId="65C24288" w14:textId="5208AB98" w:rsidR="00BC2159" w:rsidRDefault="00BC2159" w:rsidP="005E4D5C">
            <w:r>
              <w:t>Hospital Escuela Universitario</w:t>
            </w:r>
          </w:p>
        </w:tc>
      </w:tr>
      <w:tr w:rsidR="00BC2159" w14:paraId="4CD36C33" w14:textId="77777777" w:rsidTr="002E3143">
        <w:tc>
          <w:tcPr>
            <w:tcW w:w="1762" w:type="dxa"/>
          </w:tcPr>
          <w:p w14:paraId="13295B43" w14:textId="264FA179" w:rsidR="00BC2159" w:rsidRDefault="00BC2159" w:rsidP="005E4D5C">
            <w:r>
              <w:t>Hg</w:t>
            </w:r>
          </w:p>
        </w:tc>
        <w:tc>
          <w:tcPr>
            <w:tcW w:w="6372" w:type="dxa"/>
          </w:tcPr>
          <w:p w14:paraId="349ED80E" w14:textId="7ECF8964" w:rsidR="00BC2159" w:rsidRDefault="00BC2159" w:rsidP="005E4D5C">
            <w:r>
              <w:t>Mercurio</w:t>
            </w:r>
          </w:p>
        </w:tc>
      </w:tr>
      <w:tr w:rsidR="00BC2159" w14:paraId="0C316474" w14:textId="77777777" w:rsidTr="002E3143">
        <w:tc>
          <w:tcPr>
            <w:tcW w:w="1762" w:type="dxa"/>
          </w:tcPr>
          <w:p w14:paraId="068AC43F" w14:textId="30057A12" w:rsidR="00BC2159" w:rsidRDefault="00BC2159" w:rsidP="005E4D5C">
            <w:r>
              <w:t>HMCR</w:t>
            </w:r>
          </w:p>
        </w:tc>
        <w:tc>
          <w:tcPr>
            <w:tcW w:w="6372" w:type="dxa"/>
          </w:tcPr>
          <w:p w14:paraId="149751FF" w14:textId="26C8D12D" w:rsidR="00BC2159" w:rsidRDefault="00BC2159" w:rsidP="005E4D5C">
            <w:r>
              <w:t>Hospital Mario Catarino Rivas</w:t>
            </w:r>
          </w:p>
        </w:tc>
      </w:tr>
      <w:tr w:rsidR="005E4D5C" w14:paraId="04E3F513" w14:textId="77777777" w:rsidTr="002E3143">
        <w:tc>
          <w:tcPr>
            <w:tcW w:w="1762" w:type="dxa"/>
          </w:tcPr>
          <w:p w14:paraId="6DA4F00B" w14:textId="7DFDFF72" w:rsidR="005E4D5C" w:rsidRDefault="00BA7DF8" w:rsidP="005E4D5C">
            <w:r>
              <w:t>INHGEOMIN</w:t>
            </w:r>
          </w:p>
        </w:tc>
        <w:tc>
          <w:tcPr>
            <w:tcW w:w="6372" w:type="dxa"/>
          </w:tcPr>
          <w:p w14:paraId="6B99C33D" w14:textId="77777777" w:rsidR="005E4D5C" w:rsidRDefault="005E4D5C" w:rsidP="005E4D5C"/>
        </w:tc>
      </w:tr>
      <w:tr w:rsidR="005E4D5C" w14:paraId="6DE4E546" w14:textId="77777777" w:rsidTr="002E3143">
        <w:tc>
          <w:tcPr>
            <w:tcW w:w="1762" w:type="dxa"/>
          </w:tcPr>
          <w:p w14:paraId="383D7B65" w14:textId="7CE3E951" w:rsidR="005E4D5C" w:rsidRDefault="00BC2159" w:rsidP="005E4D5C">
            <w:r>
              <w:t>JP</w:t>
            </w:r>
          </w:p>
        </w:tc>
        <w:tc>
          <w:tcPr>
            <w:tcW w:w="6372" w:type="dxa"/>
          </w:tcPr>
          <w:p w14:paraId="29B3B2F3" w14:textId="6C99019E" w:rsidR="005E4D5C" w:rsidRDefault="00BC2159" w:rsidP="005E4D5C">
            <w:r>
              <w:t>Junta de Proyecto</w:t>
            </w:r>
          </w:p>
        </w:tc>
      </w:tr>
      <w:tr w:rsidR="00BC2159" w14:paraId="26E1E3B5" w14:textId="77777777" w:rsidTr="002E3143">
        <w:tc>
          <w:tcPr>
            <w:tcW w:w="1762" w:type="dxa"/>
          </w:tcPr>
          <w:p w14:paraId="30EE1C4D" w14:textId="3EA1D3CE" w:rsidR="00BC2159" w:rsidRDefault="00BC2159" w:rsidP="005E4D5C">
            <w:r>
              <w:t>LCFs</w:t>
            </w:r>
          </w:p>
        </w:tc>
        <w:tc>
          <w:tcPr>
            <w:tcW w:w="6372" w:type="dxa"/>
          </w:tcPr>
          <w:p w14:paraId="39C071FE" w14:textId="39C95367" w:rsidR="00BC2159" w:rsidRDefault="00BC2159" w:rsidP="005E4D5C">
            <w:r>
              <w:t>Lámparas Compactas Fluorescentes</w:t>
            </w:r>
          </w:p>
        </w:tc>
      </w:tr>
      <w:tr w:rsidR="00BC2159" w14:paraId="45CEB2E6" w14:textId="77777777" w:rsidTr="002E3143">
        <w:tc>
          <w:tcPr>
            <w:tcW w:w="1762" w:type="dxa"/>
          </w:tcPr>
          <w:p w14:paraId="640207E7" w14:textId="0A31CE30" w:rsidR="00BC2159" w:rsidRDefault="00BC2159" w:rsidP="005E4D5C">
            <w:r>
              <w:t>M&amp;E</w:t>
            </w:r>
          </w:p>
        </w:tc>
        <w:tc>
          <w:tcPr>
            <w:tcW w:w="6372" w:type="dxa"/>
          </w:tcPr>
          <w:p w14:paraId="3CF60947" w14:textId="76E6F358" w:rsidR="00BC2159" w:rsidRDefault="00BC2159" w:rsidP="005E4D5C">
            <w:r>
              <w:t>Monitoreo y Evaluación</w:t>
            </w:r>
          </w:p>
        </w:tc>
      </w:tr>
      <w:tr w:rsidR="00BC2159" w14:paraId="2E9892FA" w14:textId="77777777" w:rsidTr="002E3143">
        <w:tc>
          <w:tcPr>
            <w:tcW w:w="1762" w:type="dxa"/>
          </w:tcPr>
          <w:p w14:paraId="4D4EB9DE" w14:textId="61AAF3C6" w:rsidR="00BC2159" w:rsidRDefault="00BC2159" w:rsidP="005E4D5C">
            <w:r>
              <w:t>MAPE</w:t>
            </w:r>
          </w:p>
        </w:tc>
        <w:tc>
          <w:tcPr>
            <w:tcW w:w="6372" w:type="dxa"/>
          </w:tcPr>
          <w:p w14:paraId="603D66AB" w14:textId="7E94CC41" w:rsidR="00BC2159" w:rsidRDefault="00BC2159" w:rsidP="005E4D5C">
            <w:r>
              <w:t>Minería Artesanal y de Pequeña Escala de Oro</w:t>
            </w:r>
          </w:p>
        </w:tc>
      </w:tr>
      <w:tr w:rsidR="005E4D5C" w14:paraId="7B3A5A42" w14:textId="77777777" w:rsidTr="002E3143">
        <w:tc>
          <w:tcPr>
            <w:tcW w:w="1762" w:type="dxa"/>
          </w:tcPr>
          <w:p w14:paraId="013C95D6" w14:textId="5230EC56" w:rsidR="005E4D5C" w:rsidRDefault="00557AB1" w:rsidP="005E4D5C">
            <w:r>
              <w:t>MiAmbiente</w:t>
            </w:r>
          </w:p>
        </w:tc>
        <w:tc>
          <w:tcPr>
            <w:tcW w:w="6372" w:type="dxa"/>
          </w:tcPr>
          <w:p w14:paraId="0C4CD955" w14:textId="0968C034" w:rsidR="005E4D5C" w:rsidRDefault="00557AB1" w:rsidP="005E4D5C">
            <w:r>
              <w:t>Secretaría de Energía, Recursos Naturales, Ambiente y Minas</w:t>
            </w:r>
          </w:p>
        </w:tc>
      </w:tr>
      <w:tr w:rsidR="00BC2159" w14:paraId="43E19182" w14:textId="77777777" w:rsidTr="002E3143">
        <w:tc>
          <w:tcPr>
            <w:tcW w:w="1762" w:type="dxa"/>
          </w:tcPr>
          <w:p w14:paraId="16990700" w14:textId="0D36A97A" w:rsidR="00BC2159" w:rsidRDefault="00BC2159" w:rsidP="005E4D5C">
            <w:r>
              <w:t>MdeS</w:t>
            </w:r>
          </w:p>
        </w:tc>
        <w:tc>
          <w:tcPr>
            <w:tcW w:w="6372" w:type="dxa"/>
          </w:tcPr>
          <w:p w14:paraId="07AE46DF" w14:textId="63993ADB" w:rsidR="00BC2159" w:rsidRDefault="00BC2159" w:rsidP="005E4D5C">
            <w:r>
              <w:t>Ministerio de Salud</w:t>
            </w:r>
          </w:p>
        </w:tc>
      </w:tr>
      <w:tr w:rsidR="00BC2159" w14:paraId="4D70C8DB" w14:textId="77777777" w:rsidTr="002E3143">
        <w:tc>
          <w:tcPr>
            <w:tcW w:w="1762" w:type="dxa"/>
          </w:tcPr>
          <w:p w14:paraId="4C04CFEB" w14:textId="2CFBA53D" w:rsidR="00BC2159" w:rsidRDefault="00BC2159" w:rsidP="005E4D5C">
            <w:r>
              <w:t>MOU</w:t>
            </w:r>
          </w:p>
        </w:tc>
        <w:tc>
          <w:tcPr>
            <w:tcW w:w="6372" w:type="dxa"/>
          </w:tcPr>
          <w:p w14:paraId="6FA9500C" w14:textId="585943FB" w:rsidR="00BC2159" w:rsidRDefault="00BC2159" w:rsidP="005E4D5C">
            <w:r>
              <w:t>Memorando de Entendimiento</w:t>
            </w:r>
          </w:p>
        </w:tc>
      </w:tr>
      <w:tr w:rsidR="00BC2159" w14:paraId="143D6DAC" w14:textId="77777777" w:rsidTr="002E3143">
        <w:tc>
          <w:tcPr>
            <w:tcW w:w="1762" w:type="dxa"/>
          </w:tcPr>
          <w:p w14:paraId="14DCA53D" w14:textId="0F07279F" w:rsidR="00BC2159" w:rsidRDefault="00BC2159" w:rsidP="005E4D5C">
            <w:r>
              <w:t>MPA</w:t>
            </w:r>
          </w:p>
        </w:tc>
        <w:tc>
          <w:tcPr>
            <w:tcW w:w="6372" w:type="dxa"/>
          </w:tcPr>
          <w:p w14:paraId="6FBBD73F" w14:textId="5C9ABE78" w:rsidR="00BC2159" w:rsidRDefault="00BC2159" w:rsidP="005E4D5C">
            <w:r>
              <w:t>Mejores Prácticas Ambientales</w:t>
            </w:r>
          </w:p>
        </w:tc>
      </w:tr>
      <w:tr w:rsidR="00BC2159" w14:paraId="43F81ACF" w14:textId="77777777" w:rsidTr="002E3143">
        <w:tc>
          <w:tcPr>
            <w:tcW w:w="1762" w:type="dxa"/>
          </w:tcPr>
          <w:p w14:paraId="1E16009F" w14:textId="58C598FB" w:rsidR="00BC2159" w:rsidRDefault="00BC2159" w:rsidP="005E4D5C">
            <w:r>
              <w:t>MTD</w:t>
            </w:r>
          </w:p>
        </w:tc>
        <w:tc>
          <w:tcPr>
            <w:tcW w:w="6372" w:type="dxa"/>
          </w:tcPr>
          <w:p w14:paraId="4D229D44" w14:textId="44B93138" w:rsidR="00BC2159" w:rsidRDefault="00BC2159" w:rsidP="005E4D5C">
            <w:r>
              <w:t>Mejores Tecnologías Disponibles</w:t>
            </w:r>
          </w:p>
        </w:tc>
      </w:tr>
      <w:tr w:rsidR="002B5C05" w14:paraId="7172C741" w14:textId="77777777" w:rsidTr="002E3143">
        <w:tc>
          <w:tcPr>
            <w:tcW w:w="1762" w:type="dxa"/>
          </w:tcPr>
          <w:p w14:paraId="718218F6" w14:textId="33BDA43D" w:rsidR="002B5C05" w:rsidRDefault="002B5C05" w:rsidP="005E4D5C">
            <w:r>
              <w:t>OCP</w:t>
            </w:r>
          </w:p>
        </w:tc>
        <w:tc>
          <w:tcPr>
            <w:tcW w:w="6372" w:type="dxa"/>
          </w:tcPr>
          <w:p w14:paraId="270477C0" w14:textId="55DDCB6E" w:rsidR="002B5C05" w:rsidRDefault="002B5C05" w:rsidP="005E4D5C">
            <w:r>
              <w:t xml:space="preserve">Oficina Coordinadora de Proyectos </w:t>
            </w:r>
          </w:p>
        </w:tc>
      </w:tr>
      <w:tr w:rsidR="00BC2159" w14:paraId="62BF2933" w14:textId="77777777" w:rsidTr="002E3143">
        <w:tc>
          <w:tcPr>
            <w:tcW w:w="1762" w:type="dxa"/>
          </w:tcPr>
          <w:p w14:paraId="381856D9" w14:textId="1C249BBB" w:rsidR="00BC2159" w:rsidRDefault="00BC2159" w:rsidP="005E4D5C">
            <w:r>
              <w:t>OMS</w:t>
            </w:r>
          </w:p>
        </w:tc>
        <w:tc>
          <w:tcPr>
            <w:tcW w:w="6372" w:type="dxa"/>
          </w:tcPr>
          <w:p w14:paraId="18C899C0" w14:textId="5CB4DD6E" w:rsidR="00BC2159" w:rsidRDefault="00BC2159" w:rsidP="005E4D5C">
            <w:r>
              <w:t>Organización Mundial de la Salud</w:t>
            </w:r>
          </w:p>
        </w:tc>
      </w:tr>
      <w:tr w:rsidR="00BC2159" w14:paraId="39E88FB7" w14:textId="77777777" w:rsidTr="002E3143">
        <w:tc>
          <w:tcPr>
            <w:tcW w:w="1762" w:type="dxa"/>
          </w:tcPr>
          <w:p w14:paraId="0085E2CA" w14:textId="12076388" w:rsidR="00BC2159" w:rsidRDefault="00BC2159" w:rsidP="005E4D5C">
            <w:r>
              <w:t>ONG</w:t>
            </w:r>
          </w:p>
        </w:tc>
        <w:tc>
          <w:tcPr>
            <w:tcW w:w="6372" w:type="dxa"/>
          </w:tcPr>
          <w:p w14:paraId="2B5A151C" w14:textId="3CE46B2D" w:rsidR="00BC2159" w:rsidRDefault="00BC2159" w:rsidP="005E4D5C">
            <w:r>
              <w:t>Organización No Gubernamental</w:t>
            </w:r>
          </w:p>
        </w:tc>
      </w:tr>
      <w:tr w:rsidR="005E4D5C" w14:paraId="69E8E4F8" w14:textId="77777777" w:rsidTr="002E3143">
        <w:tc>
          <w:tcPr>
            <w:tcW w:w="1762" w:type="dxa"/>
          </w:tcPr>
          <w:p w14:paraId="08A58D27" w14:textId="1FC0AF77" w:rsidR="005E4D5C" w:rsidRDefault="00B0398E" w:rsidP="005E4D5C">
            <w:r>
              <w:t>PNUD</w:t>
            </w:r>
          </w:p>
        </w:tc>
        <w:tc>
          <w:tcPr>
            <w:tcW w:w="6372" w:type="dxa"/>
          </w:tcPr>
          <w:p w14:paraId="5224D414" w14:textId="60C20EB0" w:rsidR="005E4D5C" w:rsidRDefault="00B0398E" w:rsidP="005E4D5C">
            <w:r>
              <w:t>Programa de las Naciones Unidas para el Desarrollo</w:t>
            </w:r>
          </w:p>
        </w:tc>
      </w:tr>
      <w:tr w:rsidR="00BC2159" w14:paraId="0F091982" w14:textId="77777777" w:rsidTr="002E3143">
        <w:tc>
          <w:tcPr>
            <w:tcW w:w="1762" w:type="dxa"/>
          </w:tcPr>
          <w:p w14:paraId="42F04BC0" w14:textId="5B7A575D" w:rsidR="00BC2159" w:rsidRDefault="00BC2159" w:rsidP="005E4D5C">
            <w:r>
              <w:t>PNUMA</w:t>
            </w:r>
          </w:p>
        </w:tc>
        <w:tc>
          <w:tcPr>
            <w:tcW w:w="6372" w:type="dxa"/>
          </w:tcPr>
          <w:p w14:paraId="1796CB7C" w14:textId="3544BA2B" w:rsidR="00BC2159" w:rsidRDefault="00BC2159" w:rsidP="005E4D5C">
            <w:r>
              <w:t>Programa de las Naciones Unidas para el Medio Ambiente</w:t>
            </w:r>
          </w:p>
        </w:tc>
      </w:tr>
      <w:tr w:rsidR="00BC2159" w14:paraId="1499E1E7" w14:textId="77777777" w:rsidTr="002E3143">
        <w:tc>
          <w:tcPr>
            <w:tcW w:w="1762" w:type="dxa"/>
          </w:tcPr>
          <w:p w14:paraId="7A1739FD" w14:textId="317BD02A" w:rsidR="00BC2159" w:rsidRDefault="00BC2159" w:rsidP="005E4D5C">
            <w:r>
              <w:t>POA</w:t>
            </w:r>
          </w:p>
        </w:tc>
        <w:tc>
          <w:tcPr>
            <w:tcW w:w="6372" w:type="dxa"/>
          </w:tcPr>
          <w:p w14:paraId="6818A5B4" w14:textId="1C02C635" w:rsidR="00BC2159" w:rsidRDefault="00BC2159" w:rsidP="005E4D5C">
            <w:r>
              <w:t>Plan Operativo Anual</w:t>
            </w:r>
          </w:p>
        </w:tc>
      </w:tr>
      <w:tr w:rsidR="00BC2159" w14:paraId="0F9D0C5A" w14:textId="77777777" w:rsidTr="002E3143">
        <w:tc>
          <w:tcPr>
            <w:tcW w:w="1762" w:type="dxa"/>
          </w:tcPr>
          <w:p w14:paraId="21D86518" w14:textId="642D8973" w:rsidR="00BC2159" w:rsidRDefault="00BC2159" w:rsidP="005E4D5C">
            <w:r>
              <w:t>PIR</w:t>
            </w:r>
          </w:p>
        </w:tc>
        <w:tc>
          <w:tcPr>
            <w:tcW w:w="6372" w:type="dxa"/>
          </w:tcPr>
          <w:p w14:paraId="05AB16F9" w14:textId="3E2D3A8D" w:rsidR="00BC2159" w:rsidRDefault="00BC2159" w:rsidP="005E4D5C">
            <w:r>
              <w:t>Revisión Anual del Programa</w:t>
            </w:r>
          </w:p>
        </w:tc>
      </w:tr>
      <w:tr w:rsidR="00BC2159" w14:paraId="3CC7059D" w14:textId="77777777" w:rsidTr="002E3143">
        <w:tc>
          <w:tcPr>
            <w:tcW w:w="1762" w:type="dxa"/>
          </w:tcPr>
          <w:p w14:paraId="45E25A92" w14:textId="4BB33E82" w:rsidR="00BC2159" w:rsidRDefault="00BC2159" w:rsidP="005E4D5C">
            <w:r>
              <w:t>PPE</w:t>
            </w:r>
          </w:p>
        </w:tc>
        <w:tc>
          <w:tcPr>
            <w:tcW w:w="6372" w:type="dxa"/>
          </w:tcPr>
          <w:p w14:paraId="17B95A39" w14:textId="6A21BEE4" w:rsidR="00BC2159" w:rsidRDefault="00BC2159" w:rsidP="005E4D5C">
            <w:r>
              <w:t>Equipo de Protección Personal</w:t>
            </w:r>
          </w:p>
        </w:tc>
      </w:tr>
      <w:tr w:rsidR="00BA7DF8" w14:paraId="7BC501FC" w14:textId="77777777" w:rsidTr="002E3143">
        <w:tc>
          <w:tcPr>
            <w:tcW w:w="1762" w:type="dxa"/>
          </w:tcPr>
          <w:p w14:paraId="15D78A98" w14:textId="60EF1A6A" w:rsidR="00BA7DF8" w:rsidRDefault="00BA7DF8" w:rsidP="005E4D5C">
            <w:r>
              <w:t>SS</w:t>
            </w:r>
          </w:p>
        </w:tc>
        <w:tc>
          <w:tcPr>
            <w:tcW w:w="6372" w:type="dxa"/>
          </w:tcPr>
          <w:p w14:paraId="08ECB413" w14:textId="12578C95" w:rsidR="00BA7DF8" w:rsidRDefault="00BA7DF8" w:rsidP="005E4D5C">
            <w:r>
              <w:t>Secretaría de Salud</w:t>
            </w:r>
          </w:p>
        </w:tc>
      </w:tr>
      <w:tr w:rsidR="00BC2159" w14:paraId="5840BE58" w14:textId="77777777" w:rsidTr="002E3143">
        <w:tc>
          <w:tcPr>
            <w:tcW w:w="1762" w:type="dxa"/>
          </w:tcPr>
          <w:p w14:paraId="3950B432" w14:textId="538436C0" w:rsidR="00BC2159" w:rsidRDefault="00BC2159" w:rsidP="005E4D5C">
            <w:r>
              <w:t>TdR</w:t>
            </w:r>
          </w:p>
        </w:tc>
        <w:tc>
          <w:tcPr>
            <w:tcW w:w="6372" w:type="dxa"/>
          </w:tcPr>
          <w:p w14:paraId="681DBF4C" w14:textId="636A31CB" w:rsidR="00BC2159" w:rsidRDefault="00BC2159" w:rsidP="005E4D5C">
            <w:r>
              <w:t>Términos de Referencia</w:t>
            </w:r>
          </w:p>
        </w:tc>
      </w:tr>
      <w:tr w:rsidR="009F1064" w14:paraId="31579216" w14:textId="77777777" w:rsidTr="002E3143">
        <w:tc>
          <w:tcPr>
            <w:tcW w:w="1762" w:type="dxa"/>
          </w:tcPr>
          <w:p w14:paraId="7FC52FEF" w14:textId="545A20C8" w:rsidR="009F1064" w:rsidRDefault="009F1064" w:rsidP="005E4D5C">
            <w:r>
              <w:t>UcP</w:t>
            </w:r>
          </w:p>
        </w:tc>
        <w:tc>
          <w:tcPr>
            <w:tcW w:w="6372" w:type="dxa"/>
          </w:tcPr>
          <w:p w14:paraId="4ACCE41A" w14:textId="0F4B20C9" w:rsidR="009F1064" w:rsidRDefault="009F1064" w:rsidP="005E4D5C">
            <w:r>
              <w:t>Unidad Coordinador de Proyecto</w:t>
            </w:r>
          </w:p>
        </w:tc>
      </w:tr>
      <w:tr w:rsidR="00BA7DF8" w14:paraId="0CD58C1A" w14:textId="77777777" w:rsidTr="002E3143">
        <w:tc>
          <w:tcPr>
            <w:tcW w:w="1762" w:type="dxa"/>
          </w:tcPr>
          <w:p w14:paraId="2CEE403A" w14:textId="1B76BB1A" w:rsidR="00BA7DF8" w:rsidRDefault="00BA7DF8" w:rsidP="005E4D5C">
            <w:r>
              <w:t>UNAH</w:t>
            </w:r>
          </w:p>
        </w:tc>
        <w:tc>
          <w:tcPr>
            <w:tcW w:w="6372" w:type="dxa"/>
          </w:tcPr>
          <w:p w14:paraId="4B22B062" w14:textId="13828B0E" w:rsidR="00BA7DF8" w:rsidRDefault="00BA7DF8" w:rsidP="005E4D5C">
            <w:r>
              <w:t>Universidad Autónoma de Honduras</w:t>
            </w:r>
          </w:p>
        </w:tc>
      </w:tr>
      <w:tr w:rsidR="005E4D5C" w14:paraId="30048A6B" w14:textId="77777777" w:rsidTr="002E3143">
        <w:tc>
          <w:tcPr>
            <w:tcW w:w="1762" w:type="dxa"/>
          </w:tcPr>
          <w:p w14:paraId="26A4F8E7" w14:textId="77777777" w:rsidR="005E4D5C" w:rsidRDefault="005E4D5C" w:rsidP="005E4D5C"/>
        </w:tc>
        <w:tc>
          <w:tcPr>
            <w:tcW w:w="6372" w:type="dxa"/>
          </w:tcPr>
          <w:p w14:paraId="21ED8498" w14:textId="77777777" w:rsidR="005E4D5C" w:rsidRDefault="005E4D5C" w:rsidP="005E4D5C"/>
        </w:tc>
      </w:tr>
      <w:tr w:rsidR="005E4D5C" w14:paraId="15C0601A" w14:textId="77777777" w:rsidTr="002E3143">
        <w:tc>
          <w:tcPr>
            <w:tcW w:w="1762" w:type="dxa"/>
          </w:tcPr>
          <w:p w14:paraId="393F047C" w14:textId="77777777" w:rsidR="005E4D5C" w:rsidRDefault="005E4D5C" w:rsidP="005E4D5C"/>
        </w:tc>
        <w:tc>
          <w:tcPr>
            <w:tcW w:w="6372" w:type="dxa"/>
          </w:tcPr>
          <w:p w14:paraId="419BEC2D" w14:textId="77777777" w:rsidR="005E4D5C" w:rsidRDefault="005E4D5C" w:rsidP="005E4D5C"/>
        </w:tc>
      </w:tr>
      <w:tr w:rsidR="005E4D5C" w14:paraId="34AA30C7" w14:textId="77777777" w:rsidTr="002E3143">
        <w:tc>
          <w:tcPr>
            <w:tcW w:w="1762" w:type="dxa"/>
          </w:tcPr>
          <w:p w14:paraId="1033928D" w14:textId="77777777" w:rsidR="005E4D5C" w:rsidRDefault="005E4D5C" w:rsidP="005E4D5C"/>
        </w:tc>
        <w:tc>
          <w:tcPr>
            <w:tcW w:w="6372" w:type="dxa"/>
          </w:tcPr>
          <w:p w14:paraId="2589DB2E" w14:textId="77777777" w:rsidR="005E4D5C" w:rsidRDefault="005E4D5C" w:rsidP="005E4D5C"/>
        </w:tc>
      </w:tr>
    </w:tbl>
    <w:p w14:paraId="001E1D8F" w14:textId="77777777" w:rsidR="005E4D5C" w:rsidRDefault="005E4D5C" w:rsidP="005E4D5C">
      <w:pPr>
        <w:ind w:left="360"/>
      </w:pPr>
    </w:p>
    <w:p w14:paraId="5CA7E7BA" w14:textId="77777777" w:rsidR="009A4734" w:rsidRDefault="009A4734" w:rsidP="005E4D5C">
      <w:pPr>
        <w:ind w:left="360"/>
      </w:pPr>
    </w:p>
    <w:p w14:paraId="1E60B392" w14:textId="4AFEF426" w:rsidR="00557AB1" w:rsidRDefault="00557AB1" w:rsidP="005E4D5C">
      <w:pPr>
        <w:ind w:left="360"/>
        <w:sectPr w:rsidR="00557AB1">
          <w:pgSz w:w="11906" w:h="16838"/>
          <w:pgMar w:top="1417" w:right="1701" w:bottom="1417" w:left="1701" w:header="708" w:footer="708" w:gutter="0"/>
          <w:cols w:space="708"/>
          <w:docGrid w:linePitch="360"/>
        </w:sectPr>
      </w:pPr>
      <w:r>
        <w:t xml:space="preserve"> </w:t>
      </w:r>
    </w:p>
    <w:p w14:paraId="7ED5997D" w14:textId="77777777" w:rsidR="009A4734" w:rsidRDefault="009A4734" w:rsidP="005E4D5C">
      <w:pPr>
        <w:ind w:left="360"/>
      </w:pPr>
    </w:p>
    <w:p w14:paraId="636E5A80" w14:textId="69BA3299" w:rsidR="005E4D5C" w:rsidRDefault="005E4D5C" w:rsidP="002E3143">
      <w:pPr>
        <w:pStyle w:val="Heading2"/>
        <w:numPr>
          <w:ilvl w:val="0"/>
          <w:numId w:val="2"/>
        </w:numPr>
      </w:pPr>
      <w:bookmarkStart w:id="8" w:name="_Toc527564290"/>
      <w:r>
        <w:t>Resumen Ejecutivo</w:t>
      </w:r>
      <w:bookmarkEnd w:id="8"/>
      <w:r>
        <w:t xml:space="preserve"> </w:t>
      </w:r>
    </w:p>
    <w:p w14:paraId="1B92D7B7" w14:textId="77777777" w:rsidR="005E4D5C" w:rsidRDefault="005E4D5C" w:rsidP="002E3143">
      <w:pPr>
        <w:pStyle w:val="Heading3"/>
      </w:pPr>
      <w:bookmarkStart w:id="9" w:name="_Toc527564291"/>
      <w:bookmarkStart w:id="10" w:name="_Hlk525744102"/>
      <w:r>
        <w:t>Tabla</w:t>
      </w:r>
      <w:r w:rsidR="002E3143">
        <w:t xml:space="preserve"> 2</w:t>
      </w:r>
      <w:r>
        <w:t xml:space="preserve"> de información del proyecto</w:t>
      </w:r>
      <w:bookmarkEnd w:id="9"/>
    </w:p>
    <w:tbl>
      <w:tblPr>
        <w:tblStyle w:val="TableGrid"/>
        <w:tblW w:w="0" w:type="auto"/>
        <w:tblLook w:val="04A0" w:firstRow="1" w:lastRow="0" w:firstColumn="1" w:lastColumn="0" w:noHBand="0" w:noVBand="1"/>
      </w:tblPr>
      <w:tblGrid>
        <w:gridCol w:w="3256"/>
        <w:gridCol w:w="2693"/>
        <w:gridCol w:w="2268"/>
        <w:gridCol w:w="1559"/>
        <w:gridCol w:w="2410"/>
      </w:tblGrid>
      <w:tr w:rsidR="002E3143" w:rsidRPr="009A4734" w14:paraId="65563B52" w14:textId="77777777" w:rsidTr="002E3143">
        <w:tc>
          <w:tcPr>
            <w:tcW w:w="12186" w:type="dxa"/>
            <w:gridSpan w:val="5"/>
            <w:shd w:val="clear" w:color="auto" w:fill="000000" w:themeFill="text1"/>
          </w:tcPr>
          <w:p w14:paraId="6B6A3A94" w14:textId="77777777" w:rsidR="002E3143" w:rsidRPr="009A4734" w:rsidRDefault="002E3143" w:rsidP="002E3143">
            <w:pPr>
              <w:rPr>
                <w:sz w:val="18"/>
                <w:szCs w:val="18"/>
              </w:rPr>
            </w:pPr>
            <w:r w:rsidRPr="009A4734">
              <w:rPr>
                <w:sz w:val="18"/>
                <w:szCs w:val="18"/>
              </w:rPr>
              <w:t>Nombre del proyecto</w:t>
            </w:r>
          </w:p>
        </w:tc>
      </w:tr>
      <w:tr w:rsidR="002E3143" w:rsidRPr="009A4734" w14:paraId="759ED0A3" w14:textId="77777777" w:rsidTr="002E3143">
        <w:tc>
          <w:tcPr>
            <w:tcW w:w="3256" w:type="dxa"/>
            <w:shd w:val="clear" w:color="auto" w:fill="D9D9D9" w:themeFill="background1" w:themeFillShade="D9"/>
          </w:tcPr>
          <w:p w14:paraId="382EA6DC" w14:textId="77777777" w:rsidR="002E3143" w:rsidRPr="009A4734" w:rsidRDefault="002E3143" w:rsidP="002E3143">
            <w:pPr>
              <w:rPr>
                <w:sz w:val="18"/>
                <w:szCs w:val="18"/>
              </w:rPr>
            </w:pPr>
            <w:r w:rsidRPr="009A4734">
              <w:rPr>
                <w:sz w:val="18"/>
                <w:szCs w:val="18"/>
              </w:rPr>
              <w:t>ID del PNUD para el proyecto (PIMS#)</w:t>
            </w:r>
            <w:r>
              <w:rPr>
                <w:sz w:val="18"/>
                <w:szCs w:val="18"/>
              </w:rPr>
              <w:t>:</w:t>
            </w:r>
          </w:p>
        </w:tc>
        <w:tc>
          <w:tcPr>
            <w:tcW w:w="2693" w:type="dxa"/>
          </w:tcPr>
          <w:p w14:paraId="70C4193D" w14:textId="77777777" w:rsidR="002E3143" w:rsidRPr="006A4EF3" w:rsidRDefault="002E3143" w:rsidP="002E3143">
            <w:pPr>
              <w:rPr>
                <w:b/>
                <w:sz w:val="18"/>
                <w:szCs w:val="18"/>
              </w:rPr>
            </w:pPr>
            <w:r>
              <w:rPr>
                <w:b/>
                <w:sz w:val="18"/>
                <w:szCs w:val="18"/>
              </w:rPr>
              <w:t>5229</w:t>
            </w:r>
          </w:p>
        </w:tc>
        <w:tc>
          <w:tcPr>
            <w:tcW w:w="3827" w:type="dxa"/>
            <w:gridSpan w:val="2"/>
            <w:shd w:val="clear" w:color="auto" w:fill="D9D9D9" w:themeFill="background1" w:themeFillShade="D9"/>
          </w:tcPr>
          <w:p w14:paraId="2E0938C4" w14:textId="77777777" w:rsidR="002E3143" w:rsidRPr="009A4734" w:rsidRDefault="002E3143" w:rsidP="002E3143">
            <w:pPr>
              <w:rPr>
                <w:sz w:val="18"/>
                <w:szCs w:val="18"/>
              </w:rPr>
            </w:pPr>
            <w:r>
              <w:rPr>
                <w:sz w:val="18"/>
                <w:szCs w:val="18"/>
              </w:rPr>
              <w:t>Fecha de aprobación PIF:</w:t>
            </w:r>
          </w:p>
        </w:tc>
        <w:tc>
          <w:tcPr>
            <w:tcW w:w="2410" w:type="dxa"/>
          </w:tcPr>
          <w:p w14:paraId="32D37791" w14:textId="77777777" w:rsidR="002E3143" w:rsidRPr="006A4EF3" w:rsidRDefault="002E3143" w:rsidP="002E3143">
            <w:pPr>
              <w:rPr>
                <w:b/>
                <w:sz w:val="18"/>
                <w:szCs w:val="18"/>
              </w:rPr>
            </w:pPr>
            <w:r>
              <w:rPr>
                <w:b/>
                <w:sz w:val="18"/>
                <w:szCs w:val="18"/>
              </w:rPr>
              <w:t>07 de Octubre, 2013</w:t>
            </w:r>
          </w:p>
        </w:tc>
      </w:tr>
      <w:tr w:rsidR="002E3143" w:rsidRPr="009A4734" w14:paraId="32C93E02" w14:textId="77777777" w:rsidTr="002E3143">
        <w:tc>
          <w:tcPr>
            <w:tcW w:w="3256" w:type="dxa"/>
            <w:shd w:val="clear" w:color="auto" w:fill="D9D9D9" w:themeFill="background1" w:themeFillShade="D9"/>
          </w:tcPr>
          <w:p w14:paraId="68B6EAAF" w14:textId="24A8E6FD" w:rsidR="002E3143" w:rsidRPr="009A4734" w:rsidRDefault="002E3143" w:rsidP="002E3143">
            <w:pPr>
              <w:rPr>
                <w:sz w:val="18"/>
                <w:szCs w:val="18"/>
              </w:rPr>
            </w:pPr>
            <w:r>
              <w:rPr>
                <w:sz w:val="18"/>
                <w:szCs w:val="18"/>
              </w:rPr>
              <w:t xml:space="preserve">ID del </w:t>
            </w:r>
            <w:r w:rsidR="00282A4B">
              <w:rPr>
                <w:sz w:val="18"/>
                <w:szCs w:val="18"/>
              </w:rPr>
              <w:t>FMAM</w:t>
            </w:r>
            <w:r>
              <w:rPr>
                <w:sz w:val="18"/>
                <w:szCs w:val="18"/>
              </w:rPr>
              <w:t xml:space="preserve"> para el proyecto (PIMS#):</w:t>
            </w:r>
          </w:p>
        </w:tc>
        <w:tc>
          <w:tcPr>
            <w:tcW w:w="2693" w:type="dxa"/>
          </w:tcPr>
          <w:p w14:paraId="4C5623F3" w14:textId="77777777" w:rsidR="002E3143" w:rsidRPr="006A4EF3" w:rsidRDefault="002E3143" w:rsidP="002E3143">
            <w:pPr>
              <w:rPr>
                <w:b/>
                <w:sz w:val="18"/>
                <w:szCs w:val="18"/>
              </w:rPr>
            </w:pPr>
            <w:r w:rsidRPr="00E875E8">
              <w:rPr>
                <w:b/>
                <w:sz w:val="18"/>
                <w:szCs w:val="18"/>
              </w:rPr>
              <w:t>5484</w:t>
            </w:r>
          </w:p>
        </w:tc>
        <w:tc>
          <w:tcPr>
            <w:tcW w:w="3827" w:type="dxa"/>
            <w:gridSpan w:val="2"/>
            <w:shd w:val="clear" w:color="auto" w:fill="D9D9D9" w:themeFill="background1" w:themeFillShade="D9"/>
          </w:tcPr>
          <w:p w14:paraId="1FADFC18" w14:textId="77777777" w:rsidR="002E3143" w:rsidRPr="009A4734" w:rsidRDefault="002E3143" w:rsidP="002E3143">
            <w:pPr>
              <w:rPr>
                <w:sz w:val="18"/>
                <w:szCs w:val="18"/>
              </w:rPr>
            </w:pPr>
            <w:r>
              <w:rPr>
                <w:sz w:val="18"/>
                <w:szCs w:val="18"/>
              </w:rPr>
              <w:t>Fecha de autorización CEO:</w:t>
            </w:r>
          </w:p>
        </w:tc>
        <w:tc>
          <w:tcPr>
            <w:tcW w:w="2410" w:type="dxa"/>
          </w:tcPr>
          <w:p w14:paraId="70ACDDE3" w14:textId="77777777" w:rsidR="002E3143" w:rsidRPr="006A4EF3" w:rsidRDefault="002E3143" w:rsidP="002E3143">
            <w:pPr>
              <w:rPr>
                <w:b/>
                <w:sz w:val="18"/>
                <w:szCs w:val="18"/>
              </w:rPr>
            </w:pPr>
          </w:p>
        </w:tc>
      </w:tr>
      <w:tr w:rsidR="002E3143" w:rsidRPr="009A4734" w14:paraId="3A4E5363" w14:textId="77777777" w:rsidTr="002E3143">
        <w:tc>
          <w:tcPr>
            <w:tcW w:w="3256" w:type="dxa"/>
            <w:shd w:val="clear" w:color="auto" w:fill="D9D9D9" w:themeFill="background1" w:themeFillShade="D9"/>
          </w:tcPr>
          <w:p w14:paraId="6D5CA5F8" w14:textId="77777777" w:rsidR="002E3143" w:rsidRPr="009A4734" w:rsidRDefault="002E3143" w:rsidP="002E3143">
            <w:pPr>
              <w:rPr>
                <w:sz w:val="18"/>
                <w:szCs w:val="18"/>
              </w:rPr>
            </w:pPr>
            <w:r>
              <w:rPr>
                <w:sz w:val="18"/>
                <w:szCs w:val="18"/>
              </w:rPr>
              <w:t>Unidad de negocio de ATLAS, Expediente nº; ID del Proyecto (Award # Project ID)</w:t>
            </w:r>
          </w:p>
        </w:tc>
        <w:tc>
          <w:tcPr>
            <w:tcW w:w="2693" w:type="dxa"/>
          </w:tcPr>
          <w:p w14:paraId="165813BB" w14:textId="77777777" w:rsidR="002E3143" w:rsidRPr="006A4EF3" w:rsidRDefault="002E3143" w:rsidP="002E3143">
            <w:pPr>
              <w:rPr>
                <w:b/>
                <w:sz w:val="18"/>
                <w:szCs w:val="18"/>
              </w:rPr>
            </w:pPr>
            <w:r>
              <w:rPr>
                <w:b/>
                <w:sz w:val="18"/>
                <w:szCs w:val="18"/>
              </w:rPr>
              <w:t>00081014</w:t>
            </w:r>
          </w:p>
        </w:tc>
        <w:tc>
          <w:tcPr>
            <w:tcW w:w="3827" w:type="dxa"/>
            <w:gridSpan w:val="2"/>
            <w:shd w:val="clear" w:color="auto" w:fill="D9D9D9" w:themeFill="background1" w:themeFillShade="D9"/>
          </w:tcPr>
          <w:p w14:paraId="4BF9B17E" w14:textId="77777777" w:rsidR="002E3143" w:rsidRPr="009A4734" w:rsidRDefault="002E3143" w:rsidP="002E3143">
            <w:pPr>
              <w:rPr>
                <w:sz w:val="18"/>
                <w:szCs w:val="18"/>
              </w:rPr>
            </w:pPr>
            <w:r>
              <w:rPr>
                <w:sz w:val="18"/>
                <w:szCs w:val="18"/>
              </w:rPr>
              <w:t>Fecha de firma de Documento de Proyecto (fecha de inicio del proyecto):</w:t>
            </w:r>
          </w:p>
        </w:tc>
        <w:tc>
          <w:tcPr>
            <w:tcW w:w="2410" w:type="dxa"/>
          </w:tcPr>
          <w:p w14:paraId="451B1055" w14:textId="77777777" w:rsidR="002E3143" w:rsidRPr="006A4EF3" w:rsidRDefault="002E3143" w:rsidP="002E3143">
            <w:pPr>
              <w:rPr>
                <w:b/>
                <w:sz w:val="18"/>
                <w:szCs w:val="18"/>
              </w:rPr>
            </w:pPr>
            <w:r>
              <w:rPr>
                <w:b/>
                <w:sz w:val="18"/>
                <w:szCs w:val="18"/>
              </w:rPr>
              <w:t>22 de Abril, 2015 (firma de ProDoc)</w:t>
            </w:r>
          </w:p>
        </w:tc>
      </w:tr>
      <w:tr w:rsidR="002E3143" w:rsidRPr="009A4734" w14:paraId="7D60BF7C" w14:textId="77777777" w:rsidTr="002E3143">
        <w:tc>
          <w:tcPr>
            <w:tcW w:w="3256" w:type="dxa"/>
            <w:shd w:val="clear" w:color="auto" w:fill="D9D9D9" w:themeFill="background1" w:themeFillShade="D9"/>
          </w:tcPr>
          <w:p w14:paraId="69E1D3E1" w14:textId="77777777" w:rsidR="002E3143" w:rsidRPr="009A4734" w:rsidRDefault="002E3143" w:rsidP="002E3143">
            <w:pPr>
              <w:rPr>
                <w:sz w:val="18"/>
                <w:szCs w:val="18"/>
              </w:rPr>
            </w:pPr>
            <w:r>
              <w:rPr>
                <w:sz w:val="18"/>
                <w:szCs w:val="18"/>
              </w:rPr>
              <w:t>País</w:t>
            </w:r>
          </w:p>
        </w:tc>
        <w:tc>
          <w:tcPr>
            <w:tcW w:w="2693" w:type="dxa"/>
          </w:tcPr>
          <w:p w14:paraId="178A538E" w14:textId="77777777" w:rsidR="002E3143" w:rsidRPr="006A4EF3" w:rsidRDefault="002E3143" w:rsidP="002E3143">
            <w:pPr>
              <w:rPr>
                <w:b/>
                <w:sz w:val="18"/>
                <w:szCs w:val="18"/>
              </w:rPr>
            </w:pPr>
            <w:r>
              <w:rPr>
                <w:b/>
                <w:sz w:val="18"/>
                <w:szCs w:val="18"/>
              </w:rPr>
              <w:t>Honduras</w:t>
            </w:r>
          </w:p>
        </w:tc>
        <w:tc>
          <w:tcPr>
            <w:tcW w:w="3827" w:type="dxa"/>
            <w:gridSpan w:val="2"/>
            <w:shd w:val="clear" w:color="auto" w:fill="D9D9D9" w:themeFill="background1" w:themeFillShade="D9"/>
          </w:tcPr>
          <w:p w14:paraId="30B428E2" w14:textId="2BB92DFD" w:rsidR="002E3143" w:rsidRPr="009A4734" w:rsidRDefault="002E3143" w:rsidP="002E3143">
            <w:pPr>
              <w:rPr>
                <w:sz w:val="18"/>
                <w:szCs w:val="18"/>
              </w:rPr>
            </w:pPr>
            <w:r>
              <w:rPr>
                <w:sz w:val="18"/>
                <w:szCs w:val="18"/>
              </w:rPr>
              <w:t xml:space="preserve">Fecha de contratación </w:t>
            </w:r>
            <w:r w:rsidR="00E45E97">
              <w:rPr>
                <w:sz w:val="18"/>
                <w:szCs w:val="18"/>
              </w:rPr>
              <w:t>Coordinador</w:t>
            </w:r>
            <w:r>
              <w:rPr>
                <w:sz w:val="18"/>
                <w:szCs w:val="18"/>
              </w:rPr>
              <w:t xml:space="preserve"> del proyecto:</w:t>
            </w:r>
          </w:p>
        </w:tc>
        <w:tc>
          <w:tcPr>
            <w:tcW w:w="2410" w:type="dxa"/>
          </w:tcPr>
          <w:p w14:paraId="0A9125B8" w14:textId="77777777" w:rsidR="002E3143" w:rsidRPr="006A4EF3" w:rsidRDefault="002E3143" w:rsidP="002E3143">
            <w:pPr>
              <w:rPr>
                <w:b/>
                <w:sz w:val="18"/>
                <w:szCs w:val="18"/>
              </w:rPr>
            </w:pPr>
            <w:r>
              <w:rPr>
                <w:b/>
                <w:sz w:val="18"/>
                <w:szCs w:val="18"/>
              </w:rPr>
              <w:t>01 de Junio 2016</w:t>
            </w:r>
          </w:p>
        </w:tc>
      </w:tr>
      <w:tr w:rsidR="002E3143" w:rsidRPr="009A4734" w14:paraId="3918C7ED" w14:textId="77777777" w:rsidTr="002E3143">
        <w:tc>
          <w:tcPr>
            <w:tcW w:w="3256" w:type="dxa"/>
            <w:shd w:val="clear" w:color="auto" w:fill="D9D9D9" w:themeFill="background1" w:themeFillShade="D9"/>
          </w:tcPr>
          <w:p w14:paraId="039EE85E" w14:textId="77777777" w:rsidR="002E3143" w:rsidRPr="009A4734" w:rsidRDefault="002E3143" w:rsidP="002E3143">
            <w:pPr>
              <w:rPr>
                <w:sz w:val="18"/>
                <w:szCs w:val="18"/>
              </w:rPr>
            </w:pPr>
            <w:r>
              <w:rPr>
                <w:sz w:val="18"/>
                <w:szCs w:val="18"/>
              </w:rPr>
              <w:t>Región</w:t>
            </w:r>
          </w:p>
        </w:tc>
        <w:tc>
          <w:tcPr>
            <w:tcW w:w="2693" w:type="dxa"/>
          </w:tcPr>
          <w:p w14:paraId="02451C6B" w14:textId="77777777" w:rsidR="002E3143" w:rsidRPr="006A4EF3" w:rsidRDefault="002E3143" w:rsidP="002E3143">
            <w:pPr>
              <w:rPr>
                <w:b/>
                <w:sz w:val="18"/>
                <w:szCs w:val="18"/>
              </w:rPr>
            </w:pPr>
            <w:r>
              <w:rPr>
                <w:b/>
                <w:sz w:val="18"/>
                <w:szCs w:val="18"/>
              </w:rPr>
              <w:t>LAC</w:t>
            </w:r>
          </w:p>
        </w:tc>
        <w:tc>
          <w:tcPr>
            <w:tcW w:w="3827" w:type="dxa"/>
            <w:gridSpan w:val="2"/>
            <w:shd w:val="clear" w:color="auto" w:fill="D9D9D9" w:themeFill="background1" w:themeFillShade="D9"/>
          </w:tcPr>
          <w:p w14:paraId="305FE62D" w14:textId="77777777" w:rsidR="002E3143" w:rsidRPr="009A4734" w:rsidRDefault="002E3143" w:rsidP="002E3143">
            <w:pPr>
              <w:rPr>
                <w:sz w:val="18"/>
                <w:szCs w:val="18"/>
              </w:rPr>
            </w:pPr>
            <w:r>
              <w:rPr>
                <w:sz w:val="18"/>
                <w:szCs w:val="18"/>
              </w:rPr>
              <w:t>Fecha de taller de iniciación:</w:t>
            </w:r>
          </w:p>
        </w:tc>
        <w:tc>
          <w:tcPr>
            <w:tcW w:w="2410" w:type="dxa"/>
          </w:tcPr>
          <w:p w14:paraId="6A0E13C1" w14:textId="77777777" w:rsidR="002E3143" w:rsidRPr="006A4EF3" w:rsidRDefault="002E3143" w:rsidP="002E3143">
            <w:pPr>
              <w:rPr>
                <w:b/>
                <w:sz w:val="18"/>
                <w:szCs w:val="18"/>
              </w:rPr>
            </w:pPr>
          </w:p>
        </w:tc>
      </w:tr>
      <w:tr w:rsidR="002E3143" w:rsidRPr="009A4734" w14:paraId="29DD5937" w14:textId="77777777" w:rsidTr="002E3143">
        <w:tc>
          <w:tcPr>
            <w:tcW w:w="3256" w:type="dxa"/>
            <w:shd w:val="clear" w:color="auto" w:fill="D9D9D9" w:themeFill="background1" w:themeFillShade="D9"/>
          </w:tcPr>
          <w:p w14:paraId="06BAAFC2" w14:textId="77777777" w:rsidR="002E3143" w:rsidRDefault="002E3143" w:rsidP="002E3143">
            <w:pPr>
              <w:rPr>
                <w:sz w:val="18"/>
                <w:szCs w:val="18"/>
              </w:rPr>
            </w:pPr>
            <w:r>
              <w:rPr>
                <w:sz w:val="18"/>
                <w:szCs w:val="18"/>
              </w:rPr>
              <w:t>Área de actuación</w:t>
            </w:r>
          </w:p>
        </w:tc>
        <w:tc>
          <w:tcPr>
            <w:tcW w:w="2693" w:type="dxa"/>
          </w:tcPr>
          <w:p w14:paraId="42F56517" w14:textId="77777777" w:rsidR="002E3143" w:rsidRPr="006A4EF3" w:rsidRDefault="002E3143" w:rsidP="002E3143">
            <w:pPr>
              <w:rPr>
                <w:b/>
                <w:sz w:val="18"/>
                <w:szCs w:val="18"/>
              </w:rPr>
            </w:pPr>
            <w:r>
              <w:rPr>
                <w:b/>
                <w:sz w:val="18"/>
                <w:szCs w:val="18"/>
              </w:rPr>
              <w:t>COPS/POPS</w:t>
            </w:r>
          </w:p>
        </w:tc>
        <w:tc>
          <w:tcPr>
            <w:tcW w:w="3827" w:type="dxa"/>
            <w:gridSpan w:val="2"/>
            <w:shd w:val="clear" w:color="auto" w:fill="D9D9D9" w:themeFill="background1" w:themeFillShade="D9"/>
          </w:tcPr>
          <w:p w14:paraId="5B34055C" w14:textId="77777777" w:rsidR="002E3143" w:rsidRPr="009A4734" w:rsidRDefault="002E3143" w:rsidP="002E3143">
            <w:pPr>
              <w:rPr>
                <w:sz w:val="18"/>
                <w:szCs w:val="18"/>
              </w:rPr>
            </w:pPr>
            <w:r>
              <w:rPr>
                <w:sz w:val="18"/>
                <w:szCs w:val="18"/>
              </w:rPr>
              <w:t>Fecha de conclusión del examen de medio término:</w:t>
            </w:r>
          </w:p>
        </w:tc>
        <w:tc>
          <w:tcPr>
            <w:tcW w:w="2410" w:type="dxa"/>
          </w:tcPr>
          <w:p w14:paraId="75BE8ABD" w14:textId="77777777" w:rsidR="002E3143" w:rsidRPr="006A4EF3" w:rsidRDefault="002E3143" w:rsidP="002E3143">
            <w:pPr>
              <w:rPr>
                <w:b/>
                <w:sz w:val="18"/>
                <w:szCs w:val="18"/>
              </w:rPr>
            </w:pPr>
            <w:r>
              <w:rPr>
                <w:b/>
                <w:sz w:val="18"/>
                <w:szCs w:val="18"/>
              </w:rPr>
              <w:t>17 de Agosto, 2018</w:t>
            </w:r>
          </w:p>
        </w:tc>
      </w:tr>
      <w:tr w:rsidR="002E3143" w:rsidRPr="009A4734" w14:paraId="7E44AFDC" w14:textId="77777777" w:rsidTr="002E3143">
        <w:tc>
          <w:tcPr>
            <w:tcW w:w="3256" w:type="dxa"/>
            <w:shd w:val="clear" w:color="auto" w:fill="D9D9D9" w:themeFill="background1" w:themeFillShade="D9"/>
          </w:tcPr>
          <w:p w14:paraId="2BB463D4" w14:textId="19AF27A8" w:rsidR="002E3143" w:rsidRDefault="002E3143" w:rsidP="002E3143">
            <w:pPr>
              <w:rPr>
                <w:sz w:val="18"/>
                <w:szCs w:val="18"/>
              </w:rPr>
            </w:pPr>
            <w:r>
              <w:rPr>
                <w:sz w:val="18"/>
                <w:szCs w:val="18"/>
              </w:rPr>
              <w:t xml:space="preserve">Objetivo Estratégico del área de actuación del </w:t>
            </w:r>
            <w:r w:rsidR="00282A4B">
              <w:rPr>
                <w:sz w:val="18"/>
                <w:szCs w:val="18"/>
              </w:rPr>
              <w:t>FMAM</w:t>
            </w:r>
            <w:r>
              <w:rPr>
                <w:sz w:val="18"/>
                <w:szCs w:val="18"/>
              </w:rPr>
              <w:t>:</w:t>
            </w:r>
          </w:p>
        </w:tc>
        <w:tc>
          <w:tcPr>
            <w:tcW w:w="2693" w:type="dxa"/>
          </w:tcPr>
          <w:p w14:paraId="4266957B" w14:textId="2E55DF27" w:rsidR="002E3143" w:rsidRPr="009C3912" w:rsidRDefault="002E3143" w:rsidP="002E3143">
            <w:pPr>
              <w:rPr>
                <w:b/>
                <w:sz w:val="18"/>
                <w:szCs w:val="18"/>
                <w:lang w:val="en-US"/>
              </w:rPr>
            </w:pPr>
            <w:r w:rsidRPr="009C3912">
              <w:rPr>
                <w:b/>
                <w:sz w:val="18"/>
                <w:szCs w:val="18"/>
                <w:lang w:val="en-US"/>
              </w:rPr>
              <w:t xml:space="preserve">Pilot sound chemicals management and mercury reduction as well as the </w:t>
            </w:r>
            <w:r w:rsidR="00282A4B">
              <w:rPr>
                <w:b/>
                <w:sz w:val="18"/>
                <w:szCs w:val="18"/>
                <w:lang w:val="en-US"/>
              </w:rPr>
              <w:t>FMAM</w:t>
            </w:r>
            <w:r w:rsidRPr="009C3912">
              <w:rPr>
                <w:b/>
                <w:sz w:val="18"/>
                <w:szCs w:val="18"/>
                <w:lang w:val="en-US"/>
              </w:rPr>
              <w:t>-V Strategy for Mercury programming.</w:t>
            </w:r>
          </w:p>
        </w:tc>
        <w:tc>
          <w:tcPr>
            <w:tcW w:w="3827" w:type="dxa"/>
            <w:gridSpan w:val="2"/>
            <w:shd w:val="clear" w:color="auto" w:fill="D9D9D9" w:themeFill="background1" w:themeFillShade="D9"/>
          </w:tcPr>
          <w:p w14:paraId="748164E0" w14:textId="77777777" w:rsidR="002E3143" w:rsidRPr="009A4734" w:rsidRDefault="002E3143" w:rsidP="002E3143">
            <w:pPr>
              <w:rPr>
                <w:sz w:val="18"/>
                <w:szCs w:val="18"/>
              </w:rPr>
            </w:pPr>
            <w:r>
              <w:rPr>
                <w:sz w:val="18"/>
                <w:szCs w:val="18"/>
              </w:rPr>
              <w:t>Fecha de conclusión prevista:</w:t>
            </w:r>
          </w:p>
        </w:tc>
        <w:tc>
          <w:tcPr>
            <w:tcW w:w="2410" w:type="dxa"/>
          </w:tcPr>
          <w:p w14:paraId="2307D35F" w14:textId="77777777" w:rsidR="002E3143" w:rsidRPr="006A4EF3" w:rsidRDefault="002E3143" w:rsidP="002E3143">
            <w:pPr>
              <w:rPr>
                <w:b/>
                <w:sz w:val="18"/>
                <w:szCs w:val="18"/>
              </w:rPr>
            </w:pPr>
            <w:r>
              <w:rPr>
                <w:b/>
                <w:sz w:val="18"/>
                <w:szCs w:val="18"/>
              </w:rPr>
              <w:t xml:space="preserve">Abril de 2019 </w:t>
            </w:r>
          </w:p>
        </w:tc>
      </w:tr>
      <w:tr w:rsidR="002E3143" w:rsidRPr="009A4734" w14:paraId="69EAEEA5" w14:textId="77777777" w:rsidTr="002E3143">
        <w:tc>
          <w:tcPr>
            <w:tcW w:w="3256" w:type="dxa"/>
            <w:shd w:val="clear" w:color="auto" w:fill="D9D9D9" w:themeFill="background1" w:themeFillShade="D9"/>
          </w:tcPr>
          <w:p w14:paraId="2C1B8EA6" w14:textId="5E4A6B4B" w:rsidR="002E3143" w:rsidRDefault="002E3143" w:rsidP="002E3143">
            <w:pPr>
              <w:rPr>
                <w:sz w:val="18"/>
                <w:szCs w:val="18"/>
              </w:rPr>
            </w:pPr>
            <w:r>
              <w:rPr>
                <w:sz w:val="18"/>
                <w:szCs w:val="18"/>
              </w:rPr>
              <w:t xml:space="preserve">Fondo fiduciario (indicar </w:t>
            </w:r>
            <w:r w:rsidR="00282A4B">
              <w:rPr>
                <w:sz w:val="18"/>
                <w:szCs w:val="18"/>
              </w:rPr>
              <w:t>FMAM</w:t>
            </w:r>
            <w:r>
              <w:rPr>
                <w:sz w:val="18"/>
                <w:szCs w:val="18"/>
              </w:rPr>
              <w:t xml:space="preserve"> TF; LDCF; SCCF; NPIF):</w:t>
            </w:r>
          </w:p>
        </w:tc>
        <w:tc>
          <w:tcPr>
            <w:tcW w:w="2693" w:type="dxa"/>
          </w:tcPr>
          <w:p w14:paraId="383C365F" w14:textId="59A981FC" w:rsidR="002E3143" w:rsidRPr="006A4EF3" w:rsidRDefault="00282A4B" w:rsidP="002E3143">
            <w:pPr>
              <w:rPr>
                <w:b/>
                <w:sz w:val="18"/>
                <w:szCs w:val="18"/>
              </w:rPr>
            </w:pPr>
            <w:r>
              <w:rPr>
                <w:b/>
                <w:sz w:val="18"/>
                <w:szCs w:val="18"/>
              </w:rPr>
              <w:t>FMAM</w:t>
            </w:r>
            <w:r w:rsidR="002E3143" w:rsidRPr="00E875E8">
              <w:rPr>
                <w:b/>
                <w:sz w:val="18"/>
                <w:szCs w:val="18"/>
              </w:rPr>
              <w:t xml:space="preserve"> Trust Fund</w:t>
            </w:r>
          </w:p>
        </w:tc>
        <w:tc>
          <w:tcPr>
            <w:tcW w:w="3827" w:type="dxa"/>
            <w:gridSpan w:val="2"/>
            <w:shd w:val="clear" w:color="auto" w:fill="D9D9D9" w:themeFill="background1" w:themeFillShade="D9"/>
          </w:tcPr>
          <w:p w14:paraId="78FE9999" w14:textId="77777777" w:rsidR="002E3143" w:rsidRPr="009A4734" w:rsidRDefault="002E3143" w:rsidP="002E3143">
            <w:pPr>
              <w:rPr>
                <w:sz w:val="18"/>
                <w:szCs w:val="18"/>
              </w:rPr>
            </w:pPr>
            <w:r>
              <w:rPr>
                <w:sz w:val="18"/>
                <w:szCs w:val="18"/>
              </w:rPr>
              <w:t>En caso de revisión, nueva fecha de conclusión prevista</w:t>
            </w:r>
          </w:p>
        </w:tc>
        <w:tc>
          <w:tcPr>
            <w:tcW w:w="2410" w:type="dxa"/>
          </w:tcPr>
          <w:p w14:paraId="5A578089" w14:textId="77777777" w:rsidR="002E3143" w:rsidRPr="006A4EF3" w:rsidRDefault="002E3143" w:rsidP="002E3143">
            <w:pPr>
              <w:rPr>
                <w:b/>
                <w:sz w:val="18"/>
                <w:szCs w:val="18"/>
              </w:rPr>
            </w:pPr>
            <w:r w:rsidRPr="002E3143">
              <w:rPr>
                <w:b/>
                <w:color w:val="000000" w:themeColor="text1"/>
                <w:sz w:val="18"/>
                <w:szCs w:val="18"/>
              </w:rPr>
              <w:t>Diciembre 2019</w:t>
            </w:r>
          </w:p>
        </w:tc>
      </w:tr>
      <w:tr w:rsidR="002E3143" w:rsidRPr="009A4734" w14:paraId="014D460B" w14:textId="77777777" w:rsidTr="002E3143">
        <w:tc>
          <w:tcPr>
            <w:tcW w:w="3256" w:type="dxa"/>
            <w:shd w:val="clear" w:color="auto" w:fill="D9D9D9" w:themeFill="background1" w:themeFillShade="D9"/>
          </w:tcPr>
          <w:p w14:paraId="74D218D7" w14:textId="77777777" w:rsidR="002E3143" w:rsidRDefault="002E3143" w:rsidP="002E3143">
            <w:pPr>
              <w:rPr>
                <w:sz w:val="18"/>
                <w:szCs w:val="18"/>
              </w:rPr>
            </w:pPr>
            <w:r>
              <w:rPr>
                <w:sz w:val="18"/>
                <w:szCs w:val="18"/>
              </w:rPr>
              <w:t>Organismo Ejecutor / Socio en la ejecución:</w:t>
            </w:r>
          </w:p>
        </w:tc>
        <w:tc>
          <w:tcPr>
            <w:tcW w:w="2693" w:type="dxa"/>
          </w:tcPr>
          <w:p w14:paraId="3B0FD556" w14:textId="77777777" w:rsidR="002E3143" w:rsidRPr="006A4EF3" w:rsidRDefault="002E3143" w:rsidP="002E3143">
            <w:pPr>
              <w:rPr>
                <w:b/>
                <w:sz w:val="18"/>
                <w:szCs w:val="18"/>
              </w:rPr>
            </w:pPr>
            <w:r>
              <w:rPr>
                <w:b/>
                <w:sz w:val="18"/>
                <w:szCs w:val="18"/>
              </w:rPr>
              <w:t>Secretaría de Recursos Naturales y Ambiente (MiAmbiente+)</w:t>
            </w:r>
          </w:p>
        </w:tc>
        <w:tc>
          <w:tcPr>
            <w:tcW w:w="3827" w:type="dxa"/>
            <w:gridSpan w:val="2"/>
          </w:tcPr>
          <w:p w14:paraId="69780700" w14:textId="77777777" w:rsidR="002E3143" w:rsidRPr="009A4734" w:rsidRDefault="002E3143" w:rsidP="002E3143">
            <w:pPr>
              <w:rPr>
                <w:sz w:val="18"/>
                <w:szCs w:val="18"/>
              </w:rPr>
            </w:pPr>
          </w:p>
        </w:tc>
        <w:tc>
          <w:tcPr>
            <w:tcW w:w="2410" w:type="dxa"/>
          </w:tcPr>
          <w:p w14:paraId="3CB18522" w14:textId="77777777" w:rsidR="002E3143" w:rsidRPr="009A4734" w:rsidRDefault="002E3143" w:rsidP="002E3143">
            <w:pPr>
              <w:rPr>
                <w:sz w:val="18"/>
                <w:szCs w:val="18"/>
              </w:rPr>
            </w:pPr>
          </w:p>
        </w:tc>
      </w:tr>
      <w:tr w:rsidR="002E3143" w:rsidRPr="009A4734" w14:paraId="49EE2218" w14:textId="77777777" w:rsidTr="002E3143">
        <w:tc>
          <w:tcPr>
            <w:tcW w:w="3256" w:type="dxa"/>
            <w:shd w:val="clear" w:color="auto" w:fill="D9D9D9" w:themeFill="background1" w:themeFillShade="D9"/>
          </w:tcPr>
          <w:p w14:paraId="0C84BB90" w14:textId="77777777" w:rsidR="002E3143" w:rsidRDefault="002E3143" w:rsidP="002E3143">
            <w:pPr>
              <w:rPr>
                <w:sz w:val="18"/>
                <w:szCs w:val="18"/>
              </w:rPr>
            </w:pPr>
            <w:r>
              <w:rPr>
                <w:sz w:val="18"/>
                <w:szCs w:val="18"/>
              </w:rPr>
              <w:t>Otros socios en la ejecución:</w:t>
            </w:r>
          </w:p>
        </w:tc>
        <w:tc>
          <w:tcPr>
            <w:tcW w:w="2693" w:type="dxa"/>
          </w:tcPr>
          <w:p w14:paraId="5B1C3331" w14:textId="77777777" w:rsidR="002E3143" w:rsidRPr="006A4EF3" w:rsidRDefault="002E3143" w:rsidP="002E3143">
            <w:pPr>
              <w:rPr>
                <w:b/>
                <w:sz w:val="18"/>
                <w:szCs w:val="18"/>
              </w:rPr>
            </w:pPr>
            <w:r>
              <w:rPr>
                <w:b/>
                <w:sz w:val="18"/>
                <w:szCs w:val="18"/>
              </w:rPr>
              <w:t xml:space="preserve">INHGEOMIN, CESCCO, Secretaría de Salud, UNAH. </w:t>
            </w:r>
          </w:p>
        </w:tc>
        <w:tc>
          <w:tcPr>
            <w:tcW w:w="3827" w:type="dxa"/>
            <w:gridSpan w:val="2"/>
          </w:tcPr>
          <w:p w14:paraId="63E4C6C3" w14:textId="77777777" w:rsidR="002E3143" w:rsidRPr="009A4734" w:rsidRDefault="002E3143" w:rsidP="002E3143">
            <w:pPr>
              <w:rPr>
                <w:sz w:val="18"/>
                <w:szCs w:val="18"/>
              </w:rPr>
            </w:pPr>
          </w:p>
        </w:tc>
        <w:tc>
          <w:tcPr>
            <w:tcW w:w="2410" w:type="dxa"/>
          </w:tcPr>
          <w:p w14:paraId="5AAA14D5" w14:textId="77777777" w:rsidR="002E3143" w:rsidRPr="009A4734" w:rsidRDefault="002E3143" w:rsidP="002E3143">
            <w:pPr>
              <w:rPr>
                <w:sz w:val="18"/>
                <w:szCs w:val="18"/>
              </w:rPr>
            </w:pPr>
          </w:p>
        </w:tc>
      </w:tr>
      <w:tr w:rsidR="002E3143" w:rsidRPr="009A4734" w14:paraId="5CF6ABEC" w14:textId="77777777" w:rsidTr="002E3143">
        <w:tc>
          <w:tcPr>
            <w:tcW w:w="3256" w:type="dxa"/>
            <w:shd w:val="clear" w:color="auto" w:fill="000000" w:themeFill="text1"/>
          </w:tcPr>
          <w:p w14:paraId="4F9ED014" w14:textId="77777777" w:rsidR="002E3143" w:rsidRDefault="002E3143" w:rsidP="002E3143">
            <w:pPr>
              <w:rPr>
                <w:sz w:val="18"/>
                <w:szCs w:val="18"/>
              </w:rPr>
            </w:pPr>
            <w:r>
              <w:rPr>
                <w:sz w:val="18"/>
                <w:szCs w:val="18"/>
              </w:rPr>
              <w:t>Financiación del proyecto</w:t>
            </w:r>
          </w:p>
        </w:tc>
        <w:tc>
          <w:tcPr>
            <w:tcW w:w="4961" w:type="dxa"/>
            <w:gridSpan w:val="2"/>
            <w:shd w:val="clear" w:color="auto" w:fill="D9D9D9" w:themeFill="background1" w:themeFillShade="D9"/>
          </w:tcPr>
          <w:p w14:paraId="1AA1758C" w14:textId="77777777" w:rsidR="002E3143" w:rsidRPr="00384B98" w:rsidRDefault="002E3143" w:rsidP="002E3143">
            <w:pPr>
              <w:rPr>
                <w:i/>
                <w:sz w:val="18"/>
                <w:szCs w:val="18"/>
                <w:u w:val="single"/>
              </w:rPr>
            </w:pPr>
            <w:r w:rsidRPr="00384B98">
              <w:rPr>
                <w:i/>
                <w:sz w:val="18"/>
                <w:szCs w:val="18"/>
                <w:u w:val="single"/>
              </w:rPr>
              <w:t>A fecha de autorización del CEO (US$)</w:t>
            </w:r>
          </w:p>
        </w:tc>
        <w:tc>
          <w:tcPr>
            <w:tcW w:w="3969" w:type="dxa"/>
            <w:gridSpan w:val="2"/>
            <w:shd w:val="clear" w:color="auto" w:fill="D9D9D9" w:themeFill="background1" w:themeFillShade="D9"/>
          </w:tcPr>
          <w:p w14:paraId="3F272D03" w14:textId="77777777" w:rsidR="002E3143" w:rsidRPr="009A4734" w:rsidRDefault="002E3143" w:rsidP="002E3143">
            <w:pPr>
              <w:rPr>
                <w:sz w:val="18"/>
                <w:szCs w:val="18"/>
              </w:rPr>
            </w:pPr>
            <w:r w:rsidRPr="00384B98">
              <w:rPr>
                <w:i/>
                <w:sz w:val="18"/>
                <w:szCs w:val="18"/>
                <w:u w:val="single"/>
              </w:rPr>
              <w:t>A fecha de la Evaluación de Medio Término (US$)*</w:t>
            </w:r>
          </w:p>
        </w:tc>
      </w:tr>
      <w:tr w:rsidR="002E3143" w:rsidRPr="009A4734" w14:paraId="597AB564" w14:textId="77777777" w:rsidTr="002E3143">
        <w:tc>
          <w:tcPr>
            <w:tcW w:w="3256" w:type="dxa"/>
          </w:tcPr>
          <w:p w14:paraId="7E2E62C9" w14:textId="4992F477" w:rsidR="002E3143" w:rsidRPr="009A4734" w:rsidRDefault="002E3143" w:rsidP="007F3DA8">
            <w:pPr>
              <w:pStyle w:val="ListParagraph"/>
              <w:numPr>
                <w:ilvl w:val="0"/>
                <w:numId w:val="3"/>
              </w:numPr>
              <w:rPr>
                <w:sz w:val="18"/>
                <w:szCs w:val="18"/>
              </w:rPr>
            </w:pPr>
            <w:r>
              <w:rPr>
                <w:sz w:val="18"/>
                <w:szCs w:val="18"/>
              </w:rPr>
              <w:t xml:space="preserve">Financiación </w:t>
            </w:r>
            <w:r w:rsidR="00282A4B">
              <w:rPr>
                <w:sz w:val="18"/>
                <w:szCs w:val="18"/>
              </w:rPr>
              <w:t>FMAM</w:t>
            </w:r>
          </w:p>
        </w:tc>
        <w:tc>
          <w:tcPr>
            <w:tcW w:w="4961" w:type="dxa"/>
            <w:gridSpan w:val="2"/>
          </w:tcPr>
          <w:p w14:paraId="5490A1FE" w14:textId="77777777" w:rsidR="002E3143" w:rsidRPr="00C57E05" w:rsidRDefault="002E3143" w:rsidP="002E3143">
            <w:pPr>
              <w:rPr>
                <w:b/>
                <w:sz w:val="18"/>
                <w:szCs w:val="18"/>
              </w:rPr>
            </w:pPr>
            <w:r w:rsidRPr="00C57E05">
              <w:rPr>
                <w:b/>
                <w:sz w:val="18"/>
                <w:szCs w:val="18"/>
              </w:rPr>
              <w:t>1,300, 000.00</w:t>
            </w:r>
          </w:p>
        </w:tc>
        <w:tc>
          <w:tcPr>
            <w:tcW w:w="3969" w:type="dxa"/>
            <w:gridSpan w:val="2"/>
          </w:tcPr>
          <w:p w14:paraId="4BA3798B" w14:textId="3FE018FE" w:rsidR="002E3143" w:rsidRPr="009A4734" w:rsidRDefault="00FB2C2D" w:rsidP="002E3143">
            <w:pPr>
              <w:rPr>
                <w:sz w:val="18"/>
                <w:szCs w:val="18"/>
              </w:rPr>
            </w:pPr>
            <w:r>
              <w:rPr>
                <w:sz w:val="18"/>
                <w:szCs w:val="18"/>
              </w:rPr>
              <w:t>870,000.00</w:t>
            </w:r>
          </w:p>
        </w:tc>
      </w:tr>
      <w:tr w:rsidR="002E3143" w:rsidRPr="009A4734" w14:paraId="685601E9" w14:textId="77777777" w:rsidTr="002E3143">
        <w:tc>
          <w:tcPr>
            <w:tcW w:w="3256" w:type="dxa"/>
          </w:tcPr>
          <w:p w14:paraId="538DACBF" w14:textId="77777777" w:rsidR="002E3143" w:rsidRPr="009A4734" w:rsidRDefault="002E3143" w:rsidP="007F3DA8">
            <w:pPr>
              <w:pStyle w:val="ListParagraph"/>
              <w:numPr>
                <w:ilvl w:val="0"/>
                <w:numId w:val="3"/>
              </w:numPr>
              <w:rPr>
                <w:sz w:val="18"/>
                <w:szCs w:val="18"/>
              </w:rPr>
            </w:pPr>
            <w:r>
              <w:rPr>
                <w:sz w:val="18"/>
                <w:szCs w:val="18"/>
              </w:rPr>
              <w:t>Contribución PNUD</w:t>
            </w:r>
          </w:p>
        </w:tc>
        <w:tc>
          <w:tcPr>
            <w:tcW w:w="4961" w:type="dxa"/>
            <w:gridSpan w:val="2"/>
          </w:tcPr>
          <w:p w14:paraId="7D28F90B" w14:textId="77777777" w:rsidR="002E3143" w:rsidRPr="00C57E05" w:rsidRDefault="002E3143" w:rsidP="002E3143">
            <w:pPr>
              <w:rPr>
                <w:b/>
                <w:sz w:val="18"/>
                <w:szCs w:val="18"/>
              </w:rPr>
            </w:pPr>
            <w:r>
              <w:rPr>
                <w:b/>
                <w:sz w:val="18"/>
                <w:szCs w:val="18"/>
              </w:rPr>
              <w:t>50,000.00</w:t>
            </w:r>
          </w:p>
        </w:tc>
        <w:tc>
          <w:tcPr>
            <w:tcW w:w="3969" w:type="dxa"/>
            <w:gridSpan w:val="2"/>
          </w:tcPr>
          <w:p w14:paraId="27E71D26" w14:textId="77777777" w:rsidR="002E3143" w:rsidRPr="009A4734" w:rsidRDefault="00D92348" w:rsidP="002E3143">
            <w:pPr>
              <w:rPr>
                <w:sz w:val="18"/>
                <w:szCs w:val="18"/>
              </w:rPr>
            </w:pPr>
            <w:r>
              <w:rPr>
                <w:sz w:val="18"/>
                <w:szCs w:val="18"/>
              </w:rPr>
              <w:t>25,000.00</w:t>
            </w:r>
          </w:p>
        </w:tc>
      </w:tr>
      <w:tr w:rsidR="002E3143" w:rsidRPr="009A4734" w14:paraId="56F73A28" w14:textId="77777777" w:rsidTr="002E3143">
        <w:tc>
          <w:tcPr>
            <w:tcW w:w="3256" w:type="dxa"/>
          </w:tcPr>
          <w:p w14:paraId="46942FF2" w14:textId="77777777" w:rsidR="002E3143" w:rsidRPr="009A4734" w:rsidRDefault="002E3143" w:rsidP="007F3DA8">
            <w:pPr>
              <w:pStyle w:val="ListParagraph"/>
              <w:numPr>
                <w:ilvl w:val="0"/>
                <w:numId w:val="3"/>
              </w:numPr>
              <w:rPr>
                <w:sz w:val="18"/>
                <w:szCs w:val="18"/>
              </w:rPr>
            </w:pPr>
            <w:r>
              <w:rPr>
                <w:sz w:val="18"/>
                <w:szCs w:val="18"/>
              </w:rPr>
              <w:t>Gobierno:</w:t>
            </w:r>
          </w:p>
        </w:tc>
        <w:tc>
          <w:tcPr>
            <w:tcW w:w="4961" w:type="dxa"/>
            <w:gridSpan w:val="2"/>
          </w:tcPr>
          <w:p w14:paraId="3E002AC2" w14:textId="77777777" w:rsidR="002E3143" w:rsidRPr="00C57E05" w:rsidRDefault="002E3143" w:rsidP="002E3143">
            <w:pPr>
              <w:rPr>
                <w:b/>
                <w:sz w:val="18"/>
                <w:szCs w:val="18"/>
              </w:rPr>
            </w:pPr>
            <w:r>
              <w:rPr>
                <w:b/>
                <w:sz w:val="18"/>
                <w:szCs w:val="18"/>
              </w:rPr>
              <w:t>3,784,854.00</w:t>
            </w:r>
          </w:p>
        </w:tc>
        <w:tc>
          <w:tcPr>
            <w:tcW w:w="3969" w:type="dxa"/>
            <w:gridSpan w:val="2"/>
          </w:tcPr>
          <w:p w14:paraId="27753822" w14:textId="5B3E49ED" w:rsidR="002E3143" w:rsidRPr="009A4734" w:rsidRDefault="00FB2C2D" w:rsidP="002E3143">
            <w:pPr>
              <w:rPr>
                <w:sz w:val="18"/>
                <w:szCs w:val="18"/>
              </w:rPr>
            </w:pPr>
            <w:r>
              <w:rPr>
                <w:sz w:val="18"/>
                <w:szCs w:val="18"/>
              </w:rPr>
              <w:t>2,785,000.00</w:t>
            </w:r>
          </w:p>
        </w:tc>
      </w:tr>
      <w:tr w:rsidR="002E3143" w:rsidRPr="009A4734" w14:paraId="0B3D8EBD" w14:textId="77777777" w:rsidTr="002E3143">
        <w:tc>
          <w:tcPr>
            <w:tcW w:w="3256" w:type="dxa"/>
          </w:tcPr>
          <w:p w14:paraId="657EE725" w14:textId="77777777" w:rsidR="002E3143" w:rsidRPr="009A4734" w:rsidRDefault="002E3143" w:rsidP="007F3DA8">
            <w:pPr>
              <w:pStyle w:val="ListParagraph"/>
              <w:numPr>
                <w:ilvl w:val="0"/>
                <w:numId w:val="3"/>
              </w:numPr>
              <w:rPr>
                <w:sz w:val="18"/>
                <w:szCs w:val="18"/>
              </w:rPr>
            </w:pPr>
            <w:r>
              <w:rPr>
                <w:sz w:val="18"/>
                <w:szCs w:val="18"/>
              </w:rPr>
              <w:t>Otros socios:</w:t>
            </w:r>
          </w:p>
        </w:tc>
        <w:tc>
          <w:tcPr>
            <w:tcW w:w="4961" w:type="dxa"/>
            <w:gridSpan w:val="2"/>
          </w:tcPr>
          <w:p w14:paraId="507675BE" w14:textId="77777777" w:rsidR="002E3143" w:rsidRPr="00C57E05" w:rsidRDefault="002E3143" w:rsidP="002E3143">
            <w:pPr>
              <w:rPr>
                <w:b/>
                <w:sz w:val="18"/>
                <w:szCs w:val="18"/>
              </w:rPr>
            </w:pPr>
            <w:r>
              <w:rPr>
                <w:b/>
                <w:sz w:val="18"/>
                <w:szCs w:val="18"/>
              </w:rPr>
              <w:t>2,385,000.00</w:t>
            </w:r>
          </w:p>
        </w:tc>
        <w:tc>
          <w:tcPr>
            <w:tcW w:w="3969" w:type="dxa"/>
            <w:gridSpan w:val="2"/>
          </w:tcPr>
          <w:p w14:paraId="6B8FEB2A" w14:textId="116A4618" w:rsidR="002E3143" w:rsidRPr="009A4734" w:rsidRDefault="00FB2C2D" w:rsidP="002E3143">
            <w:pPr>
              <w:rPr>
                <w:sz w:val="18"/>
                <w:szCs w:val="18"/>
              </w:rPr>
            </w:pPr>
            <w:r>
              <w:rPr>
                <w:sz w:val="18"/>
                <w:szCs w:val="18"/>
              </w:rPr>
              <w:t>2,345,000.00</w:t>
            </w:r>
          </w:p>
        </w:tc>
      </w:tr>
      <w:tr w:rsidR="002E3143" w:rsidRPr="009A4734" w14:paraId="25D6FCB6" w14:textId="77777777" w:rsidTr="002E3143">
        <w:tc>
          <w:tcPr>
            <w:tcW w:w="3256" w:type="dxa"/>
          </w:tcPr>
          <w:p w14:paraId="5399B277" w14:textId="77777777" w:rsidR="002E3143" w:rsidRDefault="002E3143" w:rsidP="007F3DA8">
            <w:pPr>
              <w:pStyle w:val="ListParagraph"/>
              <w:numPr>
                <w:ilvl w:val="0"/>
                <w:numId w:val="3"/>
              </w:numPr>
              <w:rPr>
                <w:sz w:val="18"/>
                <w:szCs w:val="18"/>
              </w:rPr>
            </w:pPr>
            <w:r>
              <w:rPr>
                <w:sz w:val="18"/>
                <w:szCs w:val="18"/>
              </w:rPr>
              <w:t>Total cofinanciado (2+3+4):</w:t>
            </w:r>
          </w:p>
        </w:tc>
        <w:tc>
          <w:tcPr>
            <w:tcW w:w="4961" w:type="dxa"/>
            <w:gridSpan w:val="2"/>
          </w:tcPr>
          <w:p w14:paraId="4A6055D9" w14:textId="77777777" w:rsidR="002E3143" w:rsidRPr="00C57E05" w:rsidRDefault="002E3143" w:rsidP="002E3143">
            <w:pPr>
              <w:rPr>
                <w:b/>
                <w:sz w:val="18"/>
                <w:szCs w:val="18"/>
              </w:rPr>
            </w:pPr>
            <w:r w:rsidRPr="00C57E05">
              <w:rPr>
                <w:b/>
                <w:sz w:val="18"/>
                <w:szCs w:val="18"/>
              </w:rPr>
              <w:t>6,219,854</w:t>
            </w:r>
          </w:p>
        </w:tc>
        <w:tc>
          <w:tcPr>
            <w:tcW w:w="3969" w:type="dxa"/>
            <w:gridSpan w:val="2"/>
          </w:tcPr>
          <w:p w14:paraId="6CCA3EC5" w14:textId="23E387BD" w:rsidR="002E3143" w:rsidRPr="009A4734" w:rsidRDefault="00FB2C2D" w:rsidP="002E3143">
            <w:pPr>
              <w:rPr>
                <w:sz w:val="18"/>
                <w:szCs w:val="18"/>
              </w:rPr>
            </w:pPr>
            <w:r>
              <w:rPr>
                <w:sz w:val="18"/>
                <w:szCs w:val="18"/>
              </w:rPr>
              <w:t>5,155,000.00</w:t>
            </w:r>
          </w:p>
        </w:tc>
      </w:tr>
      <w:tr w:rsidR="002E3143" w:rsidRPr="009A4734" w14:paraId="3010B4C5" w14:textId="77777777" w:rsidTr="002E3143">
        <w:tc>
          <w:tcPr>
            <w:tcW w:w="3256" w:type="dxa"/>
          </w:tcPr>
          <w:p w14:paraId="43A99062" w14:textId="77777777" w:rsidR="002E3143" w:rsidRPr="009A4734" w:rsidRDefault="002E3143" w:rsidP="002E3143">
            <w:pPr>
              <w:rPr>
                <w:sz w:val="18"/>
                <w:szCs w:val="18"/>
              </w:rPr>
            </w:pPr>
            <w:r>
              <w:rPr>
                <w:sz w:val="18"/>
                <w:szCs w:val="18"/>
              </w:rPr>
              <w:t>COSTO TOTAL DEL PROYECTO (1+5):</w:t>
            </w:r>
          </w:p>
        </w:tc>
        <w:tc>
          <w:tcPr>
            <w:tcW w:w="4961" w:type="dxa"/>
            <w:gridSpan w:val="2"/>
          </w:tcPr>
          <w:p w14:paraId="5B14D744" w14:textId="77777777" w:rsidR="002E3143" w:rsidRPr="001D26FF" w:rsidRDefault="002E3143" w:rsidP="002E3143">
            <w:pPr>
              <w:rPr>
                <w:b/>
                <w:sz w:val="18"/>
                <w:szCs w:val="18"/>
              </w:rPr>
            </w:pPr>
            <w:r w:rsidRPr="001D26FF">
              <w:rPr>
                <w:rFonts w:ascii="Calibri" w:hAnsi="Calibri" w:cs="Calibri"/>
                <w:b/>
                <w:sz w:val="20"/>
                <w:szCs w:val="20"/>
                <w:lang w:val="es-HN"/>
              </w:rPr>
              <w:t>7,519,854</w:t>
            </w:r>
          </w:p>
        </w:tc>
        <w:tc>
          <w:tcPr>
            <w:tcW w:w="3969" w:type="dxa"/>
            <w:gridSpan w:val="2"/>
          </w:tcPr>
          <w:p w14:paraId="49933979" w14:textId="6A2C9B74" w:rsidR="002E3143" w:rsidRPr="009A4734" w:rsidRDefault="00FB2C2D" w:rsidP="002E3143">
            <w:pPr>
              <w:rPr>
                <w:sz w:val="18"/>
                <w:szCs w:val="18"/>
              </w:rPr>
            </w:pPr>
            <w:r>
              <w:rPr>
                <w:sz w:val="18"/>
                <w:szCs w:val="18"/>
              </w:rPr>
              <w:t>6,025,000.00</w:t>
            </w:r>
          </w:p>
        </w:tc>
      </w:tr>
    </w:tbl>
    <w:p w14:paraId="0BF3ACEE" w14:textId="77777777" w:rsidR="002E3143" w:rsidRPr="00722BB3" w:rsidRDefault="002E3143" w:rsidP="002E3143">
      <w:pPr>
        <w:rPr>
          <w:sz w:val="20"/>
        </w:rPr>
      </w:pPr>
      <w:r w:rsidRPr="00722BB3">
        <w:rPr>
          <w:sz w:val="20"/>
        </w:rPr>
        <w:t xml:space="preserve">*Centro de Estudios y Control de Contaminantes. Universidad Nacional Autónoma de Honduras. </w:t>
      </w:r>
      <w:r>
        <w:rPr>
          <w:sz w:val="20"/>
        </w:rPr>
        <w:t xml:space="preserve">Instituto Hondureño de Geología y Minas. </w:t>
      </w:r>
    </w:p>
    <w:bookmarkEnd w:id="10"/>
    <w:p w14:paraId="1E3DE541" w14:textId="77777777" w:rsidR="002E3143" w:rsidRDefault="002E3143" w:rsidP="004D64D0"/>
    <w:p w14:paraId="4790AA55" w14:textId="77777777" w:rsidR="004D64D0" w:rsidRDefault="009A4734" w:rsidP="004D64D0">
      <w:pPr>
        <w:rPr>
          <w:sz w:val="18"/>
          <w:szCs w:val="18"/>
        </w:rPr>
      </w:pPr>
      <w:r>
        <w:t>*</w:t>
      </w:r>
      <w:r>
        <w:rPr>
          <w:sz w:val="18"/>
          <w:szCs w:val="18"/>
        </w:rPr>
        <w:t>Obtener del último PIR</w:t>
      </w:r>
    </w:p>
    <w:p w14:paraId="13E34FCE" w14:textId="77777777" w:rsidR="009A4734" w:rsidRDefault="009A4734" w:rsidP="004D64D0">
      <w:pPr>
        <w:rPr>
          <w:sz w:val="18"/>
          <w:szCs w:val="18"/>
        </w:rPr>
        <w:sectPr w:rsidR="009A4734" w:rsidSect="009A4734">
          <w:pgSz w:w="16838" w:h="11906" w:orient="landscape"/>
          <w:pgMar w:top="1701" w:right="1417" w:bottom="1701" w:left="1417" w:header="708" w:footer="708" w:gutter="0"/>
          <w:cols w:space="708"/>
          <w:docGrid w:linePitch="360"/>
        </w:sectPr>
      </w:pPr>
    </w:p>
    <w:p w14:paraId="12794BE9" w14:textId="77777777" w:rsidR="009A4734" w:rsidRPr="009A4734" w:rsidRDefault="009A4734" w:rsidP="004D64D0">
      <w:pPr>
        <w:rPr>
          <w:sz w:val="18"/>
          <w:szCs w:val="18"/>
        </w:rPr>
      </w:pPr>
    </w:p>
    <w:p w14:paraId="5261D45A" w14:textId="2A4E315A" w:rsidR="005E4D5C" w:rsidRDefault="008C441B" w:rsidP="003A05A9">
      <w:pPr>
        <w:pStyle w:val="Heading3"/>
      </w:pPr>
      <w:bookmarkStart w:id="11" w:name="_Toc527564292"/>
      <w:r>
        <w:t>Breve d</w:t>
      </w:r>
      <w:r w:rsidR="005E4D5C">
        <w:t>escripción del proyecto</w:t>
      </w:r>
      <w:bookmarkEnd w:id="11"/>
    </w:p>
    <w:p w14:paraId="5B1C868E" w14:textId="5335B243" w:rsidR="008C441B" w:rsidRPr="00930D1C" w:rsidRDefault="008C441B" w:rsidP="00DE2886">
      <w:pPr>
        <w:jc w:val="both"/>
      </w:pPr>
      <w:r>
        <w:t>El proyecto “Gestión Ambientalmente Racional del Mercurio y Productos Conteniendo Mercurio y sus desechos de los sectores de la Minería Artesanal y a Pequeña Escala de Oro (MAPE) y de Salud”</w:t>
      </w:r>
      <w:r w:rsidR="00103EDC">
        <w:t xml:space="preserve"> es una iniciativa del Gobierno de Honduras, cofinanciado por el FMAM, el PNUD, el Gobierno y el sector privado del sector de residuos hondureño. El objetivo general es apoyar al país a llevar a cabo evaluaciones relacionadas al mercurio e implementar actividades de mercurio en las áreas de la Minería Artesanal y a Pequeña Escala de Oro y de la Salud que puedan contribuir al logro de objetivos de la Convención de Minamata, así como al desarrollo de las capacidades requeridas en Honduras para la implementación de disposiciones de la Convención cuando entre en vigor. El proyecto es implementado por PNUD y ejecutado por MiAmbiente de acuerdo con la modalidad de implementación NEX. Firmado en abril de 2015 entró efectivamente en operación en abril de 2016, el documento de proyecto (prodoc) prevé una duración de 4 años. El cierre del proyecto está planificado para abril de 2019. La siguiente tabla presenta la información principal del proyecto.</w:t>
      </w:r>
    </w:p>
    <w:p w14:paraId="0E1C6F11" w14:textId="4707E35F" w:rsidR="005E4D5C" w:rsidRDefault="005E4D5C" w:rsidP="00B65B56">
      <w:pPr>
        <w:pStyle w:val="Heading3"/>
      </w:pPr>
      <w:bookmarkStart w:id="12" w:name="_Toc527564293"/>
      <w:r w:rsidRPr="00AC06D2">
        <w:t>Resumen del progreso del proyecto</w:t>
      </w:r>
      <w:bookmarkEnd w:id="12"/>
    </w:p>
    <w:p w14:paraId="475FD038" w14:textId="3B22CA23" w:rsidR="00FB7867" w:rsidRPr="00FB7867" w:rsidRDefault="00AC06D2" w:rsidP="003B036B">
      <w:pPr>
        <w:jc w:val="both"/>
      </w:pPr>
      <w:r w:rsidRPr="00047DD2">
        <w:t>El proyecto</w:t>
      </w:r>
      <w:r w:rsidR="00047DD2">
        <w:t>, de aplicación del Convenio de Minamata, lleva 23 meses de ejecución de un total de 48. H</w:t>
      </w:r>
      <w:r w:rsidRPr="00047DD2">
        <w:t xml:space="preserve">a avanzado considerablemente en los dos primeros años de implementación, sobre todo </w:t>
      </w:r>
      <w:r w:rsidR="003B036B" w:rsidRPr="00047DD2">
        <w:t>en relación con</w:t>
      </w:r>
      <w:r w:rsidRPr="00047DD2">
        <w:t xml:space="preserve"> los componentes 1, 2 y 3, </w:t>
      </w:r>
      <w:r w:rsidR="00000A52">
        <w:t xml:space="preserve">superando las metas establecidas a nivel de indicadores de objetivo y avanzando muy bien con las metas de productos, </w:t>
      </w:r>
      <w:r w:rsidRPr="00047DD2">
        <w:t>desde el desarrollo de las líneas</w:t>
      </w:r>
      <w:r w:rsidR="003B036B" w:rsidRPr="00047DD2">
        <w:t xml:space="preserve"> de base socioeconómicas</w:t>
      </w:r>
      <w:r w:rsidR="00047DD2">
        <w:t xml:space="preserve"> en la comunidad de El Corpus en Choluteca, el estudio epidemiológico de la población, las líneas de base sobre mercurio</w:t>
      </w:r>
      <w:r w:rsidR="00000A52">
        <w:t xml:space="preserve">, </w:t>
      </w:r>
      <w:r w:rsidR="00047DD2">
        <w:t xml:space="preserve"> el fortalecimiento de CESCCO y INHGEOMIN para desempeñar sus funciones de monitoreo de emisiones </w:t>
      </w:r>
      <w:r w:rsidR="00000A52">
        <w:t>durante el primer año</w:t>
      </w:r>
      <w:r w:rsidR="00047DD2">
        <w:t>, y durante el segundo año, los ejercicios de planificación y elaboración de instrumentos regulatorios sobre el uso del mercurio a nivel nacional,</w:t>
      </w:r>
      <w:r w:rsidR="00000A52">
        <w:t xml:space="preserve"> guías de buenas prácticas MAPE, capacitación MPA/MTP, los planes de gestión de residuos en los hospitales piloto, los planes de gestión, la compra de equipamiento libre de mercurio, obteniendo el compromiso de las Direcciones de los Hospitales para eliminar el mercurio y no comprar más equipamiento,</w:t>
      </w:r>
      <w:r w:rsidR="00047DD2">
        <w:t xml:space="preserve"> el fortalecimiento organizativo de la empresa minera 02 de Julio, los contactos establecidos con el sector privado para promover la cadena de producción de oro verde, el incremento en el potencial almacenamiento del mercurio y el análisis a nivel nacional de empresas gestoras de residuos que podrán tratar los residuos a largo plazo.</w:t>
      </w:r>
      <w:r w:rsidR="00000A52">
        <w:t xml:space="preserve"> Más importante, el proyecto se ha posicionado como un referente en la gestión ambientalmente racional del mercurio a nivel nacional coordinando efectivamente con actores públicos y privados para lograr sus objetivos y ha logrado comunicar con todos los actores y sensibilizar a la población meta sobre los efectos nocivos del mercurio para la salud humana y el medio ambiente en general. Todo esto se ha logrado con el empuje diario de un equipo humano muy cohesionado y voluntarioso que ha aprovechado las oportunidades de coordinarse con otras iniciativas y conseguir más productos con el mismo presupuesto asignado. </w:t>
      </w:r>
    </w:p>
    <w:p w14:paraId="6EB311D2" w14:textId="77777777" w:rsidR="006C46C0" w:rsidRDefault="006C46C0" w:rsidP="006C46C0">
      <w:pPr>
        <w:pStyle w:val="Heading3"/>
      </w:pPr>
      <w:bookmarkStart w:id="13" w:name="_Toc525732755"/>
      <w:bookmarkStart w:id="14" w:name="_Toc527564294"/>
      <w:r w:rsidRPr="00434236">
        <w:t>Tabla</w:t>
      </w:r>
      <w:r>
        <w:t xml:space="preserve"> 3</w:t>
      </w:r>
      <w:r w:rsidRPr="00434236">
        <w:t xml:space="preserve"> </w:t>
      </w:r>
      <w:r>
        <w:t>resumen de valoraciones y logros de la EMT</w:t>
      </w:r>
      <w:bookmarkEnd w:id="13"/>
      <w:bookmarkEnd w:id="14"/>
    </w:p>
    <w:tbl>
      <w:tblPr>
        <w:tblStyle w:val="TableGrid"/>
        <w:tblW w:w="0" w:type="auto"/>
        <w:tblLook w:val="04A0" w:firstRow="1" w:lastRow="0" w:firstColumn="1" w:lastColumn="0" w:noHBand="0" w:noVBand="1"/>
      </w:tblPr>
      <w:tblGrid>
        <w:gridCol w:w="1814"/>
        <w:gridCol w:w="1623"/>
        <w:gridCol w:w="5057"/>
      </w:tblGrid>
      <w:tr w:rsidR="00D747C1" w:rsidRPr="00D747C1" w14:paraId="7DF06817" w14:textId="77777777" w:rsidTr="00691E1D">
        <w:tc>
          <w:tcPr>
            <w:tcW w:w="1838" w:type="dxa"/>
            <w:shd w:val="clear" w:color="auto" w:fill="000000" w:themeFill="text1"/>
          </w:tcPr>
          <w:p w14:paraId="19831D7C" w14:textId="77777777" w:rsidR="00D747C1" w:rsidRPr="00D747C1" w:rsidRDefault="00D747C1" w:rsidP="00D747C1">
            <w:pPr>
              <w:jc w:val="center"/>
              <w:rPr>
                <w:sz w:val="20"/>
                <w:szCs w:val="20"/>
              </w:rPr>
            </w:pPr>
            <w:r>
              <w:rPr>
                <w:sz w:val="20"/>
                <w:szCs w:val="20"/>
              </w:rPr>
              <w:t>Parámetro</w:t>
            </w:r>
          </w:p>
        </w:tc>
        <w:tc>
          <w:tcPr>
            <w:tcW w:w="1418" w:type="dxa"/>
            <w:shd w:val="clear" w:color="auto" w:fill="000000" w:themeFill="text1"/>
          </w:tcPr>
          <w:p w14:paraId="560EDFE8" w14:textId="77777777" w:rsidR="00D747C1" w:rsidRPr="00D747C1" w:rsidRDefault="00D747C1" w:rsidP="00D747C1">
            <w:pPr>
              <w:jc w:val="center"/>
              <w:rPr>
                <w:sz w:val="20"/>
                <w:szCs w:val="20"/>
              </w:rPr>
            </w:pPr>
            <w:r>
              <w:rPr>
                <w:sz w:val="20"/>
                <w:szCs w:val="20"/>
              </w:rPr>
              <w:t>Valoración EMT</w:t>
            </w:r>
          </w:p>
        </w:tc>
        <w:tc>
          <w:tcPr>
            <w:tcW w:w="5238" w:type="dxa"/>
            <w:shd w:val="clear" w:color="auto" w:fill="000000" w:themeFill="text1"/>
          </w:tcPr>
          <w:p w14:paraId="13B0BA86" w14:textId="77777777" w:rsidR="00D747C1" w:rsidRPr="00D747C1" w:rsidRDefault="00D747C1" w:rsidP="00D747C1">
            <w:pPr>
              <w:jc w:val="center"/>
              <w:rPr>
                <w:sz w:val="20"/>
                <w:szCs w:val="20"/>
              </w:rPr>
            </w:pPr>
            <w:r>
              <w:rPr>
                <w:sz w:val="20"/>
                <w:szCs w:val="20"/>
              </w:rPr>
              <w:t>Descripción del logro</w:t>
            </w:r>
          </w:p>
        </w:tc>
      </w:tr>
      <w:tr w:rsidR="00D747C1" w:rsidRPr="00D747C1" w14:paraId="6567F2E1" w14:textId="77777777" w:rsidTr="00691E1D">
        <w:tc>
          <w:tcPr>
            <w:tcW w:w="1838" w:type="dxa"/>
          </w:tcPr>
          <w:p w14:paraId="0AD62A27" w14:textId="77777777" w:rsidR="00D747C1" w:rsidRPr="006318AB" w:rsidRDefault="00D747C1" w:rsidP="00D747C1">
            <w:pPr>
              <w:rPr>
                <w:b/>
                <w:sz w:val="20"/>
                <w:szCs w:val="20"/>
              </w:rPr>
            </w:pPr>
          </w:p>
          <w:p w14:paraId="551BCDF1" w14:textId="77777777" w:rsidR="00D747C1" w:rsidRPr="006318AB" w:rsidRDefault="00D747C1" w:rsidP="00D747C1">
            <w:pPr>
              <w:rPr>
                <w:b/>
                <w:sz w:val="20"/>
                <w:szCs w:val="20"/>
              </w:rPr>
            </w:pPr>
            <w:r w:rsidRPr="006318AB">
              <w:rPr>
                <w:b/>
                <w:sz w:val="20"/>
                <w:szCs w:val="20"/>
              </w:rPr>
              <w:t>Estrategia del proyecto</w:t>
            </w:r>
          </w:p>
          <w:p w14:paraId="26B88419" w14:textId="77777777" w:rsidR="00D747C1" w:rsidRPr="006318AB" w:rsidRDefault="00D747C1" w:rsidP="00D747C1">
            <w:pPr>
              <w:rPr>
                <w:b/>
                <w:sz w:val="20"/>
                <w:szCs w:val="20"/>
              </w:rPr>
            </w:pPr>
          </w:p>
        </w:tc>
        <w:tc>
          <w:tcPr>
            <w:tcW w:w="1418" w:type="dxa"/>
          </w:tcPr>
          <w:p w14:paraId="557318E4" w14:textId="77777777" w:rsidR="00325304" w:rsidRDefault="00325304" w:rsidP="00D747C1">
            <w:pPr>
              <w:rPr>
                <w:sz w:val="20"/>
                <w:szCs w:val="20"/>
              </w:rPr>
            </w:pPr>
          </w:p>
          <w:p w14:paraId="0FB07BFE" w14:textId="262E334F" w:rsidR="00D747C1" w:rsidRPr="00325304" w:rsidRDefault="00DE2886" w:rsidP="00D747C1">
            <w:pPr>
              <w:rPr>
                <w:b/>
                <w:sz w:val="20"/>
                <w:szCs w:val="20"/>
              </w:rPr>
            </w:pPr>
            <w:r w:rsidRPr="00325304">
              <w:rPr>
                <w:b/>
                <w:sz w:val="20"/>
                <w:szCs w:val="20"/>
              </w:rPr>
              <w:t>Satisfactoria</w:t>
            </w:r>
          </w:p>
        </w:tc>
        <w:tc>
          <w:tcPr>
            <w:tcW w:w="5238" w:type="dxa"/>
          </w:tcPr>
          <w:p w14:paraId="009168A3" w14:textId="4678DFCA" w:rsidR="00D747C1" w:rsidRPr="00D747C1" w:rsidRDefault="003B036B" w:rsidP="003D3E07">
            <w:pPr>
              <w:rPr>
                <w:sz w:val="20"/>
                <w:szCs w:val="20"/>
              </w:rPr>
            </w:pPr>
            <w:r>
              <w:rPr>
                <w:sz w:val="20"/>
                <w:szCs w:val="20"/>
              </w:rPr>
              <w:t xml:space="preserve">El diseño del proyecto se basa en el diagnóstico sobre uso de mercurio del 2011 y detecta las principales fuentes de emisión de </w:t>
            </w:r>
            <w:r w:rsidR="00325304">
              <w:rPr>
                <w:sz w:val="20"/>
                <w:szCs w:val="20"/>
              </w:rPr>
              <w:t>mercurio,</w:t>
            </w:r>
            <w:r>
              <w:rPr>
                <w:sz w:val="20"/>
                <w:szCs w:val="20"/>
              </w:rPr>
              <w:t xml:space="preserve"> así como las principales barreras</w:t>
            </w:r>
            <w:r w:rsidR="00325304">
              <w:rPr>
                <w:sz w:val="20"/>
                <w:szCs w:val="20"/>
              </w:rPr>
              <w:t xml:space="preserve"> para lograr una gestión ambientalmente racional del mercurio. Establece la lógica de intervención basada en fortalecimiento institucional, marco regulatorio y de </w:t>
            </w:r>
            <w:r w:rsidR="00325304">
              <w:rPr>
                <w:sz w:val="20"/>
                <w:szCs w:val="20"/>
              </w:rPr>
              <w:lastRenderedPageBreak/>
              <w:t>políticas, reducir liberaciones de mercurio de dos sectores prioritarios (MAPE y Salud) y fortalecimiento capacidad técnica e infraestructura para el almacenamiento temporal. Se considera un proceso participativo e inclusivo que tiene en cuenta todos los aspectos requeridos por el FMAM. El prodoc no presenta teoría de cambio.</w:t>
            </w:r>
            <w:r>
              <w:rPr>
                <w:sz w:val="20"/>
                <w:szCs w:val="20"/>
              </w:rPr>
              <w:t xml:space="preserve"> </w:t>
            </w:r>
          </w:p>
        </w:tc>
      </w:tr>
      <w:tr w:rsidR="00494329" w:rsidRPr="00D747C1" w14:paraId="1336BD28" w14:textId="77777777" w:rsidTr="00691E1D">
        <w:tc>
          <w:tcPr>
            <w:tcW w:w="1838" w:type="dxa"/>
            <w:vMerge w:val="restart"/>
          </w:tcPr>
          <w:p w14:paraId="5FDD8E62" w14:textId="77777777" w:rsidR="00494329" w:rsidRPr="006318AB" w:rsidRDefault="00494329" w:rsidP="00D747C1">
            <w:pPr>
              <w:rPr>
                <w:b/>
                <w:sz w:val="20"/>
                <w:szCs w:val="20"/>
              </w:rPr>
            </w:pPr>
          </w:p>
          <w:p w14:paraId="51AC3971" w14:textId="77777777" w:rsidR="00494329" w:rsidRPr="006318AB" w:rsidRDefault="00494329" w:rsidP="00D747C1">
            <w:pPr>
              <w:rPr>
                <w:b/>
                <w:sz w:val="20"/>
                <w:szCs w:val="20"/>
              </w:rPr>
            </w:pPr>
            <w:r w:rsidRPr="006318AB">
              <w:rPr>
                <w:b/>
                <w:sz w:val="20"/>
                <w:szCs w:val="20"/>
              </w:rPr>
              <w:t>Progreso en el logro de los resultados</w:t>
            </w:r>
          </w:p>
          <w:p w14:paraId="572476D8" w14:textId="77777777" w:rsidR="00494329" w:rsidRPr="006318AB" w:rsidRDefault="00494329" w:rsidP="00D747C1">
            <w:pPr>
              <w:rPr>
                <w:b/>
                <w:sz w:val="20"/>
                <w:szCs w:val="20"/>
              </w:rPr>
            </w:pPr>
          </w:p>
        </w:tc>
        <w:tc>
          <w:tcPr>
            <w:tcW w:w="1418" w:type="dxa"/>
          </w:tcPr>
          <w:p w14:paraId="2CF031A8" w14:textId="77777777" w:rsidR="00494329" w:rsidRDefault="00494329" w:rsidP="00D747C1">
            <w:pPr>
              <w:rPr>
                <w:sz w:val="20"/>
                <w:szCs w:val="20"/>
              </w:rPr>
            </w:pPr>
          </w:p>
          <w:p w14:paraId="001F2F72" w14:textId="77777777" w:rsidR="00494329" w:rsidRDefault="00494329" w:rsidP="00D747C1">
            <w:pPr>
              <w:rPr>
                <w:sz w:val="20"/>
                <w:szCs w:val="20"/>
              </w:rPr>
            </w:pPr>
            <w:r>
              <w:rPr>
                <w:sz w:val="20"/>
                <w:szCs w:val="20"/>
              </w:rPr>
              <w:t xml:space="preserve">Objetivo: </w:t>
            </w:r>
          </w:p>
          <w:p w14:paraId="15ADD72C" w14:textId="0E94DE41" w:rsidR="00494329" w:rsidRPr="00D747C1" w:rsidRDefault="00494329" w:rsidP="00D747C1">
            <w:pPr>
              <w:rPr>
                <w:sz w:val="20"/>
                <w:szCs w:val="20"/>
              </w:rPr>
            </w:pPr>
            <w:r w:rsidRPr="00494329">
              <w:rPr>
                <w:b/>
                <w:sz w:val="20"/>
                <w:szCs w:val="20"/>
              </w:rPr>
              <w:t>Altamente Satisfactorio</w:t>
            </w:r>
          </w:p>
        </w:tc>
        <w:tc>
          <w:tcPr>
            <w:tcW w:w="5238" w:type="dxa"/>
          </w:tcPr>
          <w:p w14:paraId="6B40F664" w14:textId="2A0607B8" w:rsidR="00777E19" w:rsidRDefault="00C01EC8" w:rsidP="00D747C1">
            <w:pPr>
              <w:rPr>
                <w:sz w:val="20"/>
                <w:szCs w:val="20"/>
              </w:rPr>
            </w:pPr>
            <w:r>
              <w:rPr>
                <w:sz w:val="20"/>
                <w:szCs w:val="20"/>
              </w:rPr>
              <w:t>Las metas establecidas para el logro del objetivo se han logrado con creces</w:t>
            </w:r>
            <w:r w:rsidR="00777E19">
              <w:rPr>
                <w:sz w:val="20"/>
                <w:szCs w:val="20"/>
              </w:rPr>
              <w:t>, tanto para el sector MAPE como para el sector salud.</w:t>
            </w:r>
            <w:r w:rsidR="00DE2886">
              <w:rPr>
                <w:sz w:val="20"/>
                <w:szCs w:val="20"/>
              </w:rPr>
              <w:t xml:space="preserve"> </w:t>
            </w:r>
            <w:r w:rsidR="00777E19" w:rsidRPr="00777E19">
              <w:rPr>
                <w:sz w:val="20"/>
                <w:szCs w:val="20"/>
              </w:rPr>
              <w:t xml:space="preserve">La entrada en vigor del Decreto Presidencial 018-2016 para la zona de El Corpus específicamente ha logrado reducir el uso del Hg en un 86,8% sin la aplicación de MPA/MTD. Por tanto, se puede concluir que la meta está más que cumplida. </w:t>
            </w:r>
            <w:r w:rsidR="00DE2886">
              <w:rPr>
                <w:sz w:val="20"/>
                <w:szCs w:val="20"/>
              </w:rPr>
              <w:t xml:space="preserve">Se ha </w:t>
            </w:r>
            <w:r w:rsidR="00777E19" w:rsidRPr="00777E19">
              <w:rPr>
                <w:sz w:val="20"/>
                <w:szCs w:val="20"/>
              </w:rPr>
              <w:t xml:space="preserve">apoyado fuertemente la conformación de la empresa 02 de Julio, aunque le queda un camino por recorrer. </w:t>
            </w:r>
            <w:r w:rsidR="00DE2886">
              <w:rPr>
                <w:sz w:val="20"/>
                <w:szCs w:val="20"/>
              </w:rPr>
              <w:t>L</w:t>
            </w:r>
            <w:r w:rsidR="00777E19" w:rsidRPr="00777E19">
              <w:rPr>
                <w:sz w:val="20"/>
                <w:szCs w:val="20"/>
              </w:rPr>
              <w:t>a planta gravimétrica todavía no se ha comprado y por tanto se sigue usando 660 kg de Hg en las rastras.</w:t>
            </w:r>
          </w:p>
          <w:p w14:paraId="49245DFE" w14:textId="7DA2353A" w:rsidR="00777E19" w:rsidRPr="00D747C1" w:rsidRDefault="00777E19" w:rsidP="00D747C1">
            <w:pPr>
              <w:rPr>
                <w:sz w:val="20"/>
                <w:szCs w:val="20"/>
              </w:rPr>
            </w:pPr>
            <w:r w:rsidRPr="00777E19">
              <w:rPr>
                <w:sz w:val="20"/>
                <w:szCs w:val="20"/>
              </w:rPr>
              <w:t>La aplicación de MPA/MTD en los cuatro hospitales, así como el compromiso de la Gerencia de todos los hospitales se ha traducido en una reducción de Kg de Hg/año considerablemente mayor de lo previsto originalmente en el proyecto. Todos los hospitales tienen sus líneas de base de Hg</w:t>
            </w:r>
            <w:r w:rsidR="00DE2886">
              <w:rPr>
                <w:sz w:val="20"/>
                <w:szCs w:val="20"/>
              </w:rPr>
              <w:t xml:space="preserve"> y sus Planes de Substitución de Mercurio, así como </w:t>
            </w:r>
            <w:r w:rsidRPr="00777E19">
              <w:rPr>
                <w:sz w:val="20"/>
                <w:szCs w:val="20"/>
              </w:rPr>
              <w:t>almacenamiento temporal de Hg donado por el proyecto y se está trabajando en la ubicación del almacenamiento final</w:t>
            </w:r>
          </w:p>
        </w:tc>
      </w:tr>
      <w:tr w:rsidR="00494329" w:rsidRPr="00D747C1" w14:paraId="149FAAC7" w14:textId="77777777" w:rsidTr="00691E1D">
        <w:tc>
          <w:tcPr>
            <w:tcW w:w="1838" w:type="dxa"/>
            <w:vMerge/>
          </w:tcPr>
          <w:p w14:paraId="36035FE1" w14:textId="77777777" w:rsidR="00494329" w:rsidRPr="006318AB" w:rsidRDefault="00494329" w:rsidP="00D747C1">
            <w:pPr>
              <w:rPr>
                <w:b/>
                <w:sz w:val="20"/>
                <w:szCs w:val="20"/>
              </w:rPr>
            </w:pPr>
          </w:p>
        </w:tc>
        <w:tc>
          <w:tcPr>
            <w:tcW w:w="1418" w:type="dxa"/>
          </w:tcPr>
          <w:p w14:paraId="3A8204FE" w14:textId="77777777" w:rsidR="00494329" w:rsidRDefault="00494329" w:rsidP="00D747C1">
            <w:pPr>
              <w:rPr>
                <w:sz w:val="20"/>
                <w:szCs w:val="20"/>
              </w:rPr>
            </w:pPr>
          </w:p>
          <w:p w14:paraId="29065E57" w14:textId="1BEC10D6" w:rsidR="00494329" w:rsidRDefault="00494329" w:rsidP="00D747C1">
            <w:pPr>
              <w:rPr>
                <w:sz w:val="20"/>
                <w:szCs w:val="20"/>
              </w:rPr>
            </w:pPr>
            <w:r>
              <w:rPr>
                <w:sz w:val="20"/>
                <w:szCs w:val="20"/>
              </w:rPr>
              <w:t>Resultado 1</w:t>
            </w:r>
            <w:r w:rsidR="00BD0622">
              <w:rPr>
                <w:sz w:val="20"/>
                <w:szCs w:val="20"/>
              </w:rPr>
              <w:t>.1</w:t>
            </w:r>
            <w:r>
              <w:rPr>
                <w:sz w:val="20"/>
                <w:szCs w:val="20"/>
              </w:rPr>
              <w:t>:</w:t>
            </w:r>
            <w:r w:rsidR="00BD0622">
              <w:rPr>
                <w:sz w:val="20"/>
                <w:szCs w:val="20"/>
              </w:rPr>
              <w:t xml:space="preserve"> </w:t>
            </w:r>
          </w:p>
          <w:p w14:paraId="4A4E9AEA" w14:textId="491E8DBF" w:rsidR="00BD0622" w:rsidRPr="00BD0622" w:rsidRDefault="00BD0622" w:rsidP="00D747C1">
            <w:pPr>
              <w:rPr>
                <w:b/>
                <w:i/>
                <w:sz w:val="20"/>
                <w:szCs w:val="20"/>
              </w:rPr>
            </w:pPr>
            <w:r w:rsidRPr="00BD0622">
              <w:rPr>
                <w:b/>
                <w:i/>
                <w:sz w:val="20"/>
                <w:szCs w:val="20"/>
              </w:rPr>
              <w:t>Altamente Satisfactorio</w:t>
            </w:r>
          </w:p>
          <w:p w14:paraId="745DEFD1" w14:textId="77777777" w:rsidR="00494329" w:rsidRPr="00D747C1" w:rsidRDefault="00494329" w:rsidP="00D747C1">
            <w:pPr>
              <w:rPr>
                <w:sz w:val="20"/>
                <w:szCs w:val="20"/>
              </w:rPr>
            </w:pPr>
          </w:p>
        </w:tc>
        <w:tc>
          <w:tcPr>
            <w:tcW w:w="5238" w:type="dxa"/>
          </w:tcPr>
          <w:p w14:paraId="52C61851" w14:textId="1123775B" w:rsidR="00BD0622" w:rsidRPr="00D747C1" w:rsidRDefault="00BD0622" w:rsidP="00D747C1">
            <w:pPr>
              <w:rPr>
                <w:sz w:val="20"/>
                <w:szCs w:val="20"/>
              </w:rPr>
            </w:pPr>
            <w:r w:rsidRPr="00BD0622">
              <w:rPr>
                <w:sz w:val="20"/>
                <w:szCs w:val="20"/>
              </w:rPr>
              <w:t>El proyecto no sólo logró realizar el inventario nacional de liberaciones de mercurio en tiempo y forma (según lo previsto, el Nivel I), sino que también llegó al Nivel II.</w:t>
            </w:r>
            <w:r w:rsidR="006C46C0">
              <w:rPr>
                <w:sz w:val="20"/>
                <w:szCs w:val="20"/>
              </w:rPr>
              <w:t xml:space="preserve"> Ha cumplido con</w:t>
            </w:r>
            <w:r w:rsidRPr="00BD0622">
              <w:rPr>
                <w:sz w:val="20"/>
                <w:szCs w:val="20"/>
              </w:rPr>
              <w:t xml:space="preserve"> la meta establecida aportando la equipación</w:t>
            </w:r>
            <w:r w:rsidR="00DE2886">
              <w:rPr>
                <w:sz w:val="20"/>
                <w:szCs w:val="20"/>
              </w:rPr>
              <w:t xml:space="preserve"> y fortaleciendo la capacidad técnica</w:t>
            </w:r>
            <w:r w:rsidRPr="00BD0622">
              <w:rPr>
                <w:sz w:val="20"/>
                <w:szCs w:val="20"/>
              </w:rPr>
              <w:t xml:space="preserve"> necesaria tanto para CESC</w:t>
            </w:r>
            <w:r w:rsidR="00DE2886">
              <w:rPr>
                <w:sz w:val="20"/>
                <w:szCs w:val="20"/>
              </w:rPr>
              <w:t>C</w:t>
            </w:r>
            <w:r w:rsidRPr="00BD0622">
              <w:rPr>
                <w:sz w:val="20"/>
                <w:szCs w:val="20"/>
              </w:rPr>
              <w:t>O como INHGEOMIN para cumplir con sus responsabilidades de evaluación y monitoreo de Hg en el ambiente</w:t>
            </w:r>
            <w:r>
              <w:rPr>
                <w:sz w:val="20"/>
                <w:szCs w:val="20"/>
              </w:rPr>
              <w:t>.</w:t>
            </w:r>
            <w:r w:rsidRPr="00BD0622">
              <w:rPr>
                <w:sz w:val="20"/>
                <w:szCs w:val="20"/>
              </w:rPr>
              <w:t xml:space="preserve"> </w:t>
            </w:r>
            <w:r w:rsidR="00DE2886">
              <w:rPr>
                <w:sz w:val="20"/>
                <w:szCs w:val="20"/>
              </w:rPr>
              <w:t>S</w:t>
            </w:r>
            <w:r w:rsidRPr="00BD0622">
              <w:rPr>
                <w:sz w:val="20"/>
                <w:szCs w:val="20"/>
              </w:rPr>
              <w:t>e concretó el estudio de línea de base socio económico que incluye, además de las encuestas socio económicas, tomas de orina, sangre y pelo para determinar presencia de Hg. Este es el primer estudio de este tipo a nivel nacional y sus resultados pueden ser determinantes para la futura gestión de las MAPE y del Hg en el sector salud.</w:t>
            </w:r>
          </w:p>
        </w:tc>
      </w:tr>
      <w:tr w:rsidR="00494329" w:rsidRPr="00D747C1" w14:paraId="7FADE642" w14:textId="77777777" w:rsidTr="00691E1D">
        <w:tc>
          <w:tcPr>
            <w:tcW w:w="1838" w:type="dxa"/>
            <w:vMerge/>
          </w:tcPr>
          <w:p w14:paraId="4C67557B" w14:textId="77777777" w:rsidR="00494329" w:rsidRPr="006318AB" w:rsidRDefault="00494329" w:rsidP="00D747C1">
            <w:pPr>
              <w:rPr>
                <w:b/>
                <w:sz w:val="20"/>
                <w:szCs w:val="20"/>
              </w:rPr>
            </w:pPr>
          </w:p>
        </w:tc>
        <w:tc>
          <w:tcPr>
            <w:tcW w:w="1418" w:type="dxa"/>
          </w:tcPr>
          <w:p w14:paraId="33472A93" w14:textId="77777777" w:rsidR="00494329" w:rsidRDefault="00494329" w:rsidP="00D747C1">
            <w:pPr>
              <w:rPr>
                <w:sz w:val="20"/>
                <w:szCs w:val="20"/>
              </w:rPr>
            </w:pPr>
          </w:p>
          <w:p w14:paraId="4C39098A" w14:textId="290889EE" w:rsidR="00494329" w:rsidRDefault="00494329" w:rsidP="00D747C1">
            <w:pPr>
              <w:rPr>
                <w:sz w:val="20"/>
                <w:szCs w:val="20"/>
              </w:rPr>
            </w:pPr>
            <w:r>
              <w:rPr>
                <w:sz w:val="20"/>
                <w:szCs w:val="20"/>
              </w:rPr>
              <w:t xml:space="preserve">Resultado </w:t>
            </w:r>
            <w:r w:rsidR="00345F3F">
              <w:rPr>
                <w:sz w:val="20"/>
                <w:szCs w:val="20"/>
              </w:rPr>
              <w:t>2.1</w:t>
            </w:r>
            <w:r>
              <w:rPr>
                <w:sz w:val="20"/>
                <w:szCs w:val="20"/>
              </w:rPr>
              <w:t>:</w:t>
            </w:r>
          </w:p>
          <w:p w14:paraId="5C926AFB" w14:textId="5499D4BE" w:rsidR="006C46C0" w:rsidRPr="00691E1D" w:rsidRDefault="00345F3F" w:rsidP="00D747C1">
            <w:pPr>
              <w:rPr>
                <w:b/>
                <w:i/>
                <w:sz w:val="20"/>
                <w:szCs w:val="20"/>
              </w:rPr>
            </w:pPr>
            <w:r w:rsidRPr="00691E1D">
              <w:rPr>
                <w:b/>
                <w:i/>
                <w:sz w:val="20"/>
                <w:szCs w:val="20"/>
              </w:rPr>
              <w:t>Satisfactorio</w:t>
            </w:r>
          </w:p>
          <w:p w14:paraId="432FDF8E" w14:textId="77777777" w:rsidR="00494329" w:rsidRPr="00D747C1" w:rsidRDefault="00494329" w:rsidP="00D747C1">
            <w:pPr>
              <w:rPr>
                <w:sz w:val="20"/>
                <w:szCs w:val="20"/>
              </w:rPr>
            </w:pPr>
          </w:p>
        </w:tc>
        <w:tc>
          <w:tcPr>
            <w:tcW w:w="5238" w:type="dxa"/>
          </w:tcPr>
          <w:p w14:paraId="1EA01E0F" w14:textId="4FEE7FA5" w:rsidR="00691E1D" w:rsidRPr="00D747C1" w:rsidRDefault="00691E1D" w:rsidP="007D3FC8">
            <w:pPr>
              <w:rPr>
                <w:sz w:val="20"/>
                <w:szCs w:val="20"/>
              </w:rPr>
            </w:pPr>
            <w:r w:rsidRPr="00691E1D">
              <w:rPr>
                <w:sz w:val="20"/>
                <w:szCs w:val="20"/>
              </w:rPr>
              <w:t>El Desarrollo del Plan Nac</w:t>
            </w:r>
            <w:r>
              <w:rPr>
                <w:sz w:val="20"/>
                <w:szCs w:val="20"/>
              </w:rPr>
              <w:t>i</w:t>
            </w:r>
            <w:r w:rsidRPr="00691E1D">
              <w:rPr>
                <w:sz w:val="20"/>
                <w:szCs w:val="20"/>
              </w:rPr>
              <w:t>onal para la GAR de Mercurio es un buen ejemplo de la sinergia qu</w:t>
            </w:r>
            <w:r w:rsidR="007D3FC8">
              <w:rPr>
                <w:sz w:val="20"/>
                <w:szCs w:val="20"/>
              </w:rPr>
              <w:t>e</w:t>
            </w:r>
            <w:r w:rsidRPr="00691E1D">
              <w:rPr>
                <w:sz w:val="20"/>
                <w:szCs w:val="20"/>
              </w:rPr>
              <w:t xml:space="preserve"> existe entre el proyecto y el proyecto PNUMA </w:t>
            </w:r>
            <w:r w:rsidR="00282A4B">
              <w:rPr>
                <w:sz w:val="20"/>
                <w:szCs w:val="20"/>
              </w:rPr>
              <w:t>FMAM</w:t>
            </w:r>
            <w:r w:rsidRPr="00691E1D">
              <w:rPr>
                <w:sz w:val="20"/>
                <w:szCs w:val="20"/>
              </w:rPr>
              <w:t xml:space="preserve"> MIA NAP. Ambos proyectos, gracias a la co-coordinación por parte del coordinador de la UdP, están bien alineados.</w:t>
            </w:r>
            <w:r>
              <w:rPr>
                <w:sz w:val="20"/>
                <w:szCs w:val="20"/>
              </w:rPr>
              <w:t xml:space="preserve"> </w:t>
            </w:r>
            <w:r w:rsidRPr="00691E1D">
              <w:rPr>
                <w:sz w:val="20"/>
                <w:szCs w:val="20"/>
              </w:rPr>
              <w:t>En términos de instrumentos regulatorios, el proyecto se ha focalizado en MAPE y Salud</w:t>
            </w:r>
            <w:r w:rsidR="007D3FC8">
              <w:rPr>
                <w:sz w:val="20"/>
                <w:szCs w:val="20"/>
              </w:rPr>
              <w:t xml:space="preserve"> revisando y creando manuales y reglamentos.</w:t>
            </w:r>
            <w:r w:rsidR="007D3FC8" w:rsidRPr="00691E1D">
              <w:rPr>
                <w:sz w:val="20"/>
                <w:szCs w:val="20"/>
              </w:rPr>
              <w:t xml:space="preserve"> </w:t>
            </w:r>
            <w:r w:rsidRPr="00691E1D">
              <w:rPr>
                <w:sz w:val="20"/>
                <w:szCs w:val="20"/>
              </w:rPr>
              <w:t>El trabajo con DARA es fluido y se ha conseguido los códigos de precisión de productos y capacitar a un buen número de oficiales de aduanas no solo sobre Minamata sino también sobre todas las convenciones de químicos (Basilea, Róterdam y Estocolmo) logrando decomisos de otros productos en la frontera.</w:t>
            </w:r>
            <w:r>
              <w:rPr>
                <w:sz w:val="20"/>
                <w:szCs w:val="20"/>
              </w:rPr>
              <w:t xml:space="preserve"> </w:t>
            </w:r>
          </w:p>
        </w:tc>
      </w:tr>
      <w:tr w:rsidR="00494329" w:rsidRPr="00D747C1" w14:paraId="079C62E3" w14:textId="77777777" w:rsidTr="00691E1D">
        <w:tc>
          <w:tcPr>
            <w:tcW w:w="1838" w:type="dxa"/>
            <w:vMerge/>
          </w:tcPr>
          <w:p w14:paraId="4D6776C0" w14:textId="77777777" w:rsidR="00494329" w:rsidRPr="006318AB" w:rsidRDefault="00494329" w:rsidP="00D747C1">
            <w:pPr>
              <w:rPr>
                <w:b/>
                <w:sz w:val="20"/>
                <w:szCs w:val="20"/>
              </w:rPr>
            </w:pPr>
          </w:p>
        </w:tc>
        <w:tc>
          <w:tcPr>
            <w:tcW w:w="1418" w:type="dxa"/>
          </w:tcPr>
          <w:p w14:paraId="1543787F" w14:textId="77777777" w:rsidR="00494329" w:rsidRDefault="00494329" w:rsidP="00D747C1">
            <w:pPr>
              <w:rPr>
                <w:sz w:val="20"/>
                <w:szCs w:val="20"/>
              </w:rPr>
            </w:pPr>
          </w:p>
          <w:p w14:paraId="58726452" w14:textId="05AFFB93" w:rsidR="00494329" w:rsidRDefault="00494329" w:rsidP="00D747C1">
            <w:pPr>
              <w:rPr>
                <w:sz w:val="20"/>
                <w:szCs w:val="20"/>
              </w:rPr>
            </w:pPr>
            <w:r>
              <w:rPr>
                <w:sz w:val="20"/>
                <w:szCs w:val="20"/>
              </w:rPr>
              <w:t>Resultado 3</w:t>
            </w:r>
            <w:r w:rsidR="00691E1D">
              <w:rPr>
                <w:sz w:val="20"/>
                <w:szCs w:val="20"/>
              </w:rPr>
              <w:t>.1</w:t>
            </w:r>
            <w:r>
              <w:rPr>
                <w:sz w:val="20"/>
                <w:szCs w:val="20"/>
              </w:rPr>
              <w:t>:</w:t>
            </w:r>
          </w:p>
          <w:p w14:paraId="4B52F6D7" w14:textId="45AE5313" w:rsidR="006464CB" w:rsidRPr="004E22E3" w:rsidRDefault="006464CB" w:rsidP="00D747C1">
            <w:pPr>
              <w:rPr>
                <w:b/>
                <w:i/>
                <w:sz w:val="20"/>
                <w:szCs w:val="20"/>
              </w:rPr>
            </w:pPr>
            <w:r w:rsidRPr="004E22E3">
              <w:rPr>
                <w:b/>
                <w:i/>
                <w:sz w:val="20"/>
                <w:szCs w:val="20"/>
              </w:rPr>
              <w:t>Satisfactorio</w:t>
            </w:r>
          </w:p>
          <w:p w14:paraId="377F82DE" w14:textId="77777777" w:rsidR="00494329" w:rsidRPr="00D747C1" w:rsidRDefault="00494329" w:rsidP="00D747C1">
            <w:pPr>
              <w:rPr>
                <w:sz w:val="20"/>
                <w:szCs w:val="20"/>
              </w:rPr>
            </w:pPr>
          </w:p>
        </w:tc>
        <w:tc>
          <w:tcPr>
            <w:tcW w:w="5238" w:type="dxa"/>
          </w:tcPr>
          <w:p w14:paraId="31CC59C3" w14:textId="3752BF2E" w:rsidR="00494329" w:rsidRPr="00D747C1" w:rsidRDefault="004E22E3" w:rsidP="00D747C1">
            <w:pPr>
              <w:rPr>
                <w:sz w:val="20"/>
                <w:szCs w:val="20"/>
              </w:rPr>
            </w:pPr>
            <w:r>
              <w:rPr>
                <w:sz w:val="20"/>
                <w:szCs w:val="20"/>
              </w:rPr>
              <w:t>En el marco de este componente el proyecto llevó a cabo el p</w:t>
            </w:r>
            <w:r w:rsidRPr="004E22E3">
              <w:rPr>
                <w:sz w:val="20"/>
                <w:szCs w:val="20"/>
              </w:rPr>
              <w:t>rimer estudio</w:t>
            </w:r>
            <w:r>
              <w:rPr>
                <w:sz w:val="20"/>
                <w:szCs w:val="20"/>
              </w:rPr>
              <w:t xml:space="preserve"> de línea de base </w:t>
            </w:r>
            <w:r w:rsidRPr="004E22E3">
              <w:rPr>
                <w:sz w:val="20"/>
                <w:szCs w:val="20"/>
              </w:rPr>
              <w:t>de este tipo en el país que incluye datos muy importantes para el desarrollo de políticas y medidas</w:t>
            </w:r>
            <w:r>
              <w:rPr>
                <w:sz w:val="20"/>
                <w:szCs w:val="20"/>
              </w:rPr>
              <w:t>. En términos generales, l</w:t>
            </w:r>
            <w:r w:rsidRPr="004E22E3">
              <w:rPr>
                <w:sz w:val="20"/>
                <w:szCs w:val="20"/>
              </w:rPr>
              <w:t xml:space="preserve">as metas e </w:t>
            </w:r>
            <w:r w:rsidRPr="004E22E3">
              <w:rPr>
                <w:sz w:val="20"/>
                <w:szCs w:val="20"/>
              </w:rPr>
              <w:lastRenderedPageBreak/>
              <w:t>indicadores establecidos han cambiado y esto no se ve reflejado en el prodoc. Junto a INHGEOMIN, el proyecto apoyó la constitución legal de la empresa y está tramitando la autorización ambiental</w:t>
            </w:r>
            <w:r w:rsidR="007D3FC8">
              <w:rPr>
                <w:sz w:val="20"/>
                <w:szCs w:val="20"/>
              </w:rPr>
              <w:t xml:space="preserve"> a pesar de fuertes presiones locales</w:t>
            </w:r>
            <w:r w:rsidRPr="004E22E3">
              <w:rPr>
                <w:sz w:val="20"/>
                <w:szCs w:val="20"/>
              </w:rPr>
              <w:t>. La planta</w:t>
            </w:r>
            <w:r w:rsidR="007D3FC8">
              <w:rPr>
                <w:sz w:val="20"/>
                <w:szCs w:val="20"/>
              </w:rPr>
              <w:t xml:space="preserve"> gravimétrica</w:t>
            </w:r>
            <w:r w:rsidRPr="004E22E3">
              <w:rPr>
                <w:sz w:val="20"/>
                <w:szCs w:val="20"/>
              </w:rPr>
              <w:t xml:space="preserve"> no se ha comprado todavía</w:t>
            </w:r>
            <w:r w:rsidR="007D3FC8">
              <w:rPr>
                <w:sz w:val="20"/>
                <w:szCs w:val="20"/>
              </w:rPr>
              <w:t xml:space="preserve"> lo que pone en duda el éxito de la intervención</w:t>
            </w:r>
            <w:r w:rsidRPr="004E22E3">
              <w:rPr>
                <w:sz w:val="20"/>
                <w:szCs w:val="20"/>
              </w:rPr>
              <w:t>.</w:t>
            </w:r>
            <w:r w:rsidR="007D3FC8">
              <w:rPr>
                <w:sz w:val="20"/>
                <w:szCs w:val="20"/>
              </w:rPr>
              <w:t xml:space="preserve"> El éxito de la alianza con Heimerle and Meule y el Plan de Oro Verde dependerá de la instalación de la planta.</w:t>
            </w:r>
            <w:r w:rsidRPr="004E22E3">
              <w:rPr>
                <w:sz w:val="20"/>
                <w:szCs w:val="20"/>
              </w:rPr>
              <w:t xml:space="preserve"> Aunque líderes han recibido valiosa capacitación, no se ha logrado reducir el uso del mercurio en las rastras y se ha constatado que la organización es débil y se tienen dudas de su capacidad de auto-gestión</w:t>
            </w:r>
            <w:r w:rsidR="007D3FC8">
              <w:rPr>
                <w:sz w:val="20"/>
                <w:szCs w:val="20"/>
              </w:rPr>
              <w:t xml:space="preserve">. </w:t>
            </w:r>
            <w:r w:rsidR="00976E1A">
              <w:rPr>
                <w:sz w:val="20"/>
                <w:szCs w:val="20"/>
              </w:rPr>
              <w:t>En cuanto a la replicabilidad, el proyecto está apoyando a</w:t>
            </w:r>
            <w:r w:rsidR="008C441B">
              <w:rPr>
                <w:sz w:val="20"/>
                <w:szCs w:val="20"/>
              </w:rPr>
              <w:t xml:space="preserve"> </w:t>
            </w:r>
            <w:r w:rsidR="00976E1A">
              <w:rPr>
                <w:sz w:val="20"/>
                <w:szCs w:val="20"/>
              </w:rPr>
              <w:t>l</w:t>
            </w:r>
            <w:r w:rsidR="008C441B">
              <w:rPr>
                <w:sz w:val="20"/>
                <w:szCs w:val="20"/>
              </w:rPr>
              <w:t>a</w:t>
            </w:r>
            <w:r w:rsidR="00976E1A">
              <w:rPr>
                <w:sz w:val="20"/>
                <w:szCs w:val="20"/>
              </w:rPr>
              <w:t xml:space="preserve"> comunidad de Macuelizo que ya tiene su propia empresa, “Minas y Cuevas” quienes tienen mucho apoyo de la Fundación Lunden</w:t>
            </w:r>
            <w:r w:rsidR="007D3FC8">
              <w:rPr>
                <w:sz w:val="20"/>
                <w:szCs w:val="20"/>
              </w:rPr>
              <w:t xml:space="preserve"> y han recibido aproximadamente USD 1 millón.</w:t>
            </w:r>
            <w:r w:rsidR="00976E1A">
              <w:rPr>
                <w:sz w:val="20"/>
                <w:szCs w:val="20"/>
              </w:rPr>
              <w:t xml:space="preserve"> Muestran un nivel de organización muy alto en comparación con 02 de Julio. También se tiene constancia del trabajo en la comunidad de El Paraíso, aunque esta no se visitó. Independientemente de los cambios, el proyecto ha desarrollado productos adicionales muy valorados por los entrevistados</w:t>
            </w:r>
            <w:r w:rsidR="007D3FC8">
              <w:rPr>
                <w:sz w:val="20"/>
                <w:szCs w:val="20"/>
              </w:rPr>
              <w:t xml:space="preserve">. </w:t>
            </w:r>
            <w:r w:rsidR="00976E1A">
              <w:rPr>
                <w:sz w:val="20"/>
                <w:szCs w:val="20"/>
              </w:rPr>
              <w:t>Estos documentos adicionales han ayudado a mantener la calificación como “satisfactoria” a pesar de los cambios que ha habido con el prodoc y la incertidumbre por el logro de la instalación de la planta gravimétrica y la capacidad de gestión de la 02 de Julio.</w:t>
            </w:r>
          </w:p>
        </w:tc>
      </w:tr>
      <w:tr w:rsidR="004E22E3" w:rsidRPr="00D747C1" w14:paraId="45ED3647" w14:textId="77777777" w:rsidTr="00691E1D">
        <w:tc>
          <w:tcPr>
            <w:tcW w:w="1838" w:type="dxa"/>
            <w:vMerge/>
          </w:tcPr>
          <w:p w14:paraId="5E9FD55A" w14:textId="77777777" w:rsidR="004E22E3" w:rsidRPr="006318AB" w:rsidRDefault="004E22E3" w:rsidP="00D747C1">
            <w:pPr>
              <w:rPr>
                <w:b/>
                <w:sz w:val="20"/>
                <w:szCs w:val="20"/>
              </w:rPr>
            </w:pPr>
          </w:p>
        </w:tc>
        <w:tc>
          <w:tcPr>
            <w:tcW w:w="1418" w:type="dxa"/>
          </w:tcPr>
          <w:p w14:paraId="665E7338" w14:textId="77777777" w:rsidR="004E22E3" w:rsidRDefault="004E22E3" w:rsidP="00D747C1">
            <w:pPr>
              <w:rPr>
                <w:sz w:val="20"/>
                <w:szCs w:val="20"/>
              </w:rPr>
            </w:pPr>
            <w:r>
              <w:rPr>
                <w:sz w:val="20"/>
                <w:szCs w:val="20"/>
              </w:rPr>
              <w:t>Resultado 3.2:</w:t>
            </w:r>
          </w:p>
          <w:p w14:paraId="34C8C818" w14:textId="63752D3D" w:rsidR="004E22E3" w:rsidRPr="004E22E3" w:rsidRDefault="004E22E3" w:rsidP="00D747C1">
            <w:pPr>
              <w:rPr>
                <w:b/>
                <w:i/>
                <w:sz w:val="20"/>
                <w:szCs w:val="20"/>
              </w:rPr>
            </w:pPr>
            <w:r w:rsidRPr="004E22E3">
              <w:rPr>
                <w:b/>
                <w:i/>
                <w:sz w:val="20"/>
                <w:szCs w:val="20"/>
              </w:rPr>
              <w:t>Altamente Satisfactorio</w:t>
            </w:r>
          </w:p>
        </w:tc>
        <w:tc>
          <w:tcPr>
            <w:tcW w:w="5238" w:type="dxa"/>
          </w:tcPr>
          <w:p w14:paraId="15B117DD" w14:textId="26720E56" w:rsidR="004E22E3" w:rsidRPr="00D747C1" w:rsidRDefault="002E119A" w:rsidP="00D747C1">
            <w:pPr>
              <w:rPr>
                <w:sz w:val="20"/>
                <w:szCs w:val="20"/>
              </w:rPr>
            </w:pPr>
            <w:r>
              <w:rPr>
                <w:sz w:val="20"/>
                <w:szCs w:val="20"/>
              </w:rPr>
              <w:t>E</w:t>
            </w:r>
            <w:r w:rsidR="00555D0F">
              <w:rPr>
                <w:sz w:val="20"/>
                <w:szCs w:val="20"/>
              </w:rPr>
              <w:t xml:space="preserve">l proyecto </w:t>
            </w:r>
            <w:r>
              <w:rPr>
                <w:sz w:val="20"/>
                <w:szCs w:val="20"/>
              </w:rPr>
              <w:t>está</w:t>
            </w:r>
            <w:r w:rsidR="00555D0F">
              <w:rPr>
                <w:sz w:val="20"/>
                <w:szCs w:val="20"/>
              </w:rPr>
              <w:t xml:space="preserve"> trabaja</w:t>
            </w:r>
            <w:r>
              <w:rPr>
                <w:sz w:val="20"/>
                <w:szCs w:val="20"/>
              </w:rPr>
              <w:t>ndo</w:t>
            </w:r>
            <w:r w:rsidR="00555D0F">
              <w:rPr>
                <w:sz w:val="20"/>
                <w:szCs w:val="20"/>
              </w:rPr>
              <w:t xml:space="preserve"> de forma simultánea en los cuatro hospitales logrando llevar a cabo la línea de base sobre Hg que sirve para definir el Plan de Substitución. </w:t>
            </w:r>
            <w:r w:rsidR="005744C7">
              <w:rPr>
                <w:sz w:val="20"/>
                <w:szCs w:val="20"/>
              </w:rPr>
              <w:t>Los hospitales tienen un problema latente con los residuos de lámparas</w:t>
            </w:r>
            <w:r>
              <w:rPr>
                <w:sz w:val="20"/>
                <w:szCs w:val="20"/>
              </w:rPr>
              <w:t xml:space="preserve"> fluorescentes</w:t>
            </w:r>
            <w:r w:rsidR="005744C7">
              <w:rPr>
                <w:sz w:val="20"/>
                <w:szCs w:val="20"/>
              </w:rPr>
              <w:t xml:space="preserve">. Si bien están comprometidos en </w:t>
            </w:r>
            <w:r w:rsidR="0020270F">
              <w:rPr>
                <w:sz w:val="20"/>
                <w:szCs w:val="20"/>
              </w:rPr>
              <w:t>su</w:t>
            </w:r>
            <w:r>
              <w:rPr>
                <w:sz w:val="20"/>
                <w:szCs w:val="20"/>
              </w:rPr>
              <w:t>b</w:t>
            </w:r>
            <w:r w:rsidR="0020270F">
              <w:rPr>
                <w:sz w:val="20"/>
                <w:szCs w:val="20"/>
              </w:rPr>
              <w:t>stituirlas</w:t>
            </w:r>
            <w:r w:rsidR="005744C7">
              <w:rPr>
                <w:sz w:val="20"/>
                <w:szCs w:val="20"/>
              </w:rPr>
              <w:t>, el</w:t>
            </w:r>
            <w:r w:rsidR="0020270F">
              <w:rPr>
                <w:sz w:val="20"/>
                <w:szCs w:val="20"/>
              </w:rPr>
              <w:t xml:space="preserve"> </w:t>
            </w:r>
            <w:r w:rsidR="005744C7">
              <w:rPr>
                <w:sz w:val="20"/>
                <w:szCs w:val="20"/>
              </w:rPr>
              <w:t>problema es el almacenamiento y la disposición final</w:t>
            </w:r>
            <w:r>
              <w:rPr>
                <w:sz w:val="20"/>
                <w:szCs w:val="20"/>
              </w:rPr>
              <w:t>.</w:t>
            </w:r>
            <w:r w:rsidR="0020270F">
              <w:rPr>
                <w:sz w:val="20"/>
                <w:szCs w:val="20"/>
              </w:rPr>
              <w:t xml:space="preserve"> </w:t>
            </w:r>
            <w:r>
              <w:rPr>
                <w:sz w:val="20"/>
                <w:szCs w:val="20"/>
              </w:rPr>
              <w:t>S</w:t>
            </w:r>
            <w:r w:rsidR="0020270F">
              <w:rPr>
                <w:sz w:val="20"/>
                <w:szCs w:val="20"/>
              </w:rPr>
              <w:t>e han trabajado también los cuatro Planes de Manejo de Residuos y se han capacitado a 50 representantes de hospitales sobre como eliminar y substituir el Hg</w:t>
            </w:r>
            <w:r>
              <w:rPr>
                <w:sz w:val="20"/>
                <w:szCs w:val="20"/>
              </w:rPr>
              <w:t xml:space="preserve"> y se elaboró una guía técnica y capacitó al personal</w:t>
            </w:r>
            <w:r w:rsidR="0020270F">
              <w:rPr>
                <w:sz w:val="20"/>
                <w:szCs w:val="20"/>
              </w:rPr>
              <w:t xml:space="preserve">.  Dado que los hospitales ya venían comprando dispositivos libres de Hg, el proyecto optó por modificar un producto y trabajó un catálogo </w:t>
            </w:r>
            <w:r w:rsidR="008E595B">
              <w:rPr>
                <w:sz w:val="20"/>
                <w:szCs w:val="20"/>
              </w:rPr>
              <w:t xml:space="preserve">de alternativas </w:t>
            </w:r>
            <w:r w:rsidR="00B52082">
              <w:rPr>
                <w:sz w:val="20"/>
                <w:szCs w:val="20"/>
              </w:rPr>
              <w:t>de acuerdo con</w:t>
            </w:r>
            <w:r w:rsidR="008E595B">
              <w:rPr>
                <w:sz w:val="20"/>
                <w:szCs w:val="20"/>
              </w:rPr>
              <w:t xml:space="preserve"> la oferta de los proveedores nacionales. Un problema que persiste es la falta de proveedores y la calidad que brinda </w:t>
            </w:r>
            <w:r w:rsidR="00B52082">
              <w:rPr>
                <w:sz w:val="20"/>
                <w:szCs w:val="20"/>
              </w:rPr>
              <w:t>la ONCAE</w:t>
            </w:r>
            <w:r w:rsidR="008E595B">
              <w:rPr>
                <w:sz w:val="20"/>
                <w:szCs w:val="20"/>
              </w:rPr>
              <w:t xml:space="preserve">. </w:t>
            </w:r>
            <w:r w:rsidR="002A37AA">
              <w:rPr>
                <w:sz w:val="20"/>
                <w:szCs w:val="20"/>
              </w:rPr>
              <w:t>Se comprueba también que esta iniciativa la promueve principalmente la administración de cada hospital sin una directiva clara por parte de la Secretaría de Salud.</w:t>
            </w:r>
          </w:p>
        </w:tc>
      </w:tr>
      <w:tr w:rsidR="00494329" w:rsidRPr="00D747C1" w14:paraId="64EC28E3" w14:textId="77777777" w:rsidTr="00691E1D">
        <w:tc>
          <w:tcPr>
            <w:tcW w:w="1838" w:type="dxa"/>
            <w:vMerge/>
          </w:tcPr>
          <w:p w14:paraId="4D9BDB54" w14:textId="77777777" w:rsidR="00494329" w:rsidRPr="006318AB" w:rsidRDefault="00494329" w:rsidP="00D747C1">
            <w:pPr>
              <w:rPr>
                <w:b/>
                <w:sz w:val="20"/>
                <w:szCs w:val="20"/>
              </w:rPr>
            </w:pPr>
          </w:p>
        </w:tc>
        <w:tc>
          <w:tcPr>
            <w:tcW w:w="1418" w:type="dxa"/>
          </w:tcPr>
          <w:p w14:paraId="11AC8620" w14:textId="7788D91E" w:rsidR="00494329" w:rsidRDefault="00494329" w:rsidP="00D747C1">
            <w:pPr>
              <w:rPr>
                <w:sz w:val="20"/>
                <w:szCs w:val="20"/>
              </w:rPr>
            </w:pPr>
            <w:r>
              <w:rPr>
                <w:sz w:val="20"/>
                <w:szCs w:val="20"/>
              </w:rPr>
              <w:t>Resultado 4:</w:t>
            </w:r>
          </w:p>
          <w:p w14:paraId="57FE5287" w14:textId="755C36F6" w:rsidR="003C60C1" w:rsidRPr="003C60C1" w:rsidRDefault="003C60C1" w:rsidP="00D747C1">
            <w:pPr>
              <w:rPr>
                <w:b/>
                <w:i/>
                <w:sz w:val="20"/>
                <w:szCs w:val="20"/>
              </w:rPr>
            </w:pPr>
            <w:r w:rsidRPr="003C60C1">
              <w:rPr>
                <w:b/>
                <w:i/>
                <w:sz w:val="20"/>
                <w:szCs w:val="20"/>
              </w:rPr>
              <w:t>Moderadamente satisfactorio</w:t>
            </w:r>
          </w:p>
          <w:p w14:paraId="6F3A0F76" w14:textId="18F532DA" w:rsidR="005744C7" w:rsidRPr="00D747C1" w:rsidRDefault="005744C7" w:rsidP="00D747C1">
            <w:pPr>
              <w:rPr>
                <w:sz w:val="20"/>
                <w:szCs w:val="20"/>
              </w:rPr>
            </w:pPr>
          </w:p>
        </w:tc>
        <w:tc>
          <w:tcPr>
            <w:tcW w:w="5238" w:type="dxa"/>
          </w:tcPr>
          <w:p w14:paraId="21701BED" w14:textId="047D4BC7" w:rsidR="00494329" w:rsidRPr="00D747C1" w:rsidRDefault="00D72934" w:rsidP="00D72934">
            <w:pPr>
              <w:tabs>
                <w:tab w:val="left" w:pos="1450"/>
              </w:tabs>
              <w:rPr>
                <w:sz w:val="20"/>
                <w:szCs w:val="20"/>
              </w:rPr>
            </w:pPr>
            <w:r w:rsidRPr="00D72934">
              <w:rPr>
                <w:sz w:val="20"/>
                <w:szCs w:val="20"/>
              </w:rPr>
              <w:t xml:space="preserve">El proyecto trabajó de la mano con el proyecto MIA NAP. Este proyecto de </w:t>
            </w:r>
            <w:r w:rsidR="00FB2C2D">
              <w:rPr>
                <w:sz w:val="20"/>
                <w:szCs w:val="20"/>
              </w:rPr>
              <w:t>ONUAMBIENTE</w:t>
            </w:r>
            <w:r w:rsidRPr="00D72934">
              <w:rPr>
                <w:sz w:val="20"/>
                <w:szCs w:val="20"/>
              </w:rPr>
              <w:t xml:space="preserve"> evaluó las capacidades y el proyecto PNUD la Estrategia de Recuperación de Costos</w:t>
            </w:r>
            <w:r>
              <w:rPr>
                <w:sz w:val="20"/>
                <w:szCs w:val="20"/>
              </w:rPr>
              <w:t xml:space="preserve">. </w:t>
            </w:r>
            <w:r w:rsidRPr="00D72934">
              <w:rPr>
                <w:sz w:val="20"/>
                <w:szCs w:val="20"/>
              </w:rPr>
              <w:t>El enfoque a medio y largo plazo para el almacenamiento de Hg se describirá en el Plan nacional de Manejo de Hg. No obstante, el proyecto ha logrado un convenio con MINOSA (Minerales de Occidente SA) y MiAmbiente para la disposición final de 4tn de Hg derivado de la actividad minera. También se podrá disponer de 19-30 kg de Hg de los hospitales. La disposición final de este residuo la llevará a cabo la empresa Veolia en Europa pagado por MINOSA y Miambeinte se ocupará de los permisos.</w:t>
            </w:r>
            <w:r>
              <w:rPr>
                <w:sz w:val="20"/>
                <w:szCs w:val="20"/>
              </w:rPr>
              <w:t xml:space="preserve"> En cuanto a </w:t>
            </w:r>
            <w:r w:rsidR="003C60C1">
              <w:rPr>
                <w:sz w:val="20"/>
                <w:szCs w:val="20"/>
              </w:rPr>
              <w:t xml:space="preserve">la </w:t>
            </w:r>
            <w:r w:rsidR="003C60C1">
              <w:rPr>
                <w:sz w:val="20"/>
                <w:szCs w:val="20"/>
              </w:rPr>
              <w:lastRenderedPageBreak/>
              <w:t>demostración piloto de GAR del almacenamiento temporal de otros desechos, el proyecto está en las fases iniciales de diseñar el proyecto con dos importadoras de luminarias.</w:t>
            </w:r>
          </w:p>
        </w:tc>
      </w:tr>
      <w:tr w:rsidR="00494329" w:rsidRPr="00D747C1" w14:paraId="7ED8408A" w14:textId="77777777" w:rsidTr="00691E1D">
        <w:tc>
          <w:tcPr>
            <w:tcW w:w="1838" w:type="dxa"/>
            <w:vMerge/>
          </w:tcPr>
          <w:p w14:paraId="2677A224" w14:textId="77777777" w:rsidR="00494329" w:rsidRPr="006318AB" w:rsidRDefault="00494329" w:rsidP="00D747C1">
            <w:pPr>
              <w:rPr>
                <w:b/>
                <w:sz w:val="20"/>
                <w:szCs w:val="20"/>
              </w:rPr>
            </w:pPr>
          </w:p>
        </w:tc>
        <w:tc>
          <w:tcPr>
            <w:tcW w:w="1418" w:type="dxa"/>
          </w:tcPr>
          <w:p w14:paraId="462CC7A3" w14:textId="77777777" w:rsidR="00494329" w:rsidRDefault="00494329" w:rsidP="00D747C1">
            <w:pPr>
              <w:rPr>
                <w:sz w:val="20"/>
                <w:szCs w:val="20"/>
              </w:rPr>
            </w:pPr>
            <w:r>
              <w:rPr>
                <w:sz w:val="20"/>
                <w:szCs w:val="20"/>
              </w:rPr>
              <w:t>Resultado 5:</w:t>
            </w:r>
          </w:p>
          <w:p w14:paraId="5693FEC4" w14:textId="4D75E204" w:rsidR="005744C7" w:rsidRPr="003C60C1" w:rsidRDefault="003C60C1" w:rsidP="00D747C1">
            <w:pPr>
              <w:rPr>
                <w:b/>
                <w:i/>
                <w:sz w:val="20"/>
                <w:szCs w:val="20"/>
              </w:rPr>
            </w:pPr>
            <w:r w:rsidRPr="003C60C1">
              <w:rPr>
                <w:b/>
                <w:i/>
                <w:sz w:val="20"/>
                <w:szCs w:val="20"/>
              </w:rPr>
              <w:t>Altamente Satisfactorio</w:t>
            </w:r>
          </w:p>
        </w:tc>
        <w:tc>
          <w:tcPr>
            <w:tcW w:w="5238" w:type="dxa"/>
          </w:tcPr>
          <w:p w14:paraId="06A18E2E" w14:textId="320DEECD" w:rsidR="00494329" w:rsidRPr="00D747C1" w:rsidRDefault="003C60C1" w:rsidP="00D747C1">
            <w:pPr>
              <w:rPr>
                <w:sz w:val="20"/>
                <w:szCs w:val="20"/>
              </w:rPr>
            </w:pPr>
            <w:r w:rsidRPr="003C60C1">
              <w:rPr>
                <w:sz w:val="20"/>
                <w:szCs w:val="20"/>
              </w:rPr>
              <w:t>A pesar de los retrasos sufridos al inicio del proyecto por la renuncia de la coordinadora y el tiempo que se demoraron en la contratación del equipo técnico, el proyecto ha logrado un buen nivel de ejecución y ha cumplido con creces bastantes de las metas previstas. Queda trabajo por hacer y capacidades que fortalecer por este motivo se considera importante que continué el proyecto hasta diciembre de 2019 extendiendo la vida útil del proyecto 6 meses.</w:t>
            </w:r>
          </w:p>
        </w:tc>
      </w:tr>
      <w:tr w:rsidR="00D747C1" w:rsidRPr="00D747C1" w14:paraId="3E8F5E39" w14:textId="77777777" w:rsidTr="00691E1D">
        <w:tc>
          <w:tcPr>
            <w:tcW w:w="1838" w:type="dxa"/>
          </w:tcPr>
          <w:p w14:paraId="158A582A" w14:textId="77777777" w:rsidR="00D747C1" w:rsidRPr="006318AB" w:rsidRDefault="00D747C1" w:rsidP="00D747C1">
            <w:pPr>
              <w:rPr>
                <w:b/>
                <w:sz w:val="20"/>
                <w:szCs w:val="20"/>
              </w:rPr>
            </w:pPr>
          </w:p>
          <w:p w14:paraId="7764F17C" w14:textId="77777777" w:rsidR="00D747C1" w:rsidRPr="006318AB" w:rsidRDefault="00D747C1" w:rsidP="00D747C1">
            <w:pPr>
              <w:rPr>
                <w:b/>
                <w:sz w:val="20"/>
                <w:szCs w:val="20"/>
              </w:rPr>
            </w:pPr>
            <w:r w:rsidRPr="006318AB">
              <w:rPr>
                <w:b/>
                <w:sz w:val="20"/>
                <w:szCs w:val="20"/>
              </w:rPr>
              <w:t>Ejecución y gestión adaptativa del proyecto</w:t>
            </w:r>
          </w:p>
          <w:p w14:paraId="76912505" w14:textId="77777777" w:rsidR="00D747C1" w:rsidRPr="006318AB" w:rsidRDefault="00D747C1" w:rsidP="00D747C1">
            <w:pPr>
              <w:rPr>
                <w:b/>
                <w:sz w:val="20"/>
                <w:szCs w:val="20"/>
              </w:rPr>
            </w:pPr>
          </w:p>
        </w:tc>
        <w:tc>
          <w:tcPr>
            <w:tcW w:w="1418" w:type="dxa"/>
          </w:tcPr>
          <w:p w14:paraId="4EF356D1" w14:textId="77777777" w:rsidR="00D747C1" w:rsidRDefault="00D747C1" w:rsidP="00D747C1">
            <w:pPr>
              <w:rPr>
                <w:sz w:val="20"/>
                <w:szCs w:val="20"/>
              </w:rPr>
            </w:pPr>
          </w:p>
          <w:p w14:paraId="39461E23" w14:textId="668C5B3E" w:rsidR="00FB7867" w:rsidRPr="00FB7867" w:rsidRDefault="00FB7867" w:rsidP="00D747C1">
            <w:pPr>
              <w:rPr>
                <w:b/>
                <w:sz w:val="20"/>
                <w:szCs w:val="20"/>
              </w:rPr>
            </w:pPr>
            <w:r w:rsidRPr="00FB7867">
              <w:rPr>
                <w:b/>
                <w:sz w:val="20"/>
                <w:szCs w:val="20"/>
              </w:rPr>
              <w:t xml:space="preserve">Satisfactoria </w:t>
            </w:r>
          </w:p>
        </w:tc>
        <w:tc>
          <w:tcPr>
            <w:tcW w:w="5238" w:type="dxa"/>
          </w:tcPr>
          <w:p w14:paraId="51FEFF27" w14:textId="2AE9B0EC" w:rsidR="00D747C1" w:rsidRPr="00D747C1" w:rsidRDefault="00FB2C2D" w:rsidP="00D747C1">
            <w:pPr>
              <w:rPr>
                <w:sz w:val="20"/>
                <w:szCs w:val="20"/>
              </w:rPr>
            </w:pPr>
            <w:r>
              <w:rPr>
                <w:sz w:val="20"/>
                <w:szCs w:val="20"/>
              </w:rPr>
              <w:t>El proyecto se está coordinando perfectamente con el proyecto MIA NAP y otros proyectos del FMAM radicados en la OCP. Así mismo, se cumplen las metas en casi su totalidad a pesar de haber tenido menos meses de ejecución gracias al equipo altamente profesional y comprometido de la UdP y del apoyo brindado por los socios principales del proyecto.</w:t>
            </w:r>
          </w:p>
        </w:tc>
      </w:tr>
      <w:tr w:rsidR="00D747C1" w:rsidRPr="00D747C1" w14:paraId="21E64871" w14:textId="77777777" w:rsidTr="00691E1D">
        <w:tc>
          <w:tcPr>
            <w:tcW w:w="1838" w:type="dxa"/>
          </w:tcPr>
          <w:p w14:paraId="1D1E8F7E" w14:textId="77777777" w:rsidR="00D747C1" w:rsidRPr="006318AB" w:rsidRDefault="00D747C1" w:rsidP="00D747C1">
            <w:pPr>
              <w:rPr>
                <w:b/>
                <w:sz w:val="20"/>
                <w:szCs w:val="20"/>
              </w:rPr>
            </w:pPr>
          </w:p>
          <w:p w14:paraId="3873A5FF" w14:textId="77777777" w:rsidR="00D747C1" w:rsidRPr="006318AB" w:rsidRDefault="00D747C1" w:rsidP="00D747C1">
            <w:pPr>
              <w:rPr>
                <w:b/>
                <w:sz w:val="20"/>
                <w:szCs w:val="20"/>
              </w:rPr>
            </w:pPr>
            <w:r w:rsidRPr="006318AB">
              <w:rPr>
                <w:b/>
                <w:sz w:val="20"/>
                <w:szCs w:val="20"/>
              </w:rPr>
              <w:t>Sostenibilidad</w:t>
            </w:r>
          </w:p>
          <w:p w14:paraId="47B3FD94" w14:textId="77777777" w:rsidR="00D747C1" w:rsidRPr="006318AB" w:rsidRDefault="00D747C1" w:rsidP="00D747C1">
            <w:pPr>
              <w:rPr>
                <w:b/>
                <w:sz w:val="20"/>
                <w:szCs w:val="20"/>
              </w:rPr>
            </w:pPr>
          </w:p>
        </w:tc>
        <w:tc>
          <w:tcPr>
            <w:tcW w:w="1418" w:type="dxa"/>
          </w:tcPr>
          <w:p w14:paraId="46196EDA" w14:textId="77777777" w:rsidR="00D747C1" w:rsidRDefault="00D747C1" w:rsidP="00D747C1">
            <w:pPr>
              <w:rPr>
                <w:sz w:val="20"/>
                <w:szCs w:val="20"/>
              </w:rPr>
            </w:pPr>
          </w:p>
          <w:p w14:paraId="7DCBBF66" w14:textId="77777777" w:rsidR="00FB7867" w:rsidRPr="00FB7867" w:rsidRDefault="00FB7867" w:rsidP="00D747C1">
            <w:pPr>
              <w:rPr>
                <w:b/>
                <w:sz w:val="20"/>
                <w:szCs w:val="20"/>
              </w:rPr>
            </w:pPr>
            <w:r w:rsidRPr="00FB7867">
              <w:rPr>
                <w:b/>
                <w:sz w:val="20"/>
                <w:szCs w:val="20"/>
              </w:rPr>
              <w:t>Moderadamente probable</w:t>
            </w:r>
          </w:p>
          <w:p w14:paraId="5F13FDB7" w14:textId="4468A697" w:rsidR="00FB7867" w:rsidRPr="00D747C1" w:rsidRDefault="00FB7867" w:rsidP="00D747C1">
            <w:pPr>
              <w:rPr>
                <w:sz w:val="20"/>
                <w:szCs w:val="20"/>
              </w:rPr>
            </w:pPr>
          </w:p>
        </w:tc>
        <w:tc>
          <w:tcPr>
            <w:tcW w:w="5238" w:type="dxa"/>
          </w:tcPr>
          <w:p w14:paraId="1CF9455A" w14:textId="30E87D1C" w:rsidR="00D747C1" w:rsidRPr="00D747C1" w:rsidRDefault="00FB2C2D" w:rsidP="00D747C1">
            <w:pPr>
              <w:rPr>
                <w:sz w:val="20"/>
                <w:szCs w:val="20"/>
              </w:rPr>
            </w:pPr>
            <w:r>
              <w:rPr>
                <w:sz w:val="20"/>
                <w:szCs w:val="20"/>
              </w:rPr>
              <w:t xml:space="preserve">Los insumos que está aportando el proyecto en términos de reglamentos, manuales, </w:t>
            </w:r>
            <w:r w:rsidR="00BF0F96">
              <w:rPr>
                <w:sz w:val="20"/>
                <w:szCs w:val="20"/>
              </w:rPr>
              <w:t>guías</w:t>
            </w:r>
            <w:r>
              <w:rPr>
                <w:sz w:val="20"/>
                <w:szCs w:val="20"/>
              </w:rPr>
              <w:t xml:space="preserve"> y demás, han sido muy bien aceptadas y valoradas y seguirán siendo utilizadas más allá de la vida del proyecto. Además, el proyecto aportará al Plan </w:t>
            </w:r>
            <w:r w:rsidR="00BF0F96">
              <w:rPr>
                <w:sz w:val="20"/>
                <w:szCs w:val="20"/>
              </w:rPr>
              <w:t>Nacional de Implementación de Minamata y su Plan de Acción. Los socios CESCCO y INHGEOMIN tienen el equipamiento y capacidad para desempeñar sus funciones de monitoreo de emisiones de mercurio. Los cuatro hospitales tienen el fuerte compromiso de eliminar totalmente el mercurio de sus operaciones e instalaciones y cuentan con las herramientas para hacerlo. Se espera que la Secretaría de Salud se sume de forma más activa a la iniciativa. La Comunidad MAPE de El Corpus a través de la empresa O2 de Julio se ha fortalecido y capacitado, aunque están lejos de ser sostenibles. Esto se puede ver al compararlos con la empresa Minas y Cuevas que han recibido mucho apoyo logístico y financiero para poder eliminar totalmente el mercurio de sus operaciones. Si el proyecto no logra comprar, instalar y capacitar a los mineros sobre la planta gravimétrica es muy probable que no se logre el objetivo a largo plazo. El evaluador no ha podido constatar la sostenibilidad en relación a la disposición final del mercurio y productos con mercurio dado que a la fecha todavía no se cuenta con la Estrategia de Recuperación de Costos. En conclusión, el evaluador espera que, al menos, algunos resultados podrán sostenerse en el tiempo.</w:t>
            </w:r>
          </w:p>
        </w:tc>
      </w:tr>
    </w:tbl>
    <w:p w14:paraId="1A75DA1D" w14:textId="5B828D94" w:rsidR="00D747C1" w:rsidRDefault="00D747C1" w:rsidP="00D747C1"/>
    <w:p w14:paraId="4FF9D269" w14:textId="6D704716" w:rsidR="005E4D5C" w:rsidRDefault="005E4D5C" w:rsidP="00B65B56">
      <w:pPr>
        <w:pStyle w:val="Heading3"/>
      </w:pPr>
      <w:bookmarkStart w:id="15" w:name="_Toc527564295"/>
      <w:r>
        <w:t>Resumen conciso de conclusiones</w:t>
      </w:r>
      <w:r w:rsidR="008C441B">
        <w:t xml:space="preserve"> y recomendaciones</w:t>
      </w:r>
      <w:bookmarkEnd w:id="15"/>
    </w:p>
    <w:p w14:paraId="031F9DA5" w14:textId="52B45358" w:rsidR="00242239" w:rsidRPr="00242239" w:rsidRDefault="00242239" w:rsidP="00C2401F">
      <w:r w:rsidRPr="00242239">
        <w:t>El resumen de conclusiones se presenta de acuerdo con los criterios de la EMT.</w:t>
      </w:r>
    </w:p>
    <w:p w14:paraId="67C4F321" w14:textId="6AB6D53E" w:rsidR="008E12EE" w:rsidRPr="00242239" w:rsidRDefault="008E12EE" w:rsidP="00C2401F">
      <w:pPr>
        <w:rPr>
          <w:b/>
        </w:rPr>
      </w:pPr>
      <w:r w:rsidRPr="00242239">
        <w:rPr>
          <w:b/>
        </w:rPr>
        <w:t>Relevancia</w:t>
      </w:r>
    </w:p>
    <w:p w14:paraId="4DE56554" w14:textId="7A38171D" w:rsidR="00242239" w:rsidRDefault="00242239" w:rsidP="00242239">
      <w:pPr>
        <w:pStyle w:val="ListParagraph"/>
        <w:numPr>
          <w:ilvl w:val="0"/>
          <w:numId w:val="42"/>
        </w:numPr>
        <w:jc w:val="both"/>
      </w:pPr>
      <w:r>
        <w:t xml:space="preserve">Proyecto </w:t>
      </w:r>
      <w:r w:rsidRPr="00B532A4">
        <w:rPr>
          <w:b/>
        </w:rPr>
        <w:t>relevante</w:t>
      </w:r>
      <w:r>
        <w:t xml:space="preserve"> y asignado perfectamente a las </w:t>
      </w:r>
      <w:r w:rsidRPr="00B532A4">
        <w:rPr>
          <w:b/>
        </w:rPr>
        <w:t>prioridades</w:t>
      </w:r>
      <w:r>
        <w:t xml:space="preserve"> </w:t>
      </w:r>
      <w:r w:rsidRPr="00B532A4">
        <w:rPr>
          <w:b/>
        </w:rPr>
        <w:t>nacionales</w:t>
      </w:r>
      <w:r>
        <w:t xml:space="preserve"> y de Naciones Unidas. Proyecto </w:t>
      </w:r>
      <w:r w:rsidRPr="00B532A4">
        <w:rPr>
          <w:b/>
        </w:rPr>
        <w:t>bien</w:t>
      </w:r>
      <w:r>
        <w:t xml:space="preserve"> </w:t>
      </w:r>
      <w:r w:rsidRPr="00B532A4">
        <w:rPr>
          <w:b/>
        </w:rPr>
        <w:t>diseñado</w:t>
      </w:r>
      <w:r>
        <w:t xml:space="preserve"> de forma participativa, aunque sin teoría de </w:t>
      </w:r>
      <w:r>
        <w:lastRenderedPageBreak/>
        <w:t>cambio. No se incluyó en el componente 3 el enfoque socioeconómico de trabajar con comunidades mineras para la formación de empresas.</w:t>
      </w:r>
    </w:p>
    <w:p w14:paraId="2FDF02A6" w14:textId="055D559D" w:rsidR="00242239" w:rsidRDefault="00242239" w:rsidP="00242239">
      <w:pPr>
        <w:pStyle w:val="ListParagraph"/>
        <w:numPr>
          <w:ilvl w:val="0"/>
          <w:numId w:val="42"/>
        </w:numPr>
        <w:jc w:val="both"/>
      </w:pPr>
      <w:r>
        <w:t xml:space="preserve">El sistema de </w:t>
      </w:r>
      <w:r w:rsidRPr="00B532A4">
        <w:rPr>
          <w:b/>
        </w:rPr>
        <w:t>monitoreo</w:t>
      </w:r>
      <w:r>
        <w:t xml:space="preserve"> y </w:t>
      </w:r>
      <w:r w:rsidRPr="00B532A4">
        <w:rPr>
          <w:b/>
        </w:rPr>
        <w:t>evaluación</w:t>
      </w:r>
      <w:r>
        <w:t xml:space="preserve"> se centra en los </w:t>
      </w:r>
      <w:r w:rsidRPr="00B532A4">
        <w:rPr>
          <w:b/>
        </w:rPr>
        <w:t>indicadores</w:t>
      </w:r>
      <w:r>
        <w:t xml:space="preserve"> de </w:t>
      </w:r>
      <w:r w:rsidRPr="00B532A4">
        <w:rPr>
          <w:b/>
        </w:rPr>
        <w:t>productos</w:t>
      </w:r>
      <w:r>
        <w:t xml:space="preserve"> (61) y no tiene indicadores de resultados o efectos. El monitoreo se ve </w:t>
      </w:r>
      <w:r w:rsidRPr="00B532A4">
        <w:rPr>
          <w:b/>
        </w:rPr>
        <w:t>excesivo</w:t>
      </w:r>
      <w:r>
        <w:t xml:space="preserve"> por el tiempo invertido y la relevancia de los indicadores. Hay margen de mejora en el Marco de Resultados.</w:t>
      </w:r>
    </w:p>
    <w:p w14:paraId="68AA1BBC" w14:textId="44F16A32" w:rsidR="00242239" w:rsidRDefault="00242239" w:rsidP="00242239">
      <w:pPr>
        <w:pStyle w:val="ListParagraph"/>
        <w:numPr>
          <w:ilvl w:val="0"/>
          <w:numId w:val="42"/>
        </w:numPr>
        <w:jc w:val="both"/>
      </w:pPr>
      <w:r>
        <w:t xml:space="preserve">Perspectiva de </w:t>
      </w:r>
      <w:r w:rsidRPr="00B532A4">
        <w:rPr>
          <w:b/>
        </w:rPr>
        <w:t>género</w:t>
      </w:r>
      <w:r>
        <w:t xml:space="preserve"> </w:t>
      </w:r>
      <w:r w:rsidRPr="00B532A4">
        <w:rPr>
          <w:b/>
        </w:rPr>
        <w:t>bien</w:t>
      </w:r>
      <w:r>
        <w:t xml:space="preserve"> </w:t>
      </w:r>
      <w:r w:rsidRPr="00B532A4">
        <w:rPr>
          <w:b/>
        </w:rPr>
        <w:t>abordada</w:t>
      </w:r>
      <w:r>
        <w:t xml:space="preserve"> en prodoc y en plan de acción de género elaborado por la UdP junto con OCPs.</w:t>
      </w:r>
    </w:p>
    <w:p w14:paraId="502D08C9" w14:textId="3A2305C0" w:rsidR="00242239" w:rsidRDefault="00242239" w:rsidP="00242239">
      <w:pPr>
        <w:pStyle w:val="ListParagraph"/>
        <w:numPr>
          <w:ilvl w:val="0"/>
          <w:numId w:val="42"/>
        </w:numPr>
        <w:jc w:val="both"/>
      </w:pPr>
      <w:r w:rsidRPr="00B532A4">
        <w:rPr>
          <w:b/>
        </w:rPr>
        <w:t>Riegos</w:t>
      </w:r>
      <w:r>
        <w:t xml:space="preserve"> identificados siguen </w:t>
      </w:r>
      <w:r w:rsidRPr="00B532A4">
        <w:rPr>
          <w:b/>
        </w:rPr>
        <w:t>vigentes</w:t>
      </w:r>
      <w:r>
        <w:t xml:space="preserve"> y las acciones de </w:t>
      </w:r>
      <w:r w:rsidRPr="00B532A4">
        <w:rPr>
          <w:b/>
        </w:rPr>
        <w:t>mitigación</w:t>
      </w:r>
      <w:r>
        <w:t xml:space="preserve"> están </w:t>
      </w:r>
      <w:r w:rsidRPr="00B532A4">
        <w:rPr>
          <w:b/>
        </w:rPr>
        <w:t>bien</w:t>
      </w:r>
      <w:r>
        <w:t xml:space="preserve"> </w:t>
      </w:r>
      <w:r w:rsidRPr="00B532A4">
        <w:rPr>
          <w:b/>
        </w:rPr>
        <w:t>diseñadas</w:t>
      </w:r>
      <w:r>
        <w:t>.</w:t>
      </w:r>
    </w:p>
    <w:p w14:paraId="3D0027C3" w14:textId="613F3D28" w:rsidR="008E12EE" w:rsidRPr="00242239" w:rsidRDefault="008E12EE" w:rsidP="00C2401F">
      <w:pPr>
        <w:rPr>
          <w:b/>
        </w:rPr>
      </w:pPr>
      <w:r w:rsidRPr="00242239">
        <w:rPr>
          <w:b/>
        </w:rPr>
        <w:t>Eficacia</w:t>
      </w:r>
    </w:p>
    <w:p w14:paraId="62D55979" w14:textId="39BBE138" w:rsidR="00242239" w:rsidRDefault="00242239" w:rsidP="00242239">
      <w:pPr>
        <w:pStyle w:val="ListParagraph"/>
        <w:numPr>
          <w:ilvl w:val="0"/>
          <w:numId w:val="43"/>
        </w:numPr>
        <w:jc w:val="both"/>
      </w:pPr>
      <w:r>
        <w:t xml:space="preserve">El </w:t>
      </w:r>
      <w:r w:rsidRPr="00B532A4">
        <w:rPr>
          <w:b/>
        </w:rPr>
        <w:t>proyecto</w:t>
      </w:r>
      <w:r>
        <w:t xml:space="preserve"> se está </w:t>
      </w:r>
      <w:r w:rsidRPr="00B532A4">
        <w:rPr>
          <w:b/>
        </w:rPr>
        <w:t>desarrollando</w:t>
      </w:r>
      <w:r>
        <w:t xml:space="preserve">, en términos generales, </w:t>
      </w:r>
      <w:r w:rsidRPr="00B532A4">
        <w:rPr>
          <w:b/>
        </w:rPr>
        <w:t>satisfactoriamente</w:t>
      </w:r>
      <w:r>
        <w:t xml:space="preserve">. Se están logrando la mayoría de las metas, algunas, más de lo esperado y se están generando productos adicionales muy valiosos y valorados por los actores. </w:t>
      </w:r>
    </w:p>
    <w:p w14:paraId="195A1378" w14:textId="77777777" w:rsidR="00B532A4" w:rsidRDefault="00B532A4" w:rsidP="00B532A4">
      <w:pPr>
        <w:pStyle w:val="ListParagraph"/>
        <w:numPr>
          <w:ilvl w:val="0"/>
          <w:numId w:val="43"/>
        </w:numPr>
        <w:jc w:val="both"/>
      </w:pPr>
      <w:r>
        <w:t xml:space="preserve">Proyecto ha logrado </w:t>
      </w:r>
      <w:r w:rsidRPr="00B532A4">
        <w:rPr>
          <w:b/>
        </w:rPr>
        <w:t>eliminar</w:t>
      </w:r>
      <w:r>
        <w:t xml:space="preserve">, gracias a la coyuntura legal nacional y por las acciones llevadas a cabo, </w:t>
      </w:r>
      <w:r w:rsidRPr="00B532A4">
        <w:rPr>
          <w:b/>
        </w:rPr>
        <w:t>mayor</w:t>
      </w:r>
      <w:r>
        <w:t xml:space="preserve"> </w:t>
      </w:r>
      <w:r w:rsidRPr="00B532A4">
        <w:rPr>
          <w:b/>
        </w:rPr>
        <w:t>cantidad</w:t>
      </w:r>
      <w:r>
        <w:t xml:space="preserve"> de </w:t>
      </w:r>
      <w:r w:rsidRPr="00B532A4">
        <w:rPr>
          <w:b/>
        </w:rPr>
        <w:t>mercurio</w:t>
      </w:r>
      <w:r>
        <w:t xml:space="preserve"> del sector MAPE y Salud de lo previsto en el prodoc. Mineros de El Corpus continúan utilizando 600 kg/Hg en rastras debido a que no tienen la planta. Clave para lograr la erradicación total del Hg en El Corpus.</w:t>
      </w:r>
    </w:p>
    <w:p w14:paraId="4F4D868D" w14:textId="2BE07D99" w:rsidR="00B532A4" w:rsidRDefault="00B532A4" w:rsidP="00B532A4">
      <w:pPr>
        <w:pStyle w:val="ListParagraph"/>
        <w:numPr>
          <w:ilvl w:val="0"/>
          <w:numId w:val="43"/>
        </w:numPr>
        <w:jc w:val="both"/>
      </w:pPr>
      <w:r w:rsidRPr="00B532A4">
        <w:t xml:space="preserve"> </w:t>
      </w:r>
      <w:r>
        <w:t xml:space="preserve">PNUD </w:t>
      </w:r>
      <w:r w:rsidRPr="00B532A4">
        <w:rPr>
          <w:b/>
        </w:rPr>
        <w:t>no ha logrado adjudicar</w:t>
      </w:r>
      <w:r>
        <w:t xml:space="preserve"> la compra de la </w:t>
      </w:r>
      <w:r w:rsidRPr="00B532A4">
        <w:rPr>
          <w:b/>
        </w:rPr>
        <w:t>planta</w:t>
      </w:r>
      <w:r>
        <w:t xml:space="preserve"> </w:t>
      </w:r>
      <w:r w:rsidRPr="00B532A4">
        <w:rPr>
          <w:b/>
        </w:rPr>
        <w:t>gravimétrica</w:t>
      </w:r>
      <w:r>
        <w:t xml:space="preserve"> debido a las altas cotizaciones recibidas por parte de los oferentes interesados.</w:t>
      </w:r>
    </w:p>
    <w:p w14:paraId="5E3F2182" w14:textId="24B6F68D" w:rsidR="00F26BAD" w:rsidRDefault="00F26BAD" w:rsidP="00B532A4">
      <w:pPr>
        <w:pStyle w:val="ListParagraph"/>
        <w:numPr>
          <w:ilvl w:val="0"/>
          <w:numId w:val="43"/>
        </w:numPr>
        <w:jc w:val="both"/>
      </w:pPr>
      <w:r>
        <w:t>Gobierno local muy importante para lograr resultados y facilitar procesos.</w:t>
      </w:r>
    </w:p>
    <w:p w14:paraId="77BBF15D" w14:textId="27B7E9F4" w:rsidR="00B532A4" w:rsidRDefault="00B532A4" w:rsidP="00B532A4">
      <w:pPr>
        <w:pStyle w:val="ListParagraph"/>
        <w:jc w:val="both"/>
      </w:pPr>
    </w:p>
    <w:p w14:paraId="572F9707" w14:textId="1A1477F6" w:rsidR="00242239" w:rsidRDefault="00242239" w:rsidP="008C441B">
      <w:pPr>
        <w:pStyle w:val="ListParagraph"/>
        <w:numPr>
          <w:ilvl w:val="0"/>
          <w:numId w:val="43"/>
        </w:numPr>
        <w:jc w:val="both"/>
      </w:pPr>
      <w:r w:rsidRPr="00B532A4">
        <w:rPr>
          <w:b/>
        </w:rPr>
        <w:t>CDP</w:t>
      </w:r>
      <w:r>
        <w:t xml:space="preserve"> </w:t>
      </w:r>
      <w:r w:rsidRPr="00B532A4">
        <w:rPr>
          <w:b/>
        </w:rPr>
        <w:t>cumpliendo</w:t>
      </w:r>
      <w:r>
        <w:t xml:space="preserve"> con los </w:t>
      </w:r>
      <w:r w:rsidRPr="00B532A4">
        <w:rPr>
          <w:b/>
        </w:rPr>
        <w:t>acometidos</w:t>
      </w:r>
      <w:r>
        <w:t xml:space="preserve"> más </w:t>
      </w:r>
      <w:r w:rsidRPr="00B532A4">
        <w:rPr>
          <w:b/>
        </w:rPr>
        <w:t>estratégicos</w:t>
      </w:r>
      <w:r>
        <w:t xml:space="preserve"> del proyecto a pesar de la falta de participación de la Secretaría de Salud y de la comunidad beneficiaria.</w:t>
      </w:r>
    </w:p>
    <w:p w14:paraId="1E4AD057" w14:textId="267AA5F8" w:rsidR="00F26BAD" w:rsidRDefault="00F26BAD" w:rsidP="008C441B">
      <w:pPr>
        <w:pStyle w:val="ListParagraph"/>
        <w:numPr>
          <w:ilvl w:val="0"/>
          <w:numId w:val="43"/>
        </w:numPr>
        <w:jc w:val="both"/>
      </w:pPr>
      <w:r>
        <w:t xml:space="preserve">Proyecto bien monitoreado (a pesar del gran número de indicadores del marco de resultados) cumpliendo plazos y formatos. Se han asignado suficientes recursos en el plan de M&amp;E. </w:t>
      </w:r>
    </w:p>
    <w:p w14:paraId="4A7CCDA4" w14:textId="0710C61B" w:rsidR="008E12EE" w:rsidRDefault="008E12EE" w:rsidP="008C441B">
      <w:pPr>
        <w:jc w:val="both"/>
        <w:rPr>
          <w:b/>
        </w:rPr>
      </w:pPr>
      <w:r w:rsidRPr="00242239">
        <w:rPr>
          <w:b/>
        </w:rPr>
        <w:t>Eficiencia</w:t>
      </w:r>
    </w:p>
    <w:p w14:paraId="298C9BD4" w14:textId="309F3075" w:rsidR="00242239" w:rsidRDefault="00242239" w:rsidP="008C441B">
      <w:pPr>
        <w:pStyle w:val="ListParagraph"/>
        <w:numPr>
          <w:ilvl w:val="0"/>
          <w:numId w:val="44"/>
        </w:numPr>
        <w:jc w:val="both"/>
      </w:pPr>
      <w:r w:rsidRPr="00B532A4">
        <w:t xml:space="preserve">Se está logrando una </w:t>
      </w:r>
      <w:r w:rsidRPr="00B532A4">
        <w:rPr>
          <w:b/>
        </w:rPr>
        <w:t>buena implementación y ejecución</w:t>
      </w:r>
      <w:r w:rsidRPr="00B532A4">
        <w:t xml:space="preserve"> </w:t>
      </w:r>
      <w:r w:rsidRPr="00B532A4">
        <w:rPr>
          <w:b/>
        </w:rPr>
        <w:t>presupuestal</w:t>
      </w:r>
      <w:r w:rsidR="00B532A4" w:rsidRPr="00B532A4">
        <w:t>, 90% en el 2016, 88% en el 2017 y 38% en el 2018. Esto se debe a que no se ha logrado comprar la planta gravimétrica.</w:t>
      </w:r>
      <w:r w:rsidR="00B532A4">
        <w:t xml:space="preserve"> Proyecto bien monitoreado financieramente y se generan los informes requeridos por el FMAM.</w:t>
      </w:r>
    </w:p>
    <w:p w14:paraId="6612B438" w14:textId="55CE2B73" w:rsidR="00B532A4" w:rsidRDefault="00B532A4" w:rsidP="008C441B">
      <w:pPr>
        <w:pStyle w:val="ListParagraph"/>
        <w:numPr>
          <w:ilvl w:val="0"/>
          <w:numId w:val="44"/>
        </w:numPr>
        <w:jc w:val="both"/>
      </w:pPr>
      <w:r>
        <w:t xml:space="preserve">Se ha </w:t>
      </w:r>
      <w:r w:rsidRPr="00B532A4">
        <w:rPr>
          <w:b/>
        </w:rPr>
        <w:t>comunicado</w:t>
      </w:r>
      <w:r>
        <w:t xml:space="preserve"> tanto </w:t>
      </w:r>
      <w:r w:rsidRPr="00B532A4">
        <w:rPr>
          <w:b/>
        </w:rPr>
        <w:t>interna</w:t>
      </w:r>
      <w:r>
        <w:t xml:space="preserve"> como </w:t>
      </w:r>
      <w:r w:rsidRPr="00B532A4">
        <w:rPr>
          <w:b/>
        </w:rPr>
        <w:t>externamente</w:t>
      </w:r>
      <w:r>
        <w:t xml:space="preserve"> </w:t>
      </w:r>
      <w:r w:rsidRPr="00B532A4">
        <w:rPr>
          <w:b/>
        </w:rPr>
        <w:t>efectivamente</w:t>
      </w:r>
      <w:r>
        <w:t xml:space="preserve"> y se ha logrado </w:t>
      </w:r>
      <w:r w:rsidRPr="00B532A4">
        <w:rPr>
          <w:b/>
        </w:rPr>
        <w:t>sensibilizar</w:t>
      </w:r>
      <w:r>
        <w:t xml:space="preserve"> sobre la importancia de la erradicación el mercurio y los efectos nocivos para la salud y el ambiente a la población meta.</w:t>
      </w:r>
    </w:p>
    <w:p w14:paraId="213828BB" w14:textId="77777777" w:rsidR="00B532A4" w:rsidRPr="00B532A4" w:rsidRDefault="00B532A4" w:rsidP="008C441B">
      <w:pPr>
        <w:pStyle w:val="ListParagraph"/>
        <w:jc w:val="both"/>
      </w:pPr>
    </w:p>
    <w:p w14:paraId="5219FFF2" w14:textId="2D4B522F" w:rsidR="008E12EE" w:rsidRPr="00F26BAD" w:rsidRDefault="008E12EE" w:rsidP="008C441B">
      <w:pPr>
        <w:jc w:val="both"/>
        <w:rPr>
          <w:b/>
        </w:rPr>
      </w:pPr>
      <w:r w:rsidRPr="00F26BAD">
        <w:rPr>
          <w:b/>
        </w:rPr>
        <w:t>Sostenibilidad</w:t>
      </w:r>
    </w:p>
    <w:p w14:paraId="3D9C9D61" w14:textId="4CBDE1B5" w:rsidR="008E12EE" w:rsidRDefault="00F26BAD" w:rsidP="008C441B">
      <w:pPr>
        <w:pStyle w:val="ListParagraph"/>
        <w:numPr>
          <w:ilvl w:val="0"/>
          <w:numId w:val="45"/>
        </w:numPr>
        <w:jc w:val="both"/>
      </w:pPr>
      <w:r>
        <w:t xml:space="preserve">Se espera </w:t>
      </w:r>
      <w:r w:rsidRPr="008C441B">
        <w:rPr>
          <w:b/>
        </w:rPr>
        <w:t>continuidad</w:t>
      </w:r>
      <w:r>
        <w:t xml:space="preserve"> </w:t>
      </w:r>
      <w:r w:rsidRPr="008C441B">
        <w:rPr>
          <w:b/>
        </w:rPr>
        <w:t>institucional</w:t>
      </w:r>
      <w:r>
        <w:t xml:space="preserve"> del gobierno. Cambios pueden afectar la ejecución del proyecto.</w:t>
      </w:r>
      <w:r w:rsidR="008C441B">
        <w:t xml:space="preserve"> El Estado está comprometido con la Convención de Minamata y está trabajando para cumplir con compromisos adquiridos.</w:t>
      </w:r>
    </w:p>
    <w:p w14:paraId="45AD7EA6" w14:textId="28C36CD0" w:rsidR="00F26BAD" w:rsidRDefault="008C441B" w:rsidP="008C441B">
      <w:pPr>
        <w:pStyle w:val="ListParagraph"/>
        <w:numPr>
          <w:ilvl w:val="0"/>
          <w:numId w:val="45"/>
        </w:numPr>
        <w:jc w:val="both"/>
      </w:pPr>
      <w:r>
        <w:t xml:space="preserve">Existen </w:t>
      </w:r>
      <w:r w:rsidRPr="008C441B">
        <w:rPr>
          <w:b/>
        </w:rPr>
        <w:t>dudas</w:t>
      </w:r>
      <w:r>
        <w:t xml:space="preserve"> de si el </w:t>
      </w:r>
      <w:r w:rsidRPr="008C441B">
        <w:rPr>
          <w:b/>
        </w:rPr>
        <w:t>Estado</w:t>
      </w:r>
      <w:r>
        <w:t xml:space="preserve"> podrá </w:t>
      </w:r>
      <w:r w:rsidRPr="008C441B">
        <w:rPr>
          <w:b/>
        </w:rPr>
        <w:t>implementar</w:t>
      </w:r>
      <w:r>
        <w:t xml:space="preserve"> todas las </w:t>
      </w:r>
      <w:r w:rsidRPr="008C441B">
        <w:rPr>
          <w:b/>
        </w:rPr>
        <w:t>normas</w:t>
      </w:r>
      <w:r>
        <w:t xml:space="preserve"> y </w:t>
      </w:r>
      <w:r w:rsidRPr="008C441B">
        <w:rPr>
          <w:b/>
        </w:rPr>
        <w:t>reglamentos</w:t>
      </w:r>
      <w:r>
        <w:t xml:space="preserve"> que se están elaborando para la erradicación del mercurio y otros químicos.</w:t>
      </w:r>
    </w:p>
    <w:p w14:paraId="6C3242BF" w14:textId="3C830B4B" w:rsidR="008C441B" w:rsidRDefault="008C441B" w:rsidP="008C441B">
      <w:pPr>
        <w:pStyle w:val="ListParagraph"/>
        <w:numPr>
          <w:ilvl w:val="0"/>
          <w:numId w:val="45"/>
        </w:numPr>
        <w:jc w:val="both"/>
      </w:pPr>
      <w:r>
        <w:t xml:space="preserve">La </w:t>
      </w:r>
      <w:r w:rsidRPr="008C441B">
        <w:rPr>
          <w:b/>
        </w:rPr>
        <w:t>organización de comunidades mineras en empresas es lento y costoso</w:t>
      </w:r>
      <w:r>
        <w:t xml:space="preserve">. Las herramientas desarrollas muy bien valoradas pero insuficientes para conseguir la </w:t>
      </w:r>
      <w:r>
        <w:lastRenderedPageBreak/>
        <w:t>replicabilidad. Necesario implicar al sector privado para lograr garantizar financiación para arrancar estas empresas.</w:t>
      </w:r>
    </w:p>
    <w:p w14:paraId="058A7F89" w14:textId="54A28F39" w:rsidR="008E12EE" w:rsidRPr="00C2401F" w:rsidRDefault="00103EDC" w:rsidP="00C2401F">
      <w:r>
        <w:t>La siguiente tabla muestra el resumen de las recomendaciones:</w:t>
      </w:r>
    </w:p>
    <w:p w14:paraId="3E09F4AA" w14:textId="3A69CD87" w:rsidR="005E4D5C" w:rsidRDefault="005E4D5C" w:rsidP="00B65B56">
      <w:pPr>
        <w:pStyle w:val="Heading3"/>
      </w:pPr>
      <w:bookmarkStart w:id="16" w:name="_Toc527564296"/>
      <w:r w:rsidRPr="001C1939">
        <w:t>Tabla</w:t>
      </w:r>
      <w:r w:rsidR="00B11ACD">
        <w:t xml:space="preserve"> 4</w:t>
      </w:r>
      <w:r w:rsidRPr="001C1939">
        <w:t xml:space="preserve"> </w:t>
      </w:r>
      <w:r>
        <w:t>resumen de recomendaciones</w:t>
      </w:r>
      <w:bookmarkEnd w:id="16"/>
    </w:p>
    <w:tbl>
      <w:tblPr>
        <w:tblStyle w:val="TableGrid"/>
        <w:tblW w:w="0" w:type="auto"/>
        <w:tblLook w:val="04A0" w:firstRow="1" w:lastRow="0" w:firstColumn="1" w:lastColumn="0" w:noHBand="0" w:noVBand="1"/>
      </w:tblPr>
      <w:tblGrid>
        <w:gridCol w:w="988"/>
        <w:gridCol w:w="5103"/>
        <w:gridCol w:w="2403"/>
      </w:tblGrid>
      <w:tr w:rsidR="006318AB" w:rsidRPr="006318AB" w14:paraId="026AC147" w14:textId="77777777" w:rsidTr="006318AB">
        <w:tc>
          <w:tcPr>
            <w:tcW w:w="988" w:type="dxa"/>
            <w:shd w:val="clear" w:color="auto" w:fill="000000" w:themeFill="text1"/>
          </w:tcPr>
          <w:p w14:paraId="1EFBF487" w14:textId="77777777" w:rsidR="006318AB" w:rsidRPr="006318AB" w:rsidRDefault="006318AB" w:rsidP="006318AB">
            <w:pPr>
              <w:rPr>
                <w:b/>
              </w:rPr>
            </w:pPr>
            <w:r w:rsidRPr="006318AB">
              <w:rPr>
                <w:b/>
              </w:rPr>
              <w:t>Rec #</w:t>
            </w:r>
          </w:p>
        </w:tc>
        <w:tc>
          <w:tcPr>
            <w:tcW w:w="5103" w:type="dxa"/>
            <w:shd w:val="clear" w:color="auto" w:fill="000000" w:themeFill="text1"/>
          </w:tcPr>
          <w:p w14:paraId="42E09F8E" w14:textId="77777777" w:rsidR="006318AB" w:rsidRPr="006318AB" w:rsidRDefault="006318AB" w:rsidP="006318AB">
            <w:pPr>
              <w:rPr>
                <w:b/>
              </w:rPr>
            </w:pPr>
            <w:r w:rsidRPr="006318AB">
              <w:rPr>
                <w:b/>
              </w:rPr>
              <w:t>Recomendación</w:t>
            </w:r>
          </w:p>
        </w:tc>
        <w:tc>
          <w:tcPr>
            <w:tcW w:w="2403" w:type="dxa"/>
            <w:shd w:val="clear" w:color="auto" w:fill="000000" w:themeFill="text1"/>
          </w:tcPr>
          <w:p w14:paraId="3E55F37C" w14:textId="77777777" w:rsidR="006318AB" w:rsidRPr="006318AB" w:rsidRDefault="006318AB" w:rsidP="006318AB">
            <w:pPr>
              <w:rPr>
                <w:b/>
              </w:rPr>
            </w:pPr>
            <w:r w:rsidRPr="006318AB">
              <w:rPr>
                <w:b/>
              </w:rPr>
              <w:t>Entidad Responsable</w:t>
            </w:r>
          </w:p>
        </w:tc>
      </w:tr>
      <w:tr w:rsidR="006318AB" w14:paraId="6D9DA77E" w14:textId="77777777" w:rsidTr="006318AB">
        <w:tc>
          <w:tcPr>
            <w:tcW w:w="988" w:type="dxa"/>
          </w:tcPr>
          <w:p w14:paraId="762BC25E" w14:textId="775BCB0A" w:rsidR="006318AB" w:rsidRDefault="00103EDC" w:rsidP="006318AB">
            <w:r>
              <w:t>R</w:t>
            </w:r>
            <w:r w:rsidR="006318AB">
              <w:t>.1</w:t>
            </w:r>
          </w:p>
        </w:tc>
        <w:tc>
          <w:tcPr>
            <w:tcW w:w="5103" w:type="dxa"/>
          </w:tcPr>
          <w:p w14:paraId="07CC8138" w14:textId="5B6EA81B" w:rsidR="006318AB" w:rsidRDefault="008C441B" w:rsidP="006318AB">
            <w:r>
              <w:t xml:space="preserve">Actualizar el prodoc. Concretamente, el marco lógico incorporando indicadores de resultados. </w:t>
            </w:r>
          </w:p>
        </w:tc>
        <w:tc>
          <w:tcPr>
            <w:tcW w:w="2403" w:type="dxa"/>
          </w:tcPr>
          <w:p w14:paraId="4B85F891" w14:textId="524BD3C6" w:rsidR="006318AB" w:rsidRDefault="008C441B" w:rsidP="006318AB">
            <w:r>
              <w:t>UdP; PNUD, CDP</w:t>
            </w:r>
          </w:p>
        </w:tc>
      </w:tr>
      <w:tr w:rsidR="006318AB" w14:paraId="73254EA1" w14:textId="77777777" w:rsidTr="006318AB">
        <w:tc>
          <w:tcPr>
            <w:tcW w:w="988" w:type="dxa"/>
          </w:tcPr>
          <w:p w14:paraId="542F7E4A" w14:textId="079F479F" w:rsidR="006318AB" w:rsidRDefault="00103EDC" w:rsidP="006318AB">
            <w:r>
              <w:t>R.2</w:t>
            </w:r>
          </w:p>
        </w:tc>
        <w:tc>
          <w:tcPr>
            <w:tcW w:w="5103" w:type="dxa"/>
          </w:tcPr>
          <w:p w14:paraId="3D0CBDEA" w14:textId="2A959978" w:rsidR="006318AB" w:rsidRDefault="008F1E99" w:rsidP="006318AB">
            <w:r>
              <w:t xml:space="preserve">Ubicación de la oficina del proyecto dentro de la Oficina Coordinador de Proyectos para darle mayor seguimiento a procesos administrativos y agilizar </w:t>
            </w:r>
            <w:r w:rsidR="00282A4B">
              <w:t>procesos,</w:t>
            </w:r>
            <w:r>
              <w:t xml:space="preserve"> así como buscar mayor sinergias con otros proyectos</w:t>
            </w:r>
          </w:p>
        </w:tc>
        <w:tc>
          <w:tcPr>
            <w:tcW w:w="2403" w:type="dxa"/>
          </w:tcPr>
          <w:p w14:paraId="2CDE9C77" w14:textId="0FA43967" w:rsidR="006318AB" w:rsidRDefault="008F1E99" w:rsidP="006318AB">
            <w:r>
              <w:t>UdP; PNUD; CDP; Miambiete</w:t>
            </w:r>
          </w:p>
        </w:tc>
      </w:tr>
      <w:tr w:rsidR="006318AB" w14:paraId="786F1F02" w14:textId="77777777" w:rsidTr="006318AB">
        <w:tc>
          <w:tcPr>
            <w:tcW w:w="988" w:type="dxa"/>
          </w:tcPr>
          <w:p w14:paraId="794668AD" w14:textId="5585325F" w:rsidR="006318AB" w:rsidRDefault="00103EDC" w:rsidP="006318AB">
            <w:r>
              <w:t>R.3</w:t>
            </w:r>
          </w:p>
        </w:tc>
        <w:tc>
          <w:tcPr>
            <w:tcW w:w="5103" w:type="dxa"/>
          </w:tcPr>
          <w:p w14:paraId="1D2AAE29" w14:textId="6DDA0905" w:rsidR="006318AB" w:rsidRDefault="008F1E99" w:rsidP="006318AB">
            <w:r>
              <w:t>Flexibilizar el proceso de compra internacional de la planta gravimétrica para asegurarse que se logra instalar durante el 2018</w:t>
            </w:r>
          </w:p>
        </w:tc>
        <w:tc>
          <w:tcPr>
            <w:tcW w:w="2403" w:type="dxa"/>
          </w:tcPr>
          <w:p w14:paraId="0968115F" w14:textId="2D6EF6C4" w:rsidR="006318AB" w:rsidRDefault="008F1E99" w:rsidP="006318AB">
            <w:r>
              <w:t>PNUD; UdP</w:t>
            </w:r>
          </w:p>
        </w:tc>
      </w:tr>
      <w:tr w:rsidR="006318AB" w14:paraId="3037743C" w14:textId="77777777" w:rsidTr="006318AB">
        <w:tc>
          <w:tcPr>
            <w:tcW w:w="988" w:type="dxa"/>
          </w:tcPr>
          <w:p w14:paraId="0C8EF5E8" w14:textId="4ED8EC5B" w:rsidR="006318AB" w:rsidRDefault="00103EDC" w:rsidP="006318AB">
            <w:r>
              <w:t>R.4</w:t>
            </w:r>
          </w:p>
        </w:tc>
        <w:tc>
          <w:tcPr>
            <w:tcW w:w="5103" w:type="dxa"/>
          </w:tcPr>
          <w:p w14:paraId="637C887D" w14:textId="7E5C9E89" w:rsidR="006318AB" w:rsidRDefault="008F1E99" w:rsidP="006318AB">
            <w:r>
              <w:t>Socializar con los obligados tributarios a través de la Cámara de Comercio y los Comités de Competitividad las implicaciones de la Convención de Minamata</w:t>
            </w:r>
          </w:p>
        </w:tc>
        <w:tc>
          <w:tcPr>
            <w:tcW w:w="2403" w:type="dxa"/>
          </w:tcPr>
          <w:p w14:paraId="3B8D20FE" w14:textId="1C945D7F" w:rsidR="006318AB" w:rsidRDefault="008F1E99" w:rsidP="006318AB">
            <w:r>
              <w:t>UdP; MiAmbiente; DARA</w:t>
            </w:r>
          </w:p>
        </w:tc>
      </w:tr>
      <w:tr w:rsidR="006318AB" w14:paraId="50E813A0" w14:textId="77777777" w:rsidTr="006318AB">
        <w:tc>
          <w:tcPr>
            <w:tcW w:w="988" w:type="dxa"/>
          </w:tcPr>
          <w:p w14:paraId="5A72F1F8" w14:textId="6A52EE4E" w:rsidR="006318AB" w:rsidRDefault="00103EDC" w:rsidP="006318AB">
            <w:r>
              <w:t>R.5</w:t>
            </w:r>
          </w:p>
        </w:tc>
        <w:tc>
          <w:tcPr>
            <w:tcW w:w="5103" w:type="dxa"/>
          </w:tcPr>
          <w:p w14:paraId="06B99E93" w14:textId="73DC14C0" w:rsidR="006318AB" w:rsidRDefault="008F1E99" w:rsidP="006318AB">
            <w:r>
              <w:t>Implicar la Dirección General de Vigilancia del Marco Normativo y Normalización de la Secretaría de Salud</w:t>
            </w:r>
          </w:p>
        </w:tc>
        <w:tc>
          <w:tcPr>
            <w:tcW w:w="2403" w:type="dxa"/>
          </w:tcPr>
          <w:p w14:paraId="1A051AF6" w14:textId="7A3121C1" w:rsidR="006318AB" w:rsidRDefault="008F1E99" w:rsidP="006318AB">
            <w:r>
              <w:t>UdP; MiAmbiente; SS</w:t>
            </w:r>
          </w:p>
        </w:tc>
      </w:tr>
      <w:tr w:rsidR="006318AB" w14:paraId="5AA2DBA4" w14:textId="77777777" w:rsidTr="006318AB">
        <w:tc>
          <w:tcPr>
            <w:tcW w:w="988" w:type="dxa"/>
          </w:tcPr>
          <w:p w14:paraId="7245CD2B" w14:textId="4259D0B0" w:rsidR="006318AB" w:rsidRDefault="00103EDC" w:rsidP="006318AB">
            <w:r>
              <w:t>R.6</w:t>
            </w:r>
          </w:p>
        </w:tc>
        <w:tc>
          <w:tcPr>
            <w:tcW w:w="5103" w:type="dxa"/>
          </w:tcPr>
          <w:p w14:paraId="7ADCE7F9" w14:textId="1EE19B0C" w:rsidR="006318AB" w:rsidRDefault="008F1E99" w:rsidP="006318AB">
            <w:r>
              <w:t>Desarrollar indicadores de impacto con datos del levantamiento socioeconómico de El Corpus.</w:t>
            </w:r>
          </w:p>
        </w:tc>
        <w:tc>
          <w:tcPr>
            <w:tcW w:w="2403" w:type="dxa"/>
          </w:tcPr>
          <w:p w14:paraId="07BC3751" w14:textId="0E8186E7" w:rsidR="006318AB" w:rsidRDefault="008F1E99" w:rsidP="006318AB">
            <w:r>
              <w:t>UdP</w:t>
            </w:r>
          </w:p>
        </w:tc>
      </w:tr>
      <w:tr w:rsidR="001473C9" w14:paraId="170CCBBD" w14:textId="77777777" w:rsidTr="006318AB">
        <w:tc>
          <w:tcPr>
            <w:tcW w:w="988" w:type="dxa"/>
          </w:tcPr>
          <w:p w14:paraId="76BD80FD" w14:textId="4E019518" w:rsidR="001473C9" w:rsidRDefault="00103EDC" w:rsidP="006318AB">
            <w:r>
              <w:t>R.7</w:t>
            </w:r>
          </w:p>
        </w:tc>
        <w:tc>
          <w:tcPr>
            <w:tcW w:w="5103" w:type="dxa"/>
          </w:tcPr>
          <w:p w14:paraId="5F0A6EC2" w14:textId="2CE84736" w:rsidR="001473C9" w:rsidRDefault="008F1E99" w:rsidP="006318AB">
            <w:r>
              <w:t>Ampliar la duración del proyecto 6 meses.</w:t>
            </w:r>
          </w:p>
        </w:tc>
        <w:tc>
          <w:tcPr>
            <w:tcW w:w="2403" w:type="dxa"/>
          </w:tcPr>
          <w:p w14:paraId="2E47E444" w14:textId="102D16FD" w:rsidR="001473C9" w:rsidRDefault="008F1E99" w:rsidP="006318AB">
            <w:r>
              <w:t>UdP; PNUD; FMAM</w:t>
            </w:r>
          </w:p>
        </w:tc>
      </w:tr>
      <w:tr w:rsidR="001473C9" w14:paraId="4C86E790" w14:textId="77777777" w:rsidTr="006318AB">
        <w:tc>
          <w:tcPr>
            <w:tcW w:w="988" w:type="dxa"/>
          </w:tcPr>
          <w:p w14:paraId="42E6C5A3" w14:textId="3D3A6845" w:rsidR="001473C9" w:rsidRDefault="00103EDC" w:rsidP="006318AB">
            <w:r>
              <w:t>R.8</w:t>
            </w:r>
          </w:p>
        </w:tc>
        <w:tc>
          <w:tcPr>
            <w:tcW w:w="5103" w:type="dxa"/>
          </w:tcPr>
          <w:p w14:paraId="2A38E757" w14:textId="30175ACE" w:rsidR="001473C9" w:rsidRDefault="008F1E99" w:rsidP="006318AB">
            <w:r>
              <w:t>Diseñar Estrategia de Salida por componente</w:t>
            </w:r>
          </w:p>
        </w:tc>
        <w:tc>
          <w:tcPr>
            <w:tcW w:w="2403" w:type="dxa"/>
          </w:tcPr>
          <w:p w14:paraId="640FC860" w14:textId="401A2794" w:rsidR="001473C9" w:rsidRDefault="008F1E99" w:rsidP="006318AB">
            <w:r>
              <w:t>UdP, CDP</w:t>
            </w:r>
          </w:p>
        </w:tc>
      </w:tr>
      <w:tr w:rsidR="006318AB" w14:paraId="2997CEF9" w14:textId="77777777" w:rsidTr="006318AB">
        <w:tc>
          <w:tcPr>
            <w:tcW w:w="988" w:type="dxa"/>
          </w:tcPr>
          <w:p w14:paraId="25A9D756" w14:textId="1144523C" w:rsidR="006318AB" w:rsidRDefault="008F1E99" w:rsidP="006318AB">
            <w:r>
              <w:t>R.9</w:t>
            </w:r>
          </w:p>
        </w:tc>
        <w:tc>
          <w:tcPr>
            <w:tcW w:w="5103" w:type="dxa"/>
          </w:tcPr>
          <w:p w14:paraId="7FB6BAEE" w14:textId="4378EE6E" w:rsidR="006318AB" w:rsidRDefault="008F1E99" w:rsidP="006318AB">
            <w:r>
              <w:t>Fortalecer Comisión CAMINO</w:t>
            </w:r>
          </w:p>
        </w:tc>
        <w:tc>
          <w:tcPr>
            <w:tcW w:w="2403" w:type="dxa"/>
          </w:tcPr>
          <w:p w14:paraId="202E419C" w14:textId="6EB4E035" w:rsidR="006318AB" w:rsidRDefault="008F1E99" w:rsidP="006318AB">
            <w:r>
              <w:t>UdP; CDP; PNUD</w:t>
            </w:r>
          </w:p>
        </w:tc>
      </w:tr>
      <w:tr w:rsidR="008F1E99" w14:paraId="4D35966E" w14:textId="77777777" w:rsidTr="006318AB">
        <w:tc>
          <w:tcPr>
            <w:tcW w:w="988" w:type="dxa"/>
          </w:tcPr>
          <w:p w14:paraId="0B6DB9C2" w14:textId="344DEB07" w:rsidR="008F1E99" w:rsidRDefault="008F1E99" w:rsidP="006318AB">
            <w:r>
              <w:t>R.10</w:t>
            </w:r>
          </w:p>
        </w:tc>
        <w:tc>
          <w:tcPr>
            <w:tcW w:w="5103" w:type="dxa"/>
          </w:tcPr>
          <w:p w14:paraId="0B7BEBE5" w14:textId="607544AE" w:rsidR="008F1E99" w:rsidRDefault="008F1E99" w:rsidP="006318AB">
            <w:r>
              <w:t>Establecer canon a través de Cámara de Comercio a los importadores de productos con mercurio para gestionar los residuos</w:t>
            </w:r>
          </w:p>
        </w:tc>
        <w:tc>
          <w:tcPr>
            <w:tcW w:w="2403" w:type="dxa"/>
          </w:tcPr>
          <w:p w14:paraId="2C156E4F" w14:textId="7820108B" w:rsidR="008F1E99" w:rsidRDefault="008F1E99" w:rsidP="006318AB">
            <w:r>
              <w:t>UdP; CDP; Cámara de Comercio</w:t>
            </w:r>
          </w:p>
        </w:tc>
      </w:tr>
      <w:tr w:rsidR="006318AB" w14:paraId="248C80DC" w14:textId="77777777" w:rsidTr="006318AB">
        <w:tc>
          <w:tcPr>
            <w:tcW w:w="988" w:type="dxa"/>
          </w:tcPr>
          <w:p w14:paraId="61B2E1F2" w14:textId="7B57E783" w:rsidR="006318AB" w:rsidRDefault="008F1E99" w:rsidP="006318AB">
            <w:r>
              <w:t>R.11</w:t>
            </w:r>
          </w:p>
        </w:tc>
        <w:tc>
          <w:tcPr>
            <w:tcW w:w="5103" w:type="dxa"/>
          </w:tcPr>
          <w:p w14:paraId="2692F26F" w14:textId="51F0C8FC" w:rsidR="006318AB" w:rsidRDefault="008F1E99" w:rsidP="006318AB">
            <w:r>
              <w:t>Organizar Foro regional de cierre y buenas prácticas</w:t>
            </w:r>
          </w:p>
        </w:tc>
        <w:tc>
          <w:tcPr>
            <w:tcW w:w="2403" w:type="dxa"/>
          </w:tcPr>
          <w:p w14:paraId="6E6B46EA" w14:textId="6FC058E2" w:rsidR="006318AB" w:rsidRDefault="008F1E99" w:rsidP="006318AB">
            <w:r>
              <w:t>UdP; CDP</w:t>
            </w:r>
          </w:p>
        </w:tc>
      </w:tr>
    </w:tbl>
    <w:p w14:paraId="0754B1EE" w14:textId="42094DC2" w:rsidR="006318AB" w:rsidRDefault="006318AB" w:rsidP="006318AB"/>
    <w:p w14:paraId="573AB31A" w14:textId="37DA6CA0" w:rsidR="005E4D5C" w:rsidRDefault="005E4D5C" w:rsidP="00B65B56">
      <w:pPr>
        <w:pStyle w:val="Heading2"/>
        <w:numPr>
          <w:ilvl w:val="0"/>
          <w:numId w:val="2"/>
        </w:numPr>
      </w:pPr>
      <w:bookmarkStart w:id="17" w:name="_Toc527564297"/>
      <w:r>
        <w:t>Introducción</w:t>
      </w:r>
      <w:bookmarkEnd w:id="17"/>
    </w:p>
    <w:p w14:paraId="01F5DCC4" w14:textId="68B09E93" w:rsidR="005E4D5C" w:rsidRDefault="00B65B56" w:rsidP="00B65B56">
      <w:pPr>
        <w:pStyle w:val="Heading3"/>
      </w:pPr>
      <w:bookmarkStart w:id="18" w:name="_Toc527564298"/>
      <w:r>
        <w:t xml:space="preserve">2.1 </w:t>
      </w:r>
      <w:r w:rsidR="005E4D5C">
        <w:t>Propósito de la EMT y objetivos</w:t>
      </w:r>
      <w:bookmarkEnd w:id="18"/>
    </w:p>
    <w:p w14:paraId="6F88242A" w14:textId="226E6AEB" w:rsidR="0023239A" w:rsidRDefault="0023239A" w:rsidP="0023239A">
      <w:pPr>
        <w:tabs>
          <w:tab w:val="left" w:pos="4680"/>
        </w:tabs>
        <w:jc w:val="both"/>
      </w:pPr>
      <w:r w:rsidRPr="00127CD3">
        <w:t xml:space="preserve">La evaluación supone un ejercicio de valoración técnica e independiente, comisionado por </w:t>
      </w:r>
      <w:r>
        <w:t>el cliente, en este caso, el Programa de las Naciones Unidas para el Desarrollo (PNUD) como Agencia Implementadora del Fondo Mundial del Ambiente (</w:t>
      </w:r>
      <w:r w:rsidR="00282A4B">
        <w:t>FMAM</w:t>
      </w:r>
      <w:r>
        <w:t xml:space="preserve"> por sus siglas en inglés)</w:t>
      </w:r>
      <w:r w:rsidRPr="00127CD3">
        <w:t>, que aporta a los procesos de rendición de cuentas ante donantes, socios</w:t>
      </w:r>
      <w:r>
        <w:t xml:space="preserve"> nacionales</w:t>
      </w:r>
      <w:r w:rsidRPr="00127CD3">
        <w:t xml:space="preserve"> y otros actores relevantes. Además, se diseña, implementa y se expone de manera que facilite el aprendizaje de las buenas prácticas</w:t>
      </w:r>
      <w:r>
        <w:t xml:space="preserve"> y que, en el caso de Evaluación de Medio Término (EMT),</w:t>
      </w:r>
      <w:r w:rsidRPr="00127CD3">
        <w:t xml:space="preserve"> </w:t>
      </w:r>
      <w:r w:rsidRPr="00235591">
        <w:t>son, primordialmente, herramientas de seguimiento dirigidas a identificar retos y fijar las acciones correctoras necesarias para asegurar que un proyecto lleva camino de lograr el máximo número de resultados antes de su conclusión. El principal producto derivado de este proceso es el informe de</w:t>
      </w:r>
      <w:r>
        <w:t xml:space="preserve"> </w:t>
      </w:r>
      <w:r w:rsidRPr="00235591">
        <w:t>l</w:t>
      </w:r>
      <w:r>
        <w:t>a</w:t>
      </w:r>
      <w:r w:rsidRPr="00235591">
        <w:t xml:space="preserve"> </w:t>
      </w:r>
      <w:r>
        <w:t>EMT</w:t>
      </w:r>
      <w:r>
        <w:rPr>
          <w:rStyle w:val="FootnoteReference"/>
        </w:rPr>
        <w:footnoteReference w:id="1"/>
      </w:r>
      <w:r w:rsidRPr="00235591">
        <w:t>.</w:t>
      </w:r>
    </w:p>
    <w:p w14:paraId="54E05C16" w14:textId="77777777" w:rsidR="0023239A" w:rsidRDefault="0023239A" w:rsidP="0023239A">
      <w:pPr>
        <w:tabs>
          <w:tab w:val="left" w:pos="4680"/>
        </w:tabs>
        <w:jc w:val="both"/>
      </w:pPr>
      <w:r>
        <w:lastRenderedPageBreak/>
        <w:t>La EMT se centrará en las siguientes cuatro áreas:</w:t>
      </w:r>
    </w:p>
    <w:p w14:paraId="3E39A982" w14:textId="77777777" w:rsidR="0023239A" w:rsidRPr="005B2B14" w:rsidRDefault="0023239A" w:rsidP="007F3DA8">
      <w:pPr>
        <w:pStyle w:val="ListParagraph"/>
        <w:numPr>
          <w:ilvl w:val="0"/>
          <w:numId w:val="14"/>
        </w:numPr>
        <w:tabs>
          <w:tab w:val="left" w:pos="4680"/>
        </w:tabs>
        <w:jc w:val="both"/>
        <w:rPr>
          <w:b/>
        </w:rPr>
      </w:pPr>
      <w:r w:rsidRPr="005B2B14">
        <w:rPr>
          <w:b/>
        </w:rPr>
        <w:t>Diseño del Proyecto;</w:t>
      </w:r>
    </w:p>
    <w:p w14:paraId="4528C12F" w14:textId="77777777" w:rsidR="0023239A" w:rsidRDefault="0023239A" w:rsidP="0023239A">
      <w:pPr>
        <w:pStyle w:val="ListParagraph"/>
        <w:tabs>
          <w:tab w:val="left" w:pos="4680"/>
        </w:tabs>
        <w:jc w:val="both"/>
      </w:pPr>
      <w:r>
        <w:t>El análisis del diseño del proyecto busca determinar si la estrategia es efectiva para el logro de los resultados esperados y, en caso de que no lo sea, identificar cambios para lograr los resultados esperados. A tales efectos, el evaluador analizará en detalle el documento de proyecto (Prodoc) buscando si efectivamente se incorporaron lecciones aprendidas de otros proyectos, si el proyecto está alineado a las prioridades nacionales de desarrollo y prioridades del país, si se han tenido en cuenta posibles externalidades, los riesgos medioambientales y sociales, los procesos de toma de decisiones durante la fase de diseño del proyecto y el enfoque de género y derechos humanos durante la fase de formulación. Paralelamente, el evaluador hará un análisis exhaustivo del Marco de Resultados o Marco Lógico. Para ello, se revisarán los indicadores y metas para ver si cumplen con los criterios SMART (abreviatura en inglés de Específicos, Cuantificables, Conseguibles, Relevantes y Sujetos a Plazo) y los criterios de género “GENDER” (Sensibles a carencias, Incluyente, Desagregado, Duradero y Respetuoso con los derechos). Dicha revisión busca recomendar mejoras en los indicadores que facilite el monitoreo y las metas de estos para asegurarse que el proyecto las pueda lograr en el espacio de tiempo que le queda de ejecución.</w:t>
      </w:r>
    </w:p>
    <w:p w14:paraId="47880390" w14:textId="77777777" w:rsidR="0023239A" w:rsidRDefault="0023239A" w:rsidP="0023239A">
      <w:pPr>
        <w:pStyle w:val="ListParagraph"/>
        <w:tabs>
          <w:tab w:val="left" w:pos="4680"/>
        </w:tabs>
        <w:jc w:val="both"/>
      </w:pPr>
    </w:p>
    <w:p w14:paraId="47FD7CD6" w14:textId="77777777" w:rsidR="0023239A" w:rsidRPr="006E3AB4" w:rsidRDefault="0023239A" w:rsidP="007F3DA8">
      <w:pPr>
        <w:pStyle w:val="ListParagraph"/>
        <w:numPr>
          <w:ilvl w:val="0"/>
          <w:numId w:val="14"/>
        </w:numPr>
        <w:tabs>
          <w:tab w:val="left" w:pos="4680"/>
        </w:tabs>
        <w:jc w:val="both"/>
        <w:rPr>
          <w:b/>
        </w:rPr>
      </w:pPr>
      <w:r w:rsidRPr="006E3AB4">
        <w:rPr>
          <w:b/>
        </w:rPr>
        <w:t>Progreso en el logro de resultados;</w:t>
      </w:r>
    </w:p>
    <w:p w14:paraId="62AAE931" w14:textId="3C0DC974" w:rsidR="0023239A" w:rsidRDefault="0023239A" w:rsidP="0023239A">
      <w:pPr>
        <w:pStyle w:val="ListParagraph"/>
        <w:tabs>
          <w:tab w:val="left" w:pos="4680"/>
        </w:tabs>
        <w:jc w:val="both"/>
      </w:pPr>
      <w:r>
        <w:t xml:space="preserve">Tal y como se especifica en los Términos de Referencia (TdR), este es uno de los principales objetivos de la EMT y consiste en examinar el progreso realizado en el logro de los resultados esperados. Para llevar a cabo este análisis, el evaluador revisará la herramienta de seguimiento del </w:t>
      </w:r>
      <w:r w:rsidR="00282A4B">
        <w:t>FMAM</w:t>
      </w:r>
      <w:r>
        <w:t xml:space="preserve">, tanto la completada durante la fase de aprobación del CEO como la recientemente presentada en la mitad del periodo. Así mismo, el evaluador ofrecerá valoraciones sobre el progreso realizado en el logro de los objetivos y cada resultado del proyecto. Para ello, el evaluador se basará en la información brindada en el Prodoc, en los Project Implementation Reports (PIR) del primer año, segundo y tercer año (2016, 2017 y 2018 de junio a julio) y los Informes trimestrales de todos los años la cual se corroborará durante la fase de entrevistas en la misión para poder luego triangular la información que servirá de base de las recomendaciones. Este proceso se concluirá rellenando la tabla de Matriz de Progreso en el logro de los resultados que irá en el resumen ejecutivo del informe final de la EMT. La tabla permitirá presentar el avance en el logro de los resultados de forma muy visual lo que ayudará también a detectar aquellas áreas que necesitan reforzarse y donde se deben hacer cambios para lograr los resultados esperados. Para los indicadores marcados como “no logrados”, el evaluador hará recomendaciones que se presentarán resumidas en la Tabla de Recomendaciones. </w:t>
      </w:r>
    </w:p>
    <w:p w14:paraId="51C0F9A1" w14:textId="77777777" w:rsidR="0023239A" w:rsidRDefault="0023239A" w:rsidP="0023239A">
      <w:pPr>
        <w:pStyle w:val="ListParagraph"/>
        <w:tabs>
          <w:tab w:val="left" w:pos="4680"/>
        </w:tabs>
        <w:jc w:val="both"/>
      </w:pPr>
    </w:p>
    <w:p w14:paraId="733586DA" w14:textId="3A19DD7F" w:rsidR="0023239A" w:rsidRDefault="0023239A" w:rsidP="0023239A">
      <w:pPr>
        <w:pStyle w:val="ListParagraph"/>
        <w:tabs>
          <w:tab w:val="left" w:pos="4680"/>
        </w:tabs>
        <w:jc w:val="both"/>
      </w:pPr>
      <w:r>
        <w:t>Por último, el evaluador valorará los avances del proyecto en la consecución del objetivo y cada uno de los resultados siguiendo el cuadro 4 de la Guía para llevar a cabo las EMT de los proyectos PNUD_</w:t>
      </w:r>
      <w:r w:rsidR="00282A4B">
        <w:t>FMAM</w:t>
      </w:r>
      <w:r>
        <w:t xml:space="preserve">. </w:t>
      </w:r>
    </w:p>
    <w:p w14:paraId="67835294" w14:textId="77777777" w:rsidR="0023239A" w:rsidRDefault="0023239A" w:rsidP="0023239A">
      <w:pPr>
        <w:pStyle w:val="ListParagraph"/>
        <w:tabs>
          <w:tab w:val="left" w:pos="4680"/>
        </w:tabs>
        <w:jc w:val="both"/>
      </w:pPr>
    </w:p>
    <w:p w14:paraId="3403DB7F" w14:textId="77777777" w:rsidR="0023239A" w:rsidRPr="006E3AB4" w:rsidRDefault="0023239A" w:rsidP="007F3DA8">
      <w:pPr>
        <w:pStyle w:val="ListParagraph"/>
        <w:numPr>
          <w:ilvl w:val="0"/>
          <w:numId w:val="14"/>
        </w:numPr>
        <w:tabs>
          <w:tab w:val="left" w:pos="4680"/>
        </w:tabs>
        <w:jc w:val="both"/>
        <w:rPr>
          <w:b/>
        </w:rPr>
      </w:pPr>
      <w:r w:rsidRPr="006E3AB4">
        <w:rPr>
          <w:b/>
        </w:rPr>
        <w:t>Ejecución del proyecto y gestión adaptativa;</w:t>
      </w:r>
    </w:p>
    <w:p w14:paraId="130867EA" w14:textId="77777777" w:rsidR="0023239A" w:rsidRDefault="0023239A" w:rsidP="0023239A">
      <w:pPr>
        <w:pStyle w:val="ListParagraph"/>
        <w:tabs>
          <w:tab w:val="left" w:pos="4680"/>
        </w:tabs>
        <w:jc w:val="both"/>
      </w:pPr>
      <w:r>
        <w:t xml:space="preserve">Al igual que en la sección anterior, el evaluador analizará la ejecución del proyecto y su gestión adaptativa con el objetivo de identificar los retos que pueda tener el proyecto y </w:t>
      </w:r>
      <w:r>
        <w:lastRenderedPageBreak/>
        <w:t>propondrá medidas adicionales para lograr una ejecución más eficiente y eficaz. Más concretamente, el evaluador analizará los siguientes aspectos:</w:t>
      </w:r>
    </w:p>
    <w:p w14:paraId="44872824" w14:textId="77777777" w:rsidR="0023239A" w:rsidRPr="006E3AB4" w:rsidRDefault="0023239A" w:rsidP="007F3DA8">
      <w:pPr>
        <w:pStyle w:val="ListParagraph"/>
        <w:numPr>
          <w:ilvl w:val="1"/>
          <w:numId w:val="14"/>
        </w:numPr>
        <w:tabs>
          <w:tab w:val="left" w:pos="4680"/>
        </w:tabs>
        <w:jc w:val="both"/>
        <w:rPr>
          <w:b/>
        </w:rPr>
      </w:pPr>
      <w:r w:rsidRPr="006E3AB4">
        <w:rPr>
          <w:b/>
        </w:rPr>
        <w:t>Mecanismos de gestión;</w:t>
      </w:r>
    </w:p>
    <w:p w14:paraId="101BC665" w14:textId="77777777" w:rsidR="0023239A" w:rsidRDefault="0023239A" w:rsidP="0023239A">
      <w:pPr>
        <w:pStyle w:val="ListParagraph"/>
        <w:tabs>
          <w:tab w:val="left" w:pos="4680"/>
        </w:tabs>
        <w:ind w:left="1440"/>
        <w:jc w:val="both"/>
      </w:pPr>
      <w:r>
        <w:t>En esta sección el evaluador analizará la calidad del apoyo brindado por el PNUD al proyecto, así como la implementación realizada por la Secretaría de Energía, Recursos Naturales, Ambiente y Minas (MIAmbiente), a través del Centro de Estudios y Control de Contaminantes (CESCCO) y su Departamento de Gestión de Productos Químicos (DGPQ) como Entidad Implementadora y sus Socios Responsables. A tales efectos, se compararán los sistemas de gestión existentes con los originalmente planteados en el Prodoc y se analizarán distintos aspectos que intervienen en la ejecución del proyecto.</w:t>
      </w:r>
    </w:p>
    <w:p w14:paraId="1496D7F4" w14:textId="77777777" w:rsidR="0023239A" w:rsidRPr="006E3AB4" w:rsidRDefault="0023239A" w:rsidP="007F3DA8">
      <w:pPr>
        <w:pStyle w:val="ListParagraph"/>
        <w:numPr>
          <w:ilvl w:val="1"/>
          <w:numId w:val="14"/>
        </w:numPr>
        <w:tabs>
          <w:tab w:val="left" w:pos="4680"/>
        </w:tabs>
        <w:jc w:val="both"/>
        <w:rPr>
          <w:b/>
        </w:rPr>
      </w:pPr>
      <w:r w:rsidRPr="006E3AB4">
        <w:rPr>
          <w:b/>
        </w:rPr>
        <w:t>Planificación del trabajo;</w:t>
      </w:r>
    </w:p>
    <w:p w14:paraId="79E75526" w14:textId="77777777" w:rsidR="0023239A" w:rsidRDefault="0023239A" w:rsidP="0023239A">
      <w:pPr>
        <w:pStyle w:val="ListParagraph"/>
        <w:tabs>
          <w:tab w:val="left" w:pos="4680"/>
        </w:tabs>
        <w:ind w:left="1440"/>
        <w:jc w:val="both"/>
      </w:pPr>
      <w:r>
        <w:t>En esta sección el evaluador analizará posibles demoras en la puesta en marcha y ejecución del proyecto, identificará las causas y examinará si las mismas se han resuelto. Prestará especial atención a los procesos de planificación para determinar si están basados en resultados y examinará el correcto uso del marco de resultados como herramienta de gestión.</w:t>
      </w:r>
    </w:p>
    <w:p w14:paraId="3ABA84C5" w14:textId="77777777" w:rsidR="0023239A" w:rsidRPr="00DD1FB4" w:rsidRDefault="0023239A" w:rsidP="007F3DA8">
      <w:pPr>
        <w:pStyle w:val="ListParagraph"/>
        <w:numPr>
          <w:ilvl w:val="1"/>
          <w:numId w:val="14"/>
        </w:numPr>
        <w:tabs>
          <w:tab w:val="left" w:pos="4680"/>
        </w:tabs>
        <w:jc w:val="both"/>
        <w:rPr>
          <w:b/>
        </w:rPr>
      </w:pPr>
      <w:r w:rsidRPr="00DD1FB4">
        <w:rPr>
          <w:b/>
        </w:rPr>
        <w:t>Financiación y cofinanciación;</w:t>
      </w:r>
    </w:p>
    <w:p w14:paraId="20845E0C" w14:textId="77777777" w:rsidR="0023239A" w:rsidRPr="00DD1FB4" w:rsidRDefault="0023239A" w:rsidP="0023239A">
      <w:pPr>
        <w:pStyle w:val="ListParagraph"/>
        <w:tabs>
          <w:tab w:val="left" w:pos="4680"/>
        </w:tabs>
        <w:ind w:left="1440"/>
        <w:jc w:val="both"/>
      </w:pPr>
      <w:r>
        <w:t xml:space="preserve">Para el análisis financiero, el evaluador analizará los controles financieros y si estos han permitido tomar decisiones informadas relativas al presupuesto y cómo las mismas se vieron reflejadas en los Planes de Trabajo Anuales (PTA), analizará también posibles variaciones entre lo originalmente diseñado y lo realmente ejecutado y si el proyecto demuestra el control necesario en la gestión de los recursos. Especial atención se prestará a la cofinanciación del proyecto. El cofinanciamiento se indica en el PIR anual. </w:t>
      </w:r>
    </w:p>
    <w:p w14:paraId="1118BC18" w14:textId="77777777" w:rsidR="0023239A" w:rsidRPr="00DD1FB4" w:rsidRDefault="0023239A" w:rsidP="007F3DA8">
      <w:pPr>
        <w:pStyle w:val="ListParagraph"/>
        <w:numPr>
          <w:ilvl w:val="1"/>
          <w:numId w:val="14"/>
        </w:numPr>
        <w:tabs>
          <w:tab w:val="left" w:pos="4680"/>
        </w:tabs>
        <w:jc w:val="both"/>
        <w:rPr>
          <w:b/>
        </w:rPr>
      </w:pPr>
      <w:r w:rsidRPr="00DD1FB4">
        <w:rPr>
          <w:b/>
        </w:rPr>
        <w:t>Sistemas de seguimiento y evaluación a nivel de proyecto;</w:t>
      </w:r>
    </w:p>
    <w:p w14:paraId="7CF48E00" w14:textId="49988E0F" w:rsidR="0023239A" w:rsidRDefault="0023239A" w:rsidP="0023239A">
      <w:pPr>
        <w:pStyle w:val="ListParagraph"/>
        <w:tabs>
          <w:tab w:val="left" w:pos="4680"/>
        </w:tabs>
        <w:ind w:left="1440"/>
        <w:jc w:val="both"/>
      </w:pPr>
      <w:r>
        <w:t xml:space="preserve">El seguimiento y evaluación es una pieza clave del engranaje del proyecto. El evaluador analizará el seguimiento que lleva a cabo el PNUD como Agencia Implementadora </w:t>
      </w:r>
      <w:r w:rsidR="00282A4B">
        <w:t>FMAM</w:t>
      </w:r>
      <w:r>
        <w:t xml:space="preserve"> así como los socios en la ejecución. Se analizará el plan de seguimiento y evaluación para ver si se han designados suficientes recursos, si las partes principales o socios participan del seguimiento, si el seguimiento efectivo está ayudando en la gestión adaptativa y si el plan incluye también perspectivas de género, así como la idoneidad de las medidas de mitigación y gestión de riesgos medioambientales y sociales.</w:t>
      </w:r>
    </w:p>
    <w:p w14:paraId="4CF8996C" w14:textId="77777777" w:rsidR="0023239A" w:rsidRPr="00FC54A8" w:rsidRDefault="0023239A" w:rsidP="007F3DA8">
      <w:pPr>
        <w:pStyle w:val="ListParagraph"/>
        <w:numPr>
          <w:ilvl w:val="1"/>
          <w:numId w:val="14"/>
        </w:numPr>
        <w:tabs>
          <w:tab w:val="left" w:pos="4680"/>
        </w:tabs>
        <w:jc w:val="both"/>
        <w:rPr>
          <w:b/>
        </w:rPr>
      </w:pPr>
      <w:r w:rsidRPr="00FC54A8">
        <w:rPr>
          <w:b/>
        </w:rPr>
        <w:t>Implicación de las partes interesadas;</w:t>
      </w:r>
    </w:p>
    <w:p w14:paraId="7822B526" w14:textId="77777777" w:rsidR="0023239A" w:rsidRDefault="0023239A" w:rsidP="0023239A">
      <w:pPr>
        <w:pStyle w:val="ListParagraph"/>
        <w:tabs>
          <w:tab w:val="left" w:pos="4680"/>
        </w:tabs>
        <w:ind w:left="1440"/>
        <w:jc w:val="both"/>
      </w:pPr>
      <w:r>
        <w:t>El Prodoc establece cómo las partes interesadas y socios externos participarán del proyecto. Establecer vínculos con las partes es vital para lograr los resultados esperados y maximizar el posible impacto del proyecto. No obstante, una cosa es lo que se piensa que ocurrirá durante la fase de diseño del proyecto y otra es lo que acaba pasando realmente. Por tanto, el evaluador analizará si se han desarrollado alianzas adecuadas para el logro de los resultados, si los socios nacionales siguen teniendo un rol preponderante en la toma de decisiones del proyecto y si las partes interesadas están comprometidas con el éxito y la sostenibilidad a largo plazo del proyecto.</w:t>
      </w:r>
    </w:p>
    <w:p w14:paraId="668C68BD" w14:textId="77777777" w:rsidR="0023239A" w:rsidRDefault="0023239A" w:rsidP="007F3DA8">
      <w:pPr>
        <w:pStyle w:val="ListParagraph"/>
        <w:numPr>
          <w:ilvl w:val="1"/>
          <w:numId w:val="14"/>
        </w:numPr>
        <w:tabs>
          <w:tab w:val="left" w:pos="4680"/>
        </w:tabs>
        <w:jc w:val="both"/>
      </w:pPr>
      <w:r w:rsidRPr="00FC54A8">
        <w:rPr>
          <w:b/>
        </w:rPr>
        <w:t>Información</w:t>
      </w:r>
      <w:r>
        <w:t>;</w:t>
      </w:r>
    </w:p>
    <w:p w14:paraId="339B1744" w14:textId="528C58FD" w:rsidR="0023239A" w:rsidRDefault="0023239A" w:rsidP="0023239A">
      <w:pPr>
        <w:pStyle w:val="ListParagraph"/>
        <w:tabs>
          <w:tab w:val="left" w:pos="4680"/>
        </w:tabs>
        <w:ind w:left="1440"/>
        <w:jc w:val="both"/>
      </w:pPr>
      <w:r>
        <w:t xml:space="preserve">Esta sección se centrará en el análisis de los mecanismos utilizados por parte del Equipo del Proyecto para informar sobre posibles cambios en la gestión adaptativa, así como el cumplimiento de los requisitos de información al </w:t>
      </w:r>
      <w:r w:rsidR="00282A4B">
        <w:t>FMAM</w:t>
      </w:r>
      <w:r>
        <w:t xml:space="preserve"> </w:t>
      </w:r>
      <w:r>
        <w:lastRenderedPageBreak/>
        <w:t>y cómo se ha compartido la información generada con la Junta del Proyecto y por último, se analizará si se han documentado y compartido las lecciones derivadas de la gestión adaptativa.</w:t>
      </w:r>
    </w:p>
    <w:p w14:paraId="5FD8682A" w14:textId="77777777" w:rsidR="0023239A" w:rsidRDefault="0023239A" w:rsidP="007F3DA8">
      <w:pPr>
        <w:pStyle w:val="ListParagraph"/>
        <w:numPr>
          <w:ilvl w:val="1"/>
          <w:numId w:val="14"/>
        </w:numPr>
        <w:tabs>
          <w:tab w:val="left" w:pos="4680"/>
        </w:tabs>
        <w:jc w:val="both"/>
      </w:pPr>
      <w:r w:rsidRPr="00E863E5">
        <w:rPr>
          <w:b/>
        </w:rPr>
        <w:t>Comunicación</w:t>
      </w:r>
      <w:r>
        <w:t>;</w:t>
      </w:r>
    </w:p>
    <w:p w14:paraId="0C20F2A5" w14:textId="77777777" w:rsidR="0023239A" w:rsidRDefault="0023239A" w:rsidP="0023239A">
      <w:pPr>
        <w:pStyle w:val="ListParagraph"/>
        <w:tabs>
          <w:tab w:val="left" w:pos="4680"/>
        </w:tabs>
        <w:ind w:left="1440"/>
        <w:jc w:val="both"/>
      </w:pPr>
      <w:r>
        <w:t xml:space="preserve">En esta sección el evaluador analizará tanto la comunicación interna del proyecto con las partes interesadas, así como la comunicación externa de cara al público objetivo. Del análisis del trabajo realizado el evaluador buscará hacer también recomendaciones en línea con la mejora de la comunicación de logros y resultados del proyecto. </w:t>
      </w:r>
    </w:p>
    <w:p w14:paraId="6709602F" w14:textId="77777777" w:rsidR="0023239A" w:rsidRDefault="0023239A" w:rsidP="0023239A">
      <w:pPr>
        <w:pStyle w:val="ListParagraph"/>
        <w:tabs>
          <w:tab w:val="left" w:pos="4680"/>
        </w:tabs>
        <w:ind w:left="1440"/>
        <w:jc w:val="both"/>
      </w:pPr>
    </w:p>
    <w:p w14:paraId="6DBBC669" w14:textId="77777777" w:rsidR="0023239A" w:rsidRDefault="0023239A" w:rsidP="0023239A">
      <w:pPr>
        <w:pStyle w:val="ListParagraph"/>
        <w:tabs>
          <w:tab w:val="left" w:pos="4680"/>
        </w:tabs>
        <w:ind w:left="1440"/>
        <w:jc w:val="both"/>
      </w:pPr>
      <w:r>
        <w:t>Por último, el evaluador valorará, como se hizo en la sección anterior, la ejecución del proyecto y la gestión adaptativa según el cuadro 5 de la Guía.</w:t>
      </w:r>
    </w:p>
    <w:p w14:paraId="57B79418" w14:textId="77777777" w:rsidR="0023239A" w:rsidRDefault="0023239A" w:rsidP="0023239A">
      <w:pPr>
        <w:pStyle w:val="ListParagraph"/>
        <w:tabs>
          <w:tab w:val="left" w:pos="4680"/>
        </w:tabs>
        <w:ind w:left="1440"/>
        <w:jc w:val="both"/>
      </w:pPr>
    </w:p>
    <w:p w14:paraId="38B93090" w14:textId="77777777" w:rsidR="0023239A" w:rsidRDefault="0023239A" w:rsidP="007F3DA8">
      <w:pPr>
        <w:pStyle w:val="ListParagraph"/>
        <w:numPr>
          <w:ilvl w:val="0"/>
          <w:numId w:val="14"/>
        </w:numPr>
        <w:tabs>
          <w:tab w:val="left" w:pos="4680"/>
        </w:tabs>
        <w:jc w:val="both"/>
      </w:pPr>
      <w:r w:rsidRPr="006E3AB4">
        <w:rPr>
          <w:b/>
        </w:rPr>
        <w:t>Sostenibilidad</w:t>
      </w:r>
      <w:r>
        <w:t>.</w:t>
      </w:r>
    </w:p>
    <w:p w14:paraId="3388E7F8" w14:textId="77777777" w:rsidR="0023239A" w:rsidRDefault="0023239A" w:rsidP="0023239A">
      <w:pPr>
        <w:pStyle w:val="ListParagraph"/>
        <w:tabs>
          <w:tab w:val="left" w:pos="4680"/>
        </w:tabs>
        <w:jc w:val="both"/>
      </w:pPr>
      <w:r w:rsidRPr="00E863E5">
        <w:t>El análisis de sostenibilidad en la EMT sentará las bases para dicho análisis durante la Evaluación Final del proyecto.</w:t>
      </w:r>
      <w:r>
        <w:t xml:space="preserve"> A estas alturas, el evaluador no analizará en este ejercicio la sostenibilidad financiera, socioeconómica, institucional y medioambiental, sino que examinará los probables riesgos a los que se enfrenta el proyecto para que se logren los resultados. Más concretamente, el evaluador validará los riesgos identificados en el Prodoc, el PIR y si las valoraciones están al día y si son adecuadas. Este ejercicio deberá servir para que el Equipo del Proyecto ponga el foco de su trabajo, ahora que se ha llegado más del ecuador del proyecto, en la sostenibilidad de sus acciones. Por último, el evaluador hará una valoración global a la sostenibilidad. </w:t>
      </w:r>
    </w:p>
    <w:p w14:paraId="2637DEE6" w14:textId="77777777" w:rsidR="0023239A" w:rsidRDefault="0023239A" w:rsidP="0023239A">
      <w:pPr>
        <w:tabs>
          <w:tab w:val="left" w:pos="4680"/>
        </w:tabs>
        <w:jc w:val="both"/>
      </w:pPr>
      <w:r>
        <w:t>Todo este análisis, triangulación de información y entrevistas servirá al evaluador para hacer una sección de conclusiones basadas en los datos recabados y hechos comprobados que permitirán hacer recomendaciones prácticas y factibles para el diseño, implementación, seguimiento y evaluación del proyecto, recomendaciones que refuercen los beneficios del proyecto y otras que mitiguen posibles riesgos identificados para lograr la sostenibilidad.</w:t>
      </w:r>
    </w:p>
    <w:p w14:paraId="5AC06F40" w14:textId="77777777" w:rsidR="0023239A" w:rsidRPr="0023239A" w:rsidRDefault="0023239A" w:rsidP="0023239A"/>
    <w:p w14:paraId="50230965" w14:textId="7C648695" w:rsidR="005E4D5C" w:rsidRDefault="00B65B56" w:rsidP="00B65B56">
      <w:pPr>
        <w:pStyle w:val="Heading3"/>
      </w:pPr>
      <w:bookmarkStart w:id="19" w:name="_Toc527564299"/>
      <w:r>
        <w:t xml:space="preserve">2.2 </w:t>
      </w:r>
      <w:r w:rsidR="005E4D5C">
        <w:t>Alcance y metodología: principios de diseño y ejecución de la EMT, enfoque de la EMT y métodos de recopilación de datos, limitaciones de la EMT</w:t>
      </w:r>
      <w:bookmarkEnd w:id="19"/>
    </w:p>
    <w:p w14:paraId="12A6B898" w14:textId="77777777" w:rsidR="0023239A" w:rsidRPr="00AB3B52" w:rsidRDefault="0023239A" w:rsidP="0023239A">
      <w:pPr>
        <w:jc w:val="both"/>
      </w:pPr>
      <w:r w:rsidRPr="00AB3B52">
        <w:t>La evaluación abarca</w:t>
      </w:r>
      <w:r>
        <w:t>, más</w:t>
      </w:r>
      <w:r w:rsidRPr="00AB3B52">
        <w:t xml:space="preserve"> la mitad del ciclo del proyecto bajo estudio, desde su arranque en </w:t>
      </w:r>
      <w:r>
        <w:t>abril de</w:t>
      </w:r>
      <w:r>
        <w:rPr>
          <w:lang w:val="es-ES_tradnl"/>
        </w:rPr>
        <w:t xml:space="preserve"> </w:t>
      </w:r>
      <w:r w:rsidRPr="00AB3B52">
        <w:t>201</w:t>
      </w:r>
      <w:r>
        <w:t>5</w:t>
      </w:r>
      <w:r w:rsidRPr="00AB3B52">
        <w:t xml:space="preserve"> hasta la fecha. </w:t>
      </w:r>
    </w:p>
    <w:p w14:paraId="21044CED" w14:textId="537037B7" w:rsidR="0023239A" w:rsidRPr="00AB3B52" w:rsidRDefault="0023239A" w:rsidP="0023239A">
      <w:pPr>
        <w:widowControl w:val="0"/>
        <w:autoSpaceDE w:val="0"/>
        <w:autoSpaceDN w:val="0"/>
        <w:adjustRightInd w:val="0"/>
        <w:spacing w:after="0" w:line="240" w:lineRule="auto"/>
        <w:jc w:val="both"/>
      </w:pPr>
      <w:r w:rsidRPr="00AB3B52">
        <w:t xml:space="preserve">La dimensión geográfica de la evaluación comprende </w:t>
      </w:r>
      <w:r>
        <w:t xml:space="preserve">todo el </w:t>
      </w:r>
      <w:r w:rsidR="000D6081">
        <w:t>país,</w:t>
      </w:r>
      <w:r>
        <w:t xml:space="preserve"> pero sobre todo, se prestará especial atención a los pilotos en MAPE en </w:t>
      </w:r>
      <w:r w:rsidR="000D6081">
        <w:t>El Corpus (Choluteca)</w:t>
      </w:r>
      <w:r>
        <w:t>, San Pedro Sula</w:t>
      </w:r>
      <w:r w:rsidR="000D6081">
        <w:t xml:space="preserve"> (Hospital Nacional Mario Catarino Rivas)</w:t>
      </w:r>
      <w:r>
        <w:t xml:space="preserve"> y </w:t>
      </w:r>
      <w:r w:rsidR="000D6081">
        <w:t>Tegucigalpa</w:t>
      </w:r>
      <w:r>
        <w:t xml:space="preserve"> (ver anexo </w:t>
      </w:r>
      <w:r w:rsidR="000D6081">
        <w:t>3</w:t>
      </w:r>
      <w:r>
        <w:t>).</w:t>
      </w:r>
    </w:p>
    <w:p w14:paraId="3D07F24B" w14:textId="77777777" w:rsidR="0023239A" w:rsidRPr="00AB3B52" w:rsidRDefault="0023239A" w:rsidP="0023239A">
      <w:pPr>
        <w:widowControl w:val="0"/>
        <w:autoSpaceDE w:val="0"/>
        <w:autoSpaceDN w:val="0"/>
        <w:adjustRightInd w:val="0"/>
        <w:spacing w:after="0" w:line="240" w:lineRule="auto"/>
        <w:jc w:val="both"/>
      </w:pPr>
    </w:p>
    <w:p w14:paraId="74E70B0C" w14:textId="77777777" w:rsidR="0023239A" w:rsidRPr="00AB3B52" w:rsidRDefault="0023239A" w:rsidP="0023239A">
      <w:pPr>
        <w:widowControl w:val="0"/>
        <w:autoSpaceDE w:val="0"/>
        <w:autoSpaceDN w:val="0"/>
        <w:adjustRightInd w:val="0"/>
        <w:spacing w:after="0" w:line="240" w:lineRule="auto"/>
        <w:jc w:val="both"/>
      </w:pPr>
      <w:r w:rsidRPr="00AB3B52">
        <w:t xml:space="preserve">En cuanto a los contenidos o el alcance programático, el marco de resultados articula una serie de procesos, productos, resultados intermedios y resultados a medio plazo que podrían agruparse en dos ámbitos de análisis. En este sentido y a los efectos de abstraer las diferentes estrategias, líneas de trabajo, productos, resultados intermedios, acciones fuera del marco de resultados, en su orientación hacia la consecución del efecto, </w:t>
      </w:r>
      <w:r>
        <w:t xml:space="preserve">el evaluador </w:t>
      </w:r>
      <w:r w:rsidRPr="00AB3B52">
        <w:t xml:space="preserve">ha concretado </w:t>
      </w:r>
      <w:r>
        <w:rPr>
          <w:b/>
        </w:rPr>
        <w:t>tres</w:t>
      </w:r>
      <w:r w:rsidRPr="00AB3B52">
        <w:t xml:space="preserve"> </w:t>
      </w:r>
      <w:r w:rsidRPr="00AB3B52">
        <w:rPr>
          <w:b/>
        </w:rPr>
        <w:t>ámbitos de análisis</w:t>
      </w:r>
      <w:r w:rsidRPr="00AB3B52">
        <w:t xml:space="preserve">. Obviamente dichos ámbitos están vinculados: </w:t>
      </w:r>
    </w:p>
    <w:p w14:paraId="5E9FC976" w14:textId="77777777" w:rsidR="0023239A" w:rsidRDefault="0023239A" w:rsidP="0023239A">
      <w:pPr>
        <w:widowControl w:val="0"/>
        <w:autoSpaceDE w:val="0"/>
        <w:autoSpaceDN w:val="0"/>
        <w:adjustRightInd w:val="0"/>
        <w:spacing w:after="0" w:line="240" w:lineRule="auto"/>
        <w:jc w:val="both"/>
        <w:rPr>
          <w:rFonts w:asciiTheme="majorHAnsi" w:hAnsiTheme="majorHAnsi" w:cs="TT20o00"/>
          <w:lang w:val="es-ES_tradnl"/>
        </w:rPr>
      </w:pPr>
    </w:p>
    <w:p w14:paraId="3300A8AE" w14:textId="5AC5D694" w:rsidR="0023239A" w:rsidRPr="00F6437C" w:rsidRDefault="0023239A" w:rsidP="007F3DA8">
      <w:pPr>
        <w:pStyle w:val="ListParagraph"/>
        <w:widowControl w:val="0"/>
        <w:numPr>
          <w:ilvl w:val="0"/>
          <w:numId w:val="19"/>
        </w:numPr>
        <w:autoSpaceDE w:val="0"/>
        <w:autoSpaceDN w:val="0"/>
        <w:adjustRightInd w:val="0"/>
        <w:spacing w:after="0" w:line="240" w:lineRule="auto"/>
        <w:jc w:val="both"/>
      </w:pPr>
      <w:r w:rsidRPr="00F6437C">
        <w:t xml:space="preserve">El apoyo del Proyecto (y en particular su nivel de contribución) a las </w:t>
      </w:r>
      <w:r w:rsidRPr="00F6437C">
        <w:rPr>
          <w:b/>
        </w:rPr>
        <w:t xml:space="preserve">capacidades nacionales en el diseño/implementación de políticas, programas/servicios necesarios </w:t>
      </w:r>
      <w:r w:rsidRPr="00F6437C">
        <w:rPr>
          <w:b/>
        </w:rPr>
        <w:lastRenderedPageBreak/>
        <w:t xml:space="preserve">para </w:t>
      </w:r>
      <w:r>
        <w:rPr>
          <w:b/>
        </w:rPr>
        <w:t>cumplir con</w:t>
      </w:r>
      <w:r w:rsidRPr="00F6437C">
        <w:rPr>
          <w:b/>
        </w:rPr>
        <w:t xml:space="preserve"> el Mecanismo de</w:t>
      </w:r>
      <w:r>
        <w:rPr>
          <w:b/>
        </w:rPr>
        <w:t xml:space="preserve"> la Convención de Minamata</w:t>
      </w:r>
      <w:r w:rsidRPr="00F6437C">
        <w:t>.  Son objeto de análisis en este ámbito el diseño de aspectos técnicos, legales e institucionales para la operativización, la propia formalización del Mecanismo y las herramientas utilizadas para el mismo. Así mismo, se analizará</w:t>
      </w:r>
      <w:r>
        <w:t xml:space="preserve">n el análisis de capacidad, el fortalecimiento de </w:t>
      </w:r>
      <w:r w:rsidR="000D6081">
        <w:t>esta</w:t>
      </w:r>
      <w:r>
        <w:t xml:space="preserve"> y la organización de la Comisión responsable</w:t>
      </w:r>
      <w:r w:rsidRPr="00F6437C">
        <w:t>.</w:t>
      </w:r>
    </w:p>
    <w:p w14:paraId="3B53FBDE" w14:textId="77777777" w:rsidR="0023239A" w:rsidRDefault="0023239A" w:rsidP="0023239A">
      <w:pPr>
        <w:pStyle w:val="ListParagraph"/>
        <w:widowControl w:val="0"/>
        <w:autoSpaceDE w:val="0"/>
        <w:autoSpaceDN w:val="0"/>
        <w:adjustRightInd w:val="0"/>
        <w:spacing w:after="0" w:line="240" w:lineRule="auto"/>
        <w:jc w:val="both"/>
        <w:rPr>
          <w:rFonts w:asciiTheme="majorHAnsi" w:hAnsiTheme="majorHAnsi" w:cs="TT20o00"/>
          <w:lang w:val="es-ES_tradnl"/>
        </w:rPr>
      </w:pPr>
    </w:p>
    <w:p w14:paraId="1FF259A1" w14:textId="77777777" w:rsidR="0023239A" w:rsidRPr="00F6437C" w:rsidRDefault="0023239A" w:rsidP="007F3DA8">
      <w:pPr>
        <w:pStyle w:val="NoSpacing"/>
        <w:numPr>
          <w:ilvl w:val="0"/>
          <w:numId w:val="19"/>
        </w:numPr>
        <w:jc w:val="both"/>
      </w:pPr>
      <w:r w:rsidRPr="00F6437C">
        <w:t xml:space="preserve">El apoyo del Proyecto (y en particular su nivel de contribución) </w:t>
      </w:r>
      <w:r w:rsidRPr="00F6437C">
        <w:rPr>
          <w:b/>
        </w:rPr>
        <w:t xml:space="preserve">para </w:t>
      </w:r>
      <w:r>
        <w:rPr>
          <w:b/>
        </w:rPr>
        <w:t>reducir el uso y emisiones al ambiente del mercurio mediante los pilotos de MAPE y Salud y el trabajo con Aduanas</w:t>
      </w:r>
      <w:r w:rsidRPr="00F6437C">
        <w:t xml:space="preserve">.; Se revisará la priorización de áreas </w:t>
      </w:r>
      <w:r>
        <w:t>seleccionadas y las herramientas y actividades diseñadas para la eliminación del mercurio</w:t>
      </w:r>
      <w:r w:rsidRPr="00F6437C">
        <w:t xml:space="preserve"> </w:t>
      </w:r>
      <w:r>
        <w:t xml:space="preserve">y sus desechos, las líneas de base y las metas propuestas, reglamentos, etc. </w:t>
      </w:r>
    </w:p>
    <w:p w14:paraId="2F653122" w14:textId="77777777" w:rsidR="0023239A" w:rsidRPr="00F6437C" w:rsidRDefault="0023239A" w:rsidP="0023239A">
      <w:pPr>
        <w:pStyle w:val="ListParagraph"/>
        <w:jc w:val="both"/>
        <w:rPr>
          <w:rFonts w:asciiTheme="majorHAnsi" w:hAnsiTheme="majorHAnsi" w:cs="TT20o00"/>
          <w:lang w:val="es-ES_tradnl"/>
        </w:rPr>
      </w:pPr>
    </w:p>
    <w:p w14:paraId="581AAF4E" w14:textId="77777777" w:rsidR="0023239A" w:rsidRPr="00F6437C" w:rsidRDefault="0023239A" w:rsidP="007F3DA8">
      <w:pPr>
        <w:pStyle w:val="NoSpacing"/>
        <w:numPr>
          <w:ilvl w:val="0"/>
          <w:numId w:val="19"/>
        </w:numPr>
        <w:jc w:val="both"/>
      </w:pPr>
      <w:r w:rsidRPr="00F6437C">
        <w:t xml:space="preserve">El apoyo de Proyecto al </w:t>
      </w:r>
      <w:r w:rsidRPr="00F6437C">
        <w:rPr>
          <w:b/>
        </w:rPr>
        <w:t>fortalecimiento institucional y la capacitación</w:t>
      </w:r>
      <w:r w:rsidRPr="00F6437C">
        <w:t>. A tales efectos, el evaluador analizará el análisis e identificación de necesidades de capacitación técnica de los distintos actores y las capacitaciones desarrolladas</w:t>
      </w:r>
      <w:r>
        <w:t>.</w:t>
      </w:r>
    </w:p>
    <w:p w14:paraId="378C0BA0" w14:textId="77777777" w:rsidR="0023239A" w:rsidRPr="0023239A" w:rsidRDefault="0023239A" w:rsidP="0023239A"/>
    <w:p w14:paraId="6B2C3864" w14:textId="77777777" w:rsidR="00B65B56" w:rsidRDefault="00B65B56" w:rsidP="00B65B56">
      <w:pPr>
        <w:pStyle w:val="Heading4"/>
      </w:pPr>
      <w:r>
        <w:t>Metodología</w:t>
      </w:r>
    </w:p>
    <w:p w14:paraId="1A7C36DD" w14:textId="5D67F6B8" w:rsidR="00B65B56" w:rsidRDefault="00B65B56" w:rsidP="00B65B56">
      <w:pPr>
        <w:pStyle w:val="Heading4"/>
      </w:pPr>
      <w:r>
        <w:t>El enfoque de la EMT</w:t>
      </w:r>
    </w:p>
    <w:p w14:paraId="1ECB1752" w14:textId="4C7FEA85" w:rsidR="0023239A" w:rsidRDefault="0023239A" w:rsidP="0023239A">
      <w:pPr>
        <w:pStyle w:val="NoSpacing"/>
        <w:jc w:val="both"/>
      </w:pPr>
      <w:r w:rsidRPr="006D0102">
        <w:t xml:space="preserve">La evaluación </w:t>
      </w:r>
      <w:r w:rsidR="00610842">
        <w:t>se ha llevado a cabo</w:t>
      </w:r>
      <w:r w:rsidRPr="006D0102">
        <w:t xml:space="preserve"> de acuerdo a las Normas y Estándares, las directrices éticas y de conducta definidas por el Grupo de Evaluación del Sistema de Naciones Unidas (UNEG), y </w:t>
      </w:r>
      <w:r w:rsidR="00610842">
        <w:t>tomó</w:t>
      </w:r>
      <w:r>
        <w:t xml:space="preserve"> </w:t>
      </w:r>
      <w:r w:rsidRPr="006D0102">
        <w:t xml:space="preserve">como referencia los procedimientos y orientaciones establecidos en el </w:t>
      </w:r>
      <w:r w:rsidRPr="0064506F">
        <w:rPr>
          <w:rFonts w:cstheme="minorHAnsi"/>
          <w:lang w:val="es-AR"/>
        </w:rPr>
        <w:t>Manual de Planificación, Seguimiento y Evaluación de Resultados de Desarrollo</w:t>
      </w:r>
      <w:r>
        <w:rPr>
          <w:rStyle w:val="FootnoteReference"/>
          <w:rFonts w:cstheme="minorHAnsi"/>
          <w:lang w:val="es-AR"/>
        </w:rPr>
        <w:footnoteReference w:id="2"/>
      </w:r>
      <w:r w:rsidRPr="0064506F">
        <w:rPr>
          <w:rFonts w:cstheme="minorHAnsi"/>
          <w:lang w:val="es-AR"/>
        </w:rPr>
        <w:t xml:space="preserve"> </w:t>
      </w:r>
      <w:r>
        <w:rPr>
          <w:rFonts w:cstheme="minorHAnsi"/>
          <w:lang w:val="es-AR"/>
        </w:rPr>
        <w:t xml:space="preserve">y la Guía para la Realización del Examen de Mitad de Periodo en Proyectos Apoyados por el PNUD y Financiados por el </w:t>
      </w:r>
      <w:r w:rsidR="00282A4B">
        <w:rPr>
          <w:rFonts w:cstheme="minorHAnsi"/>
          <w:lang w:val="es-AR"/>
        </w:rPr>
        <w:t>FMAM</w:t>
      </w:r>
      <w:r>
        <w:rPr>
          <w:rFonts w:cstheme="minorHAnsi"/>
          <w:lang w:val="es-AR"/>
        </w:rPr>
        <w:t xml:space="preserve"> elaborada por la Dirección de PNUD-</w:t>
      </w:r>
      <w:r w:rsidR="00282A4B">
        <w:rPr>
          <w:rFonts w:cstheme="minorHAnsi"/>
          <w:lang w:val="es-AR"/>
        </w:rPr>
        <w:t>FMAM</w:t>
      </w:r>
      <w:r>
        <w:rPr>
          <w:rFonts w:cstheme="minorHAnsi"/>
          <w:lang w:val="es-AR"/>
        </w:rPr>
        <w:t xml:space="preserve"> en 2014. </w:t>
      </w:r>
      <w:r>
        <w:rPr>
          <w:rFonts w:cstheme="minorHAnsi"/>
        </w:rPr>
        <w:t>La evaluación emitirá juicios en cuanto a su definición/diseño, implementación y logros</w:t>
      </w:r>
      <w:r w:rsidRPr="006D0102">
        <w:t xml:space="preserve"> basándose en dos pilares principales: rendición de cuentas y aprendizaje.</w:t>
      </w:r>
      <w:r>
        <w:t xml:space="preserve"> Cabe resaltar que el objeto principal de la EMT es el de </w:t>
      </w:r>
      <w:r w:rsidRPr="00235591">
        <w:t>identificar retos y fijar las acciones correctoras necesarias para asegurar que un proyecto lleva camino de lograr el máximo número de resultados antes de su conclusión</w:t>
      </w:r>
      <w:r>
        <w:t>.</w:t>
      </w:r>
    </w:p>
    <w:p w14:paraId="704A5FC1" w14:textId="77777777" w:rsidR="0023239A" w:rsidRDefault="0023239A" w:rsidP="0023239A">
      <w:pPr>
        <w:pStyle w:val="NoSpacing"/>
        <w:jc w:val="both"/>
      </w:pPr>
      <w:r>
        <w:t xml:space="preserve"> </w:t>
      </w:r>
    </w:p>
    <w:p w14:paraId="70486D71" w14:textId="4100586E" w:rsidR="0023239A" w:rsidRPr="006D0102" w:rsidRDefault="0023239A" w:rsidP="0023239A">
      <w:pPr>
        <w:pStyle w:val="NoSpacing"/>
        <w:jc w:val="both"/>
      </w:pPr>
      <w:r>
        <w:t>La e</w:t>
      </w:r>
      <w:r w:rsidRPr="006D0102">
        <w:t xml:space="preserve">valuación </w:t>
      </w:r>
      <w:r w:rsidR="00610842">
        <w:t>ha tomado</w:t>
      </w:r>
      <w:r w:rsidRPr="006D0102">
        <w:t xml:space="preserve"> un abordaje metodológico mixto, combinando métodos de investigación cuantitativos y cualitativos.</w:t>
      </w:r>
    </w:p>
    <w:p w14:paraId="42103EBF" w14:textId="77777777" w:rsidR="00610842" w:rsidRDefault="00610842" w:rsidP="0023239A">
      <w:pPr>
        <w:jc w:val="both"/>
        <w:rPr>
          <w:rFonts w:eastAsiaTheme="minorEastAsia"/>
        </w:rPr>
      </w:pPr>
    </w:p>
    <w:p w14:paraId="56772905" w14:textId="454D5059" w:rsidR="0023239A" w:rsidRDefault="0023239A" w:rsidP="0023239A">
      <w:pPr>
        <w:jc w:val="both"/>
        <w:rPr>
          <w:rFonts w:eastAsiaTheme="minorEastAsia"/>
        </w:rPr>
      </w:pPr>
      <w:r>
        <w:rPr>
          <w:rFonts w:eastAsiaTheme="minorEastAsia"/>
        </w:rPr>
        <w:t>En este sentido es importante delimitar conceptualmente la naturaleza de los productos:</w:t>
      </w:r>
    </w:p>
    <w:p w14:paraId="346D8EC4" w14:textId="77777777" w:rsidR="0023239A" w:rsidRDefault="0023239A" w:rsidP="0023239A">
      <w:pPr>
        <w:jc w:val="both"/>
        <w:rPr>
          <w:rFonts w:eastAsiaTheme="minorEastAsia"/>
        </w:rPr>
      </w:pPr>
      <w:r>
        <w:rPr>
          <w:rFonts w:eastAsiaTheme="minorEastAsia"/>
        </w:rPr>
        <w:t>“Los productos se consideran como cambios operativos: productos y servicios – conocimientos, aptitudes, capacidades. Son los productos, bienes de capital, y servicios tangibles que se obtienen de las intervenciones de desarrollo. Los productos deben ser alcanzados dentro del ciclo de proyecto y los gerentes poseen un alto nivel de control sobre los mismos.”</w:t>
      </w:r>
      <w:r>
        <w:rPr>
          <w:rStyle w:val="FootnoteReference"/>
          <w:rFonts w:eastAsiaTheme="minorEastAsia"/>
        </w:rPr>
        <w:footnoteReference w:id="3"/>
      </w:r>
    </w:p>
    <w:p w14:paraId="6A0AC8E5" w14:textId="77777777" w:rsidR="0023239A" w:rsidRPr="0091186F" w:rsidRDefault="0023239A" w:rsidP="0023239A">
      <w:pPr>
        <w:jc w:val="both"/>
        <w:rPr>
          <w:rFonts w:eastAsiaTheme="minorEastAsia"/>
        </w:rPr>
      </w:pPr>
      <w:r>
        <w:rPr>
          <w:rFonts w:eastAsiaTheme="minorEastAsia"/>
        </w:rPr>
        <w:t>Un primer</w:t>
      </w:r>
      <w:r w:rsidRPr="0091186F">
        <w:rPr>
          <w:rFonts w:eastAsiaTheme="minorEastAsia"/>
          <w:b/>
        </w:rPr>
        <w:t xml:space="preserve"> enfoque </w:t>
      </w:r>
      <w:r>
        <w:rPr>
          <w:rFonts w:eastAsiaTheme="minorEastAsia"/>
          <w:b/>
        </w:rPr>
        <w:t>de la evaluación</w:t>
      </w:r>
      <w:r w:rsidRPr="003D6B69">
        <w:rPr>
          <w:rFonts w:eastAsiaTheme="minorEastAsia"/>
        </w:rPr>
        <w:t xml:space="preserve"> es que estará basada en el análisis de logro de los productos y del avance en el logro de los resultados. Por tanto, la evaluación priorizará el foco sobre la efectividad en la realización de las actividades. </w:t>
      </w:r>
    </w:p>
    <w:p w14:paraId="3AC9F546" w14:textId="1FBB5C4B" w:rsidR="0023239A" w:rsidRDefault="0023239A" w:rsidP="0023239A">
      <w:pPr>
        <w:jc w:val="both"/>
        <w:rPr>
          <w:rFonts w:eastAsiaTheme="minorEastAsia"/>
        </w:rPr>
      </w:pPr>
      <w:r w:rsidRPr="00A27299">
        <w:rPr>
          <w:rFonts w:eastAsiaTheme="minorEastAsia"/>
        </w:rPr>
        <w:t xml:space="preserve">Así mismo </w:t>
      </w:r>
      <w:r>
        <w:rPr>
          <w:rFonts w:eastAsiaTheme="minorEastAsia"/>
        </w:rPr>
        <w:t xml:space="preserve">la evaluación </w:t>
      </w:r>
      <w:r w:rsidR="00610842">
        <w:rPr>
          <w:rFonts w:eastAsiaTheme="minorEastAsia"/>
        </w:rPr>
        <w:t>tomó</w:t>
      </w:r>
      <w:r>
        <w:rPr>
          <w:rFonts w:eastAsiaTheme="minorEastAsia"/>
        </w:rPr>
        <w:t xml:space="preserve"> un enfoque </w:t>
      </w:r>
      <w:r w:rsidRPr="00A27299">
        <w:rPr>
          <w:rFonts w:eastAsiaTheme="minorEastAsia"/>
        </w:rPr>
        <w:t xml:space="preserve">participativo: </w:t>
      </w:r>
      <w:r w:rsidR="00610842">
        <w:rPr>
          <w:rFonts w:eastAsiaTheme="minorEastAsia"/>
        </w:rPr>
        <w:t>procuró</w:t>
      </w:r>
      <w:r w:rsidRPr="00A27299">
        <w:rPr>
          <w:rFonts w:eastAsiaTheme="minorEastAsia"/>
        </w:rPr>
        <w:t xml:space="preserve"> conjugar la valoración externa de</w:t>
      </w:r>
      <w:r>
        <w:rPr>
          <w:rFonts w:eastAsiaTheme="minorEastAsia"/>
        </w:rPr>
        <w:t>l evaluador</w:t>
      </w:r>
      <w:r w:rsidRPr="00A27299">
        <w:rPr>
          <w:rFonts w:eastAsiaTheme="minorEastAsia"/>
        </w:rPr>
        <w:t xml:space="preserve"> con la experiencia de las partes interesadas, internas y externas. Por lo tanto, </w:t>
      </w:r>
      <w:r>
        <w:rPr>
          <w:rFonts w:eastAsiaTheme="minorEastAsia"/>
        </w:rPr>
        <w:t xml:space="preserve">el evaluador </w:t>
      </w:r>
      <w:r w:rsidR="00610842">
        <w:rPr>
          <w:rFonts w:eastAsiaTheme="minorEastAsia"/>
        </w:rPr>
        <w:t>mantuvo</w:t>
      </w:r>
      <w:r>
        <w:rPr>
          <w:rFonts w:eastAsiaTheme="minorEastAsia"/>
        </w:rPr>
        <w:t xml:space="preserve"> una comunicación fluida con los equipos de la Oficina del Proyecto, así como representantes de socios implementadores. </w:t>
      </w:r>
      <w:r w:rsidRPr="00A27299">
        <w:rPr>
          <w:rFonts w:eastAsiaTheme="minorEastAsia"/>
        </w:rPr>
        <w:t xml:space="preserve">Se </w:t>
      </w:r>
      <w:r w:rsidR="00610842">
        <w:rPr>
          <w:rFonts w:eastAsiaTheme="minorEastAsia"/>
        </w:rPr>
        <w:t>discutieron</w:t>
      </w:r>
      <w:r w:rsidRPr="00A27299">
        <w:rPr>
          <w:rFonts w:eastAsiaTheme="minorEastAsia"/>
        </w:rPr>
        <w:t xml:space="preserve"> </w:t>
      </w:r>
      <w:r>
        <w:rPr>
          <w:rFonts w:eastAsiaTheme="minorEastAsia"/>
        </w:rPr>
        <w:t>perspectivas</w:t>
      </w:r>
      <w:r w:rsidRPr="00A27299">
        <w:rPr>
          <w:rFonts w:eastAsiaTheme="minorEastAsia"/>
        </w:rPr>
        <w:t xml:space="preserve"> y propuestas durante </w:t>
      </w:r>
      <w:r w:rsidRPr="00A27299">
        <w:rPr>
          <w:rFonts w:eastAsiaTheme="minorEastAsia"/>
        </w:rPr>
        <w:lastRenderedPageBreak/>
        <w:t>las diferentes etapas de la evaluación, constituyéndose con el intercambio una comunidad de aprendizaje útil para los objetivos estratégicos de esta evaluación.</w:t>
      </w:r>
      <w:r w:rsidRPr="240A9E58">
        <w:rPr>
          <w:rFonts w:eastAsiaTheme="minorEastAsia"/>
        </w:rPr>
        <w:t xml:space="preserve"> </w:t>
      </w:r>
    </w:p>
    <w:p w14:paraId="7870E9ED" w14:textId="77777777" w:rsidR="0023239A" w:rsidRPr="0023239A" w:rsidRDefault="0023239A" w:rsidP="0023239A"/>
    <w:p w14:paraId="2A516A5E" w14:textId="13BB574F" w:rsidR="00B65B56" w:rsidRDefault="00B65B56" w:rsidP="00B65B56">
      <w:pPr>
        <w:pStyle w:val="Heading4"/>
      </w:pPr>
      <w:r>
        <w:t>Criterios y preguntas de Evaluación</w:t>
      </w:r>
    </w:p>
    <w:p w14:paraId="01F7EFBD" w14:textId="77777777" w:rsidR="0023239A" w:rsidRPr="00F6437C" w:rsidRDefault="0023239A" w:rsidP="0023239A">
      <w:pPr>
        <w:jc w:val="both"/>
        <w:rPr>
          <w:b/>
        </w:rPr>
      </w:pPr>
      <w:r w:rsidRPr="00F6437C">
        <w:rPr>
          <w:b/>
        </w:rPr>
        <w:t>Estrategia del Proyecto (Pertinencia/Coherencia)</w:t>
      </w:r>
    </w:p>
    <w:p w14:paraId="1FB4D431" w14:textId="695DB7E4" w:rsidR="0023239A" w:rsidRPr="00D816BF" w:rsidRDefault="0023239A" w:rsidP="0023239A">
      <w:pPr>
        <w:spacing w:before="240"/>
        <w:jc w:val="both"/>
      </w:pPr>
      <w:r w:rsidRPr="00D816BF">
        <w:t>El análisis de pertinencia se detendrá en la formulación estratégica del Proyecto, su coherencia con el análisis situacional y la problemática plantead</w:t>
      </w:r>
      <w:r>
        <w:t>a</w:t>
      </w:r>
      <w:r w:rsidRPr="00D816BF">
        <w:t>, el grado de participación de l</w:t>
      </w:r>
      <w:r>
        <w:t xml:space="preserve">os actores principales </w:t>
      </w:r>
      <w:r w:rsidRPr="00D816BF">
        <w:t xml:space="preserve">en la construcción del Proyecto, teniendo muy en cuenta su vínculo con las áreas prioritarias del </w:t>
      </w:r>
      <w:r w:rsidR="00282A4B">
        <w:t>FMAM</w:t>
      </w:r>
      <w:r w:rsidRPr="00D816BF">
        <w:t xml:space="preserve">. </w:t>
      </w:r>
    </w:p>
    <w:p w14:paraId="773D2DEC" w14:textId="1E600ACE" w:rsidR="0023239A" w:rsidRPr="00D816BF" w:rsidRDefault="0023239A" w:rsidP="0023239A">
      <w:pPr>
        <w:spacing w:before="240"/>
        <w:jc w:val="both"/>
      </w:pPr>
      <w:r w:rsidRPr="00D816BF">
        <w:t xml:space="preserve">Esta labor la </w:t>
      </w:r>
      <w:r w:rsidR="00610842">
        <w:t xml:space="preserve">ha </w:t>
      </w:r>
      <w:r w:rsidRPr="00D816BF">
        <w:t>lleva</w:t>
      </w:r>
      <w:r w:rsidR="00610842">
        <w:t>do</w:t>
      </w:r>
      <w:r w:rsidRPr="00D816BF">
        <w:t xml:space="preserve"> a cabo el consultor mediante el análisis documental principalmente. También </w:t>
      </w:r>
      <w:r w:rsidR="00610842">
        <w:t>ha surgido</w:t>
      </w:r>
      <w:r w:rsidRPr="00D816BF">
        <w:t xml:space="preserve"> de los elementos que recoja de las diferentes entrevistas y grupos focales realizados a actores del Proyecto. </w:t>
      </w:r>
    </w:p>
    <w:p w14:paraId="0117AA94" w14:textId="77777777" w:rsidR="0023239A" w:rsidRPr="00D816BF" w:rsidRDefault="0023239A" w:rsidP="0023239A">
      <w:pPr>
        <w:spacing w:before="240"/>
        <w:jc w:val="both"/>
        <w:rPr>
          <w:b/>
        </w:rPr>
      </w:pPr>
      <w:r w:rsidRPr="00D816BF">
        <w:rPr>
          <w:b/>
        </w:rPr>
        <w:t>Avance hacia el logro de los resultados</w:t>
      </w:r>
    </w:p>
    <w:p w14:paraId="03F79C5A" w14:textId="6D9EA575" w:rsidR="0023239A" w:rsidRPr="00D816BF" w:rsidRDefault="0023239A" w:rsidP="0023239A">
      <w:pPr>
        <w:spacing w:before="240"/>
        <w:jc w:val="both"/>
      </w:pPr>
      <w:r w:rsidRPr="00D816BF">
        <w:t xml:space="preserve">El evaluador, mediante el análisis de la documentación, así como de la información obtenida de primera mano a través de las entrevistas con actores, </w:t>
      </w:r>
      <w:r w:rsidR="00610842">
        <w:t>ha analizado</w:t>
      </w:r>
      <w:r w:rsidRPr="00D816BF">
        <w:t xml:space="preserve"> el avance del proyecto al logro de los resultados definidos en la fase de diseño del proyecto. Para ello, el evaluador </w:t>
      </w:r>
      <w:r w:rsidR="00610842">
        <w:t>ha usado</w:t>
      </w:r>
      <w:r w:rsidRPr="00D816BF">
        <w:t xml:space="preserve"> la Matriz de Avance hacia los Resultados (Progress Towards Results Matrix) que la </w:t>
      </w:r>
      <w:r w:rsidR="00610842">
        <w:t>ha</w:t>
      </w:r>
      <w:r w:rsidRPr="00D816BF">
        <w:t xml:space="preserve"> completa</w:t>
      </w:r>
      <w:r w:rsidR="00610842">
        <w:t>do</w:t>
      </w:r>
      <w:r w:rsidRPr="00D816BF">
        <w:t xml:space="preserve"> con la información disponible. Además, el evaluador </w:t>
      </w:r>
      <w:r w:rsidR="00610842">
        <w:t>comparó y analizó</w:t>
      </w:r>
      <w:r w:rsidRPr="00D816BF">
        <w:t xml:space="preserve"> el Results Tracker del </w:t>
      </w:r>
      <w:r w:rsidR="00282A4B">
        <w:t>FMAM</w:t>
      </w:r>
      <w:r w:rsidRPr="00D816BF">
        <w:t xml:space="preserve"> como línea de base contra el último completado previo a la EMT. Este ejercicio </w:t>
      </w:r>
      <w:r w:rsidR="00610842">
        <w:t>ha permitido</w:t>
      </w:r>
      <w:r w:rsidRPr="00D816BF">
        <w:t xml:space="preserve"> al evaluador identificar barreras existentes al logro de los objetivos e identificar aspectos exitosos del proyecto. Toda esta información se recopilará en la Matriz de progreso</w:t>
      </w:r>
      <w:r>
        <w:t>.</w:t>
      </w:r>
    </w:p>
    <w:p w14:paraId="4D35DF18" w14:textId="77777777" w:rsidR="0023239A" w:rsidRPr="00D816BF" w:rsidRDefault="0023239A" w:rsidP="0023239A">
      <w:pPr>
        <w:jc w:val="both"/>
        <w:rPr>
          <w:b/>
        </w:rPr>
      </w:pPr>
      <w:r>
        <w:rPr>
          <w:b/>
        </w:rPr>
        <w:t>Implementación</w:t>
      </w:r>
      <w:r w:rsidRPr="00D816BF">
        <w:rPr>
          <w:b/>
        </w:rPr>
        <w:t xml:space="preserve"> del proyecto y Gestión Adaptativa (Eficiencia)</w:t>
      </w:r>
    </w:p>
    <w:p w14:paraId="26BC7C1C" w14:textId="57CE9876" w:rsidR="0023239A" w:rsidRPr="00D816BF" w:rsidRDefault="0023239A" w:rsidP="0023239A">
      <w:pPr>
        <w:spacing w:before="240"/>
        <w:jc w:val="both"/>
      </w:pPr>
      <w:r w:rsidRPr="00D816BF">
        <w:t xml:space="preserve">El análisis de eficiencia se </w:t>
      </w:r>
      <w:r w:rsidR="00610842">
        <w:t>ha realizado sobre</w:t>
      </w:r>
      <w:r w:rsidRPr="00D816BF">
        <w:t xml:space="preserve"> el estudio costo-beneficio principalmente, </w:t>
      </w:r>
      <w:r w:rsidR="00610842">
        <w:t>analizando</w:t>
      </w:r>
      <w:r w:rsidRPr="00D816BF">
        <w:t xml:space="preserve"> la agilidad de los procesos administrativos y cumplimiento de los tiempos establecidos en la planificación y la fluidez de los procesos financieros; se </w:t>
      </w:r>
      <w:r w:rsidR="00610842">
        <w:t>detuvo</w:t>
      </w:r>
      <w:r w:rsidRPr="00D816BF">
        <w:t xml:space="preserve"> especialmente en el análisis de la acción administrativa/financiera y en la aplicación del enfoque de trabajo basado en resultados (incluyendo los sistemas de monitoreo e instancias de dirección del Proyecto); todo ello para determinar la capacidad que el Proyecto tuvo para corregir direcciones y estrategias en el transcurso del mismo</w:t>
      </w:r>
      <w:r>
        <w:t>, por ende, su capacidad de gestión adaptativa</w:t>
      </w:r>
      <w:r w:rsidRPr="00D816BF">
        <w:t>.</w:t>
      </w:r>
    </w:p>
    <w:p w14:paraId="27F21757" w14:textId="47ECFC3A" w:rsidR="0023239A" w:rsidRPr="00D816BF" w:rsidRDefault="0023239A" w:rsidP="0023239A">
      <w:pPr>
        <w:spacing w:before="240"/>
        <w:jc w:val="both"/>
      </w:pPr>
      <w:r w:rsidRPr="00D816BF">
        <w:t xml:space="preserve">El análisis tendrá en cuenta las revisiones y cambios presupuestarios que se han realizado a lo largo de la ejecución. Para este fin, se revisarán los instrumentos de seguimiento programático y financiero, informes de monitoreo de </w:t>
      </w:r>
      <w:r>
        <w:t>la Unidad de Proyectos</w:t>
      </w:r>
      <w:r w:rsidRPr="00D816BF">
        <w:t xml:space="preserve"> como el</w:t>
      </w:r>
      <w:r>
        <w:t xml:space="preserve"> </w:t>
      </w:r>
      <w:r w:rsidR="00282A4B">
        <w:t>FMAM</w:t>
      </w:r>
      <w:r w:rsidRPr="00D816BF">
        <w:t>, planes operativos e informes programáticos. Mantendrán entrevistas con los principales encargados de la gerencia y administración.</w:t>
      </w:r>
    </w:p>
    <w:p w14:paraId="0D761DEE" w14:textId="77777777" w:rsidR="0023239A" w:rsidRPr="00E15588" w:rsidRDefault="0023239A" w:rsidP="0023239A">
      <w:pPr>
        <w:snapToGrid w:val="0"/>
        <w:spacing w:after="0" w:line="240" w:lineRule="auto"/>
        <w:ind w:left="383"/>
        <w:jc w:val="both"/>
        <w:rPr>
          <w:rFonts w:eastAsia="Calibri" w:cs="Calibri"/>
          <w:color w:val="000000"/>
          <w:lang w:val="es-ES_tradnl"/>
        </w:rPr>
      </w:pPr>
    </w:p>
    <w:p w14:paraId="0766E538" w14:textId="77777777" w:rsidR="0023239A" w:rsidRPr="008A41C8" w:rsidRDefault="0023239A" w:rsidP="0023239A">
      <w:pPr>
        <w:spacing w:after="120" w:line="240" w:lineRule="auto"/>
        <w:jc w:val="both"/>
      </w:pPr>
      <w:r w:rsidRPr="008A41C8">
        <w:rPr>
          <w:b/>
        </w:rPr>
        <w:t>Efectividad</w:t>
      </w:r>
    </w:p>
    <w:p w14:paraId="117439D6" w14:textId="37276A56" w:rsidR="0023239A" w:rsidRPr="008A41C8" w:rsidRDefault="0023239A" w:rsidP="0023239A">
      <w:pPr>
        <w:spacing w:before="240"/>
        <w:jc w:val="both"/>
      </w:pPr>
      <w:r w:rsidRPr="008A41C8">
        <w:t xml:space="preserve">El análisis de Efectividad se </w:t>
      </w:r>
      <w:r w:rsidR="00F154AF">
        <w:t>centró</w:t>
      </w:r>
      <w:r w:rsidRPr="008A41C8">
        <w:t xml:space="preserve"> en determinar, a través del seguimiento a la cadena de </w:t>
      </w:r>
      <w:r>
        <w:t>resultados</w:t>
      </w:r>
      <w:r w:rsidRPr="008A41C8">
        <w:t xml:space="preserve">, la correcta secuencia de esta y el cumplimiento de los supuestos establecidos para </w:t>
      </w:r>
      <w:r w:rsidRPr="008A41C8">
        <w:lastRenderedPageBreak/>
        <w:t xml:space="preserve">su desarrollo, el modo en que las actividades abonan a la consecución de los resultados, éstos a su vez apuntan al logro de los objetivos específicos, y finalmente al alcance del objetivo general. </w:t>
      </w:r>
    </w:p>
    <w:p w14:paraId="32DB8BD4" w14:textId="11332492" w:rsidR="0023239A" w:rsidRPr="008A41C8" w:rsidRDefault="0023239A" w:rsidP="0023239A">
      <w:pPr>
        <w:spacing w:before="240"/>
        <w:jc w:val="both"/>
      </w:pPr>
      <w:r w:rsidRPr="008A41C8">
        <w:t xml:space="preserve">A su vez, se </w:t>
      </w:r>
      <w:r w:rsidR="00F154AF">
        <w:t>ha dirigido</w:t>
      </w:r>
      <w:r w:rsidRPr="008A41C8">
        <w:t xml:space="preserve"> una atención especial al cumplimiento de los indicadores propuestos por el Proyecto, tanto para </w:t>
      </w:r>
      <w:r w:rsidR="00F154AF">
        <w:t>productos</w:t>
      </w:r>
      <w:r w:rsidRPr="008A41C8">
        <w:t xml:space="preserve"> como objetivos, así como los instrumentos de monitoreo y evaluación desarrollados.</w:t>
      </w:r>
      <w:r w:rsidR="00F154AF">
        <w:t xml:space="preserve"> Normalmente, se analizan sobre todo los indicadores de resultado. No obstante, en este caso y dado que la matriz de resultados no incluye indicadores de resultados, el consultor se ha centrado en el análisis de los indicadores de producto (ver anexo 8)</w:t>
      </w:r>
    </w:p>
    <w:p w14:paraId="2B9009A0" w14:textId="37E21F8D" w:rsidR="0023239A" w:rsidRPr="001543E3" w:rsidRDefault="0023239A" w:rsidP="0023239A">
      <w:pPr>
        <w:spacing w:before="240"/>
        <w:jc w:val="both"/>
      </w:pPr>
      <w:r w:rsidRPr="001543E3">
        <w:t xml:space="preserve">Se </w:t>
      </w:r>
      <w:r w:rsidR="00F154AF">
        <w:t>ha tenido</w:t>
      </w:r>
      <w:r w:rsidRPr="001543E3">
        <w:t xml:space="preserve"> en cuenta el grupo de “informantes clave” que </w:t>
      </w:r>
      <w:r w:rsidR="00F154AF">
        <w:t>se han</w:t>
      </w:r>
      <w:r w:rsidRPr="001543E3">
        <w:t xml:space="preserve"> propuestos para la fase de levantamiento de la información, y además otros que el evaluador </w:t>
      </w:r>
      <w:r w:rsidR="00F154AF">
        <w:t>ha considerado</w:t>
      </w:r>
      <w:r w:rsidRPr="001543E3">
        <w:t xml:space="preserve"> oportuno. </w:t>
      </w:r>
    </w:p>
    <w:p w14:paraId="4FCE0F26" w14:textId="591A1016" w:rsidR="0023239A" w:rsidRPr="001543E3" w:rsidRDefault="0023239A" w:rsidP="0023239A">
      <w:pPr>
        <w:spacing w:before="240"/>
        <w:jc w:val="both"/>
      </w:pPr>
      <w:r w:rsidRPr="001543E3">
        <w:t>En una matriz se consolidarán los avances concretos de los componentes, resultados e indicadores y se realizarán comentarios a cada uno de ellos</w:t>
      </w:r>
      <w:r w:rsidR="00F154AF">
        <w:t xml:space="preserve"> (anexo 8)</w:t>
      </w:r>
      <w:r w:rsidRPr="001543E3">
        <w:t xml:space="preserve">. Se pondrá especial atención al avance en los indicadores propuestos. Además, se revisará la calidad de </w:t>
      </w:r>
      <w:r w:rsidR="000D6081" w:rsidRPr="001543E3">
        <w:t>estos</w:t>
      </w:r>
      <w:r w:rsidRPr="001543E3">
        <w:t xml:space="preserve"> y, en su caso, se aportarán recomendaciones específicas para futuras intervenciones.</w:t>
      </w:r>
    </w:p>
    <w:p w14:paraId="2F27FE58" w14:textId="77777777" w:rsidR="0023239A" w:rsidRPr="002F47C9" w:rsidRDefault="0023239A" w:rsidP="0023239A">
      <w:pPr>
        <w:spacing w:after="120" w:line="240" w:lineRule="auto"/>
        <w:jc w:val="both"/>
        <w:rPr>
          <w:rFonts w:ascii="Cambria" w:hAnsi="Cambria"/>
          <w:b/>
        </w:rPr>
      </w:pPr>
    </w:p>
    <w:p w14:paraId="2C555222" w14:textId="77777777" w:rsidR="0023239A" w:rsidRPr="002F47C9" w:rsidRDefault="0023239A" w:rsidP="0023239A">
      <w:pPr>
        <w:spacing w:after="120" w:line="240" w:lineRule="auto"/>
        <w:jc w:val="both"/>
        <w:rPr>
          <w:rFonts w:ascii="Cambria" w:hAnsi="Cambria"/>
        </w:rPr>
      </w:pPr>
      <w:r w:rsidRPr="002F47C9">
        <w:rPr>
          <w:rFonts w:ascii="Cambria" w:hAnsi="Cambria"/>
          <w:b/>
        </w:rPr>
        <w:t>Sostenibilidad</w:t>
      </w:r>
    </w:p>
    <w:p w14:paraId="603CA5DC" w14:textId="5FFF22C9" w:rsidR="0023239A" w:rsidRPr="001543E3" w:rsidRDefault="0023239A" w:rsidP="0023239A">
      <w:pPr>
        <w:spacing w:before="240"/>
        <w:jc w:val="both"/>
      </w:pPr>
      <w:r w:rsidRPr="001543E3">
        <w:t xml:space="preserve">Se </w:t>
      </w:r>
      <w:r w:rsidR="00F154AF">
        <w:t>ha analizado</w:t>
      </w:r>
      <w:r w:rsidRPr="001543E3">
        <w:t xml:space="preserve"> la sostenibilidad desde </w:t>
      </w:r>
      <w:r>
        <w:t>cuatro</w:t>
      </w:r>
      <w:r w:rsidRPr="001543E3">
        <w:t xml:space="preserve"> ámbitos: </w:t>
      </w:r>
      <w:r>
        <w:t xml:space="preserve">riesgos financieros para la </w:t>
      </w:r>
      <w:r w:rsidR="000D6081">
        <w:t xml:space="preserve">sostenibilidad, </w:t>
      </w:r>
      <w:r w:rsidR="000D6081" w:rsidRPr="001543E3">
        <w:t>sostenibilidad</w:t>
      </w:r>
      <w:r w:rsidRPr="001543E3">
        <w:t xml:space="preserve"> soci</w:t>
      </w:r>
      <w:r>
        <w:t>o-económica, riesgos institucionales y de gobernabilidad a la sostenibilidad y riesgos ambientales</w:t>
      </w:r>
      <w:r w:rsidRPr="001543E3">
        <w:t xml:space="preserve">. Dada la relevancia de la sostenibilidad </w:t>
      </w:r>
      <w:r w:rsidR="00F154AF">
        <w:t>institucional</w:t>
      </w:r>
      <w:r w:rsidRPr="001543E3">
        <w:t xml:space="preserve"> para el proyecto se </w:t>
      </w:r>
      <w:r w:rsidR="00F154AF">
        <w:t>ha prestado</w:t>
      </w:r>
      <w:r w:rsidRPr="001543E3">
        <w:t xml:space="preserve"> especial relevancia a este tema concreto. </w:t>
      </w:r>
    </w:p>
    <w:p w14:paraId="75F68B00" w14:textId="18DEABD6" w:rsidR="0023239A" w:rsidRPr="00EB41B2" w:rsidRDefault="0023239A" w:rsidP="0023239A">
      <w:pPr>
        <w:spacing w:before="240" w:after="200" w:line="276" w:lineRule="auto"/>
        <w:ind w:left="-110"/>
        <w:jc w:val="both"/>
      </w:pPr>
      <w:r w:rsidRPr="00EB41B2">
        <w:rPr>
          <w:b/>
        </w:rPr>
        <w:t>Conclusiones y Recomendaciones</w:t>
      </w:r>
      <w:r w:rsidRPr="00EB41B2">
        <w:t xml:space="preserve">: </w:t>
      </w:r>
      <w:r w:rsidR="00F154AF">
        <w:t>Se hacen</w:t>
      </w:r>
      <w:r w:rsidRPr="00EB41B2">
        <w:t xml:space="preserve"> propuestas y recomendaciones de cara a mejorar el proyecto durante la segunda mitad de implementación, que incluyan las acciones críticas requeridas para resolver los problemas encontrados y generar una propuesta para mejorar el impacto. Las recomendaciones seguirán las recomendaciones establecidas en la </w:t>
      </w:r>
      <w:r w:rsidRPr="00EB41B2">
        <w:rPr>
          <w:i/>
        </w:rPr>
        <w:t xml:space="preserve">Guía para la Realización del examen de Mitad de Periodo en Proyectos Apoyados por el PNUD y Financiados por el </w:t>
      </w:r>
      <w:r w:rsidR="00282A4B">
        <w:rPr>
          <w:i/>
        </w:rPr>
        <w:t>FMAM</w:t>
      </w:r>
      <w:r w:rsidRPr="00EB41B2">
        <w:rPr>
          <w:i/>
        </w:rPr>
        <w:t>.</w:t>
      </w:r>
    </w:p>
    <w:p w14:paraId="151134EA" w14:textId="77777777" w:rsidR="0023239A" w:rsidRPr="0023239A" w:rsidRDefault="0023239A" w:rsidP="0023239A"/>
    <w:p w14:paraId="106A66D4" w14:textId="03BAED5A" w:rsidR="00B65B56" w:rsidRDefault="00B65B56" w:rsidP="00B65B56">
      <w:pPr>
        <w:pStyle w:val="Heading4"/>
      </w:pPr>
      <w:r>
        <w:t>Métodos para la recolección de información</w:t>
      </w:r>
    </w:p>
    <w:p w14:paraId="1A065C8E" w14:textId="77777777" w:rsidR="0023239A" w:rsidRPr="00B274BE" w:rsidRDefault="0023239A" w:rsidP="0023239A">
      <w:pPr>
        <w:pStyle w:val="Default"/>
        <w:jc w:val="both"/>
        <w:rPr>
          <w:rFonts w:asciiTheme="minorHAnsi" w:hAnsiTheme="minorHAnsi" w:cstheme="minorHAnsi"/>
          <w:color w:val="auto"/>
          <w:sz w:val="22"/>
          <w:szCs w:val="22"/>
        </w:rPr>
      </w:pPr>
      <w:r w:rsidRPr="00B274BE">
        <w:rPr>
          <w:rFonts w:asciiTheme="minorHAnsi" w:hAnsiTheme="minorHAnsi" w:cstheme="minorHAnsi"/>
          <w:color w:val="auto"/>
          <w:sz w:val="22"/>
          <w:szCs w:val="22"/>
        </w:rPr>
        <w:t xml:space="preserve">Dada la naturaleza del objeto de estudio, se ha seleccionado la metodología de recolección de datos y análisis combinando métodos cualitativos (con inclusión de técnicas participativas) y cuantitativos (recopilación de datos, procesamiento, análisis y presentación de la información), así como métodos analíticos deductivos e inductivos, que permitirán al evaluador concluir sobre los logros a nivel del proyecto evaluado. </w:t>
      </w:r>
    </w:p>
    <w:p w14:paraId="0119651E" w14:textId="77777777" w:rsidR="0023239A" w:rsidRPr="00B274BE" w:rsidRDefault="0023239A" w:rsidP="0023239A">
      <w:pPr>
        <w:pStyle w:val="Default"/>
        <w:jc w:val="both"/>
        <w:rPr>
          <w:rFonts w:asciiTheme="minorHAnsi" w:hAnsiTheme="minorHAnsi" w:cstheme="minorHAnsi"/>
          <w:color w:val="auto"/>
          <w:sz w:val="22"/>
          <w:szCs w:val="22"/>
        </w:rPr>
      </w:pPr>
    </w:p>
    <w:p w14:paraId="4648E5D9" w14:textId="3C505062" w:rsidR="0023239A" w:rsidRPr="00B274BE" w:rsidRDefault="0023239A" w:rsidP="0023239A">
      <w:pPr>
        <w:spacing w:before="120"/>
        <w:jc w:val="both"/>
        <w:rPr>
          <w:rFonts w:cstheme="minorHAnsi"/>
          <w:lang w:val="es-ES_tradnl"/>
        </w:rPr>
      </w:pPr>
      <w:r w:rsidRPr="00B274BE">
        <w:rPr>
          <w:rFonts w:cstheme="minorHAnsi"/>
          <w:lang w:val="es-ES_tradnl"/>
        </w:rPr>
        <w:t>A continuación, se detallan las diferentes técnicas de levantamiento y análisis de información que utilizadas durante la EMT:</w:t>
      </w:r>
    </w:p>
    <w:p w14:paraId="75A68747" w14:textId="65B52E3D" w:rsidR="0023239A" w:rsidRPr="00B274BE" w:rsidRDefault="0023239A" w:rsidP="0023239A">
      <w:pPr>
        <w:spacing w:before="240"/>
        <w:jc w:val="both"/>
        <w:rPr>
          <w:rFonts w:cstheme="minorHAnsi"/>
          <w:lang w:val="es-ES_tradnl"/>
        </w:rPr>
      </w:pPr>
      <w:r w:rsidRPr="002D3AF2">
        <w:rPr>
          <w:rFonts w:cstheme="minorHAnsi"/>
          <w:b/>
          <w:u w:val="single"/>
          <w:lang w:val="es-ES_tradnl"/>
        </w:rPr>
        <w:t>Revisión de información documental</w:t>
      </w:r>
      <w:r w:rsidRPr="002D3AF2">
        <w:rPr>
          <w:rFonts w:cstheme="minorHAnsi"/>
          <w:b/>
          <w:lang w:val="es-ES_tradnl"/>
        </w:rPr>
        <w:t>:</w:t>
      </w:r>
      <w:r w:rsidRPr="00B274BE">
        <w:rPr>
          <w:rFonts w:cstheme="minorHAnsi"/>
          <w:lang w:val="es-ES_tradnl"/>
        </w:rPr>
        <w:t xml:space="preserve"> Los principales documentos relacionados con el Proyecto </w:t>
      </w:r>
      <w:r w:rsidR="00F154AF">
        <w:rPr>
          <w:rFonts w:cstheme="minorHAnsi"/>
          <w:lang w:val="es-ES_tradnl"/>
        </w:rPr>
        <w:t>se han</w:t>
      </w:r>
      <w:r w:rsidRPr="00B274BE">
        <w:rPr>
          <w:rFonts w:cstheme="minorHAnsi"/>
          <w:lang w:val="es-ES_tradnl"/>
        </w:rPr>
        <w:t xml:space="preserve"> revisado y analizado desde diferentes ópticas como la calidad y pertinencia de la información suministrada, identificación de vacíos, coherencia y correlación entre documentos, etc.   Se adjunta en el Anexo 3 la tabla de control de la información suministrada por el proyecto. </w:t>
      </w:r>
    </w:p>
    <w:p w14:paraId="10A0A51C" w14:textId="482C1017" w:rsidR="0023239A" w:rsidRPr="00B274BE" w:rsidRDefault="0023239A" w:rsidP="0023239A">
      <w:pPr>
        <w:spacing w:before="240"/>
        <w:jc w:val="both"/>
        <w:rPr>
          <w:rFonts w:cstheme="minorHAnsi"/>
          <w:lang w:val="es-ES_tradnl"/>
        </w:rPr>
      </w:pPr>
      <w:r w:rsidRPr="002D3AF2">
        <w:rPr>
          <w:rFonts w:cstheme="minorHAnsi"/>
          <w:b/>
          <w:u w:val="single"/>
          <w:lang w:val="es-ES_tradnl"/>
        </w:rPr>
        <w:lastRenderedPageBreak/>
        <w:t>Entrevistas</w:t>
      </w:r>
      <w:r w:rsidRPr="002D3AF2">
        <w:rPr>
          <w:rFonts w:cstheme="minorHAnsi"/>
          <w:b/>
          <w:lang w:val="es-ES_tradnl"/>
        </w:rPr>
        <w:t>:</w:t>
      </w:r>
      <w:r w:rsidRPr="00B274BE">
        <w:rPr>
          <w:rFonts w:cstheme="minorHAnsi"/>
          <w:lang w:val="es-ES_tradnl"/>
        </w:rPr>
        <w:t xml:space="preserve"> Personas clave de cada organización/institución, autoridades, responsables de organizaciones socias, responsables de instituciones públicas parte, instancias locales, responsables del Proyecto; </w:t>
      </w:r>
      <w:r w:rsidR="00F154AF">
        <w:rPr>
          <w:rFonts w:cstheme="minorHAnsi"/>
          <w:lang w:val="es-ES_tradnl"/>
        </w:rPr>
        <w:t>se</w:t>
      </w:r>
      <w:r w:rsidRPr="00B274BE">
        <w:rPr>
          <w:rFonts w:cstheme="minorHAnsi"/>
          <w:lang w:val="es-ES_tradnl"/>
        </w:rPr>
        <w:t xml:space="preserve"> entrevista</w:t>
      </w:r>
      <w:r w:rsidR="00F154AF">
        <w:rPr>
          <w:rFonts w:cstheme="minorHAnsi"/>
          <w:lang w:val="es-ES_tradnl"/>
        </w:rPr>
        <w:t>ron</w:t>
      </w:r>
      <w:r w:rsidRPr="00B274BE">
        <w:rPr>
          <w:rFonts w:cstheme="minorHAnsi"/>
          <w:lang w:val="es-ES_tradnl"/>
        </w:rPr>
        <w:t xml:space="preserve"> en una duración mínima de 40 minutos, dependiendo de la relevancia y cantidad de información que la persona entrevistada pud</w:t>
      </w:r>
      <w:r w:rsidR="00F154AF">
        <w:rPr>
          <w:rFonts w:cstheme="minorHAnsi"/>
          <w:lang w:val="es-ES_tradnl"/>
        </w:rPr>
        <w:t>o</w:t>
      </w:r>
      <w:r w:rsidRPr="00B274BE">
        <w:rPr>
          <w:rFonts w:cstheme="minorHAnsi"/>
          <w:lang w:val="es-ES_tradnl"/>
        </w:rPr>
        <w:t xml:space="preserve"> ofrecer. Para cada entrevista se elabor</w:t>
      </w:r>
      <w:r w:rsidR="00F154AF">
        <w:rPr>
          <w:rFonts w:cstheme="minorHAnsi"/>
          <w:lang w:val="es-ES_tradnl"/>
        </w:rPr>
        <w:t>ó</w:t>
      </w:r>
      <w:r w:rsidRPr="00B274BE">
        <w:rPr>
          <w:rFonts w:cstheme="minorHAnsi"/>
          <w:lang w:val="es-ES_tradnl"/>
        </w:rPr>
        <w:t xml:space="preserve"> una guía de entrevista especialmente diseñada, lo que significa que </w:t>
      </w:r>
      <w:r w:rsidR="00F154AF">
        <w:rPr>
          <w:rFonts w:cstheme="minorHAnsi"/>
          <w:lang w:val="es-ES_tradnl"/>
        </w:rPr>
        <w:t>hay</w:t>
      </w:r>
      <w:r w:rsidRPr="00B274BE">
        <w:rPr>
          <w:rFonts w:cstheme="minorHAnsi"/>
          <w:lang w:val="es-ES_tradnl"/>
        </w:rPr>
        <w:t xml:space="preserve"> varios modelos de guía de entrevista. </w:t>
      </w:r>
      <w:r w:rsidR="00F154AF">
        <w:rPr>
          <w:rFonts w:cstheme="minorHAnsi"/>
          <w:lang w:val="es-ES_tradnl"/>
        </w:rPr>
        <w:t>Fueron</w:t>
      </w:r>
      <w:r w:rsidRPr="00B274BE">
        <w:rPr>
          <w:rFonts w:cstheme="minorHAnsi"/>
          <w:lang w:val="es-ES_tradnl"/>
        </w:rPr>
        <w:t xml:space="preserve"> de entrevistas semi-estructuradas para una mejor conducción.</w:t>
      </w:r>
      <w:r>
        <w:rPr>
          <w:rFonts w:cstheme="minorHAnsi"/>
          <w:lang w:val="es-ES_tradnl"/>
        </w:rPr>
        <w:t xml:space="preserve"> Ver anexo 4.</w:t>
      </w:r>
      <w:r w:rsidR="00F154AF">
        <w:rPr>
          <w:rFonts w:cstheme="minorHAnsi"/>
          <w:lang w:val="es-ES_tradnl"/>
        </w:rPr>
        <w:t xml:space="preserve"> En total, se entrevistaron 32 actores</w:t>
      </w:r>
      <w:r w:rsidR="00B11ACD">
        <w:rPr>
          <w:rFonts w:cstheme="minorHAnsi"/>
          <w:lang w:val="es-ES_tradnl"/>
        </w:rPr>
        <w:t>.</w:t>
      </w:r>
    </w:p>
    <w:p w14:paraId="7DEACF73" w14:textId="77AABE26" w:rsidR="0023239A" w:rsidRDefault="0023239A" w:rsidP="0023239A">
      <w:pPr>
        <w:spacing w:before="240"/>
        <w:jc w:val="both"/>
        <w:rPr>
          <w:rFonts w:cstheme="minorHAnsi"/>
          <w:lang w:val="es-ES_tradnl"/>
        </w:rPr>
      </w:pPr>
      <w:r w:rsidRPr="002D3AF2">
        <w:rPr>
          <w:rFonts w:cstheme="minorHAnsi"/>
          <w:b/>
          <w:u w:val="single"/>
          <w:lang w:val="es-ES_tradnl"/>
        </w:rPr>
        <w:t>Grupos focales</w:t>
      </w:r>
      <w:r w:rsidRPr="00B274BE">
        <w:rPr>
          <w:rFonts w:cstheme="minorHAnsi"/>
          <w:lang w:val="es-ES_tradnl"/>
        </w:rPr>
        <w:t xml:space="preserve">: Para recopilar información de ciertos colectivos, se </w:t>
      </w:r>
      <w:r w:rsidR="00B11ACD">
        <w:rPr>
          <w:rFonts w:cstheme="minorHAnsi"/>
          <w:lang w:val="es-ES_tradnl"/>
        </w:rPr>
        <w:t>realizaron 2</w:t>
      </w:r>
      <w:r w:rsidRPr="00B274BE">
        <w:rPr>
          <w:rFonts w:cstheme="minorHAnsi"/>
          <w:lang w:val="es-ES_tradnl"/>
        </w:rPr>
        <w:t xml:space="preserve"> grupos focales. </w:t>
      </w:r>
      <w:r w:rsidR="00B11ACD">
        <w:rPr>
          <w:rFonts w:cstheme="minorHAnsi"/>
          <w:lang w:val="es-ES_tradnl"/>
        </w:rPr>
        <w:t>Se llevaron a cabo dos grupos focales con las dos comunidades mineras principales con las que trabaja el proyecto. El grupo focal con la empresa 2 de Julio contó con la participación de 8 miembros de la comunidad y con la empresa Minas y Cuevas, 4 miembros.</w:t>
      </w:r>
    </w:p>
    <w:p w14:paraId="34257C65" w14:textId="4ADA0672" w:rsidR="0023239A" w:rsidRDefault="0023239A" w:rsidP="0023239A">
      <w:pPr>
        <w:spacing w:after="0"/>
        <w:jc w:val="both"/>
        <w:rPr>
          <w:rFonts w:cstheme="minorHAnsi"/>
          <w:lang w:val="es-ES_tradnl"/>
        </w:rPr>
      </w:pPr>
      <w:r w:rsidRPr="002D3AF2">
        <w:rPr>
          <w:rFonts w:cstheme="minorHAnsi"/>
          <w:b/>
          <w:u w:val="single"/>
          <w:lang w:val="es-ES_tradnl"/>
        </w:rPr>
        <w:t>Talleres de devolución y validación</w:t>
      </w:r>
      <w:r w:rsidRPr="00B274BE">
        <w:rPr>
          <w:rFonts w:cstheme="minorHAnsi"/>
          <w:lang w:val="es-ES_tradnl"/>
        </w:rPr>
        <w:t xml:space="preserve">: Al final de la segunda fase, se </w:t>
      </w:r>
      <w:r w:rsidR="00B11ACD">
        <w:rPr>
          <w:rFonts w:cstheme="minorHAnsi"/>
          <w:lang w:val="es-ES_tradnl"/>
        </w:rPr>
        <w:t>celebró</w:t>
      </w:r>
      <w:r w:rsidRPr="00B274BE">
        <w:rPr>
          <w:rFonts w:cstheme="minorHAnsi"/>
          <w:lang w:val="es-ES_tradnl"/>
        </w:rPr>
        <w:t xml:space="preserve"> una devolución (debriefing) con el Grupo de Referencia de la evaluación y otros actores interesados en la cual se </w:t>
      </w:r>
      <w:r w:rsidR="00B11ACD">
        <w:rPr>
          <w:rFonts w:cstheme="minorHAnsi"/>
          <w:lang w:val="es-ES_tradnl"/>
        </w:rPr>
        <w:t>ofrecieron</w:t>
      </w:r>
      <w:r w:rsidRPr="00B274BE">
        <w:rPr>
          <w:rFonts w:cstheme="minorHAnsi"/>
          <w:lang w:val="es-ES_tradnl"/>
        </w:rPr>
        <w:t xml:space="preserve"> las valoraciones surgidas de la fase. Esta devolución</w:t>
      </w:r>
      <w:r w:rsidR="00B11ACD">
        <w:rPr>
          <w:rFonts w:cstheme="minorHAnsi"/>
          <w:lang w:val="es-ES_tradnl"/>
        </w:rPr>
        <w:t xml:space="preserve"> se hizo el último día de la misión y contó con la presencia del personal de PNUD y el Coordinador del Proyecto.</w:t>
      </w:r>
    </w:p>
    <w:p w14:paraId="1D21EDDC" w14:textId="77777777" w:rsidR="0023239A" w:rsidRPr="002D3AF2" w:rsidRDefault="0023239A" w:rsidP="0023239A">
      <w:pPr>
        <w:spacing w:after="0"/>
        <w:jc w:val="both"/>
        <w:rPr>
          <w:rFonts w:cstheme="minorHAnsi"/>
          <w:lang w:val="es-ES_tradnl"/>
        </w:rPr>
      </w:pPr>
    </w:p>
    <w:p w14:paraId="39AEC91E" w14:textId="7E65CECC" w:rsidR="0023239A" w:rsidRPr="002D3AF2" w:rsidRDefault="0023239A" w:rsidP="0023239A">
      <w:pPr>
        <w:spacing w:after="100" w:afterAutospacing="1" w:line="240" w:lineRule="auto"/>
        <w:jc w:val="both"/>
        <w:rPr>
          <w:rFonts w:cstheme="minorHAnsi"/>
        </w:rPr>
      </w:pPr>
      <w:r w:rsidRPr="002D3AF2">
        <w:rPr>
          <w:rFonts w:cstheme="minorHAnsi"/>
          <w:b/>
          <w:u w:val="single"/>
        </w:rPr>
        <w:t>Observación directa</w:t>
      </w:r>
      <w:r w:rsidRPr="002D3AF2">
        <w:rPr>
          <w:rFonts w:cstheme="minorHAnsi"/>
          <w:b/>
        </w:rPr>
        <w:t>:</w:t>
      </w:r>
      <w:r w:rsidRPr="002D3AF2">
        <w:rPr>
          <w:rFonts w:cstheme="minorHAnsi"/>
        </w:rPr>
        <w:t xml:space="preserve"> proporciona información adicional que permite a</w:t>
      </w:r>
      <w:r>
        <w:rPr>
          <w:rFonts w:cstheme="minorHAnsi"/>
        </w:rPr>
        <w:t xml:space="preserve">l </w:t>
      </w:r>
      <w:r w:rsidRPr="002D3AF2">
        <w:rPr>
          <w:rFonts w:cstheme="minorHAnsi"/>
        </w:rPr>
        <w:t>evaluador aprender acerca del contexto en el que suceden de manera rutinaria y/o extraordinaria los hechos y procesos que son objeto de evaluación</w:t>
      </w:r>
      <w:r w:rsidRPr="002D3AF2">
        <w:rPr>
          <w:rFonts w:cstheme="minorHAnsi"/>
          <w:b/>
        </w:rPr>
        <w:t xml:space="preserve">. </w:t>
      </w:r>
      <w:r w:rsidRPr="002D3AF2">
        <w:rPr>
          <w:rFonts w:cstheme="minorHAnsi"/>
        </w:rPr>
        <w:t xml:space="preserve">Las reuniones con los grupos planteados en la agenda </w:t>
      </w:r>
      <w:r w:rsidR="00B11ACD">
        <w:rPr>
          <w:rFonts w:cstheme="minorHAnsi"/>
        </w:rPr>
        <w:t>permitieron</w:t>
      </w:r>
      <w:r w:rsidRPr="002D3AF2">
        <w:rPr>
          <w:rFonts w:cstheme="minorHAnsi"/>
        </w:rPr>
        <w:t xml:space="preserve"> observar aspectos motivacionales, de compromisos y experiencias particulares de uso de metodologías, de participación, que, si bien no son extrapolables, son importantes para valorar la utilidad de algunos productos. </w:t>
      </w:r>
    </w:p>
    <w:p w14:paraId="01666695" w14:textId="5D01BC7C" w:rsidR="0023239A" w:rsidRPr="00B274BE" w:rsidRDefault="0023239A" w:rsidP="0023239A">
      <w:pPr>
        <w:spacing w:after="100" w:afterAutospacing="1" w:line="240" w:lineRule="auto"/>
        <w:jc w:val="both"/>
        <w:rPr>
          <w:rFonts w:cstheme="minorHAnsi"/>
        </w:rPr>
      </w:pPr>
      <w:r w:rsidRPr="002D3AF2">
        <w:rPr>
          <w:rFonts w:cstheme="minorHAnsi"/>
          <w:b/>
          <w:u w:val="single"/>
        </w:rPr>
        <w:t>Procesamiento y sistematización</w:t>
      </w:r>
      <w:r w:rsidRPr="00B274BE">
        <w:rPr>
          <w:rFonts w:cstheme="minorHAnsi"/>
        </w:rPr>
        <w:t xml:space="preserve"> de toda la información levantada y analizada. La síntesis por un lado y profundización por otro de toda la información que </w:t>
      </w:r>
      <w:r>
        <w:rPr>
          <w:rFonts w:cstheme="minorHAnsi"/>
        </w:rPr>
        <w:t>el</w:t>
      </w:r>
      <w:r w:rsidRPr="00B274BE">
        <w:rPr>
          <w:rFonts w:cstheme="minorHAnsi"/>
        </w:rPr>
        <w:t xml:space="preserve"> evaluador </w:t>
      </w:r>
      <w:r w:rsidR="00B11ACD">
        <w:rPr>
          <w:rFonts w:cstheme="minorHAnsi"/>
        </w:rPr>
        <w:t>ha</w:t>
      </w:r>
      <w:r w:rsidRPr="00B274BE">
        <w:rPr>
          <w:rFonts w:cstheme="minorHAnsi"/>
        </w:rPr>
        <w:t xml:space="preserve"> acumulando a través de los diferentes instrumentos, </w:t>
      </w:r>
      <w:r w:rsidR="00B11ACD">
        <w:rPr>
          <w:rFonts w:cstheme="minorHAnsi"/>
        </w:rPr>
        <w:t>se ha</w:t>
      </w:r>
      <w:r w:rsidRPr="00B274BE">
        <w:rPr>
          <w:rFonts w:cstheme="minorHAnsi"/>
        </w:rPr>
        <w:t xml:space="preserve"> ordenad</w:t>
      </w:r>
      <w:r w:rsidR="00B11ACD">
        <w:rPr>
          <w:rFonts w:cstheme="minorHAnsi"/>
        </w:rPr>
        <w:t>o</w:t>
      </w:r>
      <w:r w:rsidRPr="00B274BE">
        <w:rPr>
          <w:rFonts w:cstheme="minorHAnsi"/>
        </w:rPr>
        <w:t xml:space="preserve"> en documentos estructurados y estandarizados previamente elaborados</w:t>
      </w:r>
      <w:r>
        <w:rPr>
          <w:rFonts w:cstheme="minorHAnsi"/>
        </w:rPr>
        <w:t xml:space="preserve"> (</w:t>
      </w:r>
      <w:r w:rsidR="00B11ACD">
        <w:rPr>
          <w:rFonts w:cstheme="minorHAnsi"/>
        </w:rPr>
        <w:t>anexo 8 y matriz Excel con el control de las entrevistas</w:t>
      </w:r>
      <w:r>
        <w:rPr>
          <w:rFonts w:cstheme="minorHAnsi"/>
        </w:rPr>
        <w:t>)</w:t>
      </w:r>
      <w:r w:rsidRPr="00B274BE">
        <w:rPr>
          <w:rFonts w:cstheme="minorHAnsi"/>
        </w:rPr>
        <w:t>, organizados en base a las preguntas de evaluación por criterios, considerando además el orden lógico de presentación de la información a que refiere el índice anotado del informe final (que será ajustado y/o ampliado).</w:t>
      </w:r>
    </w:p>
    <w:p w14:paraId="507A1E12" w14:textId="7314570E" w:rsidR="0023239A" w:rsidRPr="00B274BE" w:rsidRDefault="0023239A" w:rsidP="0023239A">
      <w:pPr>
        <w:spacing w:after="100" w:afterAutospacing="1" w:line="240" w:lineRule="auto"/>
        <w:jc w:val="both"/>
        <w:rPr>
          <w:rFonts w:cstheme="minorHAnsi"/>
        </w:rPr>
      </w:pPr>
      <w:r w:rsidRPr="00B274BE">
        <w:rPr>
          <w:rFonts w:cstheme="minorHAnsi"/>
        </w:rPr>
        <w:t xml:space="preserve">Para la interpretación de los hallazgos y su posterior valoración, se </w:t>
      </w:r>
      <w:r w:rsidR="00B11ACD">
        <w:rPr>
          <w:rFonts w:cstheme="minorHAnsi"/>
        </w:rPr>
        <w:t>han utilizado</w:t>
      </w:r>
      <w:r w:rsidRPr="00B274BE">
        <w:rPr>
          <w:rFonts w:cstheme="minorHAnsi"/>
        </w:rPr>
        <w:t xml:space="preserve"> </w:t>
      </w:r>
      <w:r w:rsidRPr="00B274BE">
        <w:rPr>
          <w:rFonts w:cstheme="minorHAnsi"/>
          <w:b/>
        </w:rPr>
        <w:t>técnicas de triangulación</w:t>
      </w:r>
      <w:r w:rsidRPr="00B274BE">
        <w:rPr>
          <w:rFonts w:cstheme="minorHAnsi"/>
        </w:rPr>
        <w:t xml:space="preserve">. Para ello se </w:t>
      </w:r>
      <w:r w:rsidR="00B11ACD">
        <w:rPr>
          <w:rFonts w:cstheme="minorHAnsi"/>
        </w:rPr>
        <w:t>han verificado</w:t>
      </w:r>
      <w:r w:rsidRPr="00B274BE">
        <w:rPr>
          <w:rFonts w:cstheme="minorHAnsi"/>
        </w:rPr>
        <w:t xml:space="preserve"> los resultados de los análisis comparando dos o tres veces la misma información procedente de diferentes fuentes y a través de los diferentes métodos de recolección. Por ejemplo, se </w:t>
      </w:r>
      <w:r w:rsidR="00B11ACD">
        <w:rPr>
          <w:rFonts w:cstheme="minorHAnsi"/>
        </w:rPr>
        <w:t>han</w:t>
      </w:r>
      <w:r w:rsidRPr="00B274BE">
        <w:rPr>
          <w:rFonts w:cstheme="minorHAnsi"/>
        </w:rPr>
        <w:t xml:space="preserve"> verifica</w:t>
      </w:r>
      <w:r w:rsidR="00B11ACD">
        <w:rPr>
          <w:rFonts w:cstheme="minorHAnsi"/>
        </w:rPr>
        <w:t>do</w:t>
      </w:r>
      <w:r w:rsidRPr="00B274BE">
        <w:rPr>
          <w:rFonts w:cstheme="minorHAnsi"/>
        </w:rPr>
        <w:t xml:space="preserve"> las respuestas obtenidas en entrevistas con personal del gobierno con opiniones de los beneficiarios o con otras fuentes de información estadística.</w:t>
      </w:r>
    </w:p>
    <w:p w14:paraId="5CF77BDA" w14:textId="32B05763" w:rsidR="00B65B56" w:rsidRDefault="00B65B56" w:rsidP="00B65B56">
      <w:pPr>
        <w:pStyle w:val="Heading4"/>
      </w:pPr>
      <w:r>
        <w:t>Selección de la muestra de informantes</w:t>
      </w:r>
    </w:p>
    <w:p w14:paraId="746263D6" w14:textId="43B3765F" w:rsidR="0023239A" w:rsidRDefault="0023239A" w:rsidP="0023239A">
      <w:pPr>
        <w:jc w:val="both"/>
      </w:pPr>
      <w:r>
        <w:t>La determinación</w:t>
      </w:r>
      <w:r w:rsidRPr="00E91818">
        <w:t xml:space="preserve"> de los informantes se </w:t>
      </w:r>
      <w:r>
        <w:t>llev</w:t>
      </w:r>
      <w:r w:rsidR="00B11ACD">
        <w:t>ó</w:t>
      </w:r>
      <w:r>
        <w:t xml:space="preserve"> a cabo</w:t>
      </w:r>
      <w:r w:rsidRPr="00E91818">
        <w:t xml:space="preserve"> bajo un enfoque selectivo </w:t>
      </w:r>
      <w:r>
        <w:t>conducido por la Oficina de Proyecto en Honduras junto con el asesoramiento de PNUD. Obviamente se trata de producir intercambios con informantes cualificados, tanto desde el punto de vista de la calidad de su participación como del rol que cumplen actualmente en las estructuras a las que representan para poder extrapolar</w:t>
      </w:r>
      <w:r w:rsidRPr="00E91818">
        <w:t xml:space="preserve"> </w:t>
      </w:r>
      <w:r>
        <w:t xml:space="preserve">argumentos y valoraciones. </w:t>
      </w:r>
    </w:p>
    <w:p w14:paraId="7D9CF144" w14:textId="21631232" w:rsidR="0023239A" w:rsidRPr="009C361D" w:rsidRDefault="0023239A" w:rsidP="0023239A">
      <w:pPr>
        <w:shd w:val="clear" w:color="auto" w:fill="FFFFFF"/>
        <w:spacing w:after="0" w:line="240" w:lineRule="auto"/>
        <w:jc w:val="both"/>
        <w:rPr>
          <w:rFonts w:cs="Arial"/>
          <w:color w:val="222222"/>
        </w:rPr>
      </w:pPr>
      <w:r>
        <w:rPr>
          <w:rFonts w:cs="Arial"/>
          <w:color w:val="222222"/>
        </w:rPr>
        <w:t xml:space="preserve">La Oficina de Proyecto ha proporcionado un listado preliminar de actores clave </w:t>
      </w:r>
      <w:r w:rsidRPr="009C361D">
        <w:rPr>
          <w:rFonts w:cs="Arial"/>
          <w:color w:val="222222"/>
        </w:rPr>
        <w:t>vinculados a los diferentes procesos llevados a cabo y en curso</w:t>
      </w:r>
      <w:r w:rsidR="00B11ACD">
        <w:rPr>
          <w:rFonts w:cs="Arial"/>
          <w:color w:val="222222"/>
        </w:rPr>
        <w:t xml:space="preserve">. </w:t>
      </w:r>
      <w:r>
        <w:rPr>
          <w:rFonts w:cs="Arial"/>
          <w:color w:val="222222"/>
        </w:rPr>
        <w:t xml:space="preserve">En el anexo 2 de este informe se </w:t>
      </w:r>
      <w:r w:rsidR="00B11ACD">
        <w:rPr>
          <w:rFonts w:cs="Arial"/>
          <w:color w:val="222222"/>
        </w:rPr>
        <w:t>presenta</w:t>
      </w:r>
      <w:r>
        <w:rPr>
          <w:rFonts w:cs="Arial"/>
          <w:color w:val="222222"/>
        </w:rPr>
        <w:t xml:space="preserve"> </w:t>
      </w:r>
      <w:r w:rsidR="00B11ACD">
        <w:rPr>
          <w:rFonts w:cs="Arial"/>
          <w:color w:val="222222"/>
        </w:rPr>
        <w:t>la</w:t>
      </w:r>
      <w:r>
        <w:rPr>
          <w:rFonts w:cs="Arial"/>
          <w:color w:val="222222"/>
        </w:rPr>
        <w:t xml:space="preserve"> agenda de misión.</w:t>
      </w:r>
    </w:p>
    <w:p w14:paraId="321540C4" w14:textId="77777777" w:rsidR="0023239A" w:rsidRPr="0023239A" w:rsidRDefault="0023239A" w:rsidP="0023239A"/>
    <w:p w14:paraId="356B6F55" w14:textId="0C5184A7" w:rsidR="005E4D5C" w:rsidRDefault="005E4D5C" w:rsidP="00B65B56">
      <w:pPr>
        <w:pStyle w:val="Heading2"/>
        <w:numPr>
          <w:ilvl w:val="0"/>
          <w:numId w:val="2"/>
        </w:numPr>
      </w:pPr>
      <w:bookmarkStart w:id="20" w:name="_Toc527564300"/>
      <w:r>
        <w:lastRenderedPageBreak/>
        <w:t>Descripción del proyecto y contexto</w:t>
      </w:r>
      <w:bookmarkEnd w:id="20"/>
    </w:p>
    <w:p w14:paraId="759ACF44" w14:textId="142A168E" w:rsidR="005E4D5C" w:rsidRDefault="00B65B56" w:rsidP="00B65B56">
      <w:pPr>
        <w:pStyle w:val="Heading3"/>
      </w:pPr>
      <w:bookmarkStart w:id="21" w:name="_Toc527564301"/>
      <w:r>
        <w:t xml:space="preserve">3.1 </w:t>
      </w:r>
      <w:r w:rsidR="005E4D5C">
        <w:t>Contexto de desarrollo</w:t>
      </w:r>
      <w:bookmarkEnd w:id="21"/>
    </w:p>
    <w:p w14:paraId="10158AB3" w14:textId="1A386677" w:rsidR="0023239A" w:rsidRDefault="0023239A" w:rsidP="00160729">
      <w:pPr>
        <w:pStyle w:val="Heading4"/>
        <w:jc w:val="both"/>
        <w:rPr>
          <w:rFonts w:asciiTheme="minorHAnsi" w:eastAsiaTheme="minorHAnsi" w:hAnsiTheme="minorHAnsi" w:cstheme="minorBidi"/>
          <w:i w:val="0"/>
          <w:iCs w:val="0"/>
          <w:color w:val="auto"/>
        </w:rPr>
      </w:pPr>
      <w:r w:rsidRPr="00130B52">
        <w:rPr>
          <w:rFonts w:asciiTheme="minorHAnsi" w:eastAsiaTheme="minorHAnsi" w:hAnsiTheme="minorHAnsi" w:cstheme="minorBidi"/>
          <w:i w:val="0"/>
          <w:iCs w:val="0"/>
          <w:color w:val="auto"/>
        </w:rPr>
        <w:t xml:space="preserve">El mercurio es una neurotoxina que representa una amenaza global a la salud humana y ambiental. </w:t>
      </w:r>
      <w:r>
        <w:rPr>
          <w:rFonts w:asciiTheme="minorHAnsi" w:eastAsiaTheme="minorHAnsi" w:hAnsiTheme="minorHAnsi" w:cstheme="minorBidi"/>
          <w:i w:val="0"/>
          <w:iCs w:val="0"/>
          <w:color w:val="auto"/>
        </w:rPr>
        <w:t xml:space="preserve">En Honduras, la minería artesanal y a pequeña escala (MAPE) es una importante fuente de ingresos, especialmente en comunidades rurales, lo que significa una producción significativa a nivel nacional.  El Gobierno de Honduras ha reconocido que el mercurio causa riesgos considerables para la salud humana y el ambiente. Así mismo, el mercurio se usa en otra variedad de productos, incluyendo la amalgama dental, aparatos médicos como termómetros </w:t>
      </w:r>
      <w:r w:rsidR="00B62B78">
        <w:rPr>
          <w:rFonts w:asciiTheme="minorHAnsi" w:eastAsiaTheme="minorHAnsi" w:hAnsiTheme="minorHAnsi" w:cstheme="minorBidi"/>
          <w:i w:val="0"/>
          <w:iCs w:val="0"/>
          <w:color w:val="auto"/>
        </w:rPr>
        <w:t>y esfigmomanómetros</w:t>
      </w:r>
      <w:r>
        <w:rPr>
          <w:rFonts w:asciiTheme="minorHAnsi" w:eastAsiaTheme="minorHAnsi" w:hAnsiTheme="minorHAnsi" w:cstheme="minorBidi"/>
          <w:i w:val="0"/>
          <w:iCs w:val="0"/>
          <w:color w:val="auto"/>
        </w:rPr>
        <w:t>, interruptores eléctricos y relés y lámparas fluorescentes. Las emisiones atmosféricas se deben, principalmente, a las prácticas de eliminación al final de la vida de producto. En Honduras esta práctica insostenible cuenta como la tercera fuente más significativa de liberaciones de mercurio.</w:t>
      </w:r>
    </w:p>
    <w:p w14:paraId="22D3D446" w14:textId="77777777" w:rsidR="00160729" w:rsidRPr="00160729" w:rsidRDefault="00160729" w:rsidP="00160729"/>
    <w:p w14:paraId="2576A416" w14:textId="77777777" w:rsidR="0023239A" w:rsidRPr="00BD12FA" w:rsidRDefault="0023239A" w:rsidP="0023239A">
      <w:pPr>
        <w:jc w:val="both"/>
      </w:pPr>
      <w:r>
        <w:t xml:space="preserve">Así mismo, el mercurio también se utiliza en el sector sanitario lo que implica una fuente de descarga de mercurio significativa al ambiente, incluyendo amalgama de desecho que llega directamente al alcantarillado sanitario al no existir soluciones de almacenamiento final adecuadas. </w:t>
      </w:r>
    </w:p>
    <w:p w14:paraId="5381962A" w14:textId="77777777" w:rsidR="0023239A" w:rsidRPr="00130B52" w:rsidRDefault="0023239A" w:rsidP="0023239A">
      <w:pPr>
        <w:pStyle w:val="NormalWeb"/>
        <w:spacing w:before="0" w:beforeAutospacing="0" w:line="225" w:lineRule="atLeast"/>
        <w:jc w:val="both"/>
        <w:rPr>
          <w:rFonts w:asciiTheme="minorHAnsi" w:eastAsiaTheme="minorHAnsi" w:hAnsiTheme="minorHAnsi" w:cstheme="minorBidi"/>
          <w:sz w:val="22"/>
          <w:szCs w:val="22"/>
          <w:lang w:eastAsia="en-US"/>
        </w:rPr>
      </w:pPr>
      <w:r w:rsidRPr="00130B52">
        <w:rPr>
          <w:rFonts w:asciiTheme="minorHAnsi" w:eastAsiaTheme="minorHAnsi" w:hAnsiTheme="minorHAnsi" w:cstheme="minorBidi"/>
          <w:sz w:val="22"/>
          <w:szCs w:val="22"/>
          <w:lang w:eastAsia="en-US"/>
        </w:rPr>
        <w:t xml:space="preserve">El Convenio de Minamata sobre el Mercurio es un tratado mundial para proteger la salud humana y el medio ambiente de los efectos adversos del mercurio. Se acordó en la quinta sesión del Comité Intergubernamental de Negociación sobre el mercurio en Ginebra, celebrada en Suiza a las 7 a.m. la mañana del sábado 19 de enero de 2013 y se adoptó ese mismo año, el 10 de octubre de 2013 en el curso de una Conferencia Diplomática (Conferencia de Plenipotenciarios), en Kumamoto, Japón. </w:t>
      </w:r>
    </w:p>
    <w:p w14:paraId="2D6AAF9C" w14:textId="77777777" w:rsidR="0023239A" w:rsidRPr="00130B52" w:rsidRDefault="0023239A" w:rsidP="0023239A">
      <w:pPr>
        <w:pStyle w:val="NormalWeb"/>
        <w:spacing w:before="0" w:beforeAutospacing="0" w:line="225" w:lineRule="atLeast"/>
        <w:jc w:val="both"/>
        <w:rPr>
          <w:rFonts w:asciiTheme="minorHAnsi" w:eastAsiaTheme="minorHAnsi" w:hAnsiTheme="minorHAnsi" w:cstheme="minorBidi"/>
          <w:sz w:val="22"/>
          <w:szCs w:val="22"/>
          <w:lang w:eastAsia="en-US"/>
        </w:rPr>
      </w:pPr>
      <w:r w:rsidRPr="00130B52">
        <w:rPr>
          <w:rFonts w:asciiTheme="minorHAnsi" w:eastAsiaTheme="minorHAnsi" w:hAnsiTheme="minorHAnsi" w:cstheme="minorBidi"/>
          <w:sz w:val="22"/>
          <w:szCs w:val="22"/>
          <w:lang w:eastAsia="en-US"/>
        </w:rPr>
        <w:t>El Convenio de Minamata entró en vigor el 16 de agosto de 2017, en el nonagésimo día contado a partir de la fecha en que haya sido depositado el quincuagésimo instrumento de ratificación, aceptación, aprobación o adhesión.</w:t>
      </w:r>
    </w:p>
    <w:p w14:paraId="70DFD227" w14:textId="77777777" w:rsidR="0023239A" w:rsidRPr="00130B52" w:rsidRDefault="0023239A" w:rsidP="0023239A">
      <w:pPr>
        <w:pStyle w:val="NormalWeb"/>
        <w:spacing w:before="0" w:beforeAutospacing="0" w:line="225" w:lineRule="atLeast"/>
        <w:jc w:val="both"/>
        <w:rPr>
          <w:rFonts w:asciiTheme="minorHAnsi" w:eastAsiaTheme="minorHAnsi" w:hAnsiTheme="minorHAnsi" w:cstheme="minorBidi"/>
          <w:sz w:val="22"/>
          <w:szCs w:val="22"/>
          <w:lang w:eastAsia="en-US"/>
        </w:rPr>
      </w:pPr>
      <w:r w:rsidRPr="00130B52">
        <w:rPr>
          <w:rFonts w:asciiTheme="minorHAnsi" w:eastAsiaTheme="minorHAnsi" w:hAnsiTheme="minorHAnsi" w:cstheme="minorBidi"/>
          <w:sz w:val="22"/>
          <w:szCs w:val="22"/>
          <w:lang w:eastAsia="en-US"/>
        </w:rPr>
        <w:t>El Convenio busca llamar la atención sobre un metal usado a nivel mundial y omnipresente que, si bien es de origen natural, tiene un amplio uso en objetos cotidianos y se libera a la atmósfera, al suelo y al agua desde diversas fuentes. El control de las emisiones antrópicas de mercurio a lo largo de su ciclo de vida ha sido un factor clave a la hora de determinar las obligaciones del Convenio.</w:t>
      </w:r>
    </w:p>
    <w:p w14:paraId="558E243E" w14:textId="77777777" w:rsidR="0023239A" w:rsidRDefault="0023239A" w:rsidP="0023239A">
      <w:pPr>
        <w:pStyle w:val="NormalWeb"/>
        <w:spacing w:before="0" w:beforeAutospacing="0" w:line="225" w:lineRule="atLeast"/>
        <w:jc w:val="both"/>
        <w:rPr>
          <w:rFonts w:asciiTheme="minorHAnsi" w:eastAsiaTheme="minorHAnsi" w:hAnsiTheme="minorHAnsi" w:cstheme="minorBidi"/>
          <w:sz w:val="22"/>
          <w:szCs w:val="22"/>
          <w:lang w:eastAsia="en-US"/>
        </w:rPr>
      </w:pPr>
      <w:r w:rsidRPr="00130B52">
        <w:rPr>
          <w:rFonts w:asciiTheme="minorHAnsi" w:eastAsiaTheme="minorHAnsi" w:hAnsiTheme="minorHAnsi" w:cstheme="minorBidi"/>
          <w:sz w:val="22"/>
          <w:szCs w:val="22"/>
          <w:lang w:eastAsia="en-US"/>
        </w:rPr>
        <w:t>Los aspectos más destacados del Convenio de Minamata incluyen</w:t>
      </w:r>
      <w:r>
        <w:rPr>
          <w:rFonts w:asciiTheme="minorHAnsi" w:eastAsiaTheme="minorHAnsi" w:hAnsiTheme="minorHAnsi" w:cstheme="minorBidi"/>
          <w:sz w:val="22"/>
          <w:szCs w:val="22"/>
          <w:lang w:eastAsia="en-US"/>
        </w:rPr>
        <w:t>:</w:t>
      </w:r>
    </w:p>
    <w:p w14:paraId="491144F3" w14:textId="77777777" w:rsidR="0023239A" w:rsidRDefault="0023239A" w:rsidP="007F3DA8">
      <w:pPr>
        <w:pStyle w:val="NormalWeb"/>
        <w:numPr>
          <w:ilvl w:val="0"/>
          <w:numId w:val="15"/>
        </w:numPr>
        <w:spacing w:before="0" w:beforeAutospacing="0" w:line="225" w:lineRule="atLeast"/>
        <w:jc w:val="both"/>
        <w:rPr>
          <w:rFonts w:asciiTheme="minorHAnsi" w:eastAsiaTheme="minorHAnsi" w:hAnsiTheme="minorHAnsi" w:cstheme="minorBidi"/>
          <w:sz w:val="22"/>
          <w:szCs w:val="22"/>
          <w:lang w:eastAsia="en-US"/>
        </w:rPr>
      </w:pPr>
      <w:r w:rsidRPr="00130B52">
        <w:rPr>
          <w:rFonts w:asciiTheme="minorHAnsi" w:eastAsiaTheme="minorHAnsi" w:hAnsiTheme="minorHAnsi" w:cstheme="minorBidi"/>
          <w:sz w:val="22"/>
          <w:szCs w:val="22"/>
          <w:lang w:eastAsia="en-US"/>
        </w:rPr>
        <w:t>la prohibición de nuevas minas de mercurio,</w:t>
      </w:r>
    </w:p>
    <w:p w14:paraId="368F03BB" w14:textId="77777777" w:rsidR="0023239A" w:rsidRDefault="0023239A" w:rsidP="007F3DA8">
      <w:pPr>
        <w:pStyle w:val="NormalWeb"/>
        <w:numPr>
          <w:ilvl w:val="0"/>
          <w:numId w:val="15"/>
        </w:numPr>
        <w:spacing w:before="0" w:beforeAutospacing="0" w:line="225" w:lineRule="atLeast"/>
        <w:jc w:val="both"/>
        <w:rPr>
          <w:rFonts w:asciiTheme="minorHAnsi" w:eastAsiaTheme="minorHAnsi" w:hAnsiTheme="minorHAnsi" w:cstheme="minorBidi"/>
          <w:sz w:val="22"/>
          <w:szCs w:val="22"/>
          <w:lang w:eastAsia="en-US"/>
        </w:rPr>
      </w:pPr>
      <w:r w:rsidRPr="00130B52">
        <w:rPr>
          <w:rFonts w:asciiTheme="minorHAnsi" w:eastAsiaTheme="minorHAnsi" w:hAnsiTheme="minorHAnsi" w:cstheme="minorBidi"/>
          <w:sz w:val="22"/>
          <w:szCs w:val="22"/>
          <w:lang w:eastAsia="en-US"/>
        </w:rPr>
        <w:t>la eliminación gradual de las existentes</w:t>
      </w:r>
      <w:r>
        <w:rPr>
          <w:rFonts w:asciiTheme="minorHAnsi" w:eastAsiaTheme="minorHAnsi" w:hAnsiTheme="minorHAnsi" w:cstheme="minorBidi"/>
          <w:sz w:val="22"/>
          <w:szCs w:val="22"/>
          <w:lang w:eastAsia="en-US"/>
        </w:rPr>
        <w:t>,</w:t>
      </w:r>
    </w:p>
    <w:p w14:paraId="278EF487" w14:textId="77777777" w:rsidR="0023239A" w:rsidRDefault="0023239A" w:rsidP="007F3DA8">
      <w:pPr>
        <w:pStyle w:val="NormalWeb"/>
        <w:numPr>
          <w:ilvl w:val="0"/>
          <w:numId w:val="15"/>
        </w:numPr>
        <w:spacing w:before="0" w:beforeAutospacing="0" w:line="225" w:lineRule="atLeast"/>
        <w:jc w:val="both"/>
        <w:rPr>
          <w:rFonts w:asciiTheme="minorHAnsi" w:eastAsiaTheme="minorHAnsi" w:hAnsiTheme="minorHAnsi" w:cstheme="minorBidi"/>
          <w:sz w:val="22"/>
          <w:szCs w:val="22"/>
          <w:lang w:eastAsia="en-US"/>
        </w:rPr>
      </w:pPr>
      <w:r w:rsidRPr="00130B52">
        <w:rPr>
          <w:rFonts w:asciiTheme="minorHAnsi" w:eastAsiaTheme="minorHAnsi" w:hAnsiTheme="minorHAnsi" w:cstheme="minorBidi"/>
          <w:sz w:val="22"/>
          <w:szCs w:val="22"/>
          <w:lang w:eastAsia="en-US"/>
        </w:rPr>
        <w:t>la reducción del uso del mercurio en una serie de productos y procesos,</w:t>
      </w:r>
    </w:p>
    <w:p w14:paraId="32479F7C" w14:textId="77777777" w:rsidR="0023239A" w:rsidRDefault="0023239A" w:rsidP="007F3DA8">
      <w:pPr>
        <w:pStyle w:val="NormalWeb"/>
        <w:numPr>
          <w:ilvl w:val="0"/>
          <w:numId w:val="15"/>
        </w:numPr>
        <w:spacing w:before="0" w:beforeAutospacing="0" w:line="225" w:lineRule="atLeast"/>
        <w:jc w:val="both"/>
        <w:rPr>
          <w:rFonts w:asciiTheme="minorHAnsi" w:eastAsiaTheme="minorHAnsi" w:hAnsiTheme="minorHAnsi" w:cstheme="minorBidi"/>
          <w:sz w:val="22"/>
          <w:szCs w:val="22"/>
          <w:lang w:eastAsia="en-US"/>
        </w:rPr>
      </w:pPr>
      <w:r w:rsidRPr="00130B52">
        <w:rPr>
          <w:rFonts w:asciiTheme="minorHAnsi" w:eastAsiaTheme="minorHAnsi" w:hAnsiTheme="minorHAnsi" w:cstheme="minorBidi"/>
          <w:sz w:val="22"/>
          <w:szCs w:val="22"/>
          <w:lang w:eastAsia="en-US"/>
        </w:rPr>
        <w:t xml:space="preserve">la promoción de medidas de control de las emisiones a la atmósfera y de las emisiones a la tierra y al agua, así como la regulación inexistente del sector de la minería artesanal y a pequeña escala. </w:t>
      </w:r>
    </w:p>
    <w:p w14:paraId="00BE139E" w14:textId="77777777" w:rsidR="0023239A" w:rsidRDefault="0023239A" w:rsidP="0023239A">
      <w:pPr>
        <w:pStyle w:val="NormalWeb"/>
        <w:spacing w:before="0" w:beforeAutospacing="0" w:line="225" w:lineRule="atLeast"/>
        <w:jc w:val="both"/>
        <w:rPr>
          <w:rFonts w:asciiTheme="minorHAnsi" w:eastAsiaTheme="minorHAnsi" w:hAnsiTheme="minorHAnsi" w:cstheme="minorBidi"/>
          <w:sz w:val="22"/>
          <w:szCs w:val="22"/>
          <w:lang w:eastAsia="en-US"/>
        </w:rPr>
      </w:pPr>
      <w:r w:rsidRPr="00BD12FA">
        <w:rPr>
          <w:rFonts w:asciiTheme="minorHAnsi" w:eastAsiaTheme="minorHAnsi" w:hAnsiTheme="minorHAnsi" w:cstheme="minorBidi"/>
          <w:sz w:val="22"/>
          <w:szCs w:val="22"/>
          <w:lang w:eastAsia="en-US"/>
        </w:rPr>
        <w:t>El Convenio también se encarga del almacenamiento provisional de mercurio y su eliminación una vez que se convierte en residuo, los puntos contaminados de mercurio y temas sanitarios</w:t>
      </w:r>
      <w:r w:rsidRPr="00130B52">
        <w:rPr>
          <w:rFonts w:asciiTheme="minorHAnsi" w:eastAsiaTheme="minorHAnsi" w:hAnsiTheme="minorHAnsi" w:cstheme="minorBidi"/>
          <w:sz w:val="22"/>
          <w:szCs w:val="22"/>
          <w:lang w:eastAsia="en-US"/>
        </w:rPr>
        <w:footnoteReference w:id="4"/>
      </w:r>
      <w:r w:rsidRPr="00BD12FA">
        <w:rPr>
          <w:rFonts w:asciiTheme="minorHAnsi" w:eastAsiaTheme="minorHAnsi" w:hAnsiTheme="minorHAnsi" w:cstheme="minorBidi"/>
          <w:sz w:val="22"/>
          <w:szCs w:val="22"/>
          <w:lang w:eastAsia="en-US"/>
        </w:rPr>
        <w:t>.</w:t>
      </w:r>
    </w:p>
    <w:p w14:paraId="17035763" w14:textId="2335302F" w:rsidR="0023239A" w:rsidRPr="00BD12FA" w:rsidRDefault="0023239A" w:rsidP="0023239A">
      <w:pPr>
        <w:pStyle w:val="NormalWeb"/>
        <w:spacing w:before="0" w:beforeAutospacing="0" w:line="225" w:lineRule="atLeast"/>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El Gobierno de Honduras firmó la Convención el 24 de Setiembre de 2014 y la ratificó el 22 de marzo de 2017. Con el objetivo de brindar al país en el desarrollo de sus capacidades para cumplir con la Convención, así como llevar a cabo los inventarios de mercurio necesarios en los distintos sectores (MAPE y salud) y actividades relacionadas a la gestión ambientalmente racional.</w:t>
      </w:r>
    </w:p>
    <w:p w14:paraId="4F0E572B" w14:textId="660ABEB7" w:rsidR="005E4D5C" w:rsidRDefault="00B65B56" w:rsidP="00B65B56">
      <w:pPr>
        <w:pStyle w:val="Heading3"/>
      </w:pPr>
      <w:bookmarkStart w:id="22" w:name="_Toc527564302"/>
      <w:r>
        <w:t xml:space="preserve">3.2 </w:t>
      </w:r>
      <w:r w:rsidR="005E4D5C">
        <w:t>Problemas que trató de abordar el proyecto: amenazas y barreras</w:t>
      </w:r>
      <w:bookmarkEnd w:id="22"/>
    </w:p>
    <w:p w14:paraId="42AB64C4" w14:textId="546EC530" w:rsidR="0023239A" w:rsidRDefault="0023239A" w:rsidP="0023239A">
      <w:pPr>
        <w:jc w:val="both"/>
      </w:pPr>
      <w:r>
        <w:t xml:space="preserve">El proyecto identifica las barreras principales para la gestión ambientalmente racional de mercurio en el sector MAPE así como en el sector salud en Honduras. </w:t>
      </w:r>
      <w:r w:rsidR="00905FE1">
        <w:t>La siguiente tabla muestra las barreras y los componentes diseñados para abordar dichas barreras y amenazas:</w:t>
      </w:r>
    </w:p>
    <w:p w14:paraId="1A3C0704" w14:textId="7BA5535F" w:rsidR="00905FE1" w:rsidRPr="00160729" w:rsidRDefault="00905FE1" w:rsidP="0023239A">
      <w:pPr>
        <w:jc w:val="both"/>
        <w:rPr>
          <w:b/>
        </w:rPr>
      </w:pPr>
      <w:r w:rsidRPr="00160729">
        <w:rPr>
          <w:b/>
        </w:rPr>
        <w:t xml:space="preserve">Tabla </w:t>
      </w:r>
      <w:r w:rsidR="00B11ACD">
        <w:rPr>
          <w:b/>
        </w:rPr>
        <w:t>5</w:t>
      </w:r>
      <w:r w:rsidR="00160729" w:rsidRPr="00160729">
        <w:rPr>
          <w:b/>
        </w:rPr>
        <w:t xml:space="preserve"> Relación de las barreras identificadas y los componentes diseñados</w:t>
      </w:r>
    </w:p>
    <w:tbl>
      <w:tblPr>
        <w:tblStyle w:val="TableGrid"/>
        <w:tblW w:w="0" w:type="auto"/>
        <w:tblLook w:val="04A0" w:firstRow="1" w:lastRow="0" w:firstColumn="1" w:lastColumn="0" w:noHBand="0" w:noVBand="1"/>
      </w:tblPr>
      <w:tblGrid>
        <w:gridCol w:w="4247"/>
        <w:gridCol w:w="4247"/>
      </w:tblGrid>
      <w:tr w:rsidR="00160729" w:rsidRPr="00160729" w14:paraId="2E1B6574" w14:textId="77777777" w:rsidTr="00160729">
        <w:tc>
          <w:tcPr>
            <w:tcW w:w="4247" w:type="dxa"/>
            <w:shd w:val="clear" w:color="auto" w:fill="BFBFBF" w:themeFill="background1" w:themeFillShade="BF"/>
          </w:tcPr>
          <w:p w14:paraId="06E619AE" w14:textId="44CB5B43" w:rsidR="00160729" w:rsidRPr="00160729" w:rsidRDefault="00160729" w:rsidP="00905FE1">
            <w:pPr>
              <w:jc w:val="both"/>
              <w:rPr>
                <w:b/>
                <w:i/>
              </w:rPr>
            </w:pPr>
            <w:r w:rsidRPr="00160729">
              <w:rPr>
                <w:b/>
                <w:i/>
              </w:rPr>
              <w:t>Barreras</w:t>
            </w:r>
          </w:p>
        </w:tc>
        <w:tc>
          <w:tcPr>
            <w:tcW w:w="4247" w:type="dxa"/>
            <w:shd w:val="clear" w:color="auto" w:fill="BFBFBF" w:themeFill="background1" w:themeFillShade="BF"/>
          </w:tcPr>
          <w:p w14:paraId="4473EB6C" w14:textId="6C708E26" w:rsidR="00160729" w:rsidRPr="00160729" w:rsidRDefault="00160729" w:rsidP="0023239A">
            <w:pPr>
              <w:jc w:val="both"/>
              <w:rPr>
                <w:b/>
                <w:i/>
              </w:rPr>
            </w:pPr>
            <w:r w:rsidRPr="00160729">
              <w:rPr>
                <w:b/>
                <w:i/>
              </w:rPr>
              <w:t>Componentes</w:t>
            </w:r>
          </w:p>
        </w:tc>
      </w:tr>
      <w:tr w:rsidR="00905FE1" w14:paraId="2CF1B270" w14:textId="77777777" w:rsidTr="00905FE1">
        <w:tc>
          <w:tcPr>
            <w:tcW w:w="4247" w:type="dxa"/>
          </w:tcPr>
          <w:p w14:paraId="0CAC796E" w14:textId="482EDCC1" w:rsidR="00905FE1" w:rsidRPr="00160729" w:rsidRDefault="00905FE1" w:rsidP="00905FE1">
            <w:pPr>
              <w:jc w:val="both"/>
              <w:rPr>
                <w:i/>
              </w:rPr>
            </w:pPr>
            <w:r w:rsidRPr="00160729">
              <w:rPr>
                <w:i/>
              </w:rPr>
              <w:t>Barreras Regulatorias y Políticas;</w:t>
            </w:r>
          </w:p>
          <w:p w14:paraId="48D7BE51" w14:textId="159D6909" w:rsidR="00905FE1" w:rsidRDefault="00905FE1" w:rsidP="007F3DA8">
            <w:pPr>
              <w:pStyle w:val="ListParagraph"/>
              <w:numPr>
                <w:ilvl w:val="0"/>
                <w:numId w:val="23"/>
              </w:numPr>
              <w:jc w:val="both"/>
            </w:pPr>
            <w:r>
              <w:t>Estas barreras implican la falta de legislación que favorezca la descontinuación gradual del Hg (MAPE) y el uso de productos libres de mercurio, así como las capacidades (monitoreo, técnicas, financieras, etc) necesitan ser mejoradas para aplicar el marco regulatorio del país.</w:t>
            </w:r>
          </w:p>
          <w:p w14:paraId="314F7DD0" w14:textId="3E1538B9" w:rsidR="00905FE1" w:rsidRDefault="00905FE1" w:rsidP="007F3DA8">
            <w:pPr>
              <w:pStyle w:val="ListParagraph"/>
              <w:numPr>
                <w:ilvl w:val="0"/>
                <w:numId w:val="23"/>
              </w:numPr>
              <w:jc w:val="both"/>
            </w:pPr>
            <w:r>
              <w:t>Falta de planes/estrategias de la GAR de productos y desechos que contienen Hg y la falta de orientación práctica para mineros artesanales y a pequeña escala (aquí estamos hablando de manuales, videos sobre capacitación en MTD/MPA, etc).</w:t>
            </w:r>
          </w:p>
        </w:tc>
        <w:tc>
          <w:tcPr>
            <w:tcW w:w="4247" w:type="dxa"/>
          </w:tcPr>
          <w:p w14:paraId="2E1C54B6" w14:textId="77777777" w:rsidR="00905FE1" w:rsidRDefault="00905FE1" w:rsidP="0023239A">
            <w:pPr>
              <w:jc w:val="both"/>
            </w:pPr>
          </w:p>
          <w:p w14:paraId="2E3F8B82" w14:textId="5DEAC2C2" w:rsidR="00160729" w:rsidRDefault="00160729" w:rsidP="0023239A">
            <w:pPr>
              <w:jc w:val="both"/>
            </w:pPr>
            <w:r w:rsidRPr="00160729">
              <w:rPr>
                <w:b/>
              </w:rPr>
              <w:t>Componente 2</w:t>
            </w:r>
            <w:r>
              <w:t>. Fortalecer marco regulatorio</w:t>
            </w:r>
          </w:p>
          <w:p w14:paraId="1DD0F64C" w14:textId="77777777" w:rsidR="00160729" w:rsidRDefault="00160729" w:rsidP="0023239A">
            <w:pPr>
              <w:jc w:val="both"/>
            </w:pPr>
            <w:r w:rsidRPr="00160729">
              <w:rPr>
                <w:b/>
                <w:color w:val="000000" w:themeColor="text1"/>
              </w:rPr>
              <w:t>Componente1.</w:t>
            </w:r>
            <w:r w:rsidRPr="00160729">
              <w:rPr>
                <w:color w:val="000000" w:themeColor="text1"/>
              </w:rPr>
              <w:t xml:space="preserve"> </w:t>
            </w:r>
            <w:r>
              <w:t>Fortalecer las capacidades institucionales</w:t>
            </w:r>
          </w:p>
          <w:p w14:paraId="412B64AB" w14:textId="77777777" w:rsidR="00160729" w:rsidRDefault="00160729" w:rsidP="0023239A">
            <w:pPr>
              <w:jc w:val="both"/>
            </w:pPr>
          </w:p>
          <w:p w14:paraId="00518DA9" w14:textId="77777777" w:rsidR="00160729" w:rsidRDefault="00160729" w:rsidP="0023239A">
            <w:pPr>
              <w:jc w:val="both"/>
            </w:pPr>
          </w:p>
          <w:p w14:paraId="45705AC5" w14:textId="77777777" w:rsidR="00160729" w:rsidRDefault="00160729" w:rsidP="0023239A">
            <w:pPr>
              <w:jc w:val="both"/>
            </w:pPr>
          </w:p>
          <w:p w14:paraId="62E181D4" w14:textId="77777777" w:rsidR="00160729" w:rsidRDefault="00160729" w:rsidP="0023239A">
            <w:pPr>
              <w:jc w:val="both"/>
            </w:pPr>
          </w:p>
          <w:p w14:paraId="7B1F06D4" w14:textId="77777777" w:rsidR="00160729" w:rsidRDefault="00160729" w:rsidP="0023239A">
            <w:pPr>
              <w:jc w:val="both"/>
            </w:pPr>
          </w:p>
          <w:p w14:paraId="2D661FA2" w14:textId="77777777" w:rsidR="00160729" w:rsidRDefault="00160729" w:rsidP="0023239A">
            <w:pPr>
              <w:jc w:val="both"/>
            </w:pPr>
          </w:p>
          <w:p w14:paraId="25F98907" w14:textId="77777777" w:rsidR="00160729" w:rsidRDefault="00160729" w:rsidP="0023239A">
            <w:pPr>
              <w:jc w:val="both"/>
            </w:pPr>
          </w:p>
          <w:p w14:paraId="710A86D0" w14:textId="2200850A" w:rsidR="00160729" w:rsidRDefault="00160729" w:rsidP="00160729">
            <w:pPr>
              <w:jc w:val="both"/>
            </w:pPr>
            <w:r w:rsidRPr="00160729">
              <w:rPr>
                <w:b/>
              </w:rPr>
              <w:t>Componente 2.</w:t>
            </w:r>
            <w:r>
              <w:t xml:space="preserve"> Fortalecer marco regulatorio</w:t>
            </w:r>
          </w:p>
          <w:p w14:paraId="08FCA694" w14:textId="5F8F3C5A" w:rsidR="00160729" w:rsidRDefault="00160729" w:rsidP="00160729">
            <w:pPr>
              <w:jc w:val="both"/>
            </w:pPr>
          </w:p>
          <w:p w14:paraId="150B3891" w14:textId="6A85CD6B" w:rsidR="00160729" w:rsidRDefault="00160729" w:rsidP="00160729">
            <w:pPr>
              <w:jc w:val="both"/>
            </w:pPr>
          </w:p>
          <w:p w14:paraId="519A7119" w14:textId="3D8379D5" w:rsidR="00160729" w:rsidRDefault="00160729" w:rsidP="0023239A">
            <w:pPr>
              <w:jc w:val="both"/>
            </w:pPr>
            <w:r w:rsidRPr="00160729">
              <w:rPr>
                <w:b/>
              </w:rPr>
              <w:t>Componente 3.</w:t>
            </w:r>
            <w:r>
              <w:t xml:space="preserve"> Reducir liberaciones de mercurio provenientes de sectores prioritarios (MAPE y salud) para proteger la salud humana y el ambiente.</w:t>
            </w:r>
          </w:p>
        </w:tc>
      </w:tr>
      <w:tr w:rsidR="00905FE1" w14:paraId="78D22B12" w14:textId="77777777" w:rsidTr="00905FE1">
        <w:tc>
          <w:tcPr>
            <w:tcW w:w="4247" w:type="dxa"/>
          </w:tcPr>
          <w:p w14:paraId="719A014E" w14:textId="77777777" w:rsidR="00160729" w:rsidRPr="00160729" w:rsidRDefault="00160729" w:rsidP="00160729">
            <w:pPr>
              <w:jc w:val="both"/>
              <w:rPr>
                <w:i/>
              </w:rPr>
            </w:pPr>
            <w:r w:rsidRPr="00160729">
              <w:rPr>
                <w:i/>
              </w:rPr>
              <w:t>Barreras económicas;</w:t>
            </w:r>
          </w:p>
          <w:p w14:paraId="4F572ACF" w14:textId="3B6C98F6" w:rsidR="00905FE1" w:rsidRDefault="00160729" w:rsidP="007F3DA8">
            <w:pPr>
              <w:pStyle w:val="ListParagraph"/>
              <w:numPr>
                <w:ilvl w:val="0"/>
                <w:numId w:val="24"/>
              </w:numPr>
              <w:ind w:left="731" w:hanging="425"/>
              <w:jc w:val="both"/>
            </w:pPr>
            <w:r>
              <w:t>Se refieren principalmente a la disponibilidad limitada de alternativas para el mercurio y la falta de mecanismos de recuperación de costos para la GAR de desechos que contienen Hg.</w:t>
            </w:r>
          </w:p>
        </w:tc>
        <w:tc>
          <w:tcPr>
            <w:tcW w:w="4247" w:type="dxa"/>
          </w:tcPr>
          <w:p w14:paraId="6F659ACB" w14:textId="77777777" w:rsidR="00905FE1" w:rsidRDefault="00905FE1" w:rsidP="0023239A">
            <w:pPr>
              <w:jc w:val="both"/>
            </w:pPr>
          </w:p>
          <w:p w14:paraId="5E1222E9" w14:textId="6F3051B6" w:rsidR="00160729" w:rsidRDefault="00160729" w:rsidP="0023239A">
            <w:pPr>
              <w:jc w:val="both"/>
            </w:pPr>
            <w:r w:rsidRPr="00160729">
              <w:rPr>
                <w:b/>
              </w:rPr>
              <w:t>Componente 4</w:t>
            </w:r>
            <w:r>
              <w:t>. Fortalecer la capacidad técnica e infraestructura para el almacenamiento temporal de desechos que contienen mercurio.</w:t>
            </w:r>
          </w:p>
        </w:tc>
      </w:tr>
      <w:tr w:rsidR="00905FE1" w14:paraId="746715D3" w14:textId="77777777" w:rsidTr="00905FE1">
        <w:tc>
          <w:tcPr>
            <w:tcW w:w="4247" w:type="dxa"/>
          </w:tcPr>
          <w:p w14:paraId="7CDD2A02" w14:textId="77777777" w:rsidR="00160729" w:rsidRDefault="00160729" w:rsidP="00160729">
            <w:pPr>
              <w:jc w:val="both"/>
            </w:pPr>
            <w:r>
              <w:t>Barreras para la Concientización y la Capacitación;</w:t>
            </w:r>
          </w:p>
          <w:p w14:paraId="6FAB9097" w14:textId="77777777" w:rsidR="00160729" w:rsidRDefault="00160729" w:rsidP="007F3DA8">
            <w:pPr>
              <w:pStyle w:val="ListParagraph"/>
              <w:numPr>
                <w:ilvl w:val="0"/>
                <w:numId w:val="24"/>
              </w:numPr>
              <w:ind w:left="731" w:hanging="425"/>
              <w:jc w:val="both"/>
            </w:pPr>
            <w:r>
              <w:t>Están relacionadas a la falta de datos confiables sobre importaciones de Hg y dispositivos que contienen Hg, bajo nivel de concientización sobre GAR de Hg y falta de conocimiento sobre la adopción de mejores prácticas en sectores prioritarios.</w:t>
            </w:r>
          </w:p>
          <w:p w14:paraId="31CB36FE" w14:textId="77777777" w:rsidR="00905FE1" w:rsidRDefault="00905FE1" w:rsidP="0023239A">
            <w:pPr>
              <w:jc w:val="both"/>
            </w:pPr>
          </w:p>
        </w:tc>
        <w:tc>
          <w:tcPr>
            <w:tcW w:w="4247" w:type="dxa"/>
          </w:tcPr>
          <w:p w14:paraId="41F2D7D7" w14:textId="77777777" w:rsidR="00905FE1" w:rsidRDefault="00905FE1" w:rsidP="0023239A">
            <w:pPr>
              <w:jc w:val="both"/>
            </w:pPr>
          </w:p>
          <w:p w14:paraId="25D22233" w14:textId="77777777" w:rsidR="00160729" w:rsidRDefault="00160729" w:rsidP="0023239A">
            <w:pPr>
              <w:jc w:val="both"/>
            </w:pPr>
          </w:p>
          <w:p w14:paraId="5C098603" w14:textId="2AC57475" w:rsidR="00160729" w:rsidRDefault="00160729" w:rsidP="0023239A">
            <w:pPr>
              <w:jc w:val="both"/>
            </w:pPr>
            <w:r w:rsidRPr="00160729">
              <w:rPr>
                <w:b/>
              </w:rPr>
              <w:t>Componente 4</w:t>
            </w:r>
            <w:r>
              <w:t>. Fortalecer la capacidad técnica e infraestructura para el almacenamiento temporal de desechos que contienen mercurio.</w:t>
            </w:r>
          </w:p>
        </w:tc>
      </w:tr>
      <w:tr w:rsidR="00905FE1" w14:paraId="2A6B6AEA" w14:textId="77777777" w:rsidTr="00905FE1">
        <w:tc>
          <w:tcPr>
            <w:tcW w:w="4247" w:type="dxa"/>
          </w:tcPr>
          <w:p w14:paraId="0E1304D1" w14:textId="350AB3CE" w:rsidR="00160729" w:rsidRDefault="00160729" w:rsidP="00160729">
            <w:pPr>
              <w:jc w:val="both"/>
            </w:pPr>
            <w:r>
              <w:t>Barreras Técnicas;</w:t>
            </w:r>
          </w:p>
          <w:p w14:paraId="31BD3FB5" w14:textId="5DFCEFD1" w:rsidR="00905FE1" w:rsidRDefault="00160729" w:rsidP="0023239A">
            <w:pPr>
              <w:pStyle w:val="ListParagraph"/>
              <w:numPr>
                <w:ilvl w:val="0"/>
                <w:numId w:val="24"/>
              </w:numPr>
              <w:ind w:left="731" w:hanging="425"/>
              <w:jc w:val="both"/>
            </w:pPr>
            <w:r>
              <w:lastRenderedPageBreak/>
              <w:t>Falta de opciones para el almacenamiento y eliminación de desechos que contienen Mercucio.</w:t>
            </w:r>
          </w:p>
        </w:tc>
        <w:tc>
          <w:tcPr>
            <w:tcW w:w="4247" w:type="dxa"/>
          </w:tcPr>
          <w:p w14:paraId="42B8EF44" w14:textId="77777777" w:rsidR="00905FE1" w:rsidRDefault="00905FE1" w:rsidP="0023239A">
            <w:pPr>
              <w:jc w:val="both"/>
            </w:pPr>
          </w:p>
          <w:p w14:paraId="4441C690" w14:textId="0F2C6051" w:rsidR="00160729" w:rsidRDefault="00160729" w:rsidP="0023239A">
            <w:pPr>
              <w:jc w:val="both"/>
            </w:pPr>
            <w:r w:rsidRPr="00160729">
              <w:rPr>
                <w:b/>
              </w:rPr>
              <w:t>Componente 3.</w:t>
            </w:r>
            <w:r>
              <w:t xml:space="preserve"> Reducir liberaciones de mercurio provenientes de sectores </w:t>
            </w:r>
            <w:r>
              <w:lastRenderedPageBreak/>
              <w:t>prioritarios (MAPE y salud) para proteger la salud humana y el ambiente.</w:t>
            </w:r>
          </w:p>
        </w:tc>
      </w:tr>
    </w:tbl>
    <w:p w14:paraId="345D1DEE" w14:textId="77777777" w:rsidR="00905FE1" w:rsidRDefault="00905FE1" w:rsidP="0023239A">
      <w:pPr>
        <w:jc w:val="both"/>
      </w:pPr>
    </w:p>
    <w:p w14:paraId="7432E303" w14:textId="5CE25160" w:rsidR="005E4D5C" w:rsidRDefault="00B65B56" w:rsidP="00B65B56">
      <w:pPr>
        <w:pStyle w:val="Heading3"/>
      </w:pPr>
      <w:bookmarkStart w:id="23" w:name="_Toc527564303"/>
      <w:r>
        <w:t xml:space="preserve">3.3 </w:t>
      </w:r>
      <w:r w:rsidR="005E4D5C">
        <w:t xml:space="preserve">Descripción y estrategia del proyecto: objetivo, productos y resultados deseados, </w:t>
      </w:r>
      <w:r w:rsidR="005E4D5C" w:rsidRPr="004341CB">
        <w:t>descripción de los lugares donde se desarrolla</w:t>
      </w:r>
      <w:bookmarkEnd w:id="23"/>
      <w:r w:rsidR="005E4D5C">
        <w:t xml:space="preserve"> </w:t>
      </w:r>
    </w:p>
    <w:p w14:paraId="7158B301" w14:textId="77777777" w:rsidR="004341CB" w:rsidRPr="004341CB" w:rsidRDefault="004341CB" w:rsidP="004341CB"/>
    <w:p w14:paraId="764FF248" w14:textId="77777777" w:rsidR="0023239A" w:rsidRDefault="0023239A" w:rsidP="0023239A">
      <w:pPr>
        <w:jc w:val="both"/>
      </w:pPr>
      <w:r>
        <w:t>El proyecto “Gestión Ambientalmente Racional del Mercurio y Productos Conteniendo Mercurio y sus desechos de los sectores de la Minería Artesanal y a Pequeña Escala de Oro y de la Salud” sigue la siguiente estrategia. En relación con el MAPE, buscará las siguientes tres grandes metas:</w:t>
      </w:r>
    </w:p>
    <w:p w14:paraId="740EAF43" w14:textId="77777777" w:rsidR="0023239A" w:rsidRDefault="0023239A" w:rsidP="007F3DA8">
      <w:pPr>
        <w:pStyle w:val="ListParagraph"/>
        <w:numPr>
          <w:ilvl w:val="0"/>
          <w:numId w:val="17"/>
        </w:numPr>
        <w:jc w:val="both"/>
      </w:pPr>
      <w:r>
        <w:t>Acortar la cadena ineficiente de suministro de oro y aumentar los ingresos formales de las cooperativas y los ingresos tributarios;</w:t>
      </w:r>
    </w:p>
    <w:p w14:paraId="726687F6" w14:textId="77777777" w:rsidR="0023239A" w:rsidRDefault="0023239A" w:rsidP="007F3DA8">
      <w:pPr>
        <w:pStyle w:val="ListParagraph"/>
        <w:numPr>
          <w:ilvl w:val="0"/>
          <w:numId w:val="17"/>
        </w:numPr>
        <w:jc w:val="both"/>
      </w:pPr>
      <w:r>
        <w:t>Apalancar ingresos formales nuevos para financiar servicios técnicos y de capacitación y</w:t>
      </w:r>
    </w:p>
    <w:p w14:paraId="627AD47D" w14:textId="77777777" w:rsidR="0023239A" w:rsidRDefault="0023239A" w:rsidP="007F3DA8">
      <w:pPr>
        <w:pStyle w:val="ListParagraph"/>
        <w:numPr>
          <w:ilvl w:val="0"/>
          <w:numId w:val="17"/>
        </w:numPr>
        <w:jc w:val="both"/>
      </w:pPr>
      <w:r>
        <w:t>Regionalizar la cadena de suministro y vincular a los productores con los mercados para oro más verde o de origen más ético.</w:t>
      </w:r>
    </w:p>
    <w:p w14:paraId="1D369D73" w14:textId="77777777" w:rsidR="0023239A" w:rsidRDefault="0023239A" w:rsidP="0023239A">
      <w:pPr>
        <w:jc w:val="both"/>
      </w:pPr>
      <w:r>
        <w:t>En cuanto al sector salud, el proyecto buscará descontinuar gradualmente productos con mercurio del sector siguiendo cinco metas:</w:t>
      </w:r>
    </w:p>
    <w:p w14:paraId="5342F6AE" w14:textId="77777777" w:rsidR="0023239A" w:rsidRDefault="0023239A" w:rsidP="007F3DA8">
      <w:pPr>
        <w:pStyle w:val="ListParagraph"/>
        <w:numPr>
          <w:ilvl w:val="0"/>
          <w:numId w:val="18"/>
        </w:numPr>
        <w:jc w:val="both"/>
      </w:pPr>
      <w:r>
        <w:t>Formar capacidad nacional para monitorear liberaciones / emisiones y riesgos por Hg;</w:t>
      </w:r>
    </w:p>
    <w:p w14:paraId="4AFE4A00" w14:textId="77777777" w:rsidR="0023239A" w:rsidRDefault="0023239A" w:rsidP="007F3DA8">
      <w:pPr>
        <w:pStyle w:val="ListParagraph"/>
        <w:numPr>
          <w:ilvl w:val="0"/>
          <w:numId w:val="18"/>
        </w:numPr>
        <w:jc w:val="both"/>
      </w:pPr>
      <w:r>
        <w:t>Mostrar mejores prácticas en un número de instalaciones de salud;</w:t>
      </w:r>
    </w:p>
    <w:p w14:paraId="1869C535" w14:textId="77777777" w:rsidR="0023239A" w:rsidRDefault="0023239A" w:rsidP="007F3DA8">
      <w:pPr>
        <w:pStyle w:val="ListParagraph"/>
        <w:numPr>
          <w:ilvl w:val="0"/>
          <w:numId w:val="18"/>
        </w:numPr>
        <w:jc w:val="both"/>
      </w:pPr>
      <w:r>
        <w:t>Crear confianza en alternativas libres de mercurio;</w:t>
      </w:r>
    </w:p>
    <w:p w14:paraId="2CBF489D" w14:textId="77777777" w:rsidR="0023239A" w:rsidRDefault="0023239A" w:rsidP="007F3DA8">
      <w:pPr>
        <w:pStyle w:val="ListParagraph"/>
        <w:numPr>
          <w:ilvl w:val="0"/>
          <w:numId w:val="18"/>
        </w:numPr>
        <w:jc w:val="both"/>
      </w:pPr>
      <w:r>
        <w:t>Descontinuar gradualmente el uso de Hg, a través de esfuerzos nacionales para la instrucción de estándares y</w:t>
      </w:r>
    </w:p>
    <w:p w14:paraId="41517804" w14:textId="77777777" w:rsidR="0023239A" w:rsidRDefault="0023239A" w:rsidP="007F3DA8">
      <w:pPr>
        <w:pStyle w:val="ListParagraph"/>
        <w:numPr>
          <w:ilvl w:val="0"/>
          <w:numId w:val="18"/>
        </w:numPr>
        <w:jc w:val="both"/>
      </w:pPr>
      <w:r>
        <w:t>Crear soluciones para el almacenamiento temporal e identificar posibilidades para su eliminación definitiva.</w:t>
      </w:r>
    </w:p>
    <w:p w14:paraId="6D760825" w14:textId="77777777" w:rsidR="0023239A" w:rsidRDefault="0023239A" w:rsidP="0023239A">
      <w:pPr>
        <w:jc w:val="both"/>
      </w:pPr>
      <w:r>
        <w:t xml:space="preserve">Paralelamente, el proyecto apoyará al Gobierno a avanzar hacia el cumplimiento de sus futuras obligaciones bajo la Convención de Minamata compartiendo experiencias valiosas en la región. </w:t>
      </w:r>
    </w:p>
    <w:p w14:paraId="64235359" w14:textId="77777777" w:rsidR="0023239A" w:rsidRDefault="0023239A" w:rsidP="0023239A">
      <w:pPr>
        <w:jc w:val="both"/>
      </w:pPr>
      <w:r>
        <w:t xml:space="preserve">El </w:t>
      </w:r>
      <w:r>
        <w:rPr>
          <w:b/>
        </w:rPr>
        <w:t xml:space="preserve">meta </w:t>
      </w:r>
      <w:r w:rsidRPr="00DA4CD8">
        <w:rPr>
          <w:b/>
        </w:rPr>
        <w:t>principal</w:t>
      </w:r>
      <w:r>
        <w:t xml:space="preserve"> es la de apoyar evaluaciones de mercurio y actividades piloto de mercurio que contribuyan al logro de los objetivos de la Convención y a la capacidad de Honduras de implementar sus disposiciones. </w:t>
      </w:r>
    </w:p>
    <w:p w14:paraId="7A99E38C" w14:textId="33834EFB" w:rsidR="0023239A" w:rsidRDefault="0023239A" w:rsidP="0023239A">
      <w:pPr>
        <w:jc w:val="both"/>
      </w:pPr>
      <w:r>
        <w:t xml:space="preserve">El proyecto tiene como objetivo el de proteger la salud humana y el ambiente de emisiones de mercurio provenientes del uso intencional de mercurio en la MAPE, así como del manejo y eliminación inapropiados de productos que contienen mercurio del sector salud. </w:t>
      </w:r>
    </w:p>
    <w:p w14:paraId="7CBB5E6D" w14:textId="77777777" w:rsidR="0023239A" w:rsidRDefault="0023239A" w:rsidP="0023239A">
      <w:pPr>
        <w:jc w:val="both"/>
      </w:pPr>
      <w:r>
        <w:t>El proyecto propuesto tiene 5 componentes propuestos con sus respectivos resultados, productos y actividades. En este momento solo se enumeran los componentes:</w:t>
      </w:r>
    </w:p>
    <w:p w14:paraId="3B228371" w14:textId="77777777" w:rsidR="0023239A" w:rsidRDefault="0023239A" w:rsidP="007F3DA8">
      <w:pPr>
        <w:pStyle w:val="ListParagraph"/>
        <w:numPr>
          <w:ilvl w:val="0"/>
          <w:numId w:val="16"/>
        </w:numPr>
        <w:jc w:val="both"/>
      </w:pPr>
      <w:r>
        <w:t>Fortalecer capacidades institucionales para lograr la Gestión Ambientalmente Racional (GAR) del Mercurio;</w:t>
      </w:r>
    </w:p>
    <w:p w14:paraId="36196C07" w14:textId="77777777" w:rsidR="0023239A" w:rsidRDefault="0023239A" w:rsidP="007F3DA8">
      <w:pPr>
        <w:pStyle w:val="ListParagraph"/>
        <w:numPr>
          <w:ilvl w:val="0"/>
          <w:numId w:val="16"/>
        </w:numPr>
        <w:jc w:val="both"/>
      </w:pPr>
      <w:r>
        <w:t>Fortalecer el marco regulatorio y de política para apoyar la reducción en el uso de mercurio y permitir la GAR de productos que contienen mercurio y sus desechos;</w:t>
      </w:r>
    </w:p>
    <w:p w14:paraId="08522A8E" w14:textId="77777777" w:rsidR="0023239A" w:rsidRDefault="0023239A" w:rsidP="007F3DA8">
      <w:pPr>
        <w:pStyle w:val="ListParagraph"/>
        <w:numPr>
          <w:ilvl w:val="0"/>
          <w:numId w:val="16"/>
        </w:numPr>
        <w:jc w:val="both"/>
      </w:pPr>
      <w:r>
        <w:t>Reducir las liberaciones de mercurio de sectores prioritarios (minería artesanal y a pequeña escala, y salud) para proteger la salud humana y el ambiente;</w:t>
      </w:r>
    </w:p>
    <w:p w14:paraId="53372D2D" w14:textId="77777777" w:rsidR="0023239A" w:rsidRDefault="0023239A" w:rsidP="007F3DA8">
      <w:pPr>
        <w:pStyle w:val="ListParagraph"/>
        <w:numPr>
          <w:ilvl w:val="0"/>
          <w:numId w:val="16"/>
        </w:numPr>
        <w:jc w:val="both"/>
      </w:pPr>
      <w:r>
        <w:lastRenderedPageBreak/>
        <w:t>Fortalecer la capacidad técnica e infraestructura para el almacenamiento temporal de desechos que contienen mercurio;</w:t>
      </w:r>
    </w:p>
    <w:p w14:paraId="06CCFBE8" w14:textId="1EBC7D8A" w:rsidR="0023239A" w:rsidRDefault="0023239A" w:rsidP="007F3DA8">
      <w:pPr>
        <w:pStyle w:val="ListParagraph"/>
        <w:numPr>
          <w:ilvl w:val="0"/>
          <w:numId w:val="16"/>
        </w:numPr>
        <w:jc w:val="both"/>
      </w:pPr>
      <w:r>
        <w:t>Monitoreo, aprendizaje, retroalimentación adaptable, proyección social y evaluación</w:t>
      </w:r>
      <w:r w:rsidR="003668E3">
        <w:t>.</w:t>
      </w:r>
    </w:p>
    <w:p w14:paraId="7D10595E" w14:textId="0CB4128B" w:rsidR="003668E3" w:rsidRDefault="003668E3" w:rsidP="0023239A">
      <w:pPr>
        <w:jc w:val="both"/>
      </w:pPr>
      <w:r>
        <w:t xml:space="preserve">Si bien el proyecto tiene oficialmente estos componentes, la UdP y la Junta de Dirección re-enfocaron el trabajo por </w:t>
      </w:r>
      <w:r w:rsidR="00862878">
        <w:t>sectores</w:t>
      </w:r>
      <w:r>
        <w:t xml:space="preserve"> (3) para facilitar la comprensión. La siguiente figura presenta los sectores y áreas principales de trabajo.</w:t>
      </w:r>
    </w:p>
    <w:p w14:paraId="7D76EAF0" w14:textId="0C63D3C0" w:rsidR="003668E3" w:rsidRPr="007F5375" w:rsidRDefault="003668E3" w:rsidP="0023239A">
      <w:pPr>
        <w:jc w:val="both"/>
        <w:rPr>
          <w:b/>
        </w:rPr>
      </w:pPr>
      <w:r w:rsidRPr="007F5375">
        <w:rPr>
          <w:b/>
        </w:rPr>
        <w:t xml:space="preserve">Figura </w:t>
      </w:r>
      <w:r w:rsidR="00B11ACD">
        <w:rPr>
          <w:b/>
        </w:rPr>
        <w:t>1</w:t>
      </w:r>
      <w:r w:rsidR="00862878">
        <w:rPr>
          <w:b/>
        </w:rPr>
        <w:t xml:space="preserve"> Sectores de trabajo y principales líneas de acción</w:t>
      </w:r>
    </w:p>
    <w:p w14:paraId="5EC4C5EA" w14:textId="629682F8" w:rsidR="003668E3" w:rsidRDefault="003668E3" w:rsidP="0023239A">
      <w:pPr>
        <w:jc w:val="both"/>
      </w:pPr>
      <w:r w:rsidRPr="003668E3">
        <w:rPr>
          <w:noProof/>
        </w:rPr>
        <w:drawing>
          <wp:inline distT="0" distB="0" distL="0" distR="0" wp14:anchorId="432B45E0" wp14:editId="786D2528">
            <wp:extent cx="5400040" cy="4049395"/>
            <wp:effectExtent l="0" t="0" r="0" b="825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040" cy="4049395"/>
                    </a:xfrm>
                    <a:prstGeom prst="rect">
                      <a:avLst/>
                    </a:prstGeom>
                  </pic:spPr>
                </pic:pic>
              </a:graphicData>
            </a:graphic>
          </wp:inline>
        </w:drawing>
      </w:r>
    </w:p>
    <w:p w14:paraId="3883C9C8" w14:textId="2E92AE7B" w:rsidR="003668E3" w:rsidRPr="003668E3" w:rsidRDefault="003668E3" w:rsidP="0023239A">
      <w:pPr>
        <w:jc w:val="both"/>
        <w:rPr>
          <w:sz w:val="18"/>
          <w:szCs w:val="18"/>
        </w:rPr>
      </w:pPr>
      <w:r w:rsidRPr="003668E3">
        <w:rPr>
          <w:sz w:val="18"/>
          <w:szCs w:val="18"/>
        </w:rPr>
        <w:t>Fuente: Proyecto GAR Mercurio, presentación EMT, Agosto 2018, Tegucigalpa.</w:t>
      </w:r>
    </w:p>
    <w:p w14:paraId="00E89D9F" w14:textId="1F6ACCDD" w:rsidR="0023239A" w:rsidRDefault="0023239A" w:rsidP="0023239A">
      <w:pPr>
        <w:jc w:val="both"/>
      </w:pPr>
      <w:r>
        <w:t xml:space="preserve">El proyecto está siendo ejecutado por MiAmbiente con el PNUD como Agencia </w:t>
      </w:r>
      <w:r w:rsidR="003668E3">
        <w:t>implementadora</w:t>
      </w:r>
      <w:r>
        <w:t xml:space="preserve"> del </w:t>
      </w:r>
      <w:r w:rsidR="00282A4B">
        <w:t>FMAM</w:t>
      </w:r>
      <w:r>
        <w:t>. El proyecto está dirigido por una Junta de Dirección y un Comité Directivo.</w:t>
      </w:r>
    </w:p>
    <w:p w14:paraId="0EB850FC" w14:textId="113F2B6F" w:rsidR="00160729" w:rsidRDefault="00160729" w:rsidP="0023239A">
      <w:pPr>
        <w:jc w:val="both"/>
      </w:pPr>
      <w:r>
        <w:t xml:space="preserve">En términos de la ubicación geográfica de las acciones del proyecto, se puede decir </w:t>
      </w:r>
      <w:r w:rsidR="008A275B">
        <w:t>que,</w:t>
      </w:r>
      <w:r>
        <w:t xml:space="preserve"> en términos de desarrollo de políticas y fortalecimiento de capacidad de las instituciones responsables, esto se está haciendo a nivel nacional</w:t>
      </w:r>
      <w:r w:rsidR="002013E7">
        <w:t>. En términos del componente 3 de reducción de liberaciones de mercurio provenientes del sector MAPE y Salud, estas son las áreas donde se están desarrollando las acciones:</w:t>
      </w:r>
    </w:p>
    <w:p w14:paraId="3F71FC85" w14:textId="34E035A3" w:rsidR="008A275B" w:rsidRPr="004341CB" w:rsidRDefault="008A275B" w:rsidP="0023239A">
      <w:pPr>
        <w:jc w:val="both"/>
        <w:rPr>
          <w:b/>
        </w:rPr>
      </w:pPr>
      <w:r w:rsidRPr="004341CB">
        <w:rPr>
          <w:b/>
        </w:rPr>
        <w:t xml:space="preserve">Tabla </w:t>
      </w:r>
      <w:r w:rsidR="00B11ACD">
        <w:rPr>
          <w:b/>
        </w:rPr>
        <w:t>6</w:t>
      </w:r>
      <w:r w:rsidR="007843D9">
        <w:rPr>
          <w:b/>
        </w:rPr>
        <w:t xml:space="preserve"> Ubicación </w:t>
      </w:r>
      <w:r w:rsidR="00B11ACD">
        <w:rPr>
          <w:b/>
        </w:rPr>
        <w:t>geográfica de las actividades principales del proyecto</w:t>
      </w:r>
    </w:p>
    <w:tbl>
      <w:tblPr>
        <w:tblStyle w:val="TableGrid"/>
        <w:tblW w:w="0" w:type="auto"/>
        <w:tblLook w:val="04A0" w:firstRow="1" w:lastRow="0" w:firstColumn="1" w:lastColumn="0" w:noHBand="0" w:noVBand="1"/>
      </w:tblPr>
      <w:tblGrid>
        <w:gridCol w:w="4247"/>
        <w:gridCol w:w="4247"/>
      </w:tblGrid>
      <w:tr w:rsidR="002013E7" w:rsidRPr="008A275B" w14:paraId="79520EB1" w14:textId="77777777" w:rsidTr="008A275B">
        <w:tc>
          <w:tcPr>
            <w:tcW w:w="4247" w:type="dxa"/>
            <w:shd w:val="clear" w:color="auto" w:fill="BFBFBF" w:themeFill="background1" w:themeFillShade="BF"/>
          </w:tcPr>
          <w:p w14:paraId="56D3492D" w14:textId="494A13AE" w:rsidR="002013E7" w:rsidRPr="008A275B" w:rsidRDefault="008A275B" w:rsidP="0023239A">
            <w:pPr>
              <w:jc w:val="both"/>
              <w:rPr>
                <w:b/>
              </w:rPr>
            </w:pPr>
            <w:r w:rsidRPr="008A275B">
              <w:rPr>
                <w:b/>
              </w:rPr>
              <w:t xml:space="preserve">Componente y </w:t>
            </w:r>
            <w:r w:rsidR="004304CC">
              <w:rPr>
                <w:b/>
              </w:rPr>
              <w:t>Resultado</w:t>
            </w:r>
          </w:p>
        </w:tc>
        <w:tc>
          <w:tcPr>
            <w:tcW w:w="4247" w:type="dxa"/>
            <w:shd w:val="clear" w:color="auto" w:fill="BFBFBF" w:themeFill="background1" w:themeFillShade="BF"/>
          </w:tcPr>
          <w:p w14:paraId="02AB1BB1" w14:textId="4897203E" w:rsidR="002013E7" w:rsidRPr="008A275B" w:rsidRDefault="008A275B" w:rsidP="0023239A">
            <w:pPr>
              <w:jc w:val="both"/>
              <w:rPr>
                <w:b/>
              </w:rPr>
            </w:pPr>
            <w:r w:rsidRPr="008A275B">
              <w:rPr>
                <w:b/>
              </w:rPr>
              <w:t>Ubicación</w:t>
            </w:r>
          </w:p>
        </w:tc>
      </w:tr>
      <w:tr w:rsidR="004304CC" w:rsidRPr="004304CC" w14:paraId="47CA8B27" w14:textId="77777777" w:rsidTr="004304CC">
        <w:tc>
          <w:tcPr>
            <w:tcW w:w="4247" w:type="dxa"/>
            <w:shd w:val="clear" w:color="auto" w:fill="auto"/>
          </w:tcPr>
          <w:p w14:paraId="12555BFC" w14:textId="2EEBF5DF" w:rsidR="004304CC" w:rsidRPr="004304CC" w:rsidRDefault="004304CC" w:rsidP="0023239A">
            <w:pPr>
              <w:jc w:val="both"/>
            </w:pPr>
            <w:r w:rsidRPr="004304CC">
              <w:t>Resultado 2.1. Marco Regulatorio</w:t>
            </w:r>
          </w:p>
        </w:tc>
        <w:tc>
          <w:tcPr>
            <w:tcW w:w="4247" w:type="dxa"/>
            <w:shd w:val="clear" w:color="auto" w:fill="auto"/>
          </w:tcPr>
          <w:p w14:paraId="6FB682F3" w14:textId="7DAD0F3D" w:rsidR="004304CC" w:rsidRPr="004304CC" w:rsidRDefault="004304CC" w:rsidP="0023239A">
            <w:pPr>
              <w:jc w:val="both"/>
            </w:pPr>
            <w:r w:rsidRPr="004304CC">
              <w:t>A nivel nacional y departamental con la DARA</w:t>
            </w:r>
            <w:r w:rsidR="004341CB">
              <w:t xml:space="preserve"> (Aduanas de Puerto Cortés, El Corinto, La mesa, El Florido, Agua Caliente, El Poy, Tocontin, El Amatillo, Las Manos y Guasaule)</w:t>
            </w:r>
          </w:p>
        </w:tc>
      </w:tr>
      <w:tr w:rsidR="002013E7" w14:paraId="63A717CD" w14:textId="77777777" w:rsidTr="002013E7">
        <w:tc>
          <w:tcPr>
            <w:tcW w:w="4247" w:type="dxa"/>
          </w:tcPr>
          <w:p w14:paraId="5C0AA1C0" w14:textId="5CC826E8" w:rsidR="002013E7" w:rsidRDefault="004304CC" w:rsidP="0023239A">
            <w:pPr>
              <w:jc w:val="both"/>
            </w:pPr>
            <w:r>
              <w:lastRenderedPageBreak/>
              <w:t>Resultado</w:t>
            </w:r>
            <w:r w:rsidR="008A275B">
              <w:t xml:space="preserve"> 3.1 Reducir liberaciones Hg en MAPE</w:t>
            </w:r>
          </w:p>
        </w:tc>
        <w:tc>
          <w:tcPr>
            <w:tcW w:w="4247" w:type="dxa"/>
          </w:tcPr>
          <w:p w14:paraId="4ED6605C" w14:textId="0AEC9C09" w:rsidR="008A275B" w:rsidRDefault="004341CB" w:rsidP="0023239A">
            <w:pPr>
              <w:jc w:val="both"/>
            </w:pPr>
            <w:r>
              <w:t xml:space="preserve">Mina Cuculmeca, </w:t>
            </w:r>
            <w:r w:rsidR="008A275B">
              <w:t>El Corpus, Choluteca</w:t>
            </w:r>
          </w:p>
          <w:p w14:paraId="2FD0FB54" w14:textId="20C0ECDB" w:rsidR="008A275B" w:rsidRDefault="004341CB" w:rsidP="0023239A">
            <w:pPr>
              <w:jc w:val="both"/>
            </w:pPr>
            <w:r>
              <w:t xml:space="preserve">Mina San Andrés en Copán, </w:t>
            </w:r>
            <w:r w:rsidR="008A275B">
              <w:t xml:space="preserve">Departamento de </w:t>
            </w:r>
            <w:r>
              <w:t>Santa Rosa de Copán</w:t>
            </w:r>
          </w:p>
          <w:p w14:paraId="1EEC207D" w14:textId="46644843" w:rsidR="008A275B" w:rsidRDefault="004341CB" w:rsidP="0023239A">
            <w:pPr>
              <w:jc w:val="both"/>
            </w:pPr>
            <w:r>
              <w:t xml:space="preserve">Mina </w:t>
            </w:r>
            <w:r w:rsidR="008A275B">
              <w:t>Macuelizo, Departamento de Santa Barbara</w:t>
            </w:r>
          </w:p>
        </w:tc>
      </w:tr>
      <w:tr w:rsidR="002013E7" w14:paraId="3DA4262A" w14:textId="77777777" w:rsidTr="002013E7">
        <w:tc>
          <w:tcPr>
            <w:tcW w:w="4247" w:type="dxa"/>
          </w:tcPr>
          <w:p w14:paraId="1C48FCC0" w14:textId="36D83D1F" w:rsidR="002013E7" w:rsidRDefault="008A275B" w:rsidP="0023239A">
            <w:pPr>
              <w:jc w:val="both"/>
            </w:pPr>
            <w:r>
              <w:t>Resultado 3.2 Reducidas liberaciones de Hg de instalaciones de salud</w:t>
            </w:r>
          </w:p>
        </w:tc>
        <w:tc>
          <w:tcPr>
            <w:tcW w:w="4247" w:type="dxa"/>
          </w:tcPr>
          <w:p w14:paraId="37150D18" w14:textId="62D09AC3" w:rsidR="002013E7" w:rsidRDefault="008A275B" w:rsidP="0023239A">
            <w:pPr>
              <w:jc w:val="both"/>
            </w:pPr>
            <w:r>
              <w:t xml:space="preserve">Hospital </w:t>
            </w:r>
            <w:r w:rsidR="00EF3152">
              <w:t xml:space="preserve">de Especialidades de </w:t>
            </w:r>
            <w:r>
              <w:t>San Felipe</w:t>
            </w:r>
            <w:r w:rsidR="00EF3152">
              <w:t xml:space="preserve"> (HESF)</w:t>
            </w:r>
            <w:r>
              <w:t>, Hospital Escuela</w:t>
            </w:r>
            <w:r w:rsidR="004304CC">
              <w:t xml:space="preserve"> de la Universidad Nacional Autónoma de Honduras (HEU/UNAH)</w:t>
            </w:r>
            <w:r>
              <w:t>, Hospital María</w:t>
            </w:r>
            <w:r w:rsidR="004341CB">
              <w:t xml:space="preserve"> de Especialidades Pediátricas</w:t>
            </w:r>
            <w:r>
              <w:t>, en Tegucigalpa y Hospital Dr. Mario Catarino Rivas en San Pedro Sula</w:t>
            </w:r>
            <w:r w:rsidR="004304CC">
              <w:t>, Departamento de Cortés</w:t>
            </w:r>
          </w:p>
        </w:tc>
      </w:tr>
    </w:tbl>
    <w:p w14:paraId="22A088D8" w14:textId="77777777" w:rsidR="002013E7" w:rsidRPr="00930D1C" w:rsidRDefault="002013E7" w:rsidP="0023239A">
      <w:pPr>
        <w:jc w:val="both"/>
      </w:pPr>
    </w:p>
    <w:p w14:paraId="573A6560" w14:textId="590B14D4" w:rsidR="0023239A" w:rsidRPr="0023239A" w:rsidRDefault="004304CC" w:rsidP="004304CC">
      <w:pPr>
        <w:jc w:val="both"/>
      </w:pPr>
      <w:r>
        <w:t>Cabe resaltar que si bien los pilotos en MAPE y Salud se centraron en estas ubicaciones el proyecto siempre ha buscado sumar a participantes de otros hospitales o comunidades mineras del país.</w:t>
      </w:r>
    </w:p>
    <w:p w14:paraId="5F3BD47D" w14:textId="3148F5BD" w:rsidR="005E4D5C" w:rsidRDefault="007F5375" w:rsidP="007F5375">
      <w:pPr>
        <w:pStyle w:val="Heading3"/>
      </w:pPr>
      <w:bookmarkStart w:id="24" w:name="_Toc527564304"/>
      <w:r>
        <w:t xml:space="preserve">3.4 </w:t>
      </w:r>
      <w:r w:rsidR="005E4D5C">
        <w:t>Mecanismos de ejecución del proyecto</w:t>
      </w:r>
      <w:bookmarkEnd w:id="24"/>
    </w:p>
    <w:p w14:paraId="22E2804C" w14:textId="01508C3D" w:rsidR="007F5375" w:rsidRDefault="007F5375" w:rsidP="007F5375">
      <w:pPr>
        <w:jc w:val="both"/>
      </w:pPr>
      <w:r w:rsidRPr="00165021">
        <w:t xml:space="preserve">El proyecto está siendo ejecutado por </w:t>
      </w:r>
      <w:r>
        <w:t>MiAmbiente</w:t>
      </w:r>
      <w:r w:rsidR="00755E66">
        <w:t xml:space="preserve"> con CESCCO como punto focal y el PNUD como Agencia Implementadora del </w:t>
      </w:r>
      <w:r w:rsidR="00282A4B">
        <w:t>FMAM</w:t>
      </w:r>
      <w:r w:rsidR="00755E66">
        <w:t xml:space="preserve"> y se está implementando bajo la Modalidad de Implementación Nacional (NIM). </w:t>
      </w:r>
      <w:r w:rsidRPr="00165021">
        <w:t xml:space="preserve">El proyecto está </w:t>
      </w:r>
      <w:r w:rsidR="00755E66">
        <w:t>gobernado</w:t>
      </w:r>
      <w:r>
        <w:t>, de acuerdo con el prodoc,</w:t>
      </w:r>
      <w:r w:rsidRPr="00165021">
        <w:t xml:space="preserve"> por una Junta de Dirección y un Comité Directivo.</w:t>
      </w:r>
    </w:p>
    <w:p w14:paraId="19DDAEA3" w14:textId="77777777" w:rsidR="00B11ACD" w:rsidRDefault="00B11ACD" w:rsidP="007F5375">
      <w:pPr>
        <w:jc w:val="both"/>
        <w:sectPr w:rsidR="00B11ACD" w:rsidSect="000F59C1">
          <w:pgSz w:w="11906" w:h="16838"/>
          <w:pgMar w:top="1417" w:right="1701" w:bottom="1417" w:left="1701" w:header="708" w:footer="708" w:gutter="0"/>
          <w:cols w:space="708"/>
          <w:docGrid w:linePitch="360"/>
        </w:sectPr>
      </w:pPr>
    </w:p>
    <w:p w14:paraId="14D2E3D5" w14:textId="1FAF0EF6" w:rsidR="00B11ACD" w:rsidRDefault="00B11ACD" w:rsidP="007F5375">
      <w:pPr>
        <w:jc w:val="both"/>
      </w:pPr>
    </w:p>
    <w:p w14:paraId="02F9791D" w14:textId="225B328D" w:rsidR="00B11ACD" w:rsidRPr="00B11ACD" w:rsidRDefault="00B11ACD" w:rsidP="007F5375">
      <w:pPr>
        <w:jc w:val="both"/>
        <w:rPr>
          <w:b/>
        </w:rPr>
      </w:pPr>
      <w:r w:rsidRPr="00B11ACD">
        <w:rPr>
          <w:b/>
        </w:rPr>
        <w:t>Figura 2</w:t>
      </w:r>
      <w:r>
        <w:rPr>
          <w:b/>
        </w:rPr>
        <w:t xml:space="preserve"> Gobernanza del proyecto</w:t>
      </w:r>
    </w:p>
    <w:p w14:paraId="6660A146" w14:textId="2E1BE839" w:rsidR="007F5375" w:rsidRPr="00165021" w:rsidRDefault="00755E66" w:rsidP="007F5375">
      <w:pPr>
        <w:jc w:val="both"/>
      </w:pPr>
      <w:r>
        <w:rPr>
          <w:noProof/>
        </w:rPr>
        <mc:AlternateContent>
          <mc:Choice Requires="wps">
            <w:drawing>
              <wp:anchor distT="0" distB="0" distL="114300" distR="114300" simplePos="0" relativeHeight="251661312" behindDoc="0" locked="0" layoutInCell="1" allowOverlap="1" wp14:anchorId="7FA897CA" wp14:editId="7BD78B02">
                <wp:simplePos x="0" y="0"/>
                <wp:positionH relativeFrom="column">
                  <wp:posOffset>4463415</wp:posOffset>
                </wp:positionH>
                <wp:positionV relativeFrom="paragraph">
                  <wp:posOffset>2610485</wp:posOffset>
                </wp:positionV>
                <wp:extent cx="0" cy="114300"/>
                <wp:effectExtent l="0" t="0" r="38100" b="19050"/>
                <wp:wrapNone/>
                <wp:docPr id="18" name="Conector recto 18"/>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38556A" id="Conector recto 1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1.45pt,205.55pt" to="351.45pt,2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" strokecolor="black [3200]"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0F0101C4" wp14:editId="5888CEB8">
                <wp:simplePos x="0" y="0"/>
                <wp:positionH relativeFrom="column">
                  <wp:posOffset>2644139</wp:posOffset>
                </wp:positionH>
                <wp:positionV relativeFrom="paragraph">
                  <wp:posOffset>2610485</wp:posOffset>
                </wp:positionV>
                <wp:extent cx="1819275" cy="0"/>
                <wp:effectExtent l="0" t="0" r="0" b="0"/>
                <wp:wrapNone/>
                <wp:docPr id="6" name="Conector recto 6"/>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FEB18B" id="Conector recto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8.2pt,205.55pt" to="351.45pt,2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" strokecolor="black [3200]" strokeweight=".5pt">
                <v:stroke joinstyle="miter"/>
              </v:line>
            </w:pict>
          </mc:Fallback>
        </mc:AlternateContent>
      </w:r>
      <w:r w:rsidRPr="00755E66">
        <w:rPr>
          <w:noProof/>
        </w:rPr>
        <w:drawing>
          <wp:inline distT="0" distB="0" distL="0" distR="0" wp14:anchorId="71B400ED" wp14:editId="731F00BF">
            <wp:extent cx="5400040" cy="3578225"/>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3578225"/>
                    </a:xfrm>
                    <a:prstGeom prst="rect">
                      <a:avLst/>
                    </a:prstGeom>
                    <a:noFill/>
                    <a:ln>
                      <a:noFill/>
                    </a:ln>
                  </pic:spPr>
                </pic:pic>
              </a:graphicData>
            </a:graphic>
          </wp:inline>
        </w:drawing>
      </w:r>
    </w:p>
    <w:p w14:paraId="4408AC47" w14:textId="450F57D5" w:rsidR="007F5375" w:rsidRDefault="007F5375" w:rsidP="007F5375">
      <w:pPr>
        <w:jc w:val="both"/>
      </w:pPr>
      <w:r>
        <w:t xml:space="preserve">El prodoc establece </w:t>
      </w:r>
      <w:r w:rsidR="00B62B78">
        <w:t>dos</w:t>
      </w:r>
      <w:r>
        <w:t xml:space="preserve"> claros mecanismos de coordinación:</w:t>
      </w:r>
    </w:p>
    <w:p w14:paraId="1BC5FA9C" w14:textId="71D20E29" w:rsidR="007F5375" w:rsidRDefault="007F5375" w:rsidP="007F3DA8">
      <w:pPr>
        <w:pStyle w:val="ListParagraph"/>
        <w:numPr>
          <w:ilvl w:val="0"/>
          <w:numId w:val="28"/>
        </w:numPr>
        <w:jc w:val="both"/>
      </w:pPr>
      <w:r>
        <w:t xml:space="preserve">La </w:t>
      </w:r>
      <w:r w:rsidRPr="000760D8">
        <w:rPr>
          <w:b/>
          <w:i/>
        </w:rPr>
        <w:t xml:space="preserve">Junta del Proyecto. </w:t>
      </w:r>
      <w:r>
        <w:t xml:space="preserve">Específicamente establecida para supervisar la gestión de las actividades del proyecto, así como dirección estratégica necesaria para lograr o mantener los compromisos de las partes. La Junta revisará informes de avance, aprobará modificaciones programáticas en los POAs de acuerdo con los procedimientos de </w:t>
      </w:r>
      <w:r w:rsidR="00755E66">
        <w:t>PNUD</w:t>
      </w:r>
      <w:r>
        <w:t xml:space="preserve"> y aportará recomendaciones programáticas. Teniendo en cuenta que es una instancia de alto nivel, sólo se reunirá una vez al año y estará conformada por </w:t>
      </w:r>
      <w:r w:rsidR="00B62B78">
        <w:t xml:space="preserve">MiAmbiente, PNUD, sector MAPE, Sector Salud y CNG. </w:t>
      </w:r>
    </w:p>
    <w:p w14:paraId="381C81CA" w14:textId="7F2A8DD6" w:rsidR="00B62B78" w:rsidRDefault="007F5375" w:rsidP="007F3DA8">
      <w:pPr>
        <w:pStyle w:val="ListParagraph"/>
        <w:numPr>
          <w:ilvl w:val="0"/>
          <w:numId w:val="28"/>
        </w:numPr>
        <w:jc w:val="both"/>
        <w:sectPr w:rsidR="00B62B78" w:rsidSect="000F59C1">
          <w:pgSz w:w="11906" w:h="16838"/>
          <w:pgMar w:top="1417" w:right="1701" w:bottom="1417" w:left="1701" w:header="708" w:footer="708" w:gutter="0"/>
          <w:cols w:space="708"/>
          <w:docGrid w:linePitch="360"/>
        </w:sectPr>
      </w:pPr>
      <w:r>
        <w:t xml:space="preserve">El </w:t>
      </w:r>
      <w:r w:rsidRPr="00707730">
        <w:rPr>
          <w:b/>
          <w:i/>
        </w:rPr>
        <w:t>Comité Directivo</w:t>
      </w:r>
      <w:r>
        <w:t xml:space="preserve">. Es un mecanismo subsidiario de coordinación creado por autoridad delegada de la Junta para supervisar la ejecución y gestión adaptativa del proyecto. El Comité se reunirá cada 3 meses y será presidido por el Punto Focal </w:t>
      </w:r>
      <w:r w:rsidR="00282A4B">
        <w:t>FMAM</w:t>
      </w:r>
      <w:r>
        <w:t xml:space="preserve"> de</w:t>
      </w:r>
      <w:r w:rsidR="00B62B78">
        <w:t xml:space="preserve"> MiAmbiente</w:t>
      </w:r>
      <w:r>
        <w:t xml:space="preserve">. El Comité aportará directrices políticas y operativas y buscará sinergias con otros proyectos ambientales financiados por el </w:t>
      </w:r>
      <w:r w:rsidR="00282A4B">
        <w:t>FMAM</w:t>
      </w:r>
      <w:r>
        <w:t xml:space="preserve"> y liderados por </w:t>
      </w:r>
      <w:r w:rsidR="00B62B78">
        <w:t>MiAmbiente. El Comité estará conformado por UNAH-HEU, HMCR de la Secretaría de Salud, la CNG, Cooperativa de Mineros del Corpus y coordinado por el Coordinador del Proyecto.</w:t>
      </w:r>
    </w:p>
    <w:p w14:paraId="1553968E" w14:textId="00BFB26F" w:rsidR="005E4D5C" w:rsidRDefault="00B65B56" w:rsidP="00B65B56">
      <w:pPr>
        <w:pStyle w:val="Heading3"/>
      </w:pPr>
      <w:bookmarkStart w:id="25" w:name="_Toc527564305"/>
      <w:r>
        <w:lastRenderedPageBreak/>
        <w:t xml:space="preserve">3.5 </w:t>
      </w:r>
      <w:r w:rsidR="005E4D5C">
        <w:t>Plazos de ejecución del proyecto e hitos a cumplir durante su desarrollo</w:t>
      </w:r>
      <w:bookmarkEnd w:id="25"/>
    </w:p>
    <w:p w14:paraId="552CFF93" w14:textId="0EB692B4" w:rsidR="00B62B78" w:rsidRDefault="00B62B78" w:rsidP="00B62B78">
      <w:pPr>
        <w:jc w:val="both"/>
      </w:pPr>
      <w:r>
        <w:t>El proyecto se ha diseñado para tener una duración de 48 meses. El prodoc no presenta un cronograma y sólo el marco de resultados habla de las metas a la finalización del proyecto. Por tanto, no es posible determinar los principales hitos a cumplir durante el desarrollo del proyecto. A estas alturas lo único que se puede presentar son los componentes, resultados y productos esperados del proyecto.</w:t>
      </w:r>
    </w:p>
    <w:p w14:paraId="0D26B200" w14:textId="48CD0919" w:rsidR="00B62B78" w:rsidRPr="00B106A6" w:rsidRDefault="00B62B78" w:rsidP="00B62B78">
      <w:pPr>
        <w:jc w:val="both"/>
        <w:rPr>
          <w:b/>
        </w:rPr>
      </w:pPr>
      <w:r w:rsidRPr="00B106A6">
        <w:rPr>
          <w:b/>
        </w:rPr>
        <w:t xml:space="preserve">Tabla </w:t>
      </w:r>
      <w:r w:rsidR="00B11ACD">
        <w:rPr>
          <w:b/>
        </w:rPr>
        <w:t>7</w:t>
      </w:r>
      <w:r w:rsidR="00862878" w:rsidRPr="00B106A6">
        <w:rPr>
          <w:b/>
        </w:rPr>
        <w:t xml:space="preserve"> Relación de Componentes, resultados y productos. </w:t>
      </w:r>
    </w:p>
    <w:tbl>
      <w:tblPr>
        <w:tblStyle w:val="TableGrid"/>
        <w:tblW w:w="0" w:type="auto"/>
        <w:tblLook w:val="04A0" w:firstRow="1" w:lastRow="0" w:firstColumn="1" w:lastColumn="0" w:noHBand="0" w:noVBand="1"/>
      </w:tblPr>
      <w:tblGrid>
        <w:gridCol w:w="4664"/>
        <w:gridCol w:w="4665"/>
        <w:gridCol w:w="4665"/>
      </w:tblGrid>
      <w:tr w:rsidR="00B62B78" w:rsidRPr="00492E58" w14:paraId="1E92EF99" w14:textId="77777777" w:rsidTr="00492E58">
        <w:tc>
          <w:tcPr>
            <w:tcW w:w="4664" w:type="dxa"/>
            <w:shd w:val="clear" w:color="auto" w:fill="BFBFBF" w:themeFill="background1" w:themeFillShade="BF"/>
          </w:tcPr>
          <w:p w14:paraId="06120F78" w14:textId="2FB20D06" w:rsidR="00B62B78" w:rsidRPr="00492E58" w:rsidRDefault="00B62B78" w:rsidP="00B62B78">
            <w:pPr>
              <w:jc w:val="both"/>
              <w:rPr>
                <w:b/>
                <w:sz w:val="20"/>
                <w:szCs w:val="20"/>
              </w:rPr>
            </w:pPr>
            <w:r w:rsidRPr="00492E58">
              <w:rPr>
                <w:b/>
                <w:sz w:val="20"/>
                <w:szCs w:val="20"/>
              </w:rPr>
              <w:t>Componente</w:t>
            </w:r>
          </w:p>
        </w:tc>
        <w:tc>
          <w:tcPr>
            <w:tcW w:w="4665" w:type="dxa"/>
            <w:shd w:val="clear" w:color="auto" w:fill="BFBFBF" w:themeFill="background1" w:themeFillShade="BF"/>
          </w:tcPr>
          <w:p w14:paraId="7DE821C4" w14:textId="4432F325" w:rsidR="00B62B78" w:rsidRPr="00492E58" w:rsidRDefault="00492E58" w:rsidP="00B62B78">
            <w:pPr>
              <w:jc w:val="both"/>
              <w:rPr>
                <w:b/>
                <w:sz w:val="20"/>
                <w:szCs w:val="20"/>
              </w:rPr>
            </w:pPr>
            <w:r w:rsidRPr="00492E58">
              <w:rPr>
                <w:b/>
                <w:sz w:val="20"/>
                <w:szCs w:val="20"/>
              </w:rPr>
              <w:t>Resultado</w:t>
            </w:r>
          </w:p>
        </w:tc>
        <w:tc>
          <w:tcPr>
            <w:tcW w:w="4665" w:type="dxa"/>
            <w:shd w:val="clear" w:color="auto" w:fill="BFBFBF" w:themeFill="background1" w:themeFillShade="BF"/>
          </w:tcPr>
          <w:p w14:paraId="4D645EBA" w14:textId="0659B685" w:rsidR="00B62B78" w:rsidRPr="00492E58" w:rsidRDefault="00492E58" w:rsidP="00B62B78">
            <w:pPr>
              <w:jc w:val="both"/>
              <w:rPr>
                <w:b/>
                <w:sz w:val="20"/>
                <w:szCs w:val="20"/>
              </w:rPr>
            </w:pPr>
            <w:r w:rsidRPr="00492E58">
              <w:rPr>
                <w:b/>
                <w:sz w:val="20"/>
                <w:szCs w:val="20"/>
              </w:rPr>
              <w:t>Producto</w:t>
            </w:r>
          </w:p>
        </w:tc>
      </w:tr>
      <w:tr w:rsidR="00492E58" w:rsidRPr="00492E58" w14:paraId="3F75AA20" w14:textId="77777777" w:rsidTr="00B62B78">
        <w:tc>
          <w:tcPr>
            <w:tcW w:w="4664" w:type="dxa"/>
            <w:vMerge w:val="restart"/>
          </w:tcPr>
          <w:p w14:paraId="05FE74E3" w14:textId="7262C424" w:rsidR="00492E58" w:rsidRPr="00492E58" w:rsidRDefault="00492E58" w:rsidP="00492E58">
            <w:pPr>
              <w:rPr>
                <w:sz w:val="20"/>
                <w:szCs w:val="20"/>
              </w:rPr>
            </w:pPr>
            <w:r w:rsidRPr="00492E58">
              <w:rPr>
                <w:sz w:val="20"/>
                <w:szCs w:val="20"/>
              </w:rPr>
              <w:t>C1 Fortalecer capacidades institucionales para lograr la Gestión Ambientalmente Racional (GAR) del Mercurio</w:t>
            </w:r>
          </w:p>
        </w:tc>
        <w:tc>
          <w:tcPr>
            <w:tcW w:w="4665" w:type="dxa"/>
          </w:tcPr>
          <w:p w14:paraId="0DD6D3B4" w14:textId="4E741038" w:rsidR="00492E58" w:rsidRPr="00492E58" w:rsidRDefault="00492E58" w:rsidP="00B62B78">
            <w:pPr>
              <w:jc w:val="both"/>
              <w:rPr>
                <w:sz w:val="20"/>
                <w:szCs w:val="20"/>
              </w:rPr>
            </w:pPr>
            <w:r w:rsidRPr="00492E58">
              <w:rPr>
                <w:sz w:val="20"/>
                <w:szCs w:val="20"/>
              </w:rPr>
              <w:t xml:space="preserve">1.1 Capacidad mejorada a nivel institucional </w:t>
            </w:r>
            <w:r>
              <w:rPr>
                <w:sz w:val="20"/>
                <w:szCs w:val="20"/>
              </w:rPr>
              <w:t>para evaluar y monitorear emisiones de hg, niveles de Hg en poblaciones, y generar datos e información científica a fin de tomar acción en relación a temas prioritarios</w:t>
            </w:r>
          </w:p>
        </w:tc>
        <w:tc>
          <w:tcPr>
            <w:tcW w:w="4665" w:type="dxa"/>
          </w:tcPr>
          <w:p w14:paraId="073FD2AE" w14:textId="77777777" w:rsidR="00492E58" w:rsidRDefault="00492E58" w:rsidP="00B62B78">
            <w:pPr>
              <w:jc w:val="both"/>
              <w:rPr>
                <w:sz w:val="20"/>
                <w:szCs w:val="20"/>
              </w:rPr>
            </w:pPr>
            <w:r>
              <w:rPr>
                <w:sz w:val="20"/>
                <w:szCs w:val="20"/>
              </w:rPr>
              <w:t>1.1.1 Inventario nacional de emisiones de Mercurio</w:t>
            </w:r>
          </w:p>
          <w:p w14:paraId="6B0D9A1C" w14:textId="77777777" w:rsidR="00492E58" w:rsidRDefault="00492E58" w:rsidP="00B62B78">
            <w:pPr>
              <w:jc w:val="both"/>
              <w:rPr>
                <w:sz w:val="20"/>
                <w:szCs w:val="20"/>
              </w:rPr>
            </w:pPr>
            <w:r>
              <w:rPr>
                <w:sz w:val="20"/>
                <w:szCs w:val="20"/>
              </w:rPr>
              <w:t>1.1.2 Desarrollada la capacidad analítica de instituciones ambientales y de salud para monitorear liberaciones/emisiones de hg.</w:t>
            </w:r>
          </w:p>
          <w:p w14:paraId="05844C74" w14:textId="534523CA" w:rsidR="00492E58" w:rsidRPr="00492E58" w:rsidRDefault="00492E58" w:rsidP="00B62B78">
            <w:pPr>
              <w:jc w:val="both"/>
              <w:rPr>
                <w:sz w:val="20"/>
                <w:szCs w:val="20"/>
              </w:rPr>
            </w:pPr>
            <w:r>
              <w:rPr>
                <w:sz w:val="20"/>
                <w:szCs w:val="20"/>
              </w:rPr>
              <w:t>1.1.3 Evaluaciones de riesgo de poblaciones llevadas a cabo</w:t>
            </w:r>
          </w:p>
        </w:tc>
      </w:tr>
      <w:tr w:rsidR="00492E58" w:rsidRPr="00492E58" w14:paraId="05CCC1CB" w14:textId="77777777" w:rsidTr="00B62B78">
        <w:tc>
          <w:tcPr>
            <w:tcW w:w="4664" w:type="dxa"/>
            <w:vMerge/>
          </w:tcPr>
          <w:p w14:paraId="200C5901" w14:textId="77777777" w:rsidR="00492E58" w:rsidRPr="00492E58" w:rsidRDefault="00492E58" w:rsidP="00B62B78">
            <w:pPr>
              <w:jc w:val="both"/>
              <w:rPr>
                <w:sz w:val="20"/>
                <w:szCs w:val="20"/>
              </w:rPr>
            </w:pPr>
          </w:p>
        </w:tc>
        <w:tc>
          <w:tcPr>
            <w:tcW w:w="4665" w:type="dxa"/>
          </w:tcPr>
          <w:p w14:paraId="14BF4ADD" w14:textId="43B09E7E" w:rsidR="00492E58" w:rsidRPr="00492E58" w:rsidRDefault="00492E58" w:rsidP="00B62B78">
            <w:pPr>
              <w:jc w:val="both"/>
              <w:rPr>
                <w:sz w:val="20"/>
                <w:szCs w:val="20"/>
              </w:rPr>
            </w:pPr>
            <w:r>
              <w:rPr>
                <w:sz w:val="20"/>
                <w:szCs w:val="20"/>
              </w:rPr>
              <w:t>1.2 Mejorada la coordinación y comunicación interministerial para la GAR de Hg</w:t>
            </w:r>
          </w:p>
        </w:tc>
        <w:tc>
          <w:tcPr>
            <w:tcW w:w="4665" w:type="dxa"/>
          </w:tcPr>
          <w:p w14:paraId="09A7CF6A" w14:textId="2D94A245" w:rsidR="00492E58" w:rsidRPr="00492E58" w:rsidRDefault="00492E58" w:rsidP="00B62B78">
            <w:pPr>
              <w:jc w:val="both"/>
              <w:rPr>
                <w:sz w:val="20"/>
                <w:szCs w:val="20"/>
              </w:rPr>
            </w:pPr>
            <w:r>
              <w:rPr>
                <w:sz w:val="20"/>
                <w:szCs w:val="20"/>
              </w:rPr>
              <w:t>1.2.1 Fortalecida la capacidad de la Comisión Nacional para la Gestión Ambientalmente Racional de los Productos Químicos para cumplir con los compromisos futuro bajo el tratado Global sobre hg.</w:t>
            </w:r>
          </w:p>
        </w:tc>
      </w:tr>
      <w:tr w:rsidR="0042464F" w:rsidRPr="00492E58" w14:paraId="02910503" w14:textId="77777777" w:rsidTr="00B62B78">
        <w:tc>
          <w:tcPr>
            <w:tcW w:w="4664" w:type="dxa"/>
            <w:vMerge w:val="restart"/>
          </w:tcPr>
          <w:p w14:paraId="1B3349A3" w14:textId="5B276680" w:rsidR="0042464F" w:rsidRPr="00492E58" w:rsidRDefault="0042464F" w:rsidP="00B62B78">
            <w:pPr>
              <w:jc w:val="both"/>
              <w:rPr>
                <w:sz w:val="20"/>
                <w:szCs w:val="20"/>
              </w:rPr>
            </w:pPr>
            <w:r>
              <w:rPr>
                <w:sz w:val="20"/>
                <w:szCs w:val="20"/>
              </w:rPr>
              <w:t>C2. Fortalecer el marco regulatorio y de política para apoyar la reducción en el uso de mercurio y permitir la GAR de productos que contienen mercurio y sus desechos</w:t>
            </w:r>
          </w:p>
        </w:tc>
        <w:tc>
          <w:tcPr>
            <w:tcW w:w="4665" w:type="dxa"/>
            <w:vMerge w:val="restart"/>
          </w:tcPr>
          <w:p w14:paraId="199CB13B" w14:textId="39AEB635" w:rsidR="0042464F" w:rsidRPr="00492E58" w:rsidRDefault="0042464F" w:rsidP="00B62B78">
            <w:pPr>
              <w:jc w:val="both"/>
              <w:rPr>
                <w:sz w:val="20"/>
                <w:szCs w:val="20"/>
              </w:rPr>
            </w:pPr>
            <w:r>
              <w:rPr>
                <w:sz w:val="20"/>
                <w:szCs w:val="20"/>
              </w:rPr>
              <w:t>2.1 Marco Regulatorio y de políticas fortalecido para reducir la dependencia de mercurio, y productos con contenido de mercurio, y para mejorar el manejo ambiental apropiado de mercurio.</w:t>
            </w:r>
          </w:p>
        </w:tc>
        <w:tc>
          <w:tcPr>
            <w:tcW w:w="4665" w:type="dxa"/>
          </w:tcPr>
          <w:p w14:paraId="2B47F50F" w14:textId="7FBB5D29" w:rsidR="0042464F" w:rsidRPr="00492E58" w:rsidRDefault="0042464F" w:rsidP="00B62B78">
            <w:pPr>
              <w:jc w:val="both"/>
              <w:rPr>
                <w:sz w:val="20"/>
                <w:szCs w:val="20"/>
              </w:rPr>
            </w:pPr>
            <w:r>
              <w:rPr>
                <w:sz w:val="20"/>
                <w:szCs w:val="20"/>
              </w:rPr>
              <w:t xml:space="preserve">2.1 Desarrollado un Plan Nacional para la gestión Ambientalmente Racional </w:t>
            </w:r>
          </w:p>
        </w:tc>
      </w:tr>
      <w:tr w:rsidR="0042464F" w:rsidRPr="00492E58" w14:paraId="21A2169E" w14:textId="77777777" w:rsidTr="00B62B78">
        <w:tc>
          <w:tcPr>
            <w:tcW w:w="4664" w:type="dxa"/>
            <w:vMerge/>
          </w:tcPr>
          <w:p w14:paraId="1079FF49" w14:textId="77777777" w:rsidR="0042464F" w:rsidRPr="00492E58" w:rsidRDefault="0042464F" w:rsidP="00B62B78">
            <w:pPr>
              <w:jc w:val="both"/>
              <w:rPr>
                <w:sz w:val="20"/>
                <w:szCs w:val="20"/>
              </w:rPr>
            </w:pPr>
          </w:p>
        </w:tc>
        <w:tc>
          <w:tcPr>
            <w:tcW w:w="4665" w:type="dxa"/>
            <w:vMerge/>
          </w:tcPr>
          <w:p w14:paraId="33435A08" w14:textId="77777777" w:rsidR="0042464F" w:rsidRPr="00492E58" w:rsidRDefault="0042464F" w:rsidP="00B62B78">
            <w:pPr>
              <w:jc w:val="both"/>
              <w:rPr>
                <w:sz w:val="20"/>
                <w:szCs w:val="20"/>
              </w:rPr>
            </w:pPr>
          </w:p>
        </w:tc>
        <w:tc>
          <w:tcPr>
            <w:tcW w:w="4665" w:type="dxa"/>
          </w:tcPr>
          <w:p w14:paraId="39E1AC77" w14:textId="6CF0FABC" w:rsidR="0042464F" w:rsidRPr="00492E58" w:rsidRDefault="0042464F" w:rsidP="00B62B78">
            <w:pPr>
              <w:jc w:val="both"/>
              <w:rPr>
                <w:sz w:val="20"/>
                <w:szCs w:val="20"/>
              </w:rPr>
            </w:pPr>
            <w:r>
              <w:rPr>
                <w:sz w:val="20"/>
                <w:szCs w:val="20"/>
              </w:rPr>
              <w:t>2.2 Borrador de instrumentos regulatorios para reducir el uso de mercurio y de productos con contenido de mercurio, finalizado</w:t>
            </w:r>
          </w:p>
        </w:tc>
      </w:tr>
      <w:tr w:rsidR="0042464F" w:rsidRPr="00492E58" w14:paraId="5EC80AA8" w14:textId="77777777" w:rsidTr="00B62B78">
        <w:tc>
          <w:tcPr>
            <w:tcW w:w="4664" w:type="dxa"/>
            <w:vMerge/>
          </w:tcPr>
          <w:p w14:paraId="624A6684" w14:textId="77777777" w:rsidR="0042464F" w:rsidRPr="00492E58" w:rsidRDefault="0042464F" w:rsidP="00B62B78">
            <w:pPr>
              <w:jc w:val="both"/>
              <w:rPr>
                <w:sz w:val="20"/>
                <w:szCs w:val="20"/>
              </w:rPr>
            </w:pPr>
          </w:p>
        </w:tc>
        <w:tc>
          <w:tcPr>
            <w:tcW w:w="4665" w:type="dxa"/>
            <w:vMerge/>
          </w:tcPr>
          <w:p w14:paraId="5B4BBBDB" w14:textId="77777777" w:rsidR="0042464F" w:rsidRPr="00492E58" w:rsidRDefault="0042464F" w:rsidP="00B62B78">
            <w:pPr>
              <w:jc w:val="both"/>
              <w:rPr>
                <w:sz w:val="20"/>
                <w:szCs w:val="20"/>
              </w:rPr>
            </w:pPr>
          </w:p>
        </w:tc>
        <w:tc>
          <w:tcPr>
            <w:tcW w:w="4665" w:type="dxa"/>
          </w:tcPr>
          <w:p w14:paraId="03729B9A" w14:textId="66DC7983" w:rsidR="0042464F" w:rsidRPr="00492E58" w:rsidRDefault="0042464F" w:rsidP="00B62B78">
            <w:pPr>
              <w:jc w:val="both"/>
              <w:rPr>
                <w:sz w:val="20"/>
                <w:szCs w:val="20"/>
              </w:rPr>
            </w:pPr>
            <w:r>
              <w:rPr>
                <w:sz w:val="20"/>
                <w:szCs w:val="20"/>
              </w:rPr>
              <w:t>2.3 Desarrollada una propuesta para la armonización de los códigos para la clasificación de productos que contienen mercurio</w:t>
            </w:r>
          </w:p>
        </w:tc>
      </w:tr>
      <w:tr w:rsidR="0042464F" w:rsidRPr="00492E58" w14:paraId="158FFBF1" w14:textId="77777777" w:rsidTr="00B62B78">
        <w:tc>
          <w:tcPr>
            <w:tcW w:w="4664" w:type="dxa"/>
            <w:vMerge/>
          </w:tcPr>
          <w:p w14:paraId="3B4DB336" w14:textId="77777777" w:rsidR="0042464F" w:rsidRPr="00492E58" w:rsidRDefault="0042464F" w:rsidP="00B62B78">
            <w:pPr>
              <w:jc w:val="both"/>
              <w:rPr>
                <w:sz w:val="20"/>
                <w:szCs w:val="20"/>
              </w:rPr>
            </w:pPr>
          </w:p>
        </w:tc>
        <w:tc>
          <w:tcPr>
            <w:tcW w:w="4665" w:type="dxa"/>
            <w:vMerge/>
          </w:tcPr>
          <w:p w14:paraId="2EE0F2D7" w14:textId="77777777" w:rsidR="0042464F" w:rsidRPr="00492E58" w:rsidRDefault="0042464F" w:rsidP="00B62B78">
            <w:pPr>
              <w:jc w:val="both"/>
              <w:rPr>
                <w:sz w:val="20"/>
                <w:szCs w:val="20"/>
              </w:rPr>
            </w:pPr>
          </w:p>
        </w:tc>
        <w:tc>
          <w:tcPr>
            <w:tcW w:w="4665" w:type="dxa"/>
          </w:tcPr>
          <w:p w14:paraId="06D0DBE1" w14:textId="64F25F8E" w:rsidR="0042464F" w:rsidRPr="00492E58" w:rsidRDefault="0042464F" w:rsidP="00B62B78">
            <w:pPr>
              <w:jc w:val="both"/>
              <w:rPr>
                <w:sz w:val="20"/>
                <w:szCs w:val="20"/>
              </w:rPr>
            </w:pPr>
            <w:r>
              <w:rPr>
                <w:sz w:val="20"/>
                <w:szCs w:val="20"/>
              </w:rPr>
              <w:t>2.4 Desarrollados estándares y lineamientos técnicos para el almacenaje seguro, embalaje, transporte, manejo de datos, inspección y monitoreo de desechos que contienen mercurio</w:t>
            </w:r>
          </w:p>
        </w:tc>
      </w:tr>
      <w:tr w:rsidR="00F5314C" w:rsidRPr="00492E58" w14:paraId="4C3B3C8C" w14:textId="77777777" w:rsidTr="00B62B78">
        <w:tc>
          <w:tcPr>
            <w:tcW w:w="4664" w:type="dxa"/>
            <w:vMerge w:val="restart"/>
          </w:tcPr>
          <w:p w14:paraId="10C50F35" w14:textId="0554C8A8" w:rsidR="00F5314C" w:rsidRPr="00492E58" w:rsidRDefault="00F5314C" w:rsidP="00B62B78">
            <w:pPr>
              <w:jc w:val="both"/>
              <w:rPr>
                <w:sz w:val="20"/>
                <w:szCs w:val="20"/>
              </w:rPr>
            </w:pPr>
            <w:r>
              <w:rPr>
                <w:sz w:val="20"/>
                <w:szCs w:val="20"/>
              </w:rPr>
              <w:t>C3 Reducir las liberaciones de mercurio de sectores prioritarios (MAPE y Salud) para proteger la salud humana y el ambiente</w:t>
            </w:r>
          </w:p>
        </w:tc>
        <w:tc>
          <w:tcPr>
            <w:tcW w:w="4665" w:type="dxa"/>
            <w:vMerge w:val="restart"/>
          </w:tcPr>
          <w:p w14:paraId="72E52A62" w14:textId="119B1670" w:rsidR="00F5314C" w:rsidRPr="00492E58" w:rsidRDefault="00F5314C" w:rsidP="00B62B78">
            <w:pPr>
              <w:jc w:val="both"/>
              <w:rPr>
                <w:sz w:val="20"/>
                <w:szCs w:val="20"/>
              </w:rPr>
            </w:pPr>
            <w:r>
              <w:rPr>
                <w:sz w:val="20"/>
                <w:szCs w:val="20"/>
              </w:rPr>
              <w:t>3.1 Liberaciones de Hg provenientes de comunidades mineras prioritarias reducidas como resultado de la adopción de prácticas MTD/MPA y la descontinuación gradual de prácticas mineras inapropiadas</w:t>
            </w:r>
          </w:p>
        </w:tc>
        <w:tc>
          <w:tcPr>
            <w:tcW w:w="4665" w:type="dxa"/>
          </w:tcPr>
          <w:p w14:paraId="5C97F267" w14:textId="6736BC6D" w:rsidR="00F5314C" w:rsidRPr="00492E58" w:rsidRDefault="00F5314C" w:rsidP="00B62B78">
            <w:pPr>
              <w:jc w:val="both"/>
              <w:rPr>
                <w:sz w:val="20"/>
                <w:szCs w:val="20"/>
              </w:rPr>
            </w:pPr>
            <w:r>
              <w:rPr>
                <w:sz w:val="20"/>
                <w:szCs w:val="20"/>
              </w:rPr>
              <w:t>3.1.1 Completada evaluación detallada de línea de base d hg en una comunidad MAPE prioritaria</w:t>
            </w:r>
          </w:p>
        </w:tc>
      </w:tr>
      <w:tr w:rsidR="00F5314C" w:rsidRPr="00492E58" w14:paraId="372B5F16" w14:textId="77777777" w:rsidTr="00B62B78">
        <w:tc>
          <w:tcPr>
            <w:tcW w:w="4664" w:type="dxa"/>
            <w:vMerge/>
          </w:tcPr>
          <w:p w14:paraId="6226047E" w14:textId="77777777" w:rsidR="00F5314C" w:rsidRDefault="00F5314C" w:rsidP="00B62B78">
            <w:pPr>
              <w:jc w:val="both"/>
              <w:rPr>
                <w:sz w:val="20"/>
                <w:szCs w:val="20"/>
              </w:rPr>
            </w:pPr>
          </w:p>
        </w:tc>
        <w:tc>
          <w:tcPr>
            <w:tcW w:w="4665" w:type="dxa"/>
            <w:vMerge/>
          </w:tcPr>
          <w:p w14:paraId="67873B4D" w14:textId="77777777" w:rsidR="00F5314C" w:rsidRDefault="00F5314C" w:rsidP="00B62B78">
            <w:pPr>
              <w:jc w:val="both"/>
              <w:rPr>
                <w:sz w:val="20"/>
                <w:szCs w:val="20"/>
              </w:rPr>
            </w:pPr>
          </w:p>
        </w:tc>
        <w:tc>
          <w:tcPr>
            <w:tcW w:w="4665" w:type="dxa"/>
          </w:tcPr>
          <w:p w14:paraId="49FAD788" w14:textId="459C3229" w:rsidR="00F5314C" w:rsidRDefault="00F5314C" w:rsidP="00B62B78">
            <w:pPr>
              <w:jc w:val="both"/>
              <w:rPr>
                <w:sz w:val="20"/>
                <w:szCs w:val="20"/>
              </w:rPr>
            </w:pPr>
            <w:r>
              <w:rPr>
                <w:sz w:val="20"/>
                <w:szCs w:val="20"/>
              </w:rPr>
              <w:t>3.1.2 introducidas prácticas MTD/MPA en una comunidad MAPE para reducir liberaciones de Hg y adoptar prácticas mineras social y ambientalmente apropiadas.</w:t>
            </w:r>
          </w:p>
        </w:tc>
      </w:tr>
      <w:tr w:rsidR="00F5314C" w:rsidRPr="00492E58" w14:paraId="6E8C2443" w14:textId="77777777" w:rsidTr="00B62B78">
        <w:tc>
          <w:tcPr>
            <w:tcW w:w="4664" w:type="dxa"/>
            <w:vMerge/>
          </w:tcPr>
          <w:p w14:paraId="677588C5" w14:textId="77777777" w:rsidR="00F5314C" w:rsidRDefault="00F5314C" w:rsidP="00B62B78">
            <w:pPr>
              <w:jc w:val="both"/>
              <w:rPr>
                <w:sz w:val="20"/>
                <w:szCs w:val="20"/>
              </w:rPr>
            </w:pPr>
          </w:p>
        </w:tc>
        <w:tc>
          <w:tcPr>
            <w:tcW w:w="4665" w:type="dxa"/>
            <w:vMerge/>
          </w:tcPr>
          <w:p w14:paraId="230CE66E" w14:textId="77777777" w:rsidR="00F5314C" w:rsidRDefault="00F5314C" w:rsidP="00B62B78">
            <w:pPr>
              <w:jc w:val="both"/>
              <w:rPr>
                <w:sz w:val="20"/>
                <w:szCs w:val="20"/>
              </w:rPr>
            </w:pPr>
          </w:p>
        </w:tc>
        <w:tc>
          <w:tcPr>
            <w:tcW w:w="4665" w:type="dxa"/>
          </w:tcPr>
          <w:p w14:paraId="40F0BCEA" w14:textId="7772050E" w:rsidR="00F5314C" w:rsidRDefault="00F5314C" w:rsidP="00B62B78">
            <w:pPr>
              <w:jc w:val="both"/>
              <w:rPr>
                <w:sz w:val="20"/>
                <w:szCs w:val="20"/>
              </w:rPr>
            </w:pPr>
            <w:r>
              <w:rPr>
                <w:sz w:val="20"/>
                <w:szCs w:val="20"/>
              </w:rPr>
              <w:t>3.1.3 Capacidad formada en una comunidad minera para mejorar la cadena de suministro de oro</w:t>
            </w:r>
          </w:p>
        </w:tc>
      </w:tr>
      <w:tr w:rsidR="00F5314C" w:rsidRPr="00492E58" w14:paraId="1757CE7D" w14:textId="77777777" w:rsidTr="00B62B78">
        <w:tc>
          <w:tcPr>
            <w:tcW w:w="4664" w:type="dxa"/>
            <w:vMerge/>
          </w:tcPr>
          <w:p w14:paraId="7D0F230D" w14:textId="77777777" w:rsidR="00F5314C" w:rsidRDefault="00F5314C" w:rsidP="00B62B78">
            <w:pPr>
              <w:jc w:val="both"/>
              <w:rPr>
                <w:sz w:val="20"/>
                <w:szCs w:val="20"/>
              </w:rPr>
            </w:pPr>
          </w:p>
        </w:tc>
        <w:tc>
          <w:tcPr>
            <w:tcW w:w="4665" w:type="dxa"/>
            <w:vMerge/>
          </w:tcPr>
          <w:p w14:paraId="48C0AE45" w14:textId="77777777" w:rsidR="00F5314C" w:rsidRDefault="00F5314C" w:rsidP="00B62B78">
            <w:pPr>
              <w:jc w:val="both"/>
              <w:rPr>
                <w:sz w:val="20"/>
                <w:szCs w:val="20"/>
              </w:rPr>
            </w:pPr>
          </w:p>
        </w:tc>
        <w:tc>
          <w:tcPr>
            <w:tcW w:w="4665" w:type="dxa"/>
          </w:tcPr>
          <w:p w14:paraId="22EA7358" w14:textId="1E33DD24" w:rsidR="00F5314C" w:rsidRDefault="00F5314C" w:rsidP="00B62B78">
            <w:pPr>
              <w:jc w:val="both"/>
              <w:rPr>
                <w:sz w:val="20"/>
                <w:szCs w:val="20"/>
              </w:rPr>
            </w:pPr>
            <w:r>
              <w:rPr>
                <w:sz w:val="20"/>
                <w:szCs w:val="20"/>
              </w:rPr>
              <w:t>3.1.4 Lanzado un proceso de replicabilidad de una experiencia piloto en tres áreas geográficas prioritarias adicionales.</w:t>
            </w:r>
          </w:p>
        </w:tc>
      </w:tr>
      <w:tr w:rsidR="00F5314C" w:rsidRPr="00492E58" w14:paraId="03394E79" w14:textId="77777777" w:rsidTr="00B62B78">
        <w:tc>
          <w:tcPr>
            <w:tcW w:w="4664" w:type="dxa"/>
            <w:vMerge/>
          </w:tcPr>
          <w:p w14:paraId="2986AC89" w14:textId="77777777" w:rsidR="00F5314C" w:rsidRDefault="00F5314C" w:rsidP="00B62B78">
            <w:pPr>
              <w:jc w:val="both"/>
              <w:rPr>
                <w:sz w:val="20"/>
                <w:szCs w:val="20"/>
              </w:rPr>
            </w:pPr>
          </w:p>
        </w:tc>
        <w:tc>
          <w:tcPr>
            <w:tcW w:w="4665" w:type="dxa"/>
            <w:vMerge w:val="restart"/>
          </w:tcPr>
          <w:p w14:paraId="2E95DD89" w14:textId="14433C1E" w:rsidR="00F5314C" w:rsidRDefault="00F5314C" w:rsidP="00B62B78">
            <w:pPr>
              <w:jc w:val="both"/>
              <w:rPr>
                <w:sz w:val="20"/>
                <w:szCs w:val="20"/>
              </w:rPr>
            </w:pPr>
            <w:r>
              <w:rPr>
                <w:sz w:val="20"/>
                <w:szCs w:val="20"/>
              </w:rPr>
              <w:t>3.2 Liberaciones de Hg de EdS reducidas a través de la adopción de prácticas MTD/MPA y la descontinuación gradual de dispositivos que contienen Hg</w:t>
            </w:r>
          </w:p>
        </w:tc>
        <w:tc>
          <w:tcPr>
            <w:tcW w:w="4665" w:type="dxa"/>
          </w:tcPr>
          <w:p w14:paraId="46609B79" w14:textId="143D16C1" w:rsidR="00F5314C" w:rsidRDefault="00F5314C" w:rsidP="00B62B78">
            <w:pPr>
              <w:jc w:val="both"/>
              <w:rPr>
                <w:sz w:val="20"/>
                <w:szCs w:val="20"/>
              </w:rPr>
            </w:pPr>
            <w:r>
              <w:rPr>
                <w:sz w:val="20"/>
                <w:szCs w:val="20"/>
              </w:rPr>
              <w:t>3.2.1 Completada la evaluación detallada de línea de base de Hg para dos EdS</w:t>
            </w:r>
          </w:p>
        </w:tc>
      </w:tr>
      <w:tr w:rsidR="00F5314C" w:rsidRPr="00492E58" w14:paraId="30554FBD" w14:textId="77777777" w:rsidTr="00B62B78">
        <w:tc>
          <w:tcPr>
            <w:tcW w:w="4664" w:type="dxa"/>
            <w:vMerge/>
          </w:tcPr>
          <w:p w14:paraId="76EE249F" w14:textId="77777777" w:rsidR="00F5314C" w:rsidRDefault="00F5314C" w:rsidP="00B62B78">
            <w:pPr>
              <w:jc w:val="both"/>
              <w:rPr>
                <w:sz w:val="20"/>
                <w:szCs w:val="20"/>
              </w:rPr>
            </w:pPr>
          </w:p>
        </w:tc>
        <w:tc>
          <w:tcPr>
            <w:tcW w:w="4665" w:type="dxa"/>
            <w:vMerge/>
          </w:tcPr>
          <w:p w14:paraId="28FFCEB7" w14:textId="77777777" w:rsidR="00F5314C" w:rsidRDefault="00F5314C" w:rsidP="00B62B78">
            <w:pPr>
              <w:jc w:val="both"/>
              <w:rPr>
                <w:sz w:val="20"/>
                <w:szCs w:val="20"/>
              </w:rPr>
            </w:pPr>
          </w:p>
        </w:tc>
        <w:tc>
          <w:tcPr>
            <w:tcW w:w="4665" w:type="dxa"/>
          </w:tcPr>
          <w:p w14:paraId="78AA1785" w14:textId="1E99E472" w:rsidR="00F5314C" w:rsidRDefault="00F5314C" w:rsidP="00B62B78">
            <w:pPr>
              <w:jc w:val="both"/>
              <w:rPr>
                <w:sz w:val="20"/>
                <w:szCs w:val="20"/>
              </w:rPr>
            </w:pPr>
            <w:r>
              <w:rPr>
                <w:sz w:val="20"/>
                <w:szCs w:val="20"/>
              </w:rPr>
              <w:t>3.2.2 Actualizados los programas de las instalaciones para el cuidado de la salud para incluir la descontinuación y el manejo de Hg</w:t>
            </w:r>
          </w:p>
        </w:tc>
      </w:tr>
      <w:tr w:rsidR="00F5314C" w:rsidRPr="00492E58" w14:paraId="01AA2174" w14:textId="77777777" w:rsidTr="00B62B78">
        <w:tc>
          <w:tcPr>
            <w:tcW w:w="4664" w:type="dxa"/>
            <w:vMerge/>
          </w:tcPr>
          <w:p w14:paraId="7E684B62" w14:textId="77777777" w:rsidR="00F5314C" w:rsidRDefault="00F5314C" w:rsidP="00B62B78">
            <w:pPr>
              <w:jc w:val="both"/>
              <w:rPr>
                <w:sz w:val="20"/>
                <w:szCs w:val="20"/>
              </w:rPr>
            </w:pPr>
          </w:p>
        </w:tc>
        <w:tc>
          <w:tcPr>
            <w:tcW w:w="4665" w:type="dxa"/>
            <w:vMerge/>
          </w:tcPr>
          <w:p w14:paraId="0220F0FB" w14:textId="77777777" w:rsidR="00F5314C" w:rsidRDefault="00F5314C" w:rsidP="00B62B78">
            <w:pPr>
              <w:jc w:val="both"/>
              <w:rPr>
                <w:sz w:val="20"/>
                <w:szCs w:val="20"/>
              </w:rPr>
            </w:pPr>
          </w:p>
        </w:tc>
        <w:tc>
          <w:tcPr>
            <w:tcW w:w="4665" w:type="dxa"/>
          </w:tcPr>
          <w:p w14:paraId="44C982C2" w14:textId="200243B3" w:rsidR="00F5314C" w:rsidRDefault="00F5314C" w:rsidP="00B62B78">
            <w:pPr>
              <w:jc w:val="both"/>
              <w:rPr>
                <w:sz w:val="20"/>
                <w:szCs w:val="20"/>
              </w:rPr>
            </w:pPr>
            <w:r>
              <w:rPr>
                <w:sz w:val="20"/>
                <w:szCs w:val="20"/>
              </w:rPr>
              <w:t>3.2.3 Personal de las instalaciones capacitado en prácticas MTD/MPA para el manejo de Hg.</w:t>
            </w:r>
          </w:p>
        </w:tc>
      </w:tr>
      <w:tr w:rsidR="00F5314C" w:rsidRPr="00492E58" w14:paraId="31CE8EDE" w14:textId="77777777" w:rsidTr="00B62B78">
        <w:tc>
          <w:tcPr>
            <w:tcW w:w="4664" w:type="dxa"/>
            <w:vMerge/>
          </w:tcPr>
          <w:p w14:paraId="43B3391F" w14:textId="77777777" w:rsidR="00F5314C" w:rsidRDefault="00F5314C" w:rsidP="00B62B78">
            <w:pPr>
              <w:jc w:val="both"/>
              <w:rPr>
                <w:sz w:val="20"/>
                <w:szCs w:val="20"/>
              </w:rPr>
            </w:pPr>
          </w:p>
        </w:tc>
        <w:tc>
          <w:tcPr>
            <w:tcW w:w="4665" w:type="dxa"/>
            <w:vMerge/>
          </w:tcPr>
          <w:p w14:paraId="4DA33047" w14:textId="77777777" w:rsidR="00F5314C" w:rsidRDefault="00F5314C" w:rsidP="00B62B78">
            <w:pPr>
              <w:jc w:val="both"/>
              <w:rPr>
                <w:sz w:val="20"/>
                <w:szCs w:val="20"/>
              </w:rPr>
            </w:pPr>
          </w:p>
        </w:tc>
        <w:tc>
          <w:tcPr>
            <w:tcW w:w="4665" w:type="dxa"/>
          </w:tcPr>
          <w:p w14:paraId="088001B7" w14:textId="331AD2AB" w:rsidR="00F5314C" w:rsidRDefault="00F5314C" w:rsidP="00B62B78">
            <w:pPr>
              <w:jc w:val="both"/>
              <w:rPr>
                <w:sz w:val="20"/>
                <w:szCs w:val="20"/>
              </w:rPr>
            </w:pPr>
            <w:r>
              <w:rPr>
                <w:sz w:val="20"/>
                <w:szCs w:val="20"/>
              </w:rPr>
              <w:t>3.2.4 Concluido el estudio comparativo sobre dispositivos libres de Hg y adaptados los procesos de compra en base a las preferencias del personal</w:t>
            </w:r>
          </w:p>
        </w:tc>
      </w:tr>
      <w:tr w:rsidR="00F5314C" w:rsidRPr="00492E58" w14:paraId="7392791F" w14:textId="77777777" w:rsidTr="00B62B78">
        <w:tc>
          <w:tcPr>
            <w:tcW w:w="4664" w:type="dxa"/>
            <w:vMerge/>
          </w:tcPr>
          <w:p w14:paraId="1F77F6E9" w14:textId="77777777" w:rsidR="00F5314C" w:rsidRDefault="00F5314C" w:rsidP="00B62B78">
            <w:pPr>
              <w:jc w:val="both"/>
              <w:rPr>
                <w:sz w:val="20"/>
                <w:szCs w:val="20"/>
              </w:rPr>
            </w:pPr>
          </w:p>
        </w:tc>
        <w:tc>
          <w:tcPr>
            <w:tcW w:w="4665" w:type="dxa"/>
            <w:vMerge/>
          </w:tcPr>
          <w:p w14:paraId="58480676" w14:textId="77777777" w:rsidR="00F5314C" w:rsidRDefault="00F5314C" w:rsidP="00B62B78">
            <w:pPr>
              <w:jc w:val="both"/>
              <w:rPr>
                <w:sz w:val="20"/>
                <w:szCs w:val="20"/>
              </w:rPr>
            </w:pPr>
          </w:p>
        </w:tc>
        <w:tc>
          <w:tcPr>
            <w:tcW w:w="4665" w:type="dxa"/>
          </w:tcPr>
          <w:p w14:paraId="5E2CB116" w14:textId="77674D96" w:rsidR="00F5314C" w:rsidRDefault="00F5314C" w:rsidP="00B62B78">
            <w:pPr>
              <w:jc w:val="both"/>
              <w:rPr>
                <w:sz w:val="20"/>
                <w:szCs w:val="20"/>
              </w:rPr>
            </w:pPr>
            <w:r>
              <w:rPr>
                <w:sz w:val="20"/>
                <w:szCs w:val="20"/>
              </w:rPr>
              <w:t xml:space="preserve">3.2.5 Lanzado el proceso de replicabilidad de experiencias piloto en dos instalaciones adicionales para el cuidado de la salud. </w:t>
            </w:r>
          </w:p>
        </w:tc>
      </w:tr>
      <w:tr w:rsidR="002B5C05" w:rsidRPr="00492E58" w14:paraId="3D12186B" w14:textId="77777777" w:rsidTr="00B62B78">
        <w:tc>
          <w:tcPr>
            <w:tcW w:w="4664" w:type="dxa"/>
            <w:vMerge w:val="restart"/>
          </w:tcPr>
          <w:p w14:paraId="5924932E" w14:textId="654C239E" w:rsidR="002B5C05" w:rsidRDefault="002B5C05" w:rsidP="00B62B78">
            <w:pPr>
              <w:jc w:val="both"/>
              <w:rPr>
                <w:sz w:val="20"/>
                <w:szCs w:val="20"/>
              </w:rPr>
            </w:pPr>
            <w:r>
              <w:rPr>
                <w:sz w:val="20"/>
                <w:szCs w:val="20"/>
              </w:rPr>
              <w:t>C4 Fortalecer la capacidad técnica e infraestructura para el almacenamiento temporal de desechos que contienen mercurio</w:t>
            </w:r>
          </w:p>
        </w:tc>
        <w:tc>
          <w:tcPr>
            <w:tcW w:w="4665" w:type="dxa"/>
            <w:vMerge w:val="restart"/>
          </w:tcPr>
          <w:p w14:paraId="6B2F2672" w14:textId="6F1CB82D" w:rsidR="002B5C05" w:rsidRDefault="002B5C05" w:rsidP="00B62B78">
            <w:pPr>
              <w:jc w:val="both"/>
              <w:rPr>
                <w:sz w:val="20"/>
                <w:szCs w:val="20"/>
              </w:rPr>
            </w:pPr>
            <w:r>
              <w:rPr>
                <w:sz w:val="20"/>
                <w:szCs w:val="20"/>
              </w:rPr>
              <w:t>4.1 Establecidas opciones temporales financieramente sostenibles para desechos que contienen mercurio, e identificadas opciones a largo plazo.</w:t>
            </w:r>
          </w:p>
        </w:tc>
        <w:tc>
          <w:tcPr>
            <w:tcW w:w="4665" w:type="dxa"/>
          </w:tcPr>
          <w:p w14:paraId="0AE2E259" w14:textId="3BE7B017" w:rsidR="002B5C05" w:rsidRDefault="002B5C05" w:rsidP="00B62B78">
            <w:pPr>
              <w:jc w:val="both"/>
              <w:rPr>
                <w:sz w:val="20"/>
                <w:szCs w:val="20"/>
              </w:rPr>
            </w:pPr>
            <w:r>
              <w:rPr>
                <w:sz w:val="20"/>
                <w:szCs w:val="20"/>
              </w:rPr>
              <w:t>4.1.1 Completada la evaluación de infraestructura, de la capacidad y de los enfoques de recuperación de costos (ERC)</w:t>
            </w:r>
          </w:p>
        </w:tc>
      </w:tr>
      <w:tr w:rsidR="002B5C05" w:rsidRPr="00492E58" w14:paraId="6ADEE389" w14:textId="77777777" w:rsidTr="00B62B78">
        <w:tc>
          <w:tcPr>
            <w:tcW w:w="4664" w:type="dxa"/>
            <w:vMerge/>
          </w:tcPr>
          <w:p w14:paraId="226ED38E" w14:textId="77777777" w:rsidR="002B5C05" w:rsidRDefault="002B5C05" w:rsidP="00B62B78">
            <w:pPr>
              <w:jc w:val="both"/>
              <w:rPr>
                <w:sz w:val="20"/>
                <w:szCs w:val="20"/>
              </w:rPr>
            </w:pPr>
          </w:p>
        </w:tc>
        <w:tc>
          <w:tcPr>
            <w:tcW w:w="4665" w:type="dxa"/>
            <w:vMerge/>
          </w:tcPr>
          <w:p w14:paraId="10B6AFB4" w14:textId="77777777" w:rsidR="002B5C05" w:rsidRDefault="002B5C05" w:rsidP="00B62B78">
            <w:pPr>
              <w:jc w:val="both"/>
              <w:rPr>
                <w:sz w:val="20"/>
                <w:szCs w:val="20"/>
              </w:rPr>
            </w:pPr>
          </w:p>
        </w:tc>
        <w:tc>
          <w:tcPr>
            <w:tcW w:w="4665" w:type="dxa"/>
          </w:tcPr>
          <w:p w14:paraId="4B7F39F2" w14:textId="08EBB6E2" w:rsidR="002B5C05" w:rsidRDefault="002B5C05" w:rsidP="00B62B78">
            <w:pPr>
              <w:jc w:val="both"/>
              <w:rPr>
                <w:sz w:val="20"/>
                <w:szCs w:val="20"/>
              </w:rPr>
            </w:pPr>
            <w:r>
              <w:rPr>
                <w:sz w:val="20"/>
                <w:szCs w:val="20"/>
              </w:rPr>
              <w:t>4.1.2 Desarrollada la capacidad técnica de los actores clave para las diferentes etapas del ciclo de vida de mercurio, y establecidos los ERC</w:t>
            </w:r>
          </w:p>
        </w:tc>
      </w:tr>
      <w:tr w:rsidR="002B5C05" w:rsidRPr="00492E58" w14:paraId="6944E653" w14:textId="77777777" w:rsidTr="00B62B78">
        <w:tc>
          <w:tcPr>
            <w:tcW w:w="4664" w:type="dxa"/>
            <w:vMerge/>
          </w:tcPr>
          <w:p w14:paraId="00F34BB4" w14:textId="77777777" w:rsidR="002B5C05" w:rsidRDefault="002B5C05" w:rsidP="00B62B78">
            <w:pPr>
              <w:jc w:val="both"/>
              <w:rPr>
                <w:sz w:val="20"/>
                <w:szCs w:val="20"/>
              </w:rPr>
            </w:pPr>
          </w:p>
        </w:tc>
        <w:tc>
          <w:tcPr>
            <w:tcW w:w="4665" w:type="dxa"/>
            <w:vMerge/>
          </w:tcPr>
          <w:p w14:paraId="10ABF922" w14:textId="77777777" w:rsidR="002B5C05" w:rsidRDefault="002B5C05" w:rsidP="00B62B78">
            <w:pPr>
              <w:jc w:val="both"/>
              <w:rPr>
                <w:sz w:val="20"/>
                <w:szCs w:val="20"/>
              </w:rPr>
            </w:pPr>
          </w:p>
        </w:tc>
        <w:tc>
          <w:tcPr>
            <w:tcW w:w="4665" w:type="dxa"/>
          </w:tcPr>
          <w:p w14:paraId="30813E6F" w14:textId="6FFAFFB7" w:rsidR="002B5C05" w:rsidRDefault="002B5C05" w:rsidP="00B62B78">
            <w:pPr>
              <w:jc w:val="both"/>
              <w:rPr>
                <w:sz w:val="20"/>
                <w:szCs w:val="20"/>
              </w:rPr>
            </w:pPr>
            <w:r>
              <w:rPr>
                <w:sz w:val="20"/>
                <w:szCs w:val="20"/>
              </w:rPr>
              <w:t>4.1.3 Establecidos espacios temporales para desechos de mercurio del sector de cuidados de la salud</w:t>
            </w:r>
          </w:p>
        </w:tc>
      </w:tr>
      <w:tr w:rsidR="002B5C05" w:rsidRPr="00492E58" w14:paraId="0E380160" w14:textId="77777777" w:rsidTr="00B62B78">
        <w:tc>
          <w:tcPr>
            <w:tcW w:w="4664" w:type="dxa"/>
            <w:vMerge/>
          </w:tcPr>
          <w:p w14:paraId="3884A45A" w14:textId="77777777" w:rsidR="002B5C05" w:rsidRDefault="002B5C05" w:rsidP="00B62B78">
            <w:pPr>
              <w:jc w:val="both"/>
              <w:rPr>
                <w:sz w:val="20"/>
                <w:szCs w:val="20"/>
              </w:rPr>
            </w:pPr>
          </w:p>
        </w:tc>
        <w:tc>
          <w:tcPr>
            <w:tcW w:w="4665" w:type="dxa"/>
            <w:vMerge/>
          </w:tcPr>
          <w:p w14:paraId="53A1DE3F" w14:textId="77777777" w:rsidR="002B5C05" w:rsidRDefault="002B5C05" w:rsidP="00B62B78">
            <w:pPr>
              <w:jc w:val="both"/>
              <w:rPr>
                <w:sz w:val="20"/>
                <w:szCs w:val="20"/>
              </w:rPr>
            </w:pPr>
          </w:p>
        </w:tc>
        <w:tc>
          <w:tcPr>
            <w:tcW w:w="4665" w:type="dxa"/>
          </w:tcPr>
          <w:p w14:paraId="03D7F0A8" w14:textId="4B7DF4B1" w:rsidR="002B5C05" w:rsidRDefault="002B5C05" w:rsidP="00B62B78">
            <w:pPr>
              <w:jc w:val="both"/>
              <w:rPr>
                <w:sz w:val="20"/>
                <w:szCs w:val="20"/>
              </w:rPr>
            </w:pPr>
            <w:r>
              <w:rPr>
                <w:sz w:val="20"/>
                <w:szCs w:val="20"/>
              </w:rPr>
              <w:t>4.1.4 Iniciada a nivel nacional la demostración piloto de la GAR y el almacenamiento temporal de otros desechos con contenido de mercurio</w:t>
            </w:r>
          </w:p>
        </w:tc>
      </w:tr>
      <w:tr w:rsidR="00862878" w:rsidRPr="00492E58" w14:paraId="2DB5ABE7" w14:textId="77777777" w:rsidTr="00B62B78">
        <w:tc>
          <w:tcPr>
            <w:tcW w:w="4664" w:type="dxa"/>
            <w:vMerge w:val="restart"/>
          </w:tcPr>
          <w:p w14:paraId="1114264C" w14:textId="51EF5FC2" w:rsidR="00862878" w:rsidRDefault="00862878" w:rsidP="00B62B78">
            <w:pPr>
              <w:jc w:val="both"/>
              <w:rPr>
                <w:sz w:val="20"/>
                <w:szCs w:val="20"/>
              </w:rPr>
            </w:pPr>
            <w:r>
              <w:rPr>
                <w:sz w:val="20"/>
                <w:szCs w:val="20"/>
              </w:rPr>
              <w:t>C5 Monitoreo, aprendizaje, retroalimentación adaptable, proyección social y evaluación</w:t>
            </w:r>
          </w:p>
        </w:tc>
        <w:tc>
          <w:tcPr>
            <w:tcW w:w="4665" w:type="dxa"/>
            <w:vMerge w:val="restart"/>
          </w:tcPr>
          <w:p w14:paraId="4D0DEA42" w14:textId="05C7A885" w:rsidR="00862878" w:rsidRDefault="00862878" w:rsidP="00B62B78">
            <w:pPr>
              <w:jc w:val="both"/>
              <w:rPr>
                <w:sz w:val="20"/>
                <w:szCs w:val="20"/>
              </w:rPr>
            </w:pPr>
            <w:r>
              <w:rPr>
                <w:sz w:val="20"/>
                <w:szCs w:val="20"/>
              </w:rPr>
              <w:t>5.1 Los productos del Proyecto son sostenibles y replicables</w:t>
            </w:r>
          </w:p>
        </w:tc>
        <w:tc>
          <w:tcPr>
            <w:tcW w:w="4665" w:type="dxa"/>
          </w:tcPr>
          <w:p w14:paraId="29E0BCBF" w14:textId="2274B71F" w:rsidR="00862878" w:rsidRDefault="00862878" w:rsidP="00B62B78">
            <w:pPr>
              <w:jc w:val="both"/>
              <w:rPr>
                <w:sz w:val="20"/>
                <w:szCs w:val="20"/>
              </w:rPr>
            </w:pPr>
            <w:r>
              <w:rPr>
                <w:sz w:val="20"/>
                <w:szCs w:val="20"/>
              </w:rPr>
              <w:t>5.1.1 M&amp;E y manejo adaptable aplicable al proyecto en respuesta a necesidades, hallazgos de la evaluación de medio término con lecciones aprendidas extraídas</w:t>
            </w:r>
          </w:p>
        </w:tc>
      </w:tr>
      <w:tr w:rsidR="00862878" w:rsidRPr="00492E58" w14:paraId="66B4F962" w14:textId="77777777" w:rsidTr="00B62B78">
        <w:tc>
          <w:tcPr>
            <w:tcW w:w="4664" w:type="dxa"/>
            <w:vMerge/>
          </w:tcPr>
          <w:p w14:paraId="4B18CC85" w14:textId="77777777" w:rsidR="00862878" w:rsidRDefault="00862878" w:rsidP="00B62B78">
            <w:pPr>
              <w:jc w:val="both"/>
              <w:rPr>
                <w:sz w:val="20"/>
                <w:szCs w:val="20"/>
              </w:rPr>
            </w:pPr>
          </w:p>
        </w:tc>
        <w:tc>
          <w:tcPr>
            <w:tcW w:w="4665" w:type="dxa"/>
            <w:vMerge/>
          </w:tcPr>
          <w:p w14:paraId="116AF697" w14:textId="77777777" w:rsidR="00862878" w:rsidRDefault="00862878" w:rsidP="00B62B78">
            <w:pPr>
              <w:jc w:val="both"/>
              <w:rPr>
                <w:sz w:val="20"/>
                <w:szCs w:val="20"/>
              </w:rPr>
            </w:pPr>
          </w:p>
        </w:tc>
        <w:tc>
          <w:tcPr>
            <w:tcW w:w="4665" w:type="dxa"/>
          </w:tcPr>
          <w:p w14:paraId="4F82C463" w14:textId="761937EB" w:rsidR="00862878" w:rsidRDefault="00862878" w:rsidP="00B62B78">
            <w:pPr>
              <w:jc w:val="both"/>
              <w:rPr>
                <w:sz w:val="20"/>
                <w:szCs w:val="20"/>
              </w:rPr>
            </w:pPr>
            <w:r>
              <w:rPr>
                <w:sz w:val="20"/>
                <w:szCs w:val="20"/>
              </w:rPr>
              <w:t>5.12 Lecciones aprendidas y mejores prácticas difundidas a nivel nacional, regional y global.</w:t>
            </w:r>
          </w:p>
        </w:tc>
      </w:tr>
    </w:tbl>
    <w:p w14:paraId="4DDE9045" w14:textId="77777777" w:rsidR="00B62B78" w:rsidRDefault="00B62B78" w:rsidP="00B62B78">
      <w:pPr>
        <w:jc w:val="both"/>
      </w:pPr>
    </w:p>
    <w:p w14:paraId="08DD168C" w14:textId="77777777" w:rsidR="00B62B78" w:rsidRDefault="00B62B78" w:rsidP="00B62B78">
      <w:pPr>
        <w:jc w:val="both"/>
        <w:sectPr w:rsidR="00B62B78" w:rsidSect="00282A4B">
          <w:pgSz w:w="16838" w:h="11906" w:orient="landscape"/>
          <w:pgMar w:top="1134" w:right="1417" w:bottom="1701" w:left="1417" w:header="708" w:footer="708" w:gutter="0"/>
          <w:cols w:space="708"/>
          <w:docGrid w:linePitch="360"/>
        </w:sectPr>
      </w:pPr>
    </w:p>
    <w:p w14:paraId="647934CC" w14:textId="5243A9FC" w:rsidR="00B62B78" w:rsidRPr="00B62B78" w:rsidRDefault="00B62B78" w:rsidP="00B62B78">
      <w:pPr>
        <w:jc w:val="both"/>
      </w:pPr>
    </w:p>
    <w:p w14:paraId="28172761" w14:textId="77777777" w:rsidR="009017DF" w:rsidRDefault="00B65B56" w:rsidP="009017DF">
      <w:pPr>
        <w:pStyle w:val="Heading3"/>
      </w:pPr>
      <w:bookmarkStart w:id="26" w:name="_Toc527564306"/>
      <w:r>
        <w:t xml:space="preserve">3.6 </w:t>
      </w:r>
      <w:r w:rsidR="005E4D5C">
        <w:t>Principales partes interesadas: Lista resumida</w:t>
      </w:r>
      <w:bookmarkEnd w:id="26"/>
    </w:p>
    <w:p w14:paraId="2D2983E8" w14:textId="77777777" w:rsidR="009017DF" w:rsidRDefault="009017DF" w:rsidP="009017DF">
      <w:pPr>
        <w:pStyle w:val="Heading3"/>
      </w:pPr>
    </w:p>
    <w:p w14:paraId="52E6ED1E" w14:textId="2189A27B" w:rsidR="004304CC" w:rsidRDefault="009017DF" w:rsidP="009017DF">
      <w:r>
        <w:t>De acuerdo con el</w:t>
      </w:r>
      <w:r w:rsidR="004304CC">
        <w:t xml:space="preserve"> prodoc, los actores nacionales principales fueron:</w:t>
      </w:r>
    </w:p>
    <w:p w14:paraId="4B2574BB" w14:textId="516CA530" w:rsidR="004304CC" w:rsidRDefault="004304CC" w:rsidP="007F3DA8">
      <w:pPr>
        <w:pStyle w:val="ListParagraph"/>
        <w:numPr>
          <w:ilvl w:val="0"/>
          <w:numId w:val="25"/>
        </w:numPr>
      </w:pPr>
      <w:r>
        <w:t>MiAmbeinte;</w:t>
      </w:r>
    </w:p>
    <w:p w14:paraId="36F4339B" w14:textId="5A6247C3" w:rsidR="004304CC" w:rsidRDefault="004304CC" w:rsidP="007F3DA8">
      <w:pPr>
        <w:pStyle w:val="ListParagraph"/>
        <w:numPr>
          <w:ilvl w:val="0"/>
          <w:numId w:val="25"/>
        </w:numPr>
      </w:pPr>
      <w:r>
        <w:t>Secretaría de Salud;</w:t>
      </w:r>
    </w:p>
    <w:p w14:paraId="0767F775" w14:textId="4AE06393" w:rsidR="004304CC" w:rsidRDefault="004304CC" w:rsidP="007F3DA8">
      <w:pPr>
        <w:pStyle w:val="ListParagraph"/>
        <w:numPr>
          <w:ilvl w:val="0"/>
          <w:numId w:val="25"/>
        </w:numPr>
      </w:pPr>
      <w:r>
        <w:t>Secretaría de Industria y Comercio;</w:t>
      </w:r>
    </w:p>
    <w:p w14:paraId="1D58D09A" w14:textId="79940B21" w:rsidR="004304CC" w:rsidRDefault="004304CC" w:rsidP="007F3DA8">
      <w:pPr>
        <w:pStyle w:val="ListParagraph"/>
        <w:numPr>
          <w:ilvl w:val="0"/>
          <w:numId w:val="25"/>
        </w:numPr>
      </w:pPr>
      <w:r>
        <w:t>Secretaría de Finanzas y su Dirección Ejecutiva de Ingresos (DEI) (Aduanas);</w:t>
      </w:r>
    </w:p>
    <w:p w14:paraId="3F7BDEE9" w14:textId="5EAD2580" w:rsidR="004304CC" w:rsidRDefault="004304CC" w:rsidP="007F3DA8">
      <w:pPr>
        <w:pStyle w:val="ListParagraph"/>
        <w:numPr>
          <w:ilvl w:val="0"/>
          <w:numId w:val="25"/>
        </w:numPr>
      </w:pPr>
      <w:r>
        <w:t>Hospital Escuela de la Universidad Nacional Autónoma de Honduras (HEU/UNAH);</w:t>
      </w:r>
    </w:p>
    <w:p w14:paraId="308EE7E5" w14:textId="1D509D1B" w:rsidR="004304CC" w:rsidRDefault="004304CC" w:rsidP="007F3DA8">
      <w:pPr>
        <w:pStyle w:val="ListParagraph"/>
        <w:numPr>
          <w:ilvl w:val="0"/>
          <w:numId w:val="25"/>
        </w:numPr>
      </w:pPr>
      <w:r>
        <w:t>Hospital Mario Catarino Ricas de San Pedro Sula, Cortés (HMCR);</w:t>
      </w:r>
    </w:p>
    <w:p w14:paraId="38A7C3B7" w14:textId="5DE02512" w:rsidR="004304CC" w:rsidRDefault="004304CC" w:rsidP="007F3DA8">
      <w:pPr>
        <w:pStyle w:val="ListParagraph"/>
        <w:numPr>
          <w:ilvl w:val="0"/>
          <w:numId w:val="25"/>
        </w:numPr>
      </w:pPr>
      <w:r>
        <w:t>Municipalidad de El Corpus, Choluteca;</w:t>
      </w:r>
    </w:p>
    <w:p w14:paraId="7AFB0AB6" w14:textId="24580768" w:rsidR="004304CC" w:rsidRDefault="004304CC" w:rsidP="007F3DA8">
      <w:pPr>
        <w:pStyle w:val="ListParagraph"/>
        <w:numPr>
          <w:ilvl w:val="0"/>
          <w:numId w:val="25"/>
        </w:numPr>
      </w:pPr>
      <w:r>
        <w:t>Secretaría de Salud;</w:t>
      </w:r>
    </w:p>
    <w:p w14:paraId="6020D455" w14:textId="622834F7" w:rsidR="004304CC" w:rsidRDefault="004304CC" w:rsidP="007F3DA8">
      <w:pPr>
        <w:pStyle w:val="ListParagraph"/>
        <w:numPr>
          <w:ilvl w:val="0"/>
          <w:numId w:val="25"/>
        </w:numPr>
      </w:pPr>
      <w:r>
        <w:t>Sector Privado (que incluye, Servicios Ambientales de Honduras, RECYCLE, Cobra Oro, Centro de Negocios Hondureño Alemán, entre otros);</w:t>
      </w:r>
    </w:p>
    <w:p w14:paraId="3B84C385" w14:textId="4558238A" w:rsidR="004304CC" w:rsidRDefault="004304CC" w:rsidP="007F3DA8">
      <w:pPr>
        <w:pStyle w:val="ListParagraph"/>
        <w:numPr>
          <w:ilvl w:val="0"/>
          <w:numId w:val="25"/>
        </w:numPr>
      </w:pPr>
      <w:r>
        <w:t>ONGs;</w:t>
      </w:r>
    </w:p>
    <w:p w14:paraId="61583767" w14:textId="0ACA9960" w:rsidR="004304CC" w:rsidRDefault="004304CC" w:rsidP="007F3DA8">
      <w:pPr>
        <w:pStyle w:val="ListParagraph"/>
        <w:numPr>
          <w:ilvl w:val="0"/>
          <w:numId w:val="25"/>
        </w:numPr>
      </w:pPr>
      <w:r>
        <w:t>Cooperativa de Mineros Artesanales San Juan Arriba y</w:t>
      </w:r>
    </w:p>
    <w:p w14:paraId="12767DF0" w14:textId="77777777" w:rsidR="004304CC" w:rsidRDefault="004304CC" w:rsidP="007F3DA8">
      <w:pPr>
        <w:pStyle w:val="ListParagraph"/>
        <w:numPr>
          <w:ilvl w:val="0"/>
          <w:numId w:val="25"/>
        </w:numPr>
      </w:pPr>
      <w:r>
        <w:t>Centro de Coordinación de Convenciones de Basilea (BCCC) para América Latina y el Caribe, la Comisión Centro Americana de Ambiente y Desarrollo y la Organización Panamericana de la Salud.</w:t>
      </w:r>
    </w:p>
    <w:p w14:paraId="67144C90" w14:textId="77777777" w:rsidR="004304CC" w:rsidRDefault="004304CC" w:rsidP="004304CC">
      <w:r>
        <w:t>A estos actores, hay que sumarles los siguientes:</w:t>
      </w:r>
    </w:p>
    <w:p w14:paraId="196AA37C" w14:textId="53CF6B26" w:rsidR="004304CC" w:rsidRDefault="004304CC" w:rsidP="007F3DA8">
      <w:pPr>
        <w:pStyle w:val="ListParagraph"/>
        <w:numPr>
          <w:ilvl w:val="0"/>
          <w:numId w:val="26"/>
        </w:numPr>
      </w:pPr>
      <w:r>
        <w:t>Empresa Minas y Cuevas de Macuelizo;</w:t>
      </w:r>
    </w:p>
    <w:p w14:paraId="574E6DCA" w14:textId="798D6A64" w:rsidR="004304CC" w:rsidRDefault="004304CC" w:rsidP="007F3DA8">
      <w:pPr>
        <w:pStyle w:val="ListParagraph"/>
        <w:numPr>
          <w:ilvl w:val="0"/>
          <w:numId w:val="26"/>
        </w:numPr>
      </w:pPr>
      <w:r>
        <w:t>Empresa alemana H</w:t>
      </w:r>
      <w:r w:rsidR="009017DF">
        <w:t>eimerle and Meule;</w:t>
      </w:r>
    </w:p>
    <w:p w14:paraId="4137728B" w14:textId="675BB8C8" w:rsidR="009017DF" w:rsidRPr="009017DF" w:rsidRDefault="009017DF" w:rsidP="007F3DA8">
      <w:pPr>
        <w:pStyle w:val="ListParagraph"/>
        <w:numPr>
          <w:ilvl w:val="0"/>
          <w:numId w:val="26"/>
        </w:numPr>
        <w:rPr>
          <w:lang w:val="en-US"/>
        </w:rPr>
      </w:pPr>
      <w:r w:rsidRPr="009017DF">
        <w:rPr>
          <w:lang w:val="en-US"/>
        </w:rPr>
        <w:t>Alliance for Responsible Mining (ARM);</w:t>
      </w:r>
    </w:p>
    <w:p w14:paraId="03B8D7B3" w14:textId="38A84E87" w:rsidR="009017DF" w:rsidRDefault="009017DF" w:rsidP="007F3DA8">
      <w:pPr>
        <w:pStyle w:val="ListParagraph"/>
        <w:numPr>
          <w:ilvl w:val="0"/>
          <w:numId w:val="26"/>
        </w:numPr>
      </w:pPr>
      <w:r>
        <w:t>MINOSA;</w:t>
      </w:r>
    </w:p>
    <w:p w14:paraId="2BD95920" w14:textId="41F4472E" w:rsidR="009017DF" w:rsidRDefault="009017DF" w:rsidP="007F3DA8">
      <w:pPr>
        <w:pStyle w:val="ListParagraph"/>
        <w:numPr>
          <w:ilvl w:val="0"/>
          <w:numId w:val="26"/>
        </w:numPr>
      </w:pPr>
      <w:r>
        <w:t>Fundación Lundin;</w:t>
      </w:r>
    </w:p>
    <w:p w14:paraId="535B9936" w14:textId="45FF126F" w:rsidR="009017DF" w:rsidRDefault="009017DF" w:rsidP="007F3DA8">
      <w:pPr>
        <w:pStyle w:val="ListParagraph"/>
        <w:numPr>
          <w:ilvl w:val="0"/>
          <w:numId w:val="26"/>
        </w:numPr>
      </w:pPr>
      <w:r>
        <w:t>Instituto Federal de Geociencias y Recrusos Naturales de Alemania;</w:t>
      </w:r>
    </w:p>
    <w:p w14:paraId="6572F65A" w14:textId="02F50FA4" w:rsidR="00EF3152" w:rsidRDefault="00EF3152" w:rsidP="007F3DA8">
      <w:pPr>
        <w:pStyle w:val="ListParagraph"/>
        <w:numPr>
          <w:ilvl w:val="0"/>
          <w:numId w:val="26"/>
        </w:numPr>
      </w:pPr>
      <w:r>
        <w:t>Hospital de Especialidades de San Felipe (HESF);</w:t>
      </w:r>
    </w:p>
    <w:p w14:paraId="0E65BA35" w14:textId="4B8D03CF" w:rsidR="00EF3152" w:rsidRDefault="00EF3152" w:rsidP="007F3DA8">
      <w:pPr>
        <w:pStyle w:val="ListParagraph"/>
        <w:numPr>
          <w:ilvl w:val="0"/>
          <w:numId w:val="26"/>
        </w:numPr>
      </w:pPr>
      <w:r>
        <w:t>Hospital María de Especialidades Pediátricas y</w:t>
      </w:r>
    </w:p>
    <w:p w14:paraId="79CCC4C3" w14:textId="5350C69E" w:rsidR="009017DF" w:rsidRPr="004304CC" w:rsidRDefault="009017DF" w:rsidP="007F3DA8">
      <w:pPr>
        <w:pStyle w:val="ListParagraph"/>
        <w:numPr>
          <w:ilvl w:val="0"/>
          <w:numId w:val="26"/>
        </w:numPr>
      </w:pPr>
      <w:r>
        <w:t>Proyecto MIA NAP</w:t>
      </w:r>
    </w:p>
    <w:p w14:paraId="61753C0F" w14:textId="679C81C8" w:rsidR="005E4D5C" w:rsidRDefault="00B65B56" w:rsidP="00B65B56">
      <w:pPr>
        <w:pStyle w:val="Heading2"/>
      </w:pPr>
      <w:bookmarkStart w:id="27" w:name="_Toc527564307"/>
      <w:r>
        <w:t xml:space="preserve">4. </w:t>
      </w:r>
      <w:r w:rsidR="00430AB8">
        <w:t>Hechos comprobados</w:t>
      </w:r>
      <w:bookmarkEnd w:id="27"/>
      <w:r w:rsidR="00430AB8">
        <w:t xml:space="preserve"> </w:t>
      </w:r>
    </w:p>
    <w:p w14:paraId="698DF28C" w14:textId="195BF0AF" w:rsidR="00430AB8" w:rsidRDefault="00430AB8" w:rsidP="007F3DA8">
      <w:pPr>
        <w:pStyle w:val="Heading3"/>
        <w:numPr>
          <w:ilvl w:val="1"/>
          <w:numId w:val="20"/>
        </w:numPr>
      </w:pPr>
      <w:bookmarkStart w:id="28" w:name="_Toc527564308"/>
      <w:r>
        <w:t>Estrategia del proyecto</w:t>
      </w:r>
      <w:bookmarkEnd w:id="28"/>
    </w:p>
    <w:p w14:paraId="19EE1FD1" w14:textId="77777777" w:rsidR="00E5440A" w:rsidRDefault="00E5440A" w:rsidP="00E5440A">
      <w:r>
        <w:t>En esta sección se analiza la pertinencia del diseño del proyecto. Se busca responder a las siguientes preguntas:</w:t>
      </w:r>
    </w:p>
    <w:p w14:paraId="5F4763AD" w14:textId="77777777" w:rsidR="00E5440A" w:rsidRDefault="00E5440A" w:rsidP="007F3DA8">
      <w:pPr>
        <w:pStyle w:val="ListParagraph"/>
        <w:numPr>
          <w:ilvl w:val="0"/>
          <w:numId w:val="21"/>
        </w:numPr>
        <w:jc w:val="both"/>
      </w:pPr>
      <w:r>
        <w:t>¿Cuál ha sido la calidad y pertinencia de proceso general de formulación?</w:t>
      </w:r>
    </w:p>
    <w:p w14:paraId="50C7BA04" w14:textId="77777777" w:rsidR="00E5440A" w:rsidRDefault="00E5440A" w:rsidP="007F3DA8">
      <w:pPr>
        <w:pStyle w:val="ListParagraph"/>
        <w:numPr>
          <w:ilvl w:val="0"/>
          <w:numId w:val="21"/>
        </w:numPr>
        <w:jc w:val="both"/>
      </w:pPr>
      <w:r>
        <w:t>¿Cuál ha sido la pertinencia de la lógica de intervención del proyecto y sus indicadores?</w:t>
      </w:r>
    </w:p>
    <w:p w14:paraId="193800F3" w14:textId="77777777" w:rsidR="00E5440A" w:rsidRDefault="00E5440A" w:rsidP="007F3DA8">
      <w:pPr>
        <w:pStyle w:val="ListParagraph"/>
        <w:numPr>
          <w:ilvl w:val="0"/>
          <w:numId w:val="21"/>
        </w:numPr>
        <w:jc w:val="both"/>
      </w:pPr>
      <w:r>
        <w:t>¿Cuál es el estado actual de los riesgos y de las hipótesis formuladas en el Prodoc?</w:t>
      </w:r>
    </w:p>
    <w:p w14:paraId="1489276C" w14:textId="77777777" w:rsidR="00E5440A" w:rsidRPr="00E5440A" w:rsidRDefault="00E5440A" w:rsidP="007F3DA8">
      <w:pPr>
        <w:pStyle w:val="ListParagraph"/>
        <w:numPr>
          <w:ilvl w:val="0"/>
          <w:numId w:val="21"/>
        </w:numPr>
        <w:jc w:val="both"/>
      </w:pPr>
      <w:r>
        <w:t>¿Es el proyecto todavía pertinente en relación al contexto socio-político Hondureño?</w:t>
      </w:r>
    </w:p>
    <w:p w14:paraId="059EE2AB" w14:textId="6CBA161A" w:rsidR="00430AB8" w:rsidRDefault="00430AB8" w:rsidP="007F3DA8">
      <w:pPr>
        <w:pStyle w:val="Heading4"/>
        <w:numPr>
          <w:ilvl w:val="2"/>
          <w:numId w:val="20"/>
        </w:numPr>
      </w:pPr>
      <w:r>
        <w:t>Diseño del proyecto</w:t>
      </w:r>
    </w:p>
    <w:p w14:paraId="39EEC24E" w14:textId="2080F8B3" w:rsidR="00E5440A" w:rsidRDefault="00E5440A" w:rsidP="00744B40">
      <w:pPr>
        <w:jc w:val="both"/>
      </w:pPr>
      <w:r>
        <w:t xml:space="preserve">La fase de formulación del proyecto </w:t>
      </w:r>
      <w:r w:rsidR="00282A4B">
        <w:t>FMAM</w:t>
      </w:r>
      <w:r>
        <w:t xml:space="preserve"> y su respectivo Prodoc (PPG – Project Preparation Grant) contó con un presupuesto de USD </w:t>
      </w:r>
      <w:r w:rsidR="00B106A6">
        <w:t>100,000</w:t>
      </w:r>
      <w:r>
        <w:t xml:space="preserve">. </w:t>
      </w:r>
      <w:bookmarkStart w:id="29" w:name="_Hlk527394053"/>
      <w:r>
        <w:t xml:space="preserve">Los actores entrevistados que participaron del proceso de formulación están de acuerdo en que fue un proceso </w:t>
      </w:r>
      <w:r w:rsidRPr="002B5C05">
        <w:rPr>
          <w:b/>
        </w:rPr>
        <w:t>altamente participativo y consideran que el prodoc es de muy buena calidad</w:t>
      </w:r>
      <w:bookmarkEnd w:id="29"/>
      <w:r w:rsidRPr="002B5C05">
        <w:rPr>
          <w:b/>
        </w:rPr>
        <w:t>.</w:t>
      </w:r>
      <w:r>
        <w:t xml:space="preserve"> La siguiente tabla muestra las etapas clave en el proceso de formulación del proyecto.</w:t>
      </w:r>
    </w:p>
    <w:p w14:paraId="5E1BC4F3" w14:textId="42DDB97C" w:rsidR="00E5440A" w:rsidRPr="00B106A6" w:rsidRDefault="00E5440A" w:rsidP="00E5440A">
      <w:pPr>
        <w:rPr>
          <w:b/>
        </w:rPr>
      </w:pPr>
      <w:r w:rsidRPr="00B106A6">
        <w:rPr>
          <w:b/>
        </w:rPr>
        <w:lastRenderedPageBreak/>
        <w:t xml:space="preserve">Tabla </w:t>
      </w:r>
      <w:r w:rsidR="004062DB" w:rsidRPr="00431864">
        <w:rPr>
          <w:b/>
        </w:rPr>
        <w:t>8</w:t>
      </w:r>
      <w:r w:rsidRPr="00B106A6">
        <w:rPr>
          <w:b/>
        </w:rPr>
        <w:t xml:space="preserve"> Etapas principales de la formulación del proyecto</w:t>
      </w:r>
    </w:p>
    <w:tbl>
      <w:tblPr>
        <w:tblStyle w:val="TableGrid"/>
        <w:tblW w:w="0" w:type="auto"/>
        <w:tblLook w:val="04A0" w:firstRow="1" w:lastRow="0" w:firstColumn="1" w:lastColumn="0" w:noHBand="0" w:noVBand="1"/>
      </w:tblPr>
      <w:tblGrid>
        <w:gridCol w:w="6307"/>
        <w:gridCol w:w="2187"/>
      </w:tblGrid>
      <w:tr w:rsidR="00E5440A" w:rsidRPr="006215AF" w14:paraId="2D7F8A63" w14:textId="77777777" w:rsidTr="0072508D">
        <w:tc>
          <w:tcPr>
            <w:tcW w:w="6307" w:type="dxa"/>
            <w:shd w:val="clear" w:color="auto" w:fill="D9D9D9" w:themeFill="background1" w:themeFillShade="D9"/>
          </w:tcPr>
          <w:p w14:paraId="5137DFF2" w14:textId="6A91FC6C" w:rsidR="00E5440A" w:rsidRPr="006215AF" w:rsidRDefault="00E5440A" w:rsidP="00E5440A">
            <w:pPr>
              <w:rPr>
                <w:b/>
              </w:rPr>
            </w:pPr>
            <w:r w:rsidRPr="006215AF">
              <w:rPr>
                <w:b/>
              </w:rPr>
              <w:t>Etap</w:t>
            </w:r>
            <w:r>
              <w:rPr>
                <w:b/>
              </w:rPr>
              <w:t>a</w:t>
            </w:r>
          </w:p>
        </w:tc>
        <w:tc>
          <w:tcPr>
            <w:tcW w:w="2187" w:type="dxa"/>
            <w:shd w:val="clear" w:color="auto" w:fill="D9D9D9" w:themeFill="background1" w:themeFillShade="D9"/>
          </w:tcPr>
          <w:p w14:paraId="67972BFE" w14:textId="43FF5075" w:rsidR="00E5440A" w:rsidRPr="006215AF" w:rsidRDefault="00E5440A" w:rsidP="00E5440A">
            <w:pPr>
              <w:rPr>
                <w:b/>
              </w:rPr>
            </w:pPr>
            <w:r>
              <w:rPr>
                <w:b/>
              </w:rPr>
              <w:t>Fecha</w:t>
            </w:r>
          </w:p>
        </w:tc>
      </w:tr>
      <w:tr w:rsidR="00E5440A" w:rsidRPr="006215AF" w14:paraId="4120BEC7" w14:textId="77777777" w:rsidTr="0072508D">
        <w:tc>
          <w:tcPr>
            <w:tcW w:w="6307" w:type="dxa"/>
          </w:tcPr>
          <w:p w14:paraId="706C37A5" w14:textId="76B60F40" w:rsidR="00E5440A" w:rsidRPr="006215AF" w:rsidRDefault="00E5440A" w:rsidP="00E5440A">
            <w:r>
              <w:t>Fecha de aprobación del PIF</w:t>
            </w:r>
          </w:p>
        </w:tc>
        <w:tc>
          <w:tcPr>
            <w:tcW w:w="2187" w:type="dxa"/>
          </w:tcPr>
          <w:p w14:paraId="029FA244" w14:textId="2754CDDF" w:rsidR="00E5440A" w:rsidRPr="006215AF" w:rsidRDefault="00264525" w:rsidP="00E5440A">
            <w:r>
              <w:t>07 de octubre 2013</w:t>
            </w:r>
          </w:p>
        </w:tc>
      </w:tr>
      <w:tr w:rsidR="00E5440A" w:rsidRPr="006215AF" w14:paraId="63F94241" w14:textId="77777777" w:rsidTr="0072508D">
        <w:tc>
          <w:tcPr>
            <w:tcW w:w="6307" w:type="dxa"/>
          </w:tcPr>
          <w:p w14:paraId="18CBCBA4" w14:textId="42734F04" w:rsidR="00E5440A" w:rsidRPr="006215AF" w:rsidRDefault="00E5440A" w:rsidP="00E5440A">
            <w:r>
              <w:t>Firma del documento de proyecto</w:t>
            </w:r>
            <w:r w:rsidRPr="006215AF">
              <w:t xml:space="preserve"> (PRODOC)</w:t>
            </w:r>
          </w:p>
        </w:tc>
        <w:tc>
          <w:tcPr>
            <w:tcW w:w="2187" w:type="dxa"/>
          </w:tcPr>
          <w:p w14:paraId="5D501317" w14:textId="323A4411" w:rsidR="00E5440A" w:rsidRPr="006215AF" w:rsidRDefault="00264525" w:rsidP="00E5440A">
            <w:r>
              <w:t>22 de abril 2015</w:t>
            </w:r>
          </w:p>
        </w:tc>
      </w:tr>
      <w:tr w:rsidR="00E5440A" w:rsidRPr="006215AF" w14:paraId="1B2B447C" w14:textId="77777777" w:rsidTr="0072508D">
        <w:tc>
          <w:tcPr>
            <w:tcW w:w="6307" w:type="dxa"/>
          </w:tcPr>
          <w:p w14:paraId="6C6F9CD7" w14:textId="070BF24B" w:rsidR="00E5440A" w:rsidRPr="006215AF" w:rsidRDefault="00A21F05" w:rsidP="00E5440A">
            <w:r>
              <w:t>Contratación del Coordinador Nacional</w:t>
            </w:r>
          </w:p>
        </w:tc>
        <w:tc>
          <w:tcPr>
            <w:tcW w:w="2187" w:type="dxa"/>
          </w:tcPr>
          <w:p w14:paraId="62283D30" w14:textId="77777777" w:rsidR="00E5440A" w:rsidRDefault="00A80FE9" w:rsidP="00E5440A">
            <w:r>
              <w:t>Primer coordinador en 2015</w:t>
            </w:r>
          </w:p>
          <w:p w14:paraId="10E0CD28" w14:textId="3AC4AB9C" w:rsidR="00A80FE9" w:rsidRPr="006215AF" w:rsidRDefault="00A80FE9" w:rsidP="00E5440A">
            <w:r>
              <w:t>Coordinador actual, junio 2016</w:t>
            </w:r>
          </w:p>
        </w:tc>
      </w:tr>
      <w:tr w:rsidR="00E5440A" w:rsidRPr="006215AF" w14:paraId="039F2795" w14:textId="77777777" w:rsidTr="0072508D">
        <w:tc>
          <w:tcPr>
            <w:tcW w:w="6307" w:type="dxa"/>
          </w:tcPr>
          <w:p w14:paraId="65EF116D" w14:textId="2D313FE7" w:rsidR="00E5440A" w:rsidRPr="006215AF" w:rsidRDefault="00A21F05" w:rsidP="00E5440A">
            <w:r>
              <w:t>Fecha del Taller de Arranque (Inception workshop)</w:t>
            </w:r>
          </w:p>
        </w:tc>
        <w:tc>
          <w:tcPr>
            <w:tcW w:w="2187" w:type="dxa"/>
          </w:tcPr>
          <w:p w14:paraId="1F7C6E46" w14:textId="74ABA26E" w:rsidR="00E5440A" w:rsidRPr="006215AF" w:rsidRDefault="0072508D" w:rsidP="00E5440A">
            <w:r>
              <w:t>Septiembre 2016</w:t>
            </w:r>
          </w:p>
        </w:tc>
      </w:tr>
    </w:tbl>
    <w:p w14:paraId="11724C07" w14:textId="6B1F1592" w:rsidR="00E5440A" w:rsidRDefault="00E5440A" w:rsidP="00E5440A"/>
    <w:p w14:paraId="27952779" w14:textId="1AE5AA99" w:rsidR="00A21F05" w:rsidRDefault="00A21F05" w:rsidP="00A21F05">
      <w:pPr>
        <w:jc w:val="both"/>
      </w:pPr>
      <w:r>
        <w:t xml:space="preserve">El evaluador estima que el proceso de formulación ha sido </w:t>
      </w:r>
      <w:r w:rsidR="00264525">
        <w:t>muy rápido y por tanto muy satisfactorio</w:t>
      </w:r>
      <w:r>
        <w:t xml:space="preserve"> teniendo en cuenta que han pasado </w:t>
      </w:r>
      <w:r w:rsidR="00264525">
        <w:t>17</w:t>
      </w:r>
      <w:r>
        <w:t xml:space="preserve"> meses desde que se entregó el PIF hasta la aprobación del Prodoc por parte del </w:t>
      </w:r>
      <w:r w:rsidR="00282A4B">
        <w:t>FMAM</w:t>
      </w:r>
      <w:r>
        <w:t>.</w:t>
      </w:r>
    </w:p>
    <w:p w14:paraId="39AC8D9D" w14:textId="387674E8" w:rsidR="00A21F05" w:rsidRDefault="00A21F05" w:rsidP="00A21F05">
      <w:pPr>
        <w:jc w:val="both"/>
      </w:pPr>
      <w:r>
        <w:t xml:space="preserve">La fase de arranque del proyecto ha sufrido ciertos retrasos. </w:t>
      </w:r>
      <w:r w:rsidR="00264525" w:rsidRPr="00264525">
        <w:t>Más de un año</w:t>
      </w:r>
      <w:r>
        <w:t xml:space="preserve"> desde la firma del Prodoc hasta el taller de arranque</w:t>
      </w:r>
      <w:r>
        <w:rPr>
          <w:rStyle w:val="FootnoteReference"/>
        </w:rPr>
        <w:footnoteReference w:id="5"/>
      </w:r>
      <w:r>
        <w:t xml:space="preserve">. La primera Coordinadora del Proyecto se contrató en </w:t>
      </w:r>
      <w:r w:rsidR="0072508D" w:rsidRPr="00264525">
        <w:t>el</w:t>
      </w:r>
      <w:r w:rsidR="0072508D">
        <w:rPr>
          <w:highlight w:val="yellow"/>
        </w:rPr>
        <w:t xml:space="preserve"> </w:t>
      </w:r>
      <w:r w:rsidR="0072508D" w:rsidRPr="00264525">
        <w:t>segundo trimestre de 2015</w:t>
      </w:r>
      <w:r>
        <w:t xml:space="preserve"> pero renunció en </w:t>
      </w:r>
      <w:r w:rsidR="0072508D">
        <w:t>2016</w:t>
      </w:r>
      <w:r>
        <w:t xml:space="preserve">. El segundo y actual Coordinador de Proyecto se contrató en </w:t>
      </w:r>
      <w:r w:rsidR="00264525" w:rsidRPr="00264525">
        <w:t>junio de 2016</w:t>
      </w:r>
      <w:r>
        <w:t xml:space="preserve"> y el resto del equipo en </w:t>
      </w:r>
      <w:r w:rsidR="00264525">
        <w:t>durante el transcurso del año</w:t>
      </w:r>
      <w:r>
        <w:t xml:space="preserve">. A efectos del proyecto, la UdP considera como fecha real de inicio del proyecto en </w:t>
      </w:r>
      <w:r w:rsidR="00264525" w:rsidRPr="00264525">
        <w:t>abril</w:t>
      </w:r>
      <w:r>
        <w:t xml:space="preserve"> de 2016.</w:t>
      </w:r>
    </w:p>
    <w:p w14:paraId="336FBEE6" w14:textId="3771A9A1" w:rsidR="00431864" w:rsidRDefault="00431864" w:rsidP="00A21F05">
      <w:pPr>
        <w:jc w:val="both"/>
      </w:pPr>
      <w:r>
        <w:t>La lógica del proyecto, en su diseño, es la siguiente:</w:t>
      </w:r>
    </w:p>
    <w:p w14:paraId="41AEC494" w14:textId="77777777" w:rsidR="00431864" w:rsidRPr="00FB13EF" w:rsidRDefault="00431864" w:rsidP="00431864">
      <w:pPr>
        <w:pStyle w:val="ListParagraph"/>
        <w:tabs>
          <w:tab w:val="left" w:pos="4680"/>
        </w:tabs>
        <w:ind w:left="0"/>
        <w:jc w:val="both"/>
        <w:rPr>
          <w:b/>
        </w:rPr>
      </w:pPr>
      <w:r w:rsidRPr="00FB13EF">
        <w:rPr>
          <w:b/>
        </w:rPr>
        <w:t>Figura 3. Lógica del proyecto</w:t>
      </w:r>
    </w:p>
    <w:p w14:paraId="2135E1BA" w14:textId="37D2107D" w:rsidR="00343C05" w:rsidRDefault="00431864" w:rsidP="00343C05">
      <w:pPr>
        <w:pStyle w:val="ListParagraph"/>
        <w:tabs>
          <w:tab w:val="left" w:pos="4680"/>
        </w:tabs>
        <w:ind w:left="0"/>
        <w:jc w:val="both"/>
      </w:pPr>
      <w:r>
        <w:rPr>
          <w:noProof/>
        </w:rPr>
        <w:drawing>
          <wp:inline distT="0" distB="0" distL="0" distR="0" wp14:anchorId="7D01CFEE" wp14:editId="4212461D">
            <wp:extent cx="5400040" cy="3150235"/>
            <wp:effectExtent l="0" t="0" r="0" b="12065"/>
            <wp:docPr id="233" name="Diagrama 2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0CF6660" w14:textId="3314C1EC" w:rsidR="00343C05" w:rsidRDefault="00343C05" w:rsidP="00343C05">
      <w:pPr>
        <w:pStyle w:val="ListParagraph"/>
        <w:tabs>
          <w:tab w:val="left" w:pos="4680"/>
        </w:tabs>
        <w:ind w:left="0"/>
        <w:jc w:val="both"/>
      </w:pPr>
      <w:r>
        <w:t>Si bien el proyecto tiene 5 componentes, sólo se ha considerado pertinente, a efectos de describir la lógica del proyecto, de presentar los 4 componentes principales. El quinto componente tiene que ver con la gestión efectiva del proyecto (monitoreo, retroalimentación, proyección social y evaluación) y por tanto se considera transversal a la lógica del proyecto.</w:t>
      </w:r>
    </w:p>
    <w:p w14:paraId="3B6A6CA0" w14:textId="6173594E" w:rsidR="00430AB8" w:rsidRDefault="00744B40" w:rsidP="007F3DA8">
      <w:pPr>
        <w:pStyle w:val="Heading4"/>
        <w:numPr>
          <w:ilvl w:val="2"/>
          <w:numId w:val="20"/>
        </w:numPr>
      </w:pPr>
      <w:r>
        <w:lastRenderedPageBreak/>
        <w:t xml:space="preserve">Pertinencia y calidad del </w:t>
      </w:r>
      <w:r w:rsidR="00430AB8">
        <w:t>Marco de resultados / marco lógico</w:t>
      </w:r>
      <w:r>
        <w:t>, los indicadores y actividades del proyecto</w:t>
      </w:r>
    </w:p>
    <w:p w14:paraId="5E26D4D6" w14:textId="77777777" w:rsidR="009017DF" w:rsidRDefault="009017DF" w:rsidP="00A83214">
      <w:pPr>
        <w:jc w:val="both"/>
      </w:pPr>
    </w:p>
    <w:p w14:paraId="39946E0B" w14:textId="77777777" w:rsidR="008773F9" w:rsidRDefault="00744B40" w:rsidP="00A83214">
      <w:pPr>
        <w:jc w:val="both"/>
        <w:sectPr w:rsidR="008773F9" w:rsidSect="000F59C1">
          <w:pgSz w:w="11906" w:h="16838"/>
          <w:pgMar w:top="1417" w:right="1701" w:bottom="1417" w:left="1701" w:header="708" w:footer="708" w:gutter="0"/>
          <w:cols w:space="708"/>
          <w:docGrid w:linePitch="360"/>
        </w:sectPr>
      </w:pPr>
      <w:r>
        <w:t xml:space="preserve">El Prodoc no presenta una teoría de cambio. </w:t>
      </w:r>
      <w:r w:rsidR="0010550F">
        <w:t>No obstante, e</w:t>
      </w:r>
      <w:r>
        <w:t xml:space="preserve">l proyecto y su marco de resultados sigue la siguiente hipótesis: “(1) </w:t>
      </w:r>
      <w:r w:rsidRPr="00744B40">
        <w:rPr>
          <w:u w:val="single"/>
        </w:rPr>
        <w:t>sí</w:t>
      </w:r>
      <w:r>
        <w:t xml:space="preserve"> las capacidades institucionales para gestionar de forma ambientalmente racional (GAR) el mercurio se fortalecen; (2) </w:t>
      </w:r>
      <w:r w:rsidRPr="00A83214">
        <w:rPr>
          <w:u w:val="single"/>
        </w:rPr>
        <w:t>sí</w:t>
      </w:r>
      <w:r>
        <w:t xml:space="preserve"> el marco regulatorio y de políticas para apoyar una reducción en el uso de mercurio y permitir una GAR de desechos que contienen mercurio se fortalece; (3) </w:t>
      </w:r>
      <w:r w:rsidRPr="00A83214">
        <w:rPr>
          <w:u w:val="single"/>
        </w:rPr>
        <w:t>sí</w:t>
      </w:r>
      <w:r>
        <w:t xml:space="preserve"> se logra reducir liberaciones de mercurio provenientes de sectores prioritarios (minería artesanal y a pequeña escala, y salud) para proteger la salud humana y el ambiente; (4) </w:t>
      </w:r>
      <w:r w:rsidRPr="00A83214">
        <w:rPr>
          <w:u w:val="single"/>
        </w:rPr>
        <w:t>sí</w:t>
      </w:r>
      <w:r>
        <w:t xml:space="preserve"> </w:t>
      </w:r>
      <w:r w:rsidR="00A83214">
        <w:t xml:space="preserve">la capacidad técnica e infraestructura para el almacenamiento temporal de desechos que contienen mercurio se fortalece </w:t>
      </w:r>
      <w:r w:rsidR="00A83214" w:rsidRPr="00A83214">
        <w:rPr>
          <w:u w:val="single"/>
        </w:rPr>
        <w:t>y sí</w:t>
      </w:r>
      <w:r w:rsidR="00A83214">
        <w:t xml:space="preserve"> (5) se monitoreo, retroalimenta, evalúa y se da una proyección social correcta al proyecto; </w:t>
      </w:r>
      <w:r w:rsidR="00A83214" w:rsidRPr="00A83214">
        <w:rPr>
          <w:u w:val="single"/>
        </w:rPr>
        <w:t>entonces</w:t>
      </w:r>
      <w:r w:rsidR="00A83214">
        <w:t xml:space="preserve"> se logrará proteger la salud humana y el ambiente de emisiones de mercurio provenientes del uso intencional de mercurio en la MAPE, así como del manejo y eliminación inapropiados de productos que contienen mercurio del sector de la salud. </w:t>
      </w:r>
      <w:r w:rsidR="00603907">
        <w:t>A continuación, el evaluador ha reconstruido la lógica del proyecto y presenta una teoría de cambio para que sirva como base para la evaluación final del proyecto.</w:t>
      </w:r>
    </w:p>
    <w:p w14:paraId="79F7C22D" w14:textId="20D56DAC" w:rsidR="00603907" w:rsidRPr="008773F9" w:rsidRDefault="00603907" w:rsidP="00A83214">
      <w:pPr>
        <w:jc w:val="both"/>
        <w:rPr>
          <w:b/>
        </w:rPr>
      </w:pPr>
      <w:r w:rsidRPr="008773F9">
        <w:rPr>
          <w:b/>
        </w:rPr>
        <w:lastRenderedPageBreak/>
        <w:t xml:space="preserve">Figura </w:t>
      </w:r>
      <w:r w:rsidR="008773F9" w:rsidRPr="008773F9">
        <w:rPr>
          <w:b/>
        </w:rPr>
        <w:t>4. Teoría de Cambio del proyecto GAR Mercurio</w:t>
      </w:r>
    </w:p>
    <w:p w14:paraId="172ADE8A" w14:textId="77777777" w:rsidR="008773F9" w:rsidRDefault="008773F9" w:rsidP="00A83214">
      <w:pPr>
        <w:jc w:val="both"/>
      </w:pPr>
    </w:p>
    <w:p w14:paraId="0420B0B6" w14:textId="71978FEF" w:rsidR="008773F9" w:rsidRDefault="008773F9" w:rsidP="00A83214">
      <w:pPr>
        <w:jc w:val="both"/>
        <w:sectPr w:rsidR="008773F9" w:rsidSect="008773F9">
          <w:pgSz w:w="16838" w:h="11906" w:orient="landscape"/>
          <w:pgMar w:top="1701" w:right="1417" w:bottom="1701" w:left="1417" w:header="708" w:footer="708" w:gutter="0"/>
          <w:cols w:space="708"/>
          <w:docGrid w:linePitch="360"/>
        </w:sectPr>
      </w:pPr>
      <w:r w:rsidRPr="008773F9">
        <w:rPr>
          <w:noProof/>
        </w:rPr>
        <w:drawing>
          <wp:inline distT="0" distB="0" distL="0" distR="0" wp14:anchorId="630D27C4" wp14:editId="419802CC">
            <wp:extent cx="8199834" cy="46196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199834" cy="4619625"/>
                    </a:xfrm>
                    <a:prstGeom prst="rect">
                      <a:avLst/>
                    </a:prstGeom>
                    <a:noFill/>
                    <a:ln>
                      <a:noFill/>
                    </a:ln>
                  </pic:spPr>
                </pic:pic>
              </a:graphicData>
            </a:graphic>
          </wp:inline>
        </w:drawing>
      </w:r>
    </w:p>
    <w:p w14:paraId="70D23E05" w14:textId="4CA2298C" w:rsidR="008773F9" w:rsidRDefault="008773F9" w:rsidP="00A83214">
      <w:pPr>
        <w:jc w:val="both"/>
      </w:pPr>
    </w:p>
    <w:p w14:paraId="75510C47" w14:textId="704380FC" w:rsidR="00256368" w:rsidRDefault="00256368" w:rsidP="00A83214">
      <w:pPr>
        <w:jc w:val="both"/>
      </w:pPr>
      <w:bookmarkStart w:id="30" w:name="_Hlk527394158"/>
      <w:r>
        <w:t>El sistema de monitoreo y evaluación previsto en el marco de resultados está compuesto por 2 indicadores de objetivo y 61 indicadores de productos.</w:t>
      </w:r>
      <w:r w:rsidR="00AD604D">
        <w:t xml:space="preserve"> Tiene 5 componentes, 8 resultados y 27 productos.</w:t>
      </w:r>
      <w:r>
        <w:t xml:space="preserve"> No se presentan indicadores de resultados.</w:t>
      </w:r>
      <w:bookmarkEnd w:id="30"/>
      <w:r>
        <w:t xml:space="preserve"> Los 2 indicadores de objetivo son muy acertados y están bien diseñados si bien especifican la meta en el texto del propio indicador, por ejemplo, “Reducción de 1,000 kg de liberaciones de mercurio /año de la MAPE”. El indicador debe ser neutro. Debería leerse como “Kg liberados de mercurio/año de la MAPE” y la reducción de 1.000kg dejarse específicamente en la meta a la finalización del proyecto. Así mismo, la matriz no aporta información sobre metas a medio plazo lo que ha dificultado la medición durante la EMT. Lo mismo pasa con el indicador 2 del objetivo. </w:t>
      </w:r>
      <w:bookmarkStart w:id="31" w:name="_Hlk527394169"/>
      <w:r w:rsidRPr="00BC1744">
        <w:rPr>
          <w:b/>
        </w:rPr>
        <w:t>El evaluador y las personas entrevistadas que participan en el monitoreo consideran excesivo e innecesario el número de indicadores de producto.</w:t>
      </w:r>
      <w:bookmarkEnd w:id="31"/>
      <w:r w:rsidRPr="00BC1744">
        <w:rPr>
          <w:b/>
        </w:rPr>
        <w:t xml:space="preserve">  </w:t>
      </w:r>
      <w:r>
        <w:t xml:space="preserve">Muchos indicadores de producto no tienen las metas asociadas o bien las metas no están bien definidas. A </w:t>
      </w:r>
      <w:r w:rsidR="00011102">
        <w:t>continuación,</w:t>
      </w:r>
      <w:r>
        <w:t xml:space="preserve"> se presentan algunos ejemplos:</w:t>
      </w:r>
    </w:p>
    <w:p w14:paraId="03C186BC" w14:textId="75C8E97D" w:rsidR="00256368" w:rsidRDefault="00380795" w:rsidP="007F3DA8">
      <w:pPr>
        <w:pStyle w:val="ListParagraph"/>
        <w:numPr>
          <w:ilvl w:val="0"/>
          <w:numId w:val="22"/>
        </w:numPr>
        <w:jc w:val="both"/>
      </w:pPr>
      <w:r>
        <w:t>Indicador 1.1.2.1: “El laboratorio Nacional con capacidad para llevar a cabo análisis de mercurio”.</w:t>
      </w:r>
    </w:p>
    <w:p w14:paraId="37B2512E" w14:textId="7C28F60F" w:rsidR="00380795" w:rsidRDefault="00380795" w:rsidP="00380795">
      <w:pPr>
        <w:pStyle w:val="ListParagraph"/>
        <w:jc w:val="both"/>
      </w:pPr>
      <w:r>
        <w:t xml:space="preserve">Este indicador no se puede medir tal y como está redactado. Si lo que se busca es medir la capacidad de análisis de mercurio del laboratorio, se debería haber pensado un indicador, </w:t>
      </w:r>
      <w:r w:rsidR="00156228">
        <w:t>como,</w:t>
      </w:r>
      <w:r>
        <w:t xml:space="preserve"> por ejemplo, </w:t>
      </w:r>
      <w:r w:rsidR="00156228">
        <w:t>“</w:t>
      </w:r>
      <w:r w:rsidRPr="00156228">
        <w:rPr>
          <w:i/>
        </w:rPr>
        <w:t>número de análisis de mercurio realizados</w:t>
      </w:r>
      <w:r w:rsidR="00156228">
        <w:rPr>
          <w:i/>
        </w:rPr>
        <w:t>”</w:t>
      </w:r>
      <w:r>
        <w:t xml:space="preserve">, o </w:t>
      </w:r>
      <w:r w:rsidR="00156228">
        <w:t>“</w:t>
      </w:r>
      <w:r w:rsidRPr="00156228">
        <w:rPr>
          <w:i/>
        </w:rPr>
        <w:t>número de informes analíticos</w:t>
      </w:r>
      <w:r w:rsidR="00156228">
        <w:t>”</w:t>
      </w:r>
      <w:r>
        <w:t>, etc.</w:t>
      </w:r>
    </w:p>
    <w:p w14:paraId="4A74A418" w14:textId="7264D269" w:rsidR="00156228" w:rsidRDefault="00156228" w:rsidP="007F3DA8">
      <w:pPr>
        <w:pStyle w:val="ListParagraph"/>
        <w:numPr>
          <w:ilvl w:val="0"/>
          <w:numId w:val="22"/>
        </w:numPr>
        <w:jc w:val="both"/>
      </w:pPr>
      <w:r>
        <w:t>Indicador 1.2.1.2: “La CNG asume su papel como mecanismo coordinador del manejo de mercurio”.</w:t>
      </w:r>
    </w:p>
    <w:p w14:paraId="20E8FFC1" w14:textId="7F6A111A" w:rsidR="00156228" w:rsidRDefault="00156228" w:rsidP="00156228">
      <w:pPr>
        <w:pStyle w:val="ListParagraph"/>
        <w:jc w:val="both"/>
      </w:pPr>
      <w:r>
        <w:t>Como el anterior, este indicador no se puede medir. El papel rector de la Comisión se puede medir, por ejemplo, a través de decisiones estratégicas que tomen o mediante su participación en eventos relacionados con la temática. El evaluador considera que no aporta monitorear estos indicadores tal y como están redactados.</w:t>
      </w:r>
    </w:p>
    <w:p w14:paraId="2E0653CA" w14:textId="77777777" w:rsidR="00156228" w:rsidRDefault="00156228" w:rsidP="007F3DA8">
      <w:pPr>
        <w:pStyle w:val="ListParagraph"/>
        <w:numPr>
          <w:ilvl w:val="0"/>
          <w:numId w:val="22"/>
        </w:numPr>
        <w:jc w:val="both"/>
      </w:pPr>
      <w:r>
        <w:t xml:space="preserve">Hay otros indicadores que son directamente de actividades. Por ejemplo, Indicador 3.1.1.2 “Contratado y capacitado el personal de la encuesta”. Este indicador no da al evaluador idea de si se están reduciendo las liberaciones de Hg provenientes de comunidades MAPE pero sí nos indica que se ha llevado una actividad de contratación de personal encuestador y su respectiva capacitación. </w:t>
      </w:r>
    </w:p>
    <w:p w14:paraId="747CFD43" w14:textId="77777777" w:rsidR="00156228" w:rsidRDefault="00156228" w:rsidP="007F3DA8">
      <w:pPr>
        <w:pStyle w:val="ListParagraph"/>
        <w:numPr>
          <w:ilvl w:val="0"/>
          <w:numId w:val="22"/>
        </w:numPr>
        <w:jc w:val="both"/>
      </w:pPr>
      <w:r>
        <w:t>Indicador 3.1.2.3: “Capacitados 5 capacitadores en técnicas libre de mercurio”.</w:t>
      </w:r>
    </w:p>
    <w:p w14:paraId="231F03BD" w14:textId="6179EE19" w:rsidR="00156228" w:rsidRDefault="00156228" w:rsidP="00156228">
      <w:pPr>
        <w:pStyle w:val="ListParagraph"/>
        <w:jc w:val="both"/>
      </w:pPr>
      <w:r>
        <w:t>Este es un ejemplo perfecto de un indicador de que mezcla la meta en el propio cuerpo del indicador. Como con el indicador de objetivo, este indicador debe ser neutro y el número indicarse en la meta.</w:t>
      </w:r>
    </w:p>
    <w:p w14:paraId="1DB02AA6" w14:textId="45811959" w:rsidR="00156228" w:rsidRDefault="00156228" w:rsidP="00156228">
      <w:pPr>
        <w:jc w:val="both"/>
      </w:pPr>
      <w:r>
        <w:t xml:space="preserve">Por último, hay un buen número de indicadores de producto/actividad que no tienen una meta asociada. Por tanto, esto dificulta el monitoreo y la evaluación del trabajo. </w:t>
      </w:r>
      <w:bookmarkStart w:id="32" w:name="_Hlk527394199"/>
      <w:r>
        <w:t xml:space="preserve">El evaluador considera necesario </w:t>
      </w:r>
      <w:r w:rsidRPr="00156228">
        <w:rPr>
          <w:b/>
        </w:rPr>
        <w:t>revisar la matriz de resultados asignando indicadores de resultados y pertinentes</w:t>
      </w:r>
      <w:r>
        <w:t xml:space="preserve"> que sirvan para medir cambio e impacto para la evaluación final del proyecto</w:t>
      </w:r>
      <w:bookmarkEnd w:id="32"/>
      <w:r>
        <w:t>.</w:t>
      </w:r>
    </w:p>
    <w:p w14:paraId="73274B4F" w14:textId="77777777" w:rsidR="00156228" w:rsidRDefault="00156228" w:rsidP="00156228">
      <w:pPr>
        <w:jc w:val="both"/>
      </w:pPr>
    </w:p>
    <w:p w14:paraId="3A65D2E1" w14:textId="6AA8726C" w:rsidR="00023EDA" w:rsidRDefault="00023EDA" w:rsidP="007F3DA8">
      <w:pPr>
        <w:pStyle w:val="ListParagraph"/>
        <w:numPr>
          <w:ilvl w:val="2"/>
          <w:numId w:val="20"/>
        </w:numPr>
        <w:jc w:val="both"/>
        <w:rPr>
          <w:rFonts w:asciiTheme="majorHAnsi" w:eastAsiaTheme="majorEastAsia" w:hAnsiTheme="majorHAnsi" w:cstheme="majorBidi"/>
          <w:i/>
          <w:iCs/>
          <w:color w:val="2F5496" w:themeColor="accent1" w:themeShade="BF"/>
        </w:rPr>
      </w:pPr>
      <w:r w:rsidRPr="00023EDA">
        <w:rPr>
          <w:rFonts w:asciiTheme="majorHAnsi" w:eastAsiaTheme="majorEastAsia" w:hAnsiTheme="majorHAnsi" w:cstheme="majorBidi"/>
          <w:i/>
          <w:iCs/>
          <w:color w:val="2F5496" w:themeColor="accent1" w:themeShade="BF"/>
        </w:rPr>
        <w:t>Pertinencia de la dimensión de género en el proyecto</w:t>
      </w:r>
    </w:p>
    <w:p w14:paraId="1E3DF698" w14:textId="705229D1" w:rsidR="009017DF" w:rsidRDefault="002E5E0C" w:rsidP="002E5E0C">
      <w:pPr>
        <w:jc w:val="both"/>
      </w:pPr>
      <w:r w:rsidRPr="002E5E0C">
        <w:t>La dimensión de género s</w:t>
      </w:r>
      <w:r>
        <w:t xml:space="preserve">e ha incorporado en el diseño del proyecto y se aborda desde la perspectiva del trabajo que se realiza con comunidades mineras y en centros de salud. En relación con la minería, se destaca que son las mujeres las que mayormente son empleadas en el procesamiento de minería artesanal, incluyendo amalgamiento con mercurio, y con </w:t>
      </w:r>
      <w:r>
        <w:lastRenderedPageBreak/>
        <w:t xml:space="preserve">frecuencias sus niños y bebés están cerca. El prodoc destaca que la evaluación de riesgo, en este caso, la línea de base desarrollada en la comunidad de El Corpus, podrá dar más información sobre la afectación del mercurio en las comunidades mineras diferenciando entre género. En cuanto a los EdS, se especifica que las mujeres representan la mayor parte de los trabajadores empleados en el sector de servicios de salud y que, por tanto, las mujeres son un actor clave en este competente concreto. </w:t>
      </w:r>
    </w:p>
    <w:p w14:paraId="75375160" w14:textId="2FB67DC1" w:rsidR="002E5E0C" w:rsidRPr="002B5C05" w:rsidRDefault="002E5E0C" w:rsidP="002E5E0C">
      <w:pPr>
        <w:jc w:val="both"/>
        <w:rPr>
          <w:b/>
        </w:rPr>
      </w:pPr>
      <w:r>
        <w:t xml:space="preserve">El proyecto ha desarrollado, en el segundo año de vida, un </w:t>
      </w:r>
      <w:r w:rsidR="00314D9F">
        <w:t xml:space="preserve">borrador de </w:t>
      </w:r>
      <w:r>
        <w:t>Plan de Acción para la inclusión de la Perspectiva de Género</w:t>
      </w:r>
      <w:r w:rsidR="00314D9F">
        <w:t xml:space="preserve"> del Proyecto. En el mismo, quedan pendientes por desarrollar el objetivo general y objetivos por parte de la </w:t>
      </w:r>
      <w:r w:rsidR="002B5C05">
        <w:t>OCP,</w:t>
      </w:r>
      <w:r w:rsidR="00314D9F">
        <w:t xml:space="preserve"> pero se presenta un plan de trabajo específico vinculado los resultados del proyecto con actividades concretas para el sector salud y MAPE.</w:t>
      </w:r>
      <w:r w:rsidR="002B5C05">
        <w:t xml:space="preserve"> </w:t>
      </w:r>
      <w:bookmarkStart w:id="33" w:name="_Hlk527394307"/>
      <w:r w:rsidR="002B5C05">
        <w:t>El evaluador es de la opinión que el proyecto ha ido más allá de lo previsto en el prodoc y ha desarrollado, con el apoyo de la especialista de género de la OCP, su propio plan de acción de género y que, por tanto</w:t>
      </w:r>
      <w:r w:rsidR="002B5C05" w:rsidRPr="002B5C05">
        <w:rPr>
          <w:b/>
        </w:rPr>
        <w:t xml:space="preserve">, la dimensión está bien propuesta en el prodoc y en el proyecto en general. </w:t>
      </w:r>
      <w:r w:rsidR="00314D9F" w:rsidRPr="002B5C05">
        <w:rPr>
          <w:b/>
        </w:rPr>
        <w:t xml:space="preserve"> </w:t>
      </w:r>
    </w:p>
    <w:bookmarkEnd w:id="33"/>
    <w:p w14:paraId="2D563BBD" w14:textId="77777777" w:rsidR="002E5E0C" w:rsidRPr="002E5E0C" w:rsidRDefault="002E5E0C" w:rsidP="009017DF">
      <w:pPr>
        <w:pStyle w:val="ListParagraph"/>
        <w:ind w:left="1080"/>
        <w:jc w:val="both"/>
        <w:rPr>
          <w:rFonts w:asciiTheme="majorHAnsi" w:eastAsiaTheme="majorEastAsia" w:hAnsiTheme="majorHAnsi" w:cstheme="majorBidi"/>
          <w:i/>
          <w:iCs/>
          <w:color w:val="2F5496" w:themeColor="accent1" w:themeShade="BF"/>
        </w:rPr>
      </w:pPr>
    </w:p>
    <w:p w14:paraId="56B0F4B2" w14:textId="13C401FF" w:rsidR="00023EDA" w:rsidRDefault="00023EDA" w:rsidP="007F3DA8">
      <w:pPr>
        <w:pStyle w:val="ListParagraph"/>
        <w:numPr>
          <w:ilvl w:val="2"/>
          <w:numId w:val="20"/>
        </w:numPr>
        <w:jc w:val="both"/>
        <w:rPr>
          <w:rFonts w:asciiTheme="majorHAnsi" w:eastAsiaTheme="majorEastAsia" w:hAnsiTheme="majorHAnsi" w:cstheme="majorBidi"/>
          <w:i/>
          <w:iCs/>
          <w:color w:val="2F5496" w:themeColor="accent1" w:themeShade="BF"/>
        </w:rPr>
      </w:pPr>
      <w:r w:rsidRPr="00023EDA">
        <w:rPr>
          <w:rFonts w:asciiTheme="majorHAnsi" w:eastAsiaTheme="majorEastAsia" w:hAnsiTheme="majorHAnsi" w:cstheme="majorBidi"/>
          <w:i/>
          <w:iCs/>
          <w:color w:val="2F5496" w:themeColor="accent1" w:themeShade="BF"/>
        </w:rPr>
        <w:t>Pertinencia d</w:t>
      </w:r>
      <w:r w:rsidR="009017DF">
        <w:rPr>
          <w:rFonts w:asciiTheme="majorHAnsi" w:eastAsiaTheme="majorEastAsia" w:hAnsiTheme="majorHAnsi" w:cstheme="majorBidi"/>
          <w:i/>
          <w:iCs/>
          <w:color w:val="2F5496" w:themeColor="accent1" w:themeShade="BF"/>
        </w:rPr>
        <w:t xml:space="preserve">e </w:t>
      </w:r>
      <w:r w:rsidRPr="00023EDA">
        <w:rPr>
          <w:rFonts w:asciiTheme="majorHAnsi" w:eastAsiaTheme="majorEastAsia" w:hAnsiTheme="majorHAnsi" w:cstheme="majorBidi"/>
          <w:i/>
          <w:iCs/>
          <w:color w:val="2F5496" w:themeColor="accent1" w:themeShade="BF"/>
        </w:rPr>
        <w:t>los riesgos identificados</w:t>
      </w:r>
    </w:p>
    <w:p w14:paraId="5D5E9E8A" w14:textId="66FC159D" w:rsidR="002F6225" w:rsidRDefault="009017DF" w:rsidP="009017DF">
      <w:pPr>
        <w:tabs>
          <w:tab w:val="left" w:pos="4680"/>
        </w:tabs>
        <w:jc w:val="both"/>
      </w:pPr>
      <w:r>
        <w:t xml:space="preserve">El prodoc hace un análisis de los riesgos medioambientales y sociales. Más concretamente, lista </w:t>
      </w:r>
      <w:r w:rsidR="00363D09">
        <w:t>8</w:t>
      </w:r>
      <w:r>
        <w:t xml:space="preserve"> riesgos (</w:t>
      </w:r>
      <w:r w:rsidRPr="00305291">
        <w:t xml:space="preserve">1. </w:t>
      </w:r>
      <w:r w:rsidR="00363D09" w:rsidRPr="00416037">
        <w:rPr>
          <w:i/>
        </w:rPr>
        <w:t>Falta de coordinación</w:t>
      </w:r>
      <w:r w:rsidR="00363D09">
        <w:t xml:space="preserve"> de las instituciones y ministerios relevantes</w:t>
      </w:r>
      <w:r w:rsidRPr="00305291">
        <w:t xml:space="preserve">; 2. </w:t>
      </w:r>
      <w:r w:rsidR="00363D09">
        <w:t xml:space="preserve">Los nuevos </w:t>
      </w:r>
      <w:r w:rsidR="00363D09" w:rsidRPr="00416037">
        <w:rPr>
          <w:i/>
        </w:rPr>
        <w:t>instrumentos regulatorios no pueden formularse y adoptarse</w:t>
      </w:r>
      <w:r w:rsidR="00363D09">
        <w:t xml:space="preserve"> dentro del marco de tiempo del proyecto debido al tiempo prolongado que dura el proceso legislativo</w:t>
      </w:r>
      <w:r w:rsidRPr="00305291">
        <w:t xml:space="preserve">; 3. </w:t>
      </w:r>
      <w:r w:rsidR="00363D09" w:rsidRPr="00416037">
        <w:rPr>
          <w:i/>
        </w:rPr>
        <w:t>Implementación más lenta de lo esperado de las MPA/MTD</w:t>
      </w:r>
      <w:r w:rsidR="00363D09">
        <w:t xml:space="preserve"> en las comunidades MAPE del proyecto; 4. </w:t>
      </w:r>
      <w:r w:rsidR="00363D09" w:rsidRPr="00416037">
        <w:rPr>
          <w:i/>
        </w:rPr>
        <w:t xml:space="preserve">Poca confianza de las </w:t>
      </w:r>
      <w:r w:rsidR="002F6225" w:rsidRPr="00416037">
        <w:rPr>
          <w:i/>
        </w:rPr>
        <w:t>instalaciones</w:t>
      </w:r>
      <w:r w:rsidR="00363D09" w:rsidRPr="00416037">
        <w:rPr>
          <w:i/>
        </w:rPr>
        <w:t xml:space="preserve"> del secto</w:t>
      </w:r>
      <w:r w:rsidR="00363D09" w:rsidRPr="00530025">
        <w:rPr>
          <w:b/>
          <w:i/>
        </w:rPr>
        <w:t>r</w:t>
      </w:r>
      <w:r w:rsidR="00363D09">
        <w:t xml:space="preserve"> de cuidados en los dispositivos libres de mercurio, lo que resulta en el uso continuado de dispositivos que contienen mercurio; 5. </w:t>
      </w:r>
      <w:r w:rsidR="00363D09" w:rsidRPr="00416037">
        <w:rPr>
          <w:i/>
        </w:rPr>
        <w:t xml:space="preserve">Percepción por parte de los mineros artesanales de oro de que los incentivos </w:t>
      </w:r>
      <w:r w:rsidR="002F6225" w:rsidRPr="00416037">
        <w:rPr>
          <w:i/>
        </w:rPr>
        <w:t>económicos</w:t>
      </w:r>
      <w:r w:rsidR="00363D09" w:rsidRPr="00416037">
        <w:rPr>
          <w:i/>
        </w:rPr>
        <w:t xml:space="preserve"> son demasiado bajos</w:t>
      </w:r>
      <w:r w:rsidR="00363D09">
        <w:t xml:space="preserve"> para adoptar las prácticas MPA/MTD, lo que resulta en unas prácticas inapropiadas continuadas y en el uso de mercurio; 6. </w:t>
      </w:r>
      <w:r w:rsidR="00363D09" w:rsidRPr="00416037">
        <w:rPr>
          <w:i/>
        </w:rPr>
        <w:t>Desconfianza de mineros hacia las agencias y entidades gubernamentales</w:t>
      </w:r>
      <w:r w:rsidR="00363D09" w:rsidRPr="00530025">
        <w:rPr>
          <w:b/>
          <w:i/>
        </w:rPr>
        <w:t xml:space="preserve"> </w:t>
      </w:r>
      <w:r w:rsidR="00363D09">
        <w:t xml:space="preserve">que traten de </w:t>
      </w:r>
      <w:r w:rsidR="002F6225">
        <w:t>apoyar</w:t>
      </w:r>
      <w:r w:rsidR="00363D09">
        <w:t xml:space="preserve"> la formalización del sector de la MAPE y las condiciones de trabajo de los mineros, ya que los mineros de las MAPE con frecuencia tienen miedo de que su propiedad sea traspasada a corporaciones trans</w:t>
      </w:r>
      <w:r w:rsidR="00530025">
        <w:t>n</w:t>
      </w:r>
      <w:r w:rsidR="00363D09">
        <w:t xml:space="preserve">acionales extranjeras; 7. </w:t>
      </w:r>
      <w:r w:rsidR="00363D09" w:rsidRPr="00416037">
        <w:rPr>
          <w:i/>
        </w:rPr>
        <w:t>Los intermediarios actuales pueden resistirse al acortamiento de la cadena de suministro de oro</w:t>
      </w:r>
      <w:r w:rsidR="00363D09" w:rsidRPr="00416037">
        <w:t>,</w:t>
      </w:r>
      <w:r w:rsidR="00363D09">
        <w:t xml:space="preserve"> algunos de los </w:t>
      </w:r>
      <w:r w:rsidR="002F6225">
        <w:t>cuales</w:t>
      </w:r>
      <w:r w:rsidR="00363D09">
        <w:t xml:space="preserve"> pueden estar vinculados al crimen organizado y 8</w:t>
      </w:r>
      <w:r w:rsidR="00363D09" w:rsidRPr="00530025">
        <w:rPr>
          <w:b/>
          <w:i/>
        </w:rPr>
        <w:t xml:space="preserve">. </w:t>
      </w:r>
      <w:r w:rsidR="00363D09" w:rsidRPr="00416037">
        <w:rPr>
          <w:i/>
        </w:rPr>
        <w:t>Menos demanda por el comercio premium y justo, o de oro verde</w:t>
      </w:r>
      <w:r w:rsidR="00363D09" w:rsidRPr="00530025">
        <w:rPr>
          <w:b/>
          <w:i/>
        </w:rPr>
        <w:t>,</w:t>
      </w:r>
      <w:r w:rsidR="00363D09">
        <w:t xml:space="preserve"> que del suministro de éste</w:t>
      </w:r>
      <w:r w:rsidR="002F6225">
        <w:t xml:space="preserve">). El evaluador considera que </w:t>
      </w:r>
      <w:bookmarkStart w:id="34" w:name="_Hlk527394453"/>
      <w:r w:rsidR="002F6225">
        <w:t xml:space="preserve">las </w:t>
      </w:r>
      <w:r w:rsidR="002F6225" w:rsidRPr="002E5E0C">
        <w:rPr>
          <w:b/>
        </w:rPr>
        <w:t>medidas de mitigación propuestas son pertinentes y se mantienen en la actualidad</w:t>
      </w:r>
      <w:bookmarkEnd w:id="34"/>
      <w:r w:rsidR="00530025">
        <w:t xml:space="preserve"> si bien en algunas se han hecho avances considerables, como, por ejemplo, la confianza adquirida por los mineros de la 2 de Julio y Cuevas y Minas en la INHGEOMIN y MiAmbiente. Esto es sin duda un gran logro ya que para estas comunidades el Estado ha dejado de ser el enemigo y ha pasado a ser, en sus ojos, como un aliado.</w:t>
      </w:r>
    </w:p>
    <w:p w14:paraId="5AF16A4B" w14:textId="77777777" w:rsidR="00530025" w:rsidRDefault="002F6225" w:rsidP="009017DF">
      <w:pPr>
        <w:tabs>
          <w:tab w:val="left" w:pos="4680"/>
        </w:tabs>
        <w:jc w:val="both"/>
      </w:pPr>
      <w:r>
        <w:t>En los PIR se puede comprobar que en la actualidad no se da un seguimiento sistematizado a los 8 riesgos identificados. Más bien, sólo se menciona si hay algún riesgo a destacar durante el periodo reportado y se habla de la medida de mitigación, por ejemplo, en el PIR 2018, se hace referencia a un riesgo operativo vinculado con el proceso fallido de compra de la planta gravimétrica y las acciones que se quieren llevar a cabo para arreglar la situación.</w:t>
      </w:r>
      <w:r w:rsidR="009017DF">
        <w:t xml:space="preserve"> Los actores entrevistados consideran, en su mayoría, que los riesgos identificados durante la elaboración del proyecto son los apropiados y se ha constatado también que los mismos no han incrementado y que por tanto las medidas de mitigación propuestas son las correctas. Si que es importante resaltar que hay otros riesgos que se deben tener en cuenta y posiblemente </w:t>
      </w:r>
      <w:r w:rsidR="009017DF">
        <w:lastRenderedPageBreak/>
        <w:t xml:space="preserve">empezar a monitorear de forma más sistemática. </w:t>
      </w:r>
      <w:r w:rsidR="00530025">
        <w:t>Los nuevos riesgos identificados son los siguientes:</w:t>
      </w:r>
    </w:p>
    <w:p w14:paraId="5E10A830" w14:textId="0D92202F" w:rsidR="00530025" w:rsidRDefault="00530025" w:rsidP="007F3DA8">
      <w:pPr>
        <w:pStyle w:val="ListParagraph"/>
        <w:numPr>
          <w:ilvl w:val="0"/>
          <w:numId w:val="27"/>
        </w:numPr>
        <w:tabs>
          <w:tab w:val="left" w:pos="4680"/>
        </w:tabs>
        <w:jc w:val="both"/>
      </w:pPr>
      <w:r>
        <w:t>Tipo de contrato laboral del personal de la UdP y la politización actual con las contrataciones</w:t>
      </w:r>
      <w:r w:rsidR="000F59C1">
        <w:t xml:space="preserve">. Un claro ejemplo de este riesgo es la reciente marcha del especialista en MAPE quien, dado el cambio de Director de INHGEOMIN, le han llamado para que regrese a la Institución. Esto significa que el proyecto se ha quedado sin una de sus piezas clave y por tanto genera inestabilidad. </w:t>
      </w:r>
      <w:r>
        <w:t>;</w:t>
      </w:r>
    </w:p>
    <w:p w14:paraId="756FD670" w14:textId="77777777" w:rsidR="00791A3A" w:rsidRDefault="00791A3A" w:rsidP="007F3DA8">
      <w:pPr>
        <w:pStyle w:val="ListParagraph"/>
        <w:numPr>
          <w:ilvl w:val="0"/>
          <w:numId w:val="27"/>
        </w:numPr>
        <w:tabs>
          <w:tab w:val="left" w:pos="4680"/>
        </w:tabs>
        <w:jc w:val="both"/>
      </w:pPr>
      <w:r>
        <w:t>Debilidad institucional y fragmentación a nivel de la Secretaría de Salud;</w:t>
      </w:r>
    </w:p>
    <w:p w14:paraId="1BFDD73B" w14:textId="77777777" w:rsidR="00791A3A" w:rsidRDefault="00791A3A" w:rsidP="007F3DA8">
      <w:pPr>
        <w:pStyle w:val="ListParagraph"/>
        <w:numPr>
          <w:ilvl w:val="0"/>
          <w:numId w:val="27"/>
        </w:numPr>
        <w:tabs>
          <w:tab w:val="left" w:pos="4680"/>
        </w:tabs>
        <w:jc w:val="both"/>
      </w:pPr>
      <w:r>
        <w:t>Cambio en las autoridades y por ende intereses y</w:t>
      </w:r>
    </w:p>
    <w:p w14:paraId="7CB50CBA" w14:textId="401764B3" w:rsidR="009017DF" w:rsidRDefault="00791A3A" w:rsidP="007F3DA8">
      <w:pPr>
        <w:pStyle w:val="ListParagraph"/>
        <w:numPr>
          <w:ilvl w:val="0"/>
          <w:numId w:val="27"/>
        </w:numPr>
        <w:tabs>
          <w:tab w:val="left" w:pos="4680"/>
        </w:tabs>
        <w:jc w:val="both"/>
      </w:pPr>
      <w:r>
        <w:t>Ilegalidad.</w:t>
      </w:r>
      <w:r w:rsidR="009017DF">
        <w:t xml:space="preserve"> </w:t>
      </w:r>
    </w:p>
    <w:p w14:paraId="1F56883E" w14:textId="77777777" w:rsidR="009017DF" w:rsidRPr="009017DF" w:rsidRDefault="009017DF" w:rsidP="009017DF">
      <w:pPr>
        <w:jc w:val="both"/>
        <w:rPr>
          <w:rFonts w:asciiTheme="majorHAnsi" w:eastAsiaTheme="majorEastAsia" w:hAnsiTheme="majorHAnsi" w:cstheme="majorBidi"/>
          <w:iCs/>
          <w:color w:val="2F5496" w:themeColor="accent1" w:themeShade="BF"/>
        </w:rPr>
      </w:pPr>
    </w:p>
    <w:p w14:paraId="317F51F7" w14:textId="5528AE84" w:rsidR="00023EDA" w:rsidRDefault="00C81EB5" w:rsidP="007F3DA8">
      <w:pPr>
        <w:pStyle w:val="ListParagraph"/>
        <w:numPr>
          <w:ilvl w:val="2"/>
          <w:numId w:val="20"/>
        </w:numPr>
        <w:jc w:val="both"/>
        <w:rPr>
          <w:rFonts w:asciiTheme="majorHAnsi" w:eastAsiaTheme="majorEastAsia" w:hAnsiTheme="majorHAnsi" w:cstheme="majorBidi"/>
          <w:i/>
          <w:iCs/>
          <w:color w:val="2F5496" w:themeColor="accent1" w:themeShade="BF"/>
        </w:rPr>
      </w:pPr>
      <w:r w:rsidRPr="00C81EB5">
        <w:rPr>
          <w:rFonts w:asciiTheme="majorHAnsi" w:eastAsiaTheme="majorEastAsia" w:hAnsiTheme="majorHAnsi" w:cstheme="majorBidi"/>
          <w:i/>
          <w:iCs/>
          <w:color w:val="2F5496" w:themeColor="accent1" w:themeShade="BF"/>
        </w:rPr>
        <w:t>Pertinencia del proyecto con las política y estrategias nacionales y con el marco de intervención del PNUD</w:t>
      </w:r>
    </w:p>
    <w:p w14:paraId="44CD9E1E" w14:textId="77777777" w:rsidR="00BF503F" w:rsidRDefault="00BF503F" w:rsidP="00BF503F">
      <w:pPr>
        <w:jc w:val="both"/>
      </w:pPr>
      <w:r>
        <w:t xml:space="preserve">El evaluador considera que la </w:t>
      </w:r>
      <w:bookmarkStart w:id="35" w:name="_Hlk527394485"/>
      <w:r w:rsidRPr="00264525">
        <w:rPr>
          <w:b/>
          <w:i/>
        </w:rPr>
        <w:t>lógica de intervención es pertinente y alineada perfectamente a las prioridades nacionales</w:t>
      </w:r>
      <w:r>
        <w:rPr>
          <w:b/>
          <w:i/>
        </w:rPr>
        <w:t xml:space="preserve"> y de Naciones Unidas</w:t>
      </w:r>
      <w:r>
        <w:t xml:space="preserve">. </w:t>
      </w:r>
      <w:bookmarkEnd w:id="35"/>
      <w:r>
        <w:t>Más concretamente, está alineado a la Visión de País 2010-2038; al Plan de Nación 2010-2022 y al CPD, MANUD (donde contribuirá a lograr 3 de los 5 resultados) y el Plan de Implementación de Saicm. Más concretamente, el proyecto está vinculado al objetivo nacional 3 de la Visión de País:</w:t>
      </w:r>
    </w:p>
    <w:p w14:paraId="3DFA9051" w14:textId="77777777" w:rsidR="00BF503F" w:rsidRDefault="00BF503F" w:rsidP="00BF503F">
      <w:pPr>
        <w:jc w:val="both"/>
      </w:pPr>
      <w:r>
        <w:rPr>
          <w:noProof/>
        </w:rPr>
        <mc:AlternateContent>
          <mc:Choice Requires="wps">
            <w:drawing>
              <wp:anchor distT="45720" distB="45720" distL="114300" distR="114300" simplePos="0" relativeHeight="251663360" behindDoc="0" locked="0" layoutInCell="1" allowOverlap="1" wp14:anchorId="01F0888E" wp14:editId="03B37114">
                <wp:simplePos x="0" y="0"/>
                <wp:positionH relativeFrom="column">
                  <wp:posOffset>195580</wp:posOffset>
                </wp:positionH>
                <wp:positionV relativeFrom="paragraph">
                  <wp:posOffset>186055</wp:posOffset>
                </wp:positionV>
                <wp:extent cx="5076825" cy="1404620"/>
                <wp:effectExtent l="0" t="0" r="28575" b="2032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404620"/>
                        </a:xfrm>
                        <a:prstGeom prst="rect">
                          <a:avLst/>
                        </a:prstGeom>
                        <a:solidFill>
                          <a:srgbClr val="FFFFFF"/>
                        </a:solidFill>
                        <a:ln w="9525">
                          <a:solidFill>
                            <a:srgbClr val="000000"/>
                          </a:solidFill>
                          <a:miter lim="800000"/>
                          <a:headEnd/>
                          <a:tailEnd/>
                        </a:ln>
                      </wps:spPr>
                      <wps:txbx>
                        <w:txbxContent>
                          <w:p w14:paraId="3E663305" w14:textId="77777777" w:rsidR="00CB02A2" w:rsidRDefault="00CB02A2" w:rsidP="00BF503F">
                            <w:r>
                              <w:t>Una Honduras productiva, que genere oportunidades y empleo decente, que utilice sus recursos naturales de forma sostenible y reduzca la vulnerabilidad ambiental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F0888E" id="_x0000_t202" coordsize="21600,21600" o:spt="202" path="m,l,21600r21600,l21600,xe">
                <v:stroke joinstyle="miter"/>
                <v:path gradientshapeok="t" o:connecttype="rect"/>
              </v:shapetype>
              <v:shape id="Cuadro de texto 2" o:spid="_x0000_s1026" type="#_x0000_t202" style="position:absolute;left:0;text-align:left;margin-left:15.4pt;margin-top:14.65pt;width:399.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">
                <v:textbox style="mso-fit-shape-to-text:t">
                  <w:txbxContent>
                    <w:p w14:paraId="3E663305" w14:textId="77777777" w:rsidR="00CB02A2" w:rsidRDefault="00CB02A2" w:rsidP="00BF503F">
                      <w:r>
                        <w:t>Una Honduras productiva, que genere oportunidades y empleo decente, que utilice sus recursos naturales de forma sostenible y reduzca la vulnerabilidad ambiental</w:t>
                      </w:r>
                    </w:p>
                  </w:txbxContent>
                </v:textbox>
                <w10:wrap type="square"/>
              </v:shape>
            </w:pict>
          </mc:Fallback>
        </mc:AlternateContent>
      </w:r>
    </w:p>
    <w:p w14:paraId="507F3A62" w14:textId="77777777" w:rsidR="00BF503F" w:rsidRDefault="00BF503F" w:rsidP="00BF503F">
      <w:pPr>
        <w:jc w:val="both"/>
      </w:pPr>
      <w:r>
        <w:rPr>
          <w:noProof/>
        </w:rPr>
        <mc:AlternateContent>
          <mc:Choice Requires="wps">
            <w:drawing>
              <wp:anchor distT="45720" distB="45720" distL="114300" distR="114300" simplePos="0" relativeHeight="251664384" behindDoc="0" locked="0" layoutInCell="1" allowOverlap="1" wp14:anchorId="1605B64E" wp14:editId="742F94FB">
                <wp:simplePos x="0" y="0"/>
                <wp:positionH relativeFrom="column">
                  <wp:posOffset>129540</wp:posOffset>
                </wp:positionH>
                <wp:positionV relativeFrom="paragraph">
                  <wp:posOffset>373380</wp:posOffset>
                </wp:positionV>
                <wp:extent cx="5143500" cy="1404620"/>
                <wp:effectExtent l="0" t="0" r="19050" b="20955"/>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404620"/>
                        </a:xfrm>
                        <a:prstGeom prst="rect">
                          <a:avLst/>
                        </a:prstGeom>
                        <a:solidFill>
                          <a:srgbClr val="FFFFFF"/>
                        </a:solidFill>
                        <a:ln w="9525">
                          <a:solidFill>
                            <a:srgbClr val="000000"/>
                          </a:solidFill>
                          <a:miter lim="800000"/>
                          <a:headEnd/>
                          <a:tailEnd/>
                        </a:ln>
                      </wps:spPr>
                      <wps:txbx>
                        <w:txbxContent>
                          <w:p w14:paraId="71C018EF" w14:textId="77777777" w:rsidR="00CB02A2" w:rsidRDefault="00CB02A2" w:rsidP="00BF503F">
                            <w:r>
                              <w:t>La población que vive en condiciones de pobreza y vulnerabilidad a la inseguridad alimentaria en las regiones prioritarias ha aumentado su producción y productividad, tiene acceso al trabajo decente, ha aumentado los ingresos y el consumo responsable, si bien teniendo en cuenta el cambio climático y la conservación y gestión sostenible de los ecosistemas.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05B64E" id="_x0000_s1027" type="#_x0000_t202" style="position:absolute;left:0;text-align:left;margin-left:10.2pt;margin-top:29.4pt;width:40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">
                <v:textbox style="mso-fit-shape-to-text:t">
                  <w:txbxContent>
                    <w:p w14:paraId="71C018EF" w14:textId="77777777" w:rsidR="00CB02A2" w:rsidRDefault="00CB02A2" w:rsidP="00BF503F">
                      <w:r>
                        <w:t>La población que vive en condiciones de pobreza y vulnerabilidad a la inseguridad alimentaria en las regiones prioritarias ha aumentado su producción y productividad, tiene acceso al trabajo decente, ha aumentado los ingresos y el consumo responsable, si bien teniendo en cuenta el cambio climático y la conservación y gestión sostenible de los ecosistemas.</w:t>
                      </w:r>
                    </w:p>
                  </w:txbxContent>
                </v:textbox>
                <w10:wrap type="square"/>
              </v:shape>
            </w:pict>
          </mc:Fallback>
        </mc:AlternateContent>
      </w:r>
      <w:r>
        <w:t>Al MANUD:</w:t>
      </w:r>
    </w:p>
    <w:p w14:paraId="3BEF9BF7" w14:textId="77777777" w:rsidR="00BF503F" w:rsidRDefault="00BF503F" w:rsidP="00BF503F">
      <w:pPr>
        <w:jc w:val="both"/>
      </w:pPr>
    </w:p>
    <w:p w14:paraId="723F2ED1" w14:textId="77777777" w:rsidR="00BF503F" w:rsidRDefault="00BF503F" w:rsidP="00BF503F">
      <w:pPr>
        <w:jc w:val="both"/>
      </w:pPr>
      <w:r>
        <w:rPr>
          <w:noProof/>
        </w:rPr>
        <mc:AlternateContent>
          <mc:Choice Requires="wps">
            <w:drawing>
              <wp:anchor distT="45720" distB="45720" distL="114300" distR="114300" simplePos="0" relativeHeight="251665408" behindDoc="0" locked="0" layoutInCell="1" allowOverlap="1" wp14:anchorId="60735D27" wp14:editId="44C97C0E">
                <wp:simplePos x="0" y="0"/>
                <wp:positionH relativeFrom="column">
                  <wp:posOffset>133350</wp:posOffset>
                </wp:positionH>
                <wp:positionV relativeFrom="paragraph">
                  <wp:posOffset>379095</wp:posOffset>
                </wp:positionV>
                <wp:extent cx="5076825" cy="1404620"/>
                <wp:effectExtent l="0" t="0" r="28575" b="20320"/>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404620"/>
                        </a:xfrm>
                        <a:prstGeom prst="rect">
                          <a:avLst/>
                        </a:prstGeom>
                        <a:solidFill>
                          <a:srgbClr val="FFFFFF"/>
                        </a:solidFill>
                        <a:ln w="9525">
                          <a:solidFill>
                            <a:srgbClr val="000000"/>
                          </a:solidFill>
                          <a:miter lim="800000"/>
                          <a:headEnd/>
                          <a:tailEnd/>
                        </a:ln>
                      </wps:spPr>
                      <wps:txbx>
                        <w:txbxContent>
                          <w:p w14:paraId="71898C05" w14:textId="77777777" w:rsidR="00CB02A2" w:rsidRDefault="00CB02A2" w:rsidP="00BF503F">
                            <w:r>
                              <w:t xml:space="preserve">Efecto 3: La población que vive en condiciones de pobreza y vulnerabilidad a la inseguridad alimentaria en las regiones prioritarias ha aumentado su producción y productividad, tiene acceso al trabajo decente, ha aumentado los ingresos y el consumo responsable, teniendo en cuenta el cambio climático y la conservación y la gestión sostenible de los ecosistemas.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735D27" id="_x0000_s1028" type="#_x0000_t202" style="position:absolute;left:0;text-align:left;margin-left:10.5pt;margin-top:29.85pt;width:399.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">
                <v:textbox style="mso-fit-shape-to-text:t">
                  <w:txbxContent>
                    <w:p w14:paraId="71898C05" w14:textId="77777777" w:rsidR="00CB02A2" w:rsidRDefault="00CB02A2" w:rsidP="00BF503F">
                      <w:r>
                        <w:t xml:space="preserve">Efecto 3: La población que vive en condiciones de pobreza y vulnerabilidad a la inseguridad alimentaria en las regiones prioritarias ha aumentado su producción y productividad, tiene acceso al trabajo decente, ha aumentado los ingresos y el consumo responsable, teniendo en cuenta el cambio climático y la conservación y la gestión sostenible de los ecosistemas. </w:t>
                      </w:r>
                    </w:p>
                  </w:txbxContent>
                </v:textbox>
                <w10:wrap type="square"/>
              </v:shape>
            </w:pict>
          </mc:Fallback>
        </mc:AlternateContent>
      </w:r>
      <w:r>
        <w:t>Y al CPD:</w:t>
      </w:r>
    </w:p>
    <w:p w14:paraId="7CF3EAD4" w14:textId="77777777" w:rsidR="00BF503F" w:rsidRDefault="00BF503F" w:rsidP="00BF503F">
      <w:pPr>
        <w:jc w:val="both"/>
      </w:pPr>
    </w:p>
    <w:p w14:paraId="3484BE3A" w14:textId="77777777" w:rsidR="00BF503F" w:rsidRDefault="00BF503F" w:rsidP="00BF503F">
      <w:pPr>
        <w:jc w:val="both"/>
      </w:pPr>
      <w:r>
        <w:lastRenderedPageBreak/>
        <w:t xml:space="preserve">Así mismo, el proyecto ha hecho un ejercicio de vinculación con los ODS (ver “Proyecto GAR de Mercurio y su vinculación con los ODS”) donde se puede ver, comparando las metas establecidas por ODS con los resultados y productos a obtenerse por el </w:t>
      </w:r>
      <w:r w:rsidRPr="00994165">
        <w:t>proyecto. La siguiente tabla muestra la alineación de os objetivos y metas de los ODS:</w:t>
      </w:r>
    </w:p>
    <w:p w14:paraId="6382909C" w14:textId="571ABE56" w:rsidR="00BF503F" w:rsidRPr="009017DF" w:rsidRDefault="00BF503F" w:rsidP="00BF503F">
      <w:pPr>
        <w:jc w:val="both"/>
        <w:rPr>
          <w:b/>
        </w:rPr>
      </w:pPr>
      <w:r w:rsidRPr="009017DF">
        <w:rPr>
          <w:b/>
        </w:rPr>
        <w:t xml:space="preserve">Tabla </w:t>
      </w:r>
      <w:r w:rsidR="004062DB" w:rsidRPr="004062DB">
        <w:rPr>
          <w:b/>
        </w:rPr>
        <w:t>9</w:t>
      </w:r>
      <w:r>
        <w:rPr>
          <w:b/>
        </w:rPr>
        <w:t xml:space="preserve"> Relación entre los ODS y sus metas con el Proyecto GAR Mercurio.</w:t>
      </w:r>
    </w:p>
    <w:tbl>
      <w:tblPr>
        <w:tblStyle w:val="TableGrid"/>
        <w:tblW w:w="0" w:type="auto"/>
        <w:tblLook w:val="04A0" w:firstRow="1" w:lastRow="0" w:firstColumn="1" w:lastColumn="0" w:noHBand="0" w:noVBand="1"/>
      </w:tblPr>
      <w:tblGrid>
        <w:gridCol w:w="4673"/>
        <w:gridCol w:w="1701"/>
      </w:tblGrid>
      <w:tr w:rsidR="00BF503F" w:rsidRPr="00994165" w14:paraId="17C9D758" w14:textId="77777777" w:rsidTr="00BC1744">
        <w:tc>
          <w:tcPr>
            <w:tcW w:w="4673" w:type="dxa"/>
            <w:shd w:val="clear" w:color="auto" w:fill="BFBFBF" w:themeFill="background1" w:themeFillShade="BF"/>
          </w:tcPr>
          <w:p w14:paraId="22F28CD6" w14:textId="77777777" w:rsidR="00BF503F" w:rsidRPr="00994165" w:rsidRDefault="00BF503F" w:rsidP="00BC1744">
            <w:pPr>
              <w:jc w:val="both"/>
              <w:rPr>
                <w:b/>
                <w:color w:val="000000" w:themeColor="text1"/>
              </w:rPr>
            </w:pPr>
            <w:r w:rsidRPr="00994165">
              <w:rPr>
                <w:b/>
                <w:color w:val="000000" w:themeColor="text1"/>
              </w:rPr>
              <w:t>Objetivo</w:t>
            </w:r>
          </w:p>
        </w:tc>
        <w:tc>
          <w:tcPr>
            <w:tcW w:w="1701" w:type="dxa"/>
            <w:shd w:val="clear" w:color="auto" w:fill="BFBFBF" w:themeFill="background1" w:themeFillShade="BF"/>
          </w:tcPr>
          <w:p w14:paraId="4E11B141" w14:textId="77777777" w:rsidR="00BF503F" w:rsidRPr="00994165" w:rsidRDefault="00BF503F" w:rsidP="00BC1744">
            <w:pPr>
              <w:jc w:val="both"/>
              <w:rPr>
                <w:b/>
                <w:color w:val="000000" w:themeColor="text1"/>
              </w:rPr>
            </w:pPr>
            <w:r w:rsidRPr="00994165">
              <w:rPr>
                <w:b/>
                <w:color w:val="000000" w:themeColor="text1"/>
              </w:rPr>
              <w:t>Meta</w:t>
            </w:r>
          </w:p>
        </w:tc>
      </w:tr>
      <w:tr w:rsidR="00BF503F" w14:paraId="020A7E63" w14:textId="77777777" w:rsidTr="00BC1744">
        <w:tc>
          <w:tcPr>
            <w:tcW w:w="4673" w:type="dxa"/>
          </w:tcPr>
          <w:p w14:paraId="3556FE72" w14:textId="77777777" w:rsidR="00BF503F" w:rsidRDefault="00BF503F" w:rsidP="007F3DA8">
            <w:pPr>
              <w:pStyle w:val="ListParagraph"/>
              <w:numPr>
                <w:ilvl w:val="0"/>
                <w:numId w:val="29"/>
              </w:numPr>
              <w:jc w:val="both"/>
            </w:pPr>
            <w:r>
              <w:t>Fin de la Pobreza</w:t>
            </w:r>
          </w:p>
        </w:tc>
        <w:tc>
          <w:tcPr>
            <w:tcW w:w="1701" w:type="dxa"/>
          </w:tcPr>
          <w:p w14:paraId="656C2D15" w14:textId="77777777" w:rsidR="00BF503F" w:rsidRDefault="00BF503F" w:rsidP="00BC1744">
            <w:pPr>
              <w:jc w:val="both"/>
            </w:pPr>
            <w:r>
              <w:t xml:space="preserve">1.4 </w:t>
            </w:r>
          </w:p>
        </w:tc>
      </w:tr>
      <w:tr w:rsidR="00BF503F" w14:paraId="053D538D" w14:textId="77777777" w:rsidTr="00BC1744">
        <w:tc>
          <w:tcPr>
            <w:tcW w:w="4673" w:type="dxa"/>
          </w:tcPr>
          <w:p w14:paraId="679F43D3" w14:textId="77777777" w:rsidR="00BF503F" w:rsidRDefault="00BF503F" w:rsidP="007F3DA8">
            <w:pPr>
              <w:pStyle w:val="ListParagraph"/>
              <w:numPr>
                <w:ilvl w:val="0"/>
                <w:numId w:val="29"/>
              </w:numPr>
              <w:jc w:val="both"/>
            </w:pPr>
            <w:r>
              <w:t>Hambre cero</w:t>
            </w:r>
          </w:p>
        </w:tc>
        <w:tc>
          <w:tcPr>
            <w:tcW w:w="1701" w:type="dxa"/>
          </w:tcPr>
          <w:p w14:paraId="63F9E7C5" w14:textId="77777777" w:rsidR="00BF503F" w:rsidRDefault="00BF503F" w:rsidP="00BC1744">
            <w:pPr>
              <w:jc w:val="both"/>
            </w:pPr>
            <w:r>
              <w:t xml:space="preserve">2.1 </w:t>
            </w:r>
          </w:p>
        </w:tc>
      </w:tr>
      <w:tr w:rsidR="00BF503F" w14:paraId="1897285F" w14:textId="77777777" w:rsidTr="00BC1744">
        <w:tc>
          <w:tcPr>
            <w:tcW w:w="4673" w:type="dxa"/>
          </w:tcPr>
          <w:p w14:paraId="1CBAF9AE" w14:textId="77777777" w:rsidR="00BF503F" w:rsidRDefault="00BF503F" w:rsidP="007F3DA8">
            <w:pPr>
              <w:pStyle w:val="ListParagraph"/>
              <w:numPr>
                <w:ilvl w:val="0"/>
                <w:numId w:val="29"/>
              </w:numPr>
              <w:jc w:val="both"/>
            </w:pPr>
            <w:r>
              <w:t>Salud y bienestar</w:t>
            </w:r>
          </w:p>
        </w:tc>
        <w:tc>
          <w:tcPr>
            <w:tcW w:w="1701" w:type="dxa"/>
          </w:tcPr>
          <w:p w14:paraId="4C093731" w14:textId="77777777" w:rsidR="00BF503F" w:rsidRDefault="00BF503F" w:rsidP="00BC1744">
            <w:pPr>
              <w:jc w:val="both"/>
            </w:pPr>
            <w:r>
              <w:t xml:space="preserve">3.9 </w:t>
            </w:r>
          </w:p>
        </w:tc>
      </w:tr>
      <w:tr w:rsidR="00BF503F" w14:paraId="2B2F5F3F" w14:textId="77777777" w:rsidTr="00BC1744">
        <w:tc>
          <w:tcPr>
            <w:tcW w:w="4673" w:type="dxa"/>
          </w:tcPr>
          <w:p w14:paraId="79F4889E" w14:textId="77777777" w:rsidR="00BF503F" w:rsidRDefault="00BF503F" w:rsidP="007F3DA8">
            <w:pPr>
              <w:pStyle w:val="ListParagraph"/>
              <w:numPr>
                <w:ilvl w:val="0"/>
                <w:numId w:val="29"/>
              </w:numPr>
              <w:jc w:val="both"/>
            </w:pPr>
            <w:r>
              <w:t>Igualdad de género</w:t>
            </w:r>
          </w:p>
        </w:tc>
        <w:tc>
          <w:tcPr>
            <w:tcW w:w="1701" w:type="dxa"/>
          </w:tcPr>
          <w:p w14:paraId="352A19DF" w14:textId="77777777" w:rsidR="00BF503F" w:rsidRDefault="00BF503F" w:rsidP="00BC1744">
            <w:pPr>
              <w:jc w:val="both"/>
            </w:pPr>
            <w:r>
              <w:t>5.5</w:t>
            </w:r>
          </w:p>
        </w:tc>
      </w:tr>
      <w:tr w:rsidR="00BF503F" w14:paraId="6070DB75" w14:textId="77777777" w:rsidTr="00BC1744">
        <w:tc>
          <w:tcPr>
            <w:tcW w:w="4673" w:type="dxa"/>
          </w:tcPr>
          <w:p w14:paraId="5365C88E" w14:textId="77777777" w:rsidR="00BF503F" w:rsidRDefault="00BF503F" w:rsidP="00BC1744">
            <w:pPr>
              <w:jc w:val="both"/>
            </w:pPr>
            <w:r>
              <w:t xml:space="preserve">       6. Agua limpia y saneamiento</w:t>
            </w:r>
          </w:p>
        </w:tc>
        <w:tc>
          <w:tcPr>
            <w:tcW w:w="1701" w:type="dxa"/>
          </w:tcPr>
          <w:p w14:paraId="02CBD32B" w14:textId="77777777" w:rsidR="00BF503F" w:rsidRDefault="00BF503F" w:rsidP="00BC1744">
            <w:pPr>
              <w:jc w:val="both"/>
            </w:pPr>
            <w:r>
              <w:t>6.3; 6.6</w:t>
            </w:r>
          </w:p>
        </w:tc>
      </w:tr>
      <w:tr w:rsidR="00BF503F" w14:paraId="63FE71F3" w14:textId="77777777" w:rsidTr="00BC1744">
        <w:tc>
          <w:tcPr>
            <w:tcW w:w="4673" w:type="dxa"/>
          </w:tcPr>
          <w:p w14:paraId="649FF23E" w14:textId="77777777" w:rsidR="00BF503F" w:rsidRDefault="00BF503F" w:rsidP="00BC1744">
            <w:pPr>
              <w:jc w:val="both"/>
            </w:pPr>
            <w:r>
              <w:t xml:space="preserve">       7. energía asequible y no contaminante</w:t>
            </w:r>
          </w:p>
        </w:tc>
        <w:tc>
          <w:tcPr>
            <w:tcW w:w="1701" w:type="dxa"/>
          </w:tcPr>
          <w:p w14:paraId="671D2417" w14:textId="77777777" w:rsidR="00BF503F" w:rsidRDefault="00BF503F" w:rsidP="00BC1744">
            <w:pPr>
              <w:jc w:val="both"/>
            </w:pPr>
            <w:r>
              <w:t>7.1; 7.3</w:t>
            </w:r>
          </w:p>
        </w:tc>
      </w:tr>
      <w:tr w:rsidR="00BF503F" w14:paraId="34286CA2" w14:textId="77777777" w:rsidTr="00BC1744">
        <w:tc>
          <w:tcPr>
            <w:tcW w:w="4673" w:type="dxa"/>
          </w:tcPr>
          <w:p w14:paraId="33667130" w14:textId="77777777" w:rsidR="00BF503F" w:rsidRDefault="00BF503F" w:rsidP="00BC1744">
            <w:pPr>
              <w:ind w:left="316"/>
              <w:jc w:val="both"/>
            </w:pPr>
            <w:r>
              <w:t>8. Trabajo decente y crecimiento económico</w:t>
            </w:r>
          </w:p>
        </w:tc>
        <w:tc>
          <w:tcPr>
            <w:tcW w:w="1701" w:type="dxa"/>
          </w:tcPr>
          <w:p w14:paraId="7C110637" w14:textId="77777777" w:rsidR="00BF503F" w:rsidRDefault="00BF503F" w:rsidP="00BC1744">
            <w:pPr>
              <w:jc w:val="both"/>
            </w:pPr>
            <w:r>
              <w:t>8.2; 8.3; 8.4; 8.8</w:t>
            </w:r>
          </w:p>
        </w:tc>
      </w:tr>
      <w:tr w:rsidR="00BF503F" w14:paraId="50495BA0" w14:textId="77777777" w:rsidTr="00BC1744">
        <w:tc>
          <w:tcPr>
            <w:tcW w:w="4673" w:type="dxa"/>
          </w:tcPr>
          <w:p w14:paraId="0DDC580C" w14:textId="77777777" w:rsidR="00BF503F" w:rsidRDefault="00BF503F" w:rsidP="00BC1744">
            <w:pPr>
              <w:ind w:left="316"/>
              <w:jc w:val="both"/>
            </w:pPr>
            <w:r>
              <w:t>9. Industria, Innovación e infraestructura</w:t>
            </w:r>
          </w:p>
        </w:tc>
        <w:tc>
          <w:tcPr>
            <w:tcW w:w="1701" w:type="dxa"/>
          </w:tcPr>
          <w:p w14:paraId="592A8BFD" w14:textId="77777777" w:rsidR="00BF503F" w:rsidRDefault="00BF503F" w:rsidP="00BC1744">
            <w:pPr>
              <w:jc w:val="both"/>
            </w:pPr>
            <w:r>
              <w:t>9.3; 9.4</w:t>
            </w:r>
          </w:p>
        </w:tc>
      </w:tr>
      <w:tr w:rsidR="00BF503F" w14:paraId="6EF98CAB" w14:textId="77777777" w:rsidTr="00BC1744">
        <w:tc>
          <w:tcPr>
            <w:tcW w:w="4673" w:type="dxa"/>
          </w:tcPr>
          <w:p w14:paraId="294CE67D" w14:textId="77777777" w:rsidR="00BF503F" w:rsidRDefault="00BF503F" w:rsidP="00BC1744">
            <w:pPr>
              <w:ind w:left="316"/>
              <w:jc w:val="both"/>
            </w:pPr>
            <w:r>
              <w:t>10. Reducción de las desigualdades</w:t>
            </w:r>
          </w:p>
        </w:tc>
        <w:tc>
          <w:tcPr>
            <w:tcW w:w="1701" w:type="dxa"/>
          </w:tcPr>
          <w:p w14:paraId="06330954" w14:textId="77777777" w:rsidR="00BF503F" w:rsidRDefault="00BF503F" w:rsidP="00BC1744">
            <w:pPr>
              <w:jc w:val="both"/>
            </w:pPr>
            <w:r>
              <w:t>10.3</w:t>
            </w:r>
          </w:p>
        </w:tc>
      </w:tr>
      <w:tr w:rsidR="00BF503F" w14:paraId="55E2A038" w14:textId="77777777" w:rsidTr="00BC1744">
        <w:tc>
          <w:tcPr>
            <w:tcW w:w="4673" w:type="dxa"/>
          </w:tcPr>
          <w:p w14:paraId="76965BF4" w14:textId="77777777" w:rsidR="00BF503F" w:rsidRDefault="00BF503F" w:rsidP="00BC1744">
            <w:pPr>
              <w:ind w:left="316"/>
              <w:jc w:val="both"/>
            </w:pPr>
            <w:r>
              <w:t>11. Ciudades y comunidades sostenibles</w:t>
            </w:r>
          </w:p>
        </w:tc>
        <w:tc>
          <w:tcPr>
            <w:tcW w:w="1701" w:type="dxa"/>
          </w:tcPr>
          <w:p w14:paraId="015285C6" w14:textId="77777777" w:rsidR="00BF503F" w:rsidRDefault="00BF503F" w:rsidP="00BC1744">
            <w:pPr>
              <w:jc w:val="both"/>
            </w:pPr>
            <w:r>
              <w:t>11.6</w:t>
            </w:r>
          </w:p>
        </w:tc>
      </w:tr>
      <w:tr w:rsidR="00BF503F" w14:paraId="1C780E33" w14:textId="77777777" w:rsidTr="00BC1744">
        <w:tc>
          <w:tcPr>
            <w:tcW w:w="4673" w:type="dxa"/>
          </w:tcPr>
          <w:p w14:paraId="72297363" w14:textId="77777777" w:rsidR="00BF503F" w:rsidRDefault="00BF503F" w:rsidP="00BC1744">
            <w:pPr>
              <w:ind w:left="316"/>
              <w:jc w:val="both"/>
            </w:pPr>
            <w:r>
              <w:t>12. Producción y consumo responsables</w:t>
            </w:r>
          </w:p>
        </w:tc>
        <w:tc>
          <w:tcPr>
            <w:tcW w:w="1701" w:type="dxa"/>
          </w:tcPr>
          <w:p w14:paraId="3B3C899D" w14:textId="77777777" w:rsidR="00BF503F" w:rsidRDefault="00BF503F" w:rsidP="00BC1744">
            <w:pPr>
              <w:jc w:val="both"/>
            </w:pPr>
            <w:r>
              <w:t>12.4; 12.5; 12.7</w:t>
            </w:r>
          </w:p>
        </w:tc>
      </w:tr>
      <w:tr w:rsidR="00BF503F" w14:paraId="6789F8E6" w14:textId="77777777" w:rsidTr="00BC1744">
        <w:tc>
          <w:tcPr>
            <w:tcW w:w="4673" w:type="dxa"/>
          </w:tcPr>
          <w:p w14:paraId="44C57CEA" w14:textId="77777777" w:rsidR="00BF503F" w:rsidRDefault="00BF503F" w:rsidP="00BC1744">
            <w:pPr>
              <w:ind w:left="316"/>
              <w:jc w:val="both"/>
            </w:pPr>
            <w:r>
              <w:t>13. Acción por el clima</w:t>
            </w:r>
          </w:p>
        </w:tc>
        <w:tc>
          <w:tcPr>
            <w:tcW w:w="1701" w:type="dxa"/>
          </w:tcPr>
          <w:p w14:paraId="6755F44C" w14:textId="77777777" w:rsidR="00BF503F" w:rsidRDefault="00BF503F" w:rsidP="00BC1744">
            <w:pPr>
              <w:jc w:val="both"/>
            </w:pPr>
            <w:r>
              <w:t>13.1</w:t>
            </w:r>
          </w:p>
        </w:tc>
      </w:tr>
      <w:tr w:rsidR="00BF503F" w14:paraId="52178A50" w14:textId="77777777" w:rsidTr="00BC1744">
        <w:tc>
          <w:tcPr>
            <w:tcW w:w="4673" w:type="dxa"/>
          </w:tcPr>
          <w:p w14:paraId="331E81F9" w14:textId="77777777" w:rsidR="00BF503F" w:rsidRDefault="00BF503F" w:rsidP="00BC1744">
            <w:pPr>
              <w:ind w:left="316"/>
              <w:jc w:val="both"/>
            </w:pPr>
            <w:r>
              <w:t>14. Vida submarina</w:t>
            </w:r>
          </w:p>
        </w:tc>
        <w:tc>
          <w:tcPr>
            <w:tcW w:w="1701" w:type="dxa"/>
          </w:tcPr>
          <w:p w14:paraId="346CEEF2" w14:textId="77777777" w:rsidR="00BF503F" w:rsidRDefault="00BF503F" w:rsidP="00BC1744">
            <w:pPr>
              <w:jc w:val="both"/>
            </w:pPr>
            <w:r>
              <w:t>14.1</w:t>
            </w:r>
          </w:p>
        </w:tc>
      </w:tr>
      <w:tr w:rsidR="00BF503F" w14:paraId="10956CE6" w14:textId="77777777" w:rsidTr="00BC1744">
        <w:tc>
          <w:tcPr>
            <w:tcW w:w="4673" w:type="dxa"/>
          </w:tcPr>
          <w:p w14:paraId="6C21F514" w14:textId="77777777" w:rsidR="00BF503F" w:rsidRDefault="00BF503F" w:rsidP="00BC1744">
            <w:pPr>
              <w:ind w:left="316"/>
              <w:jc w:val="both"/>
            </w:pPr>
            <w:r>
              <w:t>15. Vida de ecosistemas terrestres</w:t>
            </w:r>
          </w:p>
        </w:tc>
        <w:tc>
          <w:tcPr>
            <w:tcW w:w="1701" w:type="dxa"/>
          </w:tcPr>
          <w:p w14:paraId="6DC3EE2F" w14:textId="77777777" w:rsidR="00BF503F" w:rsidRDefault="00BF503F" w:rsidP="00BC1744">
            <w:pPr>
              <w:jc w:val="both"/>
            </w:pPr>
            <w:r>
              <w:t>15.3</w:t>
            </w:r>
          </w:p>
        </w:tc>
      </w:tr>
      <w:tr w:rsidR="00BF503F" w14:paraId="44CE6CBA" w14:textId="77777777" w:rsidTr="00BC1744">
        <w:tc>
          <w:tcPr>
            <w:tcW w:w="4673" w:type="dxa"/>
          </w:tcPr>
          <w:p w14:paraId="4F7F75B7" w14:textId="77777777" w:rsidR="00BF503F" w:rsidRDefault="00BF503F" w:rsidP="00BC1744">
            <w:pPr>
              <w:ind w:left="316"/>
              <w:jc w:val="both"/>
            </w:pPr>
            <w:r>
              <w:t>17. Alianzas ara lograr los objetivos</w:t>
            </w:r>
          </w:p>
        </w:tc>
        <w:tc>
          <w:tcPr>
            <w:tcW w:w="1701" w:type="dxa"/>
          </w:tcPr>
          <w:p w14:paraId="67D3D63A" w14:textId="77777777" w:rsidR="00BF503F" w:rsidRDefault="00BF503F" w:rsidP="00BC1744">
            <w:pPr>
              <w:jc w:val="both"/>
            </w:pPr>
            <w:r>
              <w:t>17.1; 17.3</w:t>
            </w:r>
          </w:p>
        </w:tc>
      </w:tr>
    </w:tbl>
    <w:p w14:paraId="3E2DE680" w14:textId="77777777" w:rsidR="00BF503F" w:rsidRDefault="00BF503F" w:rsidP="00BF503F">
      <w:pPr>
        <w:jc w:val="both"/>
      </w:pPr>
    </w:p>
    <w:p w14:paraId="7CD5F9EF" w14:textId="43E738FC" w:rsidR="00430AB8" w:rsidRDefault="00430AB8" w:rsidP="007F3DA8">
      <w:pPr>
        <w:pStyle w:val="Heading3"/>
        <w:numPr>
          <w:ilvl w:val="1"/>
          <w:numId w:val="20"/>
        </w:numPr>
      </w:pPr>
      <w:r>
        <w:tab/>
      </w:r>
      <w:bookmarkStart w:id="36" w:name="_Toc527564309"/>
      <w:r>
        <w:t>Progreso en el logro de resultados</w:t>
      </w:r>
      <w:bookmarkEnd w:id="36"/>
    </w:p>
    <w:p w14:paraId="37E22E6D" w14:textId="1D0FD47C" w:rsidR="00430AB8" w:rsidRPr="00431864" w:rsidRDefault="00430AB8" w:rsidP="007F3DA8">
      <w:pPr>
        <w:pStyle w:val="ListParagraph"/>
        <w:numPr>
          <w:ilvl w:val="2"/>
          <w:numId w:val="20"/>
        </w:numPr>
        <w:jc w:val="both"/>
        <w:rPr>
          <w:rFonts w:asciiTheme="majorHAnsi" w:eastAsiaTheme="majorEastAsia" w:hAnsiTheme="majorHAnsi" w:cstheme="majorBidi"/>
          <w:i/>
          <w:iCs/>
          <w:color w:val="2F5496" w:themeColor="accent1" w:themeShade="BF"/>
        </w:rPr>
      </w:pPr>
      <w:r w:rsidRPr="00431864">
        <w:rPr>
          <w:rFonts w:asciiTheme="majorHAnsi" w:eastAsiaTheme="majorEastAsia" w:hAnsiTheme="majorHAnsi" w:cstheme="majorBidi"/>
          <w:i/>
          <w:iCs/>
          <w:color w:val="2F5496" w:themeColor="accent1" w:themeShade="BF"/>
        </w:rPr>
        <w:t>Análisis del progreso en los resultados</w:t>
      </w:r>
    </w:p>
    <w:p w14:paraId="2473FFCA" w14:textId="45E5CF29" w:rsidR="000F59C1" w:rsidRDefault="000F59C1" w:rsidP="000F59C1">
      <w:pPr>
        <w:tabs>
          <w:tab w:val="left" w:pos="4680"/>
        </w:tabs>
        <w:jc w:val="both"/>
      </w:pPr>
      <w:r w:rsidRPr="00165021">
        <w:t xml:space="preserve">Tal y como indica la Guía, este </w:t>
      </w:r>
      <w:r>
        <w:t>proceso</w:t>
      </w:r>
      <w:r w:rsidRPr="00165021">
        <w:t xml:space="preserve"> consiste en examinar el progreso realizado en el logro de los resultados esperados. </w:t>
      </w:r>
      <w:r>
        <w:t>E</w:t>
      </w:r>
      <w:r w:rsidRPr="00165021">
        <w:t xml:space="preserve">l evaluador </w:t>
      </w:r>
      <w:r>
        <w:t xml:space="preserve">ha </w:t>
      </w:r>
      <w:r w:rsidRPr="00165021">
        <w:t>revis</w:t>
      </w:r>
      <w:r>
        <w:t>ado</w:t>
      </w:r>
      <w:r w:rsidRPr="00165021">
        <w:t xml:space="preserve"> la herramienta de seguimiento del </w:t>
      </w:r>
      <w:r w:rsidR="00282A4B">
        <w:t>FMAM</w:t>
      </w:r>
      <w:r w:rsidRPr="00165021">
        <w:t>, tanto la completada durante la fase de aprobación del CEO como la recientemente presentada en la mitad del periodo.</w:t>
      </w:r>
    </w:p>
    <w:p w14:paraId="60B618A6" w14:textId="408139E6" w:rsidR="000F59C1" w:rsidRDefault="000F59C1" w:rsidP="000F59C1">
      <w:pPr>
        <w:tabs>
          <w:tab w:val="left" w:pos="4680"/>
        </w:tabs>
        <w:jc w:val="both"/>
      </w:pPr>
      <w:r>
        <w:t xml:space="preserve">De acuerdo con la información suministrada por la UdP y PNUD en la herramienta de seguimiento del </w:t>
      </w:r>
      <w:r w:rsidR="00282A4B">
        <w:t>FMAM</w:t>
      </w:r>
      <w:r>
        <w:t xml:space="preserve"> “</w:t>
      </w:r>
      <w:r w:rsidR="00BD4889">
        <w:t xml:space="preserve">Chemical and Waste </w:t>
      </w:r>
      <w:r>
        <w:t>tracking tool”, se puede ver que el proyecto ha avanzado sustancialmente en algunas de las metas previstas en cuanto a</w:t>
      </w:r>
      <w:r w:rsidR="00BD4889">
        <w:t xml:space="preserve"> la Reducción / eliminación y gestión del Mercurio</w:t>
      </w:r>
      <w:r>
        <w:t xml:space="preserve">. </w:t>
      </w:r>
    </w:p>
    <w:p w14:paraId="5AB188FB" w14:textId="761ABE1F" w:rsidR="000F59C1" w:rsidRPr="000F59C1" w:rsidRDefault="000F59C1" w:rsidP="000F59C1">
      <w:pPr>
        <w:tabs>
          <w:tab w:val="left" w:pos="4680"/>
        </w:tabs>
        <w:jc w:val="both"/>
        <w:rPr>
          <w:b/>
        </w:rPr>
      </w:pPr>
      <w:r w:rsidRPr="000F59C1">
        <w:rPr>
          <w:b/>
        </w:rPr>
        <w:t xml:space="preserve">Tabla </w:t>
      </w:r>
      <w:r w:rsidR="004062DB">
        <w:rPr>
          <w:b/>
        </w:rPr>
        <w:t>10</w:t>
      </w:r>
      <w:r w:rsidRPr="000F59C1">
        <w:rPr>
          <w:b/>
        </w:rPr>
        <w:t>. Comparación metas reportadas durante aprobación del proyecto y la Revisión de Medio Término</w:t>
      </w:r>
      <w:r>
        <w:rPr>
          <w:b/>
        </w:rPr>
        <w:t xml:space="preserve"> presentadas en el PIR.</w:t>
      </w:r>
    </w:p>
    <w:tbl>
      <w:tblPr>
        <w:tblStyle w:val="TableGrid"/>
        <w:tblW w:w="0" w:type="auto"/>
        <w:tblInd w:w="-5" w:type="dxa"/>
        <w:tblLook w:val="04A0" w:firstRow="1" w:lastRow="0" w:firstColumn="1" w:lastColumn="0" w:noHBand="0" w:noVBand="1"/>
      </w:tblPr>
      <w:tblGrid>
        <w:gridCol w:w="2546"/>
        <w:gridCol w:w="1155"/>
        <w:gridCol w:w="977"/>
        <w:gridCol w:w="3821"/>
      </w:tblGrid>
      <w:tr w:rsidR="00BD4889" w:rsidRPr="000F59C1" w14:paraId="607DB275" w14:textId="36C3204D" w:rsidTr="00191A9E">
        <w:tc>
          <w:tcPr>
            <w:tcW w:w="2546" w:type="dxa"/>
            <w:vMerge w:val="restart"/>
            <w:shd w:val="clear" w:color="auto" w:fill="BFBFBF" w:themeFill="background1" w:themeFillShade="BF"/>
          </w:tcPr>
          <w:p w14:paraId="389C5D91" w14:textId="448D227F" w:rsidR="00BD4889" w:rsidRPr="000F59C1" w:rsidRDefault="00BD4889" w:rsidP="000F59C1">
            <w:pPr>
              <w:pStyle w:val="ListParagraph"/>
              <w:tabs>
                <w:tab w:val="left" w:pos="4680"/>
              </w:tabs>
              <w:ind w:left="0"/>
              <w:jc w:val="both"/>
              <w:rPr>
                <w:b/>
                <w:sz w:val="20"/>
                <w:szCs w:val="20"/>
              </w:rPr>
            </w:pPr>
            <w:r>
              <w:rPr>
                <w:b/>
                <w:sz w:val="20"/>
                <w:szCs w:val="20"/>
              </w:rPr>
              <w:t>Indicadores</w:t>
            </w:r>
          </w:p>
        </w:tc>
        <w:tc>
          <w:tcPr>
            <w:tcW w:w="2132" w:type="dxa"/>
            <w:gridSpan w:val="2"/>
            <w:shd w:val="clear" w:color="auto" w:fill="BFBFBF" w:themeFill="background1" w:themeFillShade="BF"/>
          </w:tcPr>
          <w:p w14:paraId="61BE66E1" w14:textId="77777777" w:rsidR="00BD4889" w:rsidRPr="000F59C1" w:rsidRDefault="00BD4889" w:rsidP="000F59C1">
            <w:pPr>
              <w:pStyle w:val="ListParagraph"/>
              <w:tabs>
                <w:tab w:val="left" w:pos="4680"/>
              </w:tabs>
              <w:ind w:left="0"/>
              <w:jc w:val="center"/>
              <w:rPr>
                <w:b/>
                <w:sz w:val="20"/>
                <w:szCs w:val="20"/>
              </w:rPr>
            </w:pPr>
            <w:r w:rsidRPr="000F59C1">
              <w:rPr>
                <w:b/>
                <w:sz w:val="20"/>
                <w:szCs w:val="20"/>
              </w:rPr>
              <w:t>Cantidad</w:t>
            </w:r>
          </w:p>
        </w:tc>
        <w:tc>
          <w:tcPr>
            <w:tcW w:w="3821" w:type="dxa"/>
            <w:vMerge w:val="restart"/>
            <w:shd w:val="clear" w:color="auto" w:fill="BFBFBF" w:themeFill="background1" w:themeFillShade="BF"/>
          </w:tcPr>
          <w:p w14:paraId="76BAEB62" w14:textId="2E3F7222" w:rsidR="00BD4889" w:rsidRPr="000F59C1" w:rsidRDefault="00BD4889" w:rsidP="000F59C1">
            <w:pPr>
              <w:pStyle w:val="ListParagraph"/>
              <w:tabs>
                <w:tab w:val="left" w:pos="4680"/>
              </w:tabs>
              <w:ind w:left="0"/>
              <w:jc w:val="center"/>
              <w:rPr>
                <w:b/>
                <w:sz w:val="20"/>
                <w:szCs w:val="20"/>
              </w:rPr>
            </w:pPr>
            <w:r>
              <w:rPr>
                <w:b/>
                <w:sz w:val="20"/>
                <w:szCs w:val="20"/>
              </w:rPr>
              <w:t>Observaciones</w:t>
            </w:r>
          </w:p>
        </w:tc>
      </w:tr>
      <w:tr w:rsidR="00BD4889" w:rsidRPr="000F59C1" w14:paraId="14EC2384" w14:textId="7BE4FE64" w:rsidTr="00191A9E">
        <w:tc>
          <w:tcPr>
            <w:tcW w:w="2546" w:type="dxa"/>
            <w:vMerge/>
            <w:shd w:val="clear" w:color="auto" w:fill="BFBFBF" w:themeFill="background1" w:themeFillShade="BF"/>
          </w:tcPr>
          <w:p w14:paraId="513421D9" w14:textId="77777777" w:rsidR="00BD4889" w:rsidRPr="000F59C1" w:rsidRDefault="00BD4889" w:rsidP="000F59C1">
            <w:pPr>
              <w:pStyle w:val="ListParagraph"/>
              <w:tabs>
                <w:tab w:val="left" w:pos="4680"/>
              </w:tabs>
              <w:ind w:left="0"/>
              <w:jc w:val="both"/>
              <w:rPr>
                <w:sz w:val="20"/>
                <w:szCs w:val="20"/>
              </w:rPr>
            </w:pPr>
          </w:p>
        </w:tc>
        <w:tc>
          <w:tcPr>
            <w:tcW w:w="1155" w:type="dxa"/>
            <w:shd w:val="clear" w:color="auto" w:fill="BFBFBF" w:themeFill="background1" w:themeFillShade="BF"/>
          </w:tcPr>
          <w:p w14:paraId="58035886" w14:textId="77777777" w:rsidR="00BD4889" w:rsidRPr="000F59C1" w:rsidRDefault="00BD4889" w:rsidP="000F59C1">
            <w:pPr>
              <w:pStyle w:val="ListParagraph"/>
              <w:tabs>
                <w:tab w:val="left" w:pos="4680"/>
              </w:tabs>
              <w:ind w:left="0"/>
              <w:jc w:val="both"/>
              <w:rPr>
                <w:b/>
                <w:sz w:val="20"/>
                <w:szCs w:val="20"/>
              </w:rPr>
            </w:pPr>
            <w:r w:rsidRPr="000F59C1">
              <w:rPr>
                <w:b/>
                <w:sz w:val="20"/>
                <w:szCs w:val="20"/>
              </w:rPr>
              <w:t>Durante aprobación</w:t>
            </w:r>
          </w:p>
        </w:tc>
        <w:tc>
          <w:tcPr>
            <w:tcW w:w="977" w:type="dxa"/>
            <w:shd w:val="clear" w:color="auto" w:fill="BFBFBF" w:themeFill="background1" w:themeFillShade="BF"/>
          </w:tcPr>
          <w:p w14:paraId="1367EC97" w14:textId="77777777" w:rsidR="00BD4889" w:rsidRPr="000F59C1" w:rsidRDefault="00BD4889" w:rsidP="000F59C1">
            <w:pPr>
              <w:pStyle w:val="ListParagraph"/>
              <w:tabs>
                <w:tab w:val="left" w:pos="4680"/>
              </w:tabs>
              <w:ind w:left="0"/>
              <w:jc w:val="both"/>
              <w:rPr>
                <w:b/>
                <w:sz w:val="20"/>
                <w:szCs w:val="20"/>
              </w:rPr>
            </w:pPr>
            <w:r w:rsidRPr="000F59C1">
              <w:rPr>
                <w:b/>
                <w:sz w:val="20"/>
                <w:szCs w:val="20"/>
              </w:rPr>
              <w:t>Medio Termino</w:t>
            </w:r>
          </w:p>
        </w:tc>
        <w:tc>
          <w:tcPr>
            <w:tcW w:w="3821" w:type="dxa"/>
            <w:vMerge/>
            <w:shd w:val="clear" w:color="auto" w:fill="BFBFBF" w:themeFill="background1" w:themeFillShade="BF"/>
          </w:tcPr>
          <w:p w14:paraId="1B0042D5" w14:textId="77777777" w:rsidR="00BD4889" w:rsidRPr="000F59C1" w:rsidRDefault="00BD4889" w:rsidP="000F59C1">
            <w:pPr>
              <w:pStyle w:val="ListParagraph"/>
              <w:tabs>
                <w:tab w:val="left" w:pos="4680"/>
              </w:tabs>
              <w:ind w:left="0"/>
              <w:jc w:val="both"/>
              <w:rPr>
                <w:b/>
                <w:sz w:val="20"/>
                <w:szCs w:val="20"/>
              </w:rPr>
            </w:pPr>
          </w:p>
        </w:tc>
      </w:tr>
      <w:tr w:rsidR="000F59C1" w:rsidRPr="000F59C1" w14:paraId="7D97358D" w14:textId="7410ACA2" w:rsidTr="00191A9E">
        <w:tc>
          <w:tcPr>
            <w:tcW w:w="2546" w:type="dxa"/>
          </w:tcPr>
          <w:p w14:paraId="421B3D72" w14:textId="797B66C1" w:rsidR="000F59C1" w:rsidRPr="000F59C1" w:rsidRDefault="00BD4889" w:rsidP="000F59C1">
            <w:pPr>
              <w:pStyle w:val="ListParagraph"/>
              <w:tabs>
                <w:tab w:val="left" w:pos="4680"/>
              </w:tabs>
              <w:ind w:left="0"/>
              <w:jc w:val="both"/>
              <w:rPr>
                <w:sz w:val="20"/>
                <w:szCs w:val="20"/>
              </w:rPr>
            </w:pPr>
            <w:r>
              <w:rPr>
                <w:sz w:val="20"/>
                <w:szCs w:val="20"/>
              </w:rPr>
              <w:t>Numero de herramientas para gestión de Hg y residuos</w:t>
            </w:r>
          </w:p>
        </w:tc>
        <w:tc>
          <w:tcPr>
            <w:tcW w:w="1155" w:type="dxa"/>
          </w:tcPr>
          <w:p w14:paraId="2A1104A0" w14:textId="62289D3B" w:rsidR="000F59C1" w:rsidRPr="000F59C1" w:rsidRDefault="000F59C1" w:rsidP="000F59C1">
            <w:pPr>
              <w:pStyle w:val="ListParagraph"/>
              <w:tabs>
                <w:tab w:val="left" w:pos="4680"/>
              </w:tabs>
              <w:ind w:left="0"/>
              <w:jc w:val="both"/>
              <w:rPr>
                <w:sz w:val="20"/>
                <w:szCs w:val="20"/>
              </w:rPr>
            </w:pPr>
            <w:r w:rsidRPr="000F59C1">
              <w:rPr>
                <w:sz w:val="20"/>
                <w:szCs w:val="20"/>
              </w:rPr>
              <w:t>3</w:t>
            </w:r>
          </w:p>
        </w:tc>
        <w:tc>
          <w:tcPr>
            <w:tcW w:w="977" w:type="dxa"/>
          </w:tcPr>
          <w:p w14:paraId="69EB292B" w14:textId="5CE24BE4" w:rsidR="000F59C1" w:rsidRPr="000F59C1" w:rsidRDefault="000F59C1" w:rsidP="000F59C1">
            <w:pPr>
              <w:pStyle w:val="ListParagraph"/>
              <w:tabs>
                <w:tab w:val="left" w:pos="4680"/>
              </w:tabs>
              <w:ind w:left="0"/>
              <w:jc w:val="both"/>
              <w:rPr>
                <w:sz w:val="20"/>
                <w:szCs w:val="20"/>
              </w:rPr>
            </w:pPr>
            <w:r w:rsidRPr="000F59C1">
              <w:rPr>
                <w:sz w:val="20"/>
                <w:szCs w:val="20"/>
              </w:rPr>
              <w:t>5</w:t>
            </w:r>
          </w:p>
        </w:tc>
        <w:tc>
          <w:tcPr>
            <w:tcW w:w="3821" w:type="dxa"/>
          </w:tcPr>
          <w:p w14:paraId="3EBBB917" w14:textId="27F8F461" w:rsidR="000F59C1" w:rsidRPr="000F59C1" w:rsidRDefault="00191A9E" w:rsidP="000F59C1">
            <w:pPr>
              <w:pStyle w:val="ListParagraph"/>
              <w:tabs>
                <w:tab w:val="left" w:pos="4680"/>
              </w:tabs>
              <w:ind w:left="0"/>
              <w:jc w:val="both"/>
              <w:rPr>
                <w:sz w:val="20"/>
                <w:szCs w:val="20"/>
              </w:rPr>
            </w:pPr>
            <w:r>
              <w:rPr>
                <w:sz w:val="20"/>
                <w:szCs w:val="20"/>
              </w:rPr>
              <w:t>S</w:t>
            </w:r>
            <w:r w:rsidR="004062DB">
              <w:rPr>
                <w:sz w:val="20"/>
                <w:szCs w:val="20"/>
              </w:rPr>
              <w:t>e</w:t>
            </w:r>
            <w:r>
              <w:rPr>
                <w:sz w:val="20"/>
                <w:szCs w:val="20"/>
              </w:rPr>
              <w:t xml:space="preserve"> van a lograr dos herramientas adicionales: Una </w:t>
            </w:r>
            <w:r w:rsidR="007F5375">
              <w:rPr>
                <w:sz w:val="20"/>
                <w:szCs w:val="20"/>
              </w:rPr>
              <w:t>Guía</w:t>
            </w:r>
            <w:r>
              <w:rPr>
                <w:sz w:val="20"/>
                <w:szCs w:val="20"/>
              </w:rPr>
              <w:t xml:space="preserve"> Técnica Nacional para el uso de Mercurio y Certificación nacional de origen de oro proveniente de MAPE </w:t>
            </w:r>
          </w:p>
        </w:tc>
      </w:tr>
      <w:tr w:rsidR="000F59C1" w:rsidRPr="000F59C1" w14:paraId="764861E7" w14:textId="42B8731C" w:rsidTr="00191A9E">
        <w:tc>
          <w:tcPr>
            <w:tcW w:w="2546" w:type="dxa"/>
          </w:tcPr>
          <w:p w14:paraId="2CEE67BF" w14:textId="61BB4C92" w:rsidR="000F59C1" w:rsidRPr="000F59C1" w:rsidRDefault="00BD4889" w:rsidP="000F59C1">
            <w:pPr>
              <w:pStyle w:val="ListParagraph"/>
              <w:tabs>
                <w:tab w:val="left" w:pos="4680"/>
              </w:tabs>
              <w:ind w:left="0"/>
              <w:jc w:val="both"/>
              <w:rPr>
                <w:sz w:val="20"/>
                <w:szCs w:val="20"/>
              </w:rPr>
            </w:pPr>
            <w:r>
              <w:rPr>
                <w:sz w:val="20"/>
                <w:szCs w:val="20"/>
              </w:rPr>
              <w:t>Número de tecnologías demostradas, utilizadas y transferidas</w:t>
            </w:r>
          </w:p>
        </w:tc>
        <w:tc>
          <w:tcPr>
            <w:tcW w:w="1155" w:type="dxa"/>
          </w:tcPr>
          <w:p w14:paraId="510ED83D" w14:textId="69755647" w:rsidR="000F59C1" w:rsidRPr="000F59C1" w:rsidRDefault="00BD4889" w:rsidP="000F59C1">
            <w:pPr>
              <w:pStyle w:val="ListParagraph"/>
              <w:tabs>
                <w:tab w:val="left" w:pos="4680"/>
              </w:tabs>
              <w:ind w:left="0"/>
              <w:jc w:val="both"/>
              <w:rPr>
                <w:sz w:val="20"/>
                <w:szCs w:val="20"/>
              </w:rPr>
            </w:pPr>
            <w:r>
              <w:rPr>
                <w:sz w:val="20"/>
                <w:szCs w:val="20"/>
              </w:rPr>
              <w:t>1</w:t>
            </w:r>
          </w:p>
        </w:tc>
        <w:tc>
          <w:tcPr>
            <w:tcW w:w="977" w:type="dxa"/>
          </w:tcPr>
          <w:p w14:paraId="418A6B6F" w14:textId="3E11982C" w:rsidR="000F59C1" w:rsidRPr="000F59C1" w:rsidRDefault="00191A9E" w:rsidP="000F59C1">
            <w:pPr>
              <w:pStyle w:val="ListParagraph"/>
              <w:tabs>
                <w:tab w:val="left" w:pos="4680"/>
              </w:tabs>
              <w:ind w:left="0"/>
              <w:jc w:val="both"/>
              <w:rPr>
                <w:sz w:val="20"/>
                <w:szCs w:val="20"/>
              </w:rPr>
            </w:pPr>
            <w:r>
              <w:rPr>
                <w:sz w:val="20"/>
                <w:szCs w:val="20"/>
              </w:rPr>
              <w:t>1</w:t>
            </w:r>
          </w:p>
        </w:tc>
        <w:tc>
          <w:tcPr>
            <w:tcW w:w="3821" w:type="dxa"/>
          </w:tcPr>
          <w:p w14:paraId="3924C526" w14:textId="4646A535" w:rsidR="000F59C1" w:rsidRPr="000F59C1" w:rsidRDefault="00191A9E" w:rsidP="000F59C1">
            <w:pPr>
              <w:pStyle w:val="ListParagraph"/>
              <w:tabs>
                <w:tab w:val="left" w:pos="4680"/>
              </w:tabs>
              <w:ind w:left="0"/>
              <w:jc w:val="both"/>
              <w:rPr>
                <w:sz w:val="20"/>
                <w:szCs w:val="20"/>
              </w:rPr>
            </w:pPr>
            <w:r>
              <w:rPr>
                <w:sz w:val="20"/>
                <w:szCs w:val="20"/>
              </w:rPr>
              <w:t>Se espera lograr la compra e instalación de la planta gravimétrica para el 2019</w:t>
            </w:r>
          </w:p>
        </w:tc>
      </w:tr>
      <w:tr w:rsidR="000F59C1" w:rsidRPr="000F59C1" w14:paraId="0CE05933" w14:textId="52AC23B0" w:rsidTr="00191A9E">
        <w:tc>
          <w:tcPr>
            <w:tcW w:w="2546" w:type="dxa"/>
          </w:tcPr>
          <w:p w14:paraId="51E0E04A" w14:textId="2BF5A94A" w:rsidR="000F59C1" w:rsidRPr="000F59C1" w:rsidRDefault="00191A9E" w:rsidP="000F59C1">
            <w:pPr>
              <w:pStyle w:val="ListParagraph"/>
              <w:tabs>
                <w:tab w:val="left" w:pos="4680"/>
              </w:tabs>
              <w:ind w:left="0"/>
              <w:jc w:val="both"/>
              <w:rPr>
                <w:sz w:val="20"/>
                <w:szCs w:val="20"/>
              </w:rPr>
            </w:pPr>
            <w:r>
              <w:rPr>
                <w:sz w:val="20"/>
                <w:szCs w:val="20"/>
              </w:rPr>
              <w:t>Cantidad de Mercurio reducido</w:t>
            </w:r>
          </w:p>
        </w:tc>
        <w:tc>
          <w:tcPr>
            <w:tcW w:w="1155" w:type="dxa"/>
          </w:tcPr>
          <w:p w14:paraId="3B095D03" w14:textId="2AB5FE35" w:rsidR="000F59C1" w:rsidRPr="000F59C1" w:rsidRDefault="00191A9E" w:rsidP="000F59C1">
            <w:pPr>
              <w:pStyle w:val="ListParagraph"/>
              <w:tabs>
                <w:tab w:val="left" w:pos="4680"/>
              </w:tabs>
              <w:ind w:left="0"/>
              <w:jc w:val="both"/>
              <w:rPr>
                <w:sz w:val="20"/>
                <w:szCs w:val="20"/>
              </w:rPr>
            </w:pPr>
            <w:r>
              <w:rPr>
                <w:sz w:val="20"/>
                <w:szCs w:val="20"/>
              </w:rPr>
              <w:t>1 tn</w:t>
            </w:r>
          </w:p>
        </w:tc>
        <w:tc>
          <w:tcPr>
            <w:tcW w:w="977" w:type="dxa"/>
          </w:tcPr>
          <w:p w14:paraId="714205AB" w14:textId="4C27D30A" w:rsidR="000F59C1" w:rsidRPr="000F59C1" w:rsidRDefault="00191A9E" w:rsidP="000F59C1">
            <w:pPr>
              <w:pStyle w:val="ListParagraph"/>
              <w:tabs>
                <w:tab w:val="left" w:pos="4680"/>
              </w:tabs>
              <w:ind w:left="0"/>
              <w:jc w:val="both"/>
              <w:rPr>
                <w:sz w:val="20"/>
                <w:szCs w:val="20"/>
              </w:rPr>
            </w:pPr>
            <w:r>
              <w:rPr>
                <w:sz w:val="20"/>
                <w:szCs w:val="20"/>
              </w:rPr>
              <w:t>6.2 tn</w:t>
            </w:r>
          </w:p>
        </w:tc>
        <w:tc>
          <w:tcPr>
            <w:tcW w:w="3821" w:type="dxa"/>
          </w:tcPr>
          <w:p w14:paraId="30E1EB75" w14:textId="12630BED" w:rsidR="000F59C1" w:rsidRPr="000F59C1" w:rsidRDefault="00191A9E" w:rsidP="000F59C1">
            <w:pPr>
              <w:pStyle w:val="ListParagraph"/>
              <w:tabs>
                <w:tab w:val="left" w:pos="4680"/>
              </w:tabs>
              <w:ind w:left="0"/>
              <w:jc w:val="both"/>
              <w:rPr>
                <w:sz w:val="20"/>
                <w:szCs w:val="20"/>
              </w:rPr>
            </w:pPr>
            <w:r>
              <w:rPr>
                <w:sz w:val="20"/>
                <w:szCs w:val="20"/>
              </w:rPr>
              <w:t xml:space="preserve">La gran reducción se debe a la Reglamentación Presidencial </w:t>
            </w:r>
            <w:r w:rsidR="007F5375">
              <w:rPr>
                <w:sz w:val="20"/>
                <w:szCs w:val="20"/>
              </w:rPr>
              <w:t xml:space="preserve">regulando la </w:t>
            </w:r>
            <w:r w:rsidR="007F5375">
              <w:rPr>
                <w:sz w:val="20"/>
                <w:szCs w:val="20"/>
              </w:rPr>
              <w:lastRenderedPageBreak/>
              <w:t>actividad minera pasando de 170 a 37 rastras que representa el uso de 660 kg / año de Hg.</w:t>
            </w:r>
          </w:p>
        </w:tc>
      </w:tr>
      <w:tr w:rsidR="000F59C1" w:rsidRPr="000F59C1" w14:paraId="3A06A3D9" w14:textId="6612BD25" w:rsidTr="00191A9E">
        <w:tc>
          <w:tcPr>
            <w:tcW w:w="2546" w:type="dxa"/>
          </w:tcPr>
          <w:p w14:paraId="15CAB88C" w14:textId="1D15F6A5" w:rsidR="000F59C1" w:rsidRPr="000F59C1" w:rsidRDefault="00191A9E" w:rsidP="000F59C1">
            <w:pPr>
              <w:pStyle w:val="ListParagraph"/>
              <w:tabs>
                <w:tab w:val="left" w:pos="4680"/>
              </w:tabs>
              <w:ind w:left="0"/>
              <w:jc w:val="both"/>
              <w:rPr>
                <w:sz w:val="20"/>
                <w:szCs w:val="20"/>
              </w:rPr>
            </w:pPr>
            <w:r>
              <w:rPr>
                <w:sz w:val="20"/>
                <w:szCs w:val="20"/>
              </w:rPr>
              <w:lastRenderedPageBreak/>
              <w:t>Reducción y eliminación de mercurio de fuentes emisoras</w:t>
            </w:r>
          </w:p>
        </w:tc>
        <w:tc>
          <w:tcPr>
            <w:tcW w:w="1155" w:type="dxa"/>
          </w:tcPr>
          <w:p w14:paraId="1D167D1F" w14:textId="23E958AB" w:rsidR="000F59C1" w:rsidRPr="000F59C1" w:rsidRDefault="00191A9E" w:rsidP="000F59C1">
            <w:pPr>
              <w:pStyle w:val="ListParagraph"/>
              <w:tabs>
                <w:tab w:val="left" w:pos="4680"/>
              </w:tabs>
              <w:ind w:left="0"/>
              <w:jc w:val="both"/>
              <w:rPr>
                <w:sz w:val="20"/>
                <w:szCs w:val="20"/>
              </w:rPr>
            </w:pPr>
            <w:r>
              <w:rPr>
                <w:sz w:val="20"/>
                <w:szCs w:val="20"/>
              </w:rPr>
              <w:t>0.0148</w:t>
            </w:r>
          </w:p>
        </w:tc>
        <w:tc>
          <w:tcPr>
            <w:tcW w:w="977" w:type="dxa"/>
          </w:tcPr>
          <w:p w14:paraId="02CAD2D3" w14:textId="6359041D" w:rsidR="000F59C1" w:rsidRPr="000F59C1" w:rsidRDefault="00191A9E" w:rsidP="000F59C1">
            <w:pPr>
              <w:pStyle w:val="ListParagraph"/>
              <w:tabs>
                <w:tab w:val="left" w:pos="4680"/>
              </w:tabs>
              <w:ind w:left="0"/>
              <w:jc w:val="both"/>
              <w:rPr>
                <w:sz w:val="20"/>
                <w:szCs w:val="20"/>
              </w:rPr>
            </w:pPr>
            <w:r>
              <w:rPr>
                <w:sz w:val="20"/>
                <w:szCs w:val="20"/>
              </w:rPr>
              <w:t>0.0467</w:t>
            </w:r>
          </w:p>
        </w:tc>
        <w:tc>
          <w:tcPr>
            <w:tcW w:w="3821" w:type="dxa"/>
          </w:tcPr>
          <w:p w14:paraId="77EF25E1" w14:textId="19F1F903" w:rsidR="000F59C1" w:rsidRPr="000F59C1" w:rsidRDefault="007F5375" w:rsidP="000F59C1">
            <w:pPr>
              <w:pStyle w:val="ListParagraph"/>
              <w:tabs>
                <w:tab w:val="left" w:pos="4680"/>
              </w:tabs>
              <w:ind w:left="0"/>
              <w:jc w:val="both"/>
              <w:rPr>
                <w:sz w:val="20"/>
                <w:szCs w:val="20"/>
              </w:rPr>
            </w:pPr>
            <w:r>
              <w:rPr>
                <w:sz w:val="20"/>
                <w:szCs w:val="20"/>
              </w:rPr>
              <w:t xml:space="preserve">La reducción está relacionada con la suspensión de compra de termómetros de los dos </w:t>
            </w:r>
            <w:r w:rsidR="002E5E0C">
              <w:rPr>
                <w:sz w:val="20"/>
                <w:szCs w:val="20"/>
              </w:rPr>
              <w:t>hospitales,</w:t>
            </w:r>
            <w:r>
              <w:rPr>
                <w:sz w:val="20"/>
                <w:szCs w:val="20"/>
              </w:rPr>
              <w:t xml:space="preserve"> así como el almacenamiento temporal seguro del residuo de Hg en los 4 hospitales. </w:t>
            </w:r>
          </w:p>
        </w:tc>
      </w:tr>
    </w:tbl>
    <w:p w14:paraId="7A0C0984" w14:textId="77777777" w:rsidR="000F59C1" w:rsidRDefault="000F59C1" w:rsidP="000F59C1">
      <w:pPr>
        <w:tabs>
          <w:tab w:val="left" w:pos="4680"/>
        </w:tabs>
        <w:jc w:val="both"/>
      </w:pPr>
    </w:p>
    <w:p w14:paraId="3AD60FA1" w14:textId="1EAE4F05" w:rsidR="000F59C1" w:rsidRDefault="000F59C1" w:rsidP="007F5375">
      <w:pPr>
        <w:tabs>
          <w:tab w:val="left" w:pos="4680"/>
        </w:tabs>
        <w:jc w:val="both"/>
      </w:pPr>
      <w:r>
        <w:t xml:space="preserve">Como se puede constatar de la comparación de la </w:t>
      </w:r>
      <w:r w:rsidR="004062DB">
        <w:t>tabla 11</w:t>
      </w:r>
      <w:r>
        <w:t xml:space="preserve"> con la tabla de Matriz de Progreso en el logro de los resultados en la sección del resumen ejecutivo, el proyecto está avanzando bien en el logro de sus resultados a pesar de los retrasos sufridos en el arranque del proyecto que se describen más abajo en la sección 4.3 de Ejecución del proyecto y gestión adaptativa. Se constata también que ha habido cambios a nivel de los productos diseñados para el logro de los resultados. Esto ha sucedido debido al correcto análisis situacional que ha permitido a la UdP, </w:t>
      </w:r>
      <w:r w:rsidR="007F5375">
        <w:t>MiAmbiente</w:t>
      </w:r>
      <w:r w:rsidR="004062DB">
        <w:t>, INHGEOMIN</w:t>
      </w:r>
      <w:r w:rsidR="007F5375">
        <w:t xml:space="preserve"> y PNUD</w:t>
      </w:r>
      <w:r>
        <w:t xml:space="preserve"> adaptar el POA de acuerdo con las necesidades. A continuación, se presentan los avances por componente. Esta información surge de la revisión de los informes trimestrales y de los dos PIRs presentados para el primer y segundo año de ejecución</w:t>
      </w:r>
      <w:r w:rsidR="007F5375">
        <w:t xml:space="preserve"> y por la información brindada por la UdP</w:t>
      </w:r>
      <w:r w:rsidR="004062DB">
        <w:t xml:space="preserve"> así como de las entrevistas llevadas a cabo con actores claves</w:t>
      </w:r>
      <w:r>
        <w:t>:</w:t>
      </w:r>
    </w:p>
    <w:p w14:paraId="0054F4D1" w14:textId="77777777" w:rsidR="000F59C1" w:rsidRDefault="000F59C1" w:rsidP="00BC1744">
      <w:pPr>
        <w:tabs>
          <w:tab w:val="left" w:pos="4680"/>
        </w:tabs>
        <w:jc w:val="both"/>
      </w:pPr>
    </w:p>
    <w:p w14:paraId="0B089693" w14:textId="77777777" w:rsidR="00BC1744" w:rsidRDefault="00BC1744" w:rsidP="00BC1744">
      <w:pPr>
        <w:tabs>
          <w:tab w:val="left" w:pos="4680"/>
        </w:tabs>
        <w:jc w:val="both"/>
        <w:sectPr w:rsidR="00BC1744" w:rsidSect="000F59C1">
          <w:pgSz w:w="11906" w:h="16838"/>
          <w:pgMar w:top="1417" w:right="1701" w:bottom="1417" w:left="1701" w:header="708" w:footer="708" w:gutter="0"/>
          <w:cols w:space="708"/>
          <w:docGrid w:linePitch="360"/>
        </w:sectPr>
      </w:pPr>
    </w:p>
    <w:p w14:paraId="0B9B821E" w14:textId="2113AB73" w:rsidR="00BC1744" w:rsidRPr="004062DB" w:rsidRDefault="00BC1744" w:rsidP="00BC1744">
      <w:pPr>
        <w:tabs>
          <w:tab w:val="left" w:pos="4680"/>
        </w:tabs>
        <w:jc w:val="both"/>
        <w:rPr>
          <w:b/>
        </w:rPr>
      </w:pPr>
      <w:r w:rsidRPr="004062DB">
        <w:rPr>
          <w:b/>
        </w:rPr>
        <w:lastRenderedPageBreak/>
        <w:t xml:space="preserve">Tabla </w:t>
      </w:r>
      <w:r w:rsidR="004062DB" w:rsidRPr="004062DB">
        <w:rPr>
          <w:b/>
        </w:rPr>
        <w:t>11</w:t>
      </w:r>
      <w:r w:rsidRPr="004062DB">
        <w:rPr>
          <w:b/>
        </w:rPr>
        <w:t>. Avance en los logros del proyecto</w:t>
      </w:r>
      <w:r w:rsidR="003C672B" w:rsidRPr="004062DB">
        <w:rPr>
          <w:b/>
        </w:rPr>
        <w:t xml:space="preserve"> por resultado y componente</w:t>
      </w:r>
    </w:p>
    <w:tbl>
      <w:tblPr>
        <w:tblStyle w:val="TableGrid"/>
        <w:tblW w:w="0" w:type="auto"/>
        <w:tblLook w:val="04A0" w:firstRow="1" w:lastRow="0" w:firstColumn="1" w:lastColumn="0" w:noHBand="0" w:noVBand="1"/>
      </w:tblPr>
      <w:tblGrid>
        <w:gridCol w:w="3604"/>
        <w:gridCol w:w="3558"/>
        <w:gridCol w:w="3749"/>
        <w:gridCol w:w="3083"/>
      </w:tblGrid>
      <w:tr w:rsidR="00BC1744" w:rsidRPr="00492E58" w14:paraId="3B7CF113" w14:textId="078D47FC" w:rsidTr="00BC1744">
        <w:tc>
          <w:tcPr>
            <w:tcW w:w="3604" w:type="dxa"/>
            <w:shd w:val="clear" w:color="auto" w:fill="BFBFBF" w:themeFill="background1" w:themeFillShade="BF"/>
          </w:tcPr>
          <w:p w14:paraId="0413352D" w14:textId="77777777" w:rsidR="00BC1744" w:rsidRPr="00492E58" w:rsidRDefault="00BC1744" w:rsidP="00BC1744">
            <w:pPr>
              <w:jc w:val="both"/>
              <w:rPr>
                <w:b/>
                <w:sz w:val="20"/>
                <w:szCs w:val="20"/>
              </w:rPr>
            </w:pPr>
            <w:r w:rsidRPr="00492E58">
              <w:rPr>
                <w:b/>
                <w:sz w:val="20"/>
                <w:szCs w:val="20"/>
              </w:rPr>
              <w:t>Componente</w:t>
            </w:r>
          </w:p>
        </w:tc>
        <w:tc>
          <w:tcPr>
            <w:tcW w:w="3558" w:type="dxa"/>
            <w:shd w:val="clear" w:color="auto" w:fill="BFBFBF" w:themeFill="background1" w:themeFillShade="BF"/>
          </w:tcPr>
          <w:p w14:paraId="6FEBB1C6" w14:textId="77777777" w:rsidR="00BC1744" w:rsidRPr="00492E58" w:rsidRDefault="00BC1744" w:rsidP="00BC1744">
            <w:pPr>
              <w:jc w:val="both"/>
              <w:rPr>
                <w:b/>
                <w:sz w:val="20"/>
                <w:szCs w:val="20"/>
              </w:rPr>
            </w:pPr>
            <w:r w:rsidRPr="00492E58">
              <w:rPr>
                <w:b/>
                <w:sz w:val="20"/>
                <w:szCs w:val="20"/>
              </w:rPr>
              <w:t>Resultado</w:t>
            </w:r>
          </w:p>
        </w:tc>
        <w:tc>
          <w:tcPr>
            <w:tcW w:w="3749" w:type="dxa"/>
            <w:shd w:val="clear" w:color="auto" w:fill="BFBFBF" w:themeFill="background1" w:themeFillShade="BF"/>
          </w:tcPr>
          <w:p w14:paraId="400FDC23" w14:textId="77777777" w:rsidR="00BC1744" w:rsidRPr="00492E58" w:rsidRDefault="00BC1744" w:rsidP="00BC1744">
            <w:pPr>
              <w:jc w:val="both"/>
              <w:rPr>
                <w:b/>
                <w:sz w:val="20"/>
                <w:szCs w:val="20"/>
              </w:rPr>
            </w:pPr>
            <w:r w:rsidRPr="00492E58">
              <w:rPr>
                <w:b/>
                <w:sz w:val="20"/>
                <w:szCs w:val="20"/>
              </w:rPr>
              <w:t>Producto</w:t>
            </w:r>
          </w:p>
        </w:tc>
        <w:tc>
          <w:tcPr>
            <w:tcW w:w="3083" w:type="dxa"/>
            <w:shd w:val="clear" w:color="auto" w:fill="BFBFBF" w:themeFill="background1" w:themeFillShade="BF"/>
          </w:tcPr>
          <w:p w14:paraId="520F4206" w14:textId="39CB6261" w:rsidR="00BC1744" w:rsidRPr="00492E58" w:rsidRDefault="00BC1744" w:rsidP="00BC1744">
            <w:pPr>
              <w:jc w:val="both"/>
              <w:rPr>
                <w:b/>
                <w:sz w:val="20"/>
                <w:szCs w:val="20"/>
              </w:rPr>
            </w:pPr>
            <w:r>
              <w:rPr>
                <w:b/>
                <w:sz w:val="20"/>
                <w:szCs w:val="20"/>
              </w:rPr>
              <w:t xml:space="preserve">Logros a </w:t>
            </w:r>
            <w:r w:rsidR="00F87EB2">
              <w:rPr>
                <w:b/>
                <w:sz w:val="20"/>
                <w:szCs w:val="20"/>
              </w:rPr>
              <w:t>agosto 2018</w:t>
            </w:r>
          </w:p>
        </w:tc>
      </w:tr>
      <w:tr w:rsidR="00BC1744" w:rsidRPr="00492E58" w14:paraId="136EB21B" w14:textId="2E64B1DA" w:rsidTr="00BC1744">
        <w:tc>
          <w:tcPr>
            <w:tcW w:w="3604" w:type="dxa"/>
            <w:vMerge w:val="restart"/>
          </w:tcPr>
          <w:p w14:paraId="43392EE2" w14:textId="77777777" w:rsidR="00BC1744" w:rsidRPr="00492E58" w:rsidRDefault="00BC1744" w:rsidP="00BC1744">
            <w:pPr>
              <w:rPr>
                <w:sz w:val="20"/>
                <w:szCs w:val="20"/>
              </w:rPr>
            </w:pPr>
            <w:r w:rsidRPr="00492E58">
              <w:rPr>
                <w:sz w:val="20"/>
                <w:szCs w:val="20"/>
              </w:rPr>
              <w:t>C1 Fortalecer capacidades institucionales para lograr la Gestión Ambientalmente Racional (GAR) del Mercurio</w:t>
            </w:r>
          </w:p>
        </w:tc>
        <w:tc>
          <w:tcPr>
            <w:tcW w:w="3558" w:type="dxa"/>
          </w:tcPr>
          <w:p w14:paraId="03C86ACC" w14:textId="77777777" w:rsidR="00BC1744" w:rsidRPr="00492E58" w:rsidRDefault="00BC1744" w:rsidP="00BC1744">
            <w:pPr>
              <w:jc w:val="both"/>
              <w:rPr>
                <w:sz w:val="20"/>
                <w:szCs w:val="20"/>
              </w:rPr>
            </w:pPr>
            <w:r w:rsidRPr="00492E58">
              <w:rPr>
                <w:sz w:val="20"/>
                <w:szCs w:val="20"/>
              </w:rPr>
              <w:t xml:space="preserve">1.1 Capacidad mejorada a nivel institucional </w:t>
            </w:r>
            <w:r>
              <w:rPr>
                <w:sz w:val="20"/>
                <w:szCs w:val="20"/>
              </w:rPr>
              <w:t>para evaluar y monitorear emisiones de hg, niveles de Hg en poblaciones, y generar datos e información científica a fin de tomar acción en relación a temas prioritarios</w:t>
            </w:r>
          </w:p>
        </w:tc>
        <w:tc>
          <w:tcPr>
            <w:tcW w:w="3749" w:type="dxa"/>
          </w:tcPr>
          <w:p w14:paraId="5E1980CA" w14:textId="1D0F82BB" w:rsidR="00BC1744" w:rsidRPr="00492E58" w:rsidRDefault="003C672B" w:rsidP="00BC1744">
            <w:pPr>
              <w:jc w:val="both"/>
              <w:rPr>
                <w:sz w:val="20"/>
                <w:szCs w:val="20"/>
              </w:rPr>
            </w:pPr>
            <w:r>
              <w:rPr>
                <w:noProof/>
                <w:sz w:val="20"/>
                <w:szCs w:val="20"/>
              </w:rPr>
              <mc:AlternateContent>
                <mc:Choice Requires="wps">
                  <w:drawing>
                    <wp:anchor distT="0" distB="0" distL="114300" distR="114300" simplePos="0" relativeHeight="251666432" behindDoc="0" locked="0" layoutInCell="1" allowOverlap="1" wp14:anchorId="77171353" wp14:editId="1746A9C4">
                      <wp:simplePos x="0" y="0"/>
                      <wp:positionH relativeFrom="column">
                        <wp:posOffset>-23495</wp:posOffset>
                      </wp:positionH>
                      <wp:positionV relativeFrom="paragraph">
                        <wp:posOffset>352425</wp:posOffset>
                      </wp:positionV>
                      <wp:extent cx="2247900" cy="333375"/>
                      <wp:effectExtent l="0" t="19050" r="38100" b="47625"/>
                      <wp:wrapNone/>
                      <wp:docPr id="25" name="Flecha: a la derecha 25"/>
                      <wp:cNvGraphicFramePr/>
                      <a:graphic xmlns:a="http://schemas.openxmlformats.org/drawingml/2006/main">
                        <a:graphicData uri="http://schemas.microsoft.com/office/word/2010/wordprocessingShape">
                          <wps:wsp>
                            <wps:cNvSpPr/>
                            <wps:spPr>
                              <a:xfrm>
                                <a:off x="0" y="0"/>
                                <a:ext cx="2247900" cy="3333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914B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25" o:spid="_x0000_s1026" type="#_x0000_t13" style="position:absolute;margin-left:-1.85pt;margin-top:27.75pt;width:177pt;height:26.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" adj="19998" fillcolor="#4472c4 [3204]" strokecolor="#1f3763 [1604]" strokeweight="1pt"/>
                  </w:pict>
                </mc:Fallback>
              </mc:AlternateContent>
            </w:r>
          </w:p>
        </w:tc>
        <w:tc>
          <w:tcPr>
            <w:tcW w:w="3083" w:type="dxa"/>
          </w:tcPr>
          <w:p w14:paraId="40B17194" w14:textId="77777777" w:rsidR="00BC1744" w:rsidRDefault="00F87EB2" w:rsidP="00BC1744">
            <w:pPr>
              <w:jc w:val="both"/>
              <w:rPr>
                <w:sz w:val="20"/>
                <w:szCs w:val="20"/>
              </w:rPr>
            </w:pPr>
            <w:r>
              <w:rPr>
                <w:sz w:val="20"/>
                <w:szCs w:val="20"/>
              </w:rPr>
              <w:t>Desarrollados los Inventarios de Liberaciones de Mercurio (Nivel I y II)</w:t>
            </w:r>
          </w:p>
          <w:p w14:paraId="5E2B4E48" w14:textId="77777777" w:rsidR="00941B77" w:rsidRDefault="00941B77" w:rsidP="00BC1744">
            <w:pPr>
              <w:jc w:val="both"/>
              <w:rPr>
                <w:bCs/>
                <w:sz w:val="20"/>
                <w:szCs w:val="20"/>
                <w:lang w:val="es-HN"/>
              </w:rPr>
            </w:pPr>
            <w:r w:rsidRPr="00941B77">
              <w:rPr>
                <w:bCs/>
                <w:sz w:val="20"/>
                <w:szCs w:val="20"/>
                <w:lang w:val="es-HN"/>
              </w:rPr>
              <w:t>Capacidades Analíticas instaladas en CESCCO para la determinación ambiental y biológica del mercurio (DMA 80) y en INHGEOMIN</w:t>
            </w:r>
          </w:p>
          <w:p w14:paraId="6807D195" w14:textId="0EB8AF57" w:rsidR="00941B77" w:rsidRPr="00941B77" w:rsidRDefault="00941B77" w:rsidP="00BC1744">
            <w:pPr>
              <w:jc w:val="both"/>
              <w:rPr>
                <w:sz w:val="20"/>
                <w:szCs w:val="20"/>
              </w:rPr>
            </w:pPr>
          </w:p>
        </w:tc>
      </w:tr>
      <w:tr w:rsidR="003C672B" w:rsidRPr="00492E58" w14:paraId="61A83C38" w14:textId="0F0035B8" w:rsidTr="00610842">
        <w:tc>
          <w:tcPr>
            <w:tcW w:w="3604" w:type="dxa"/>
            <w:vMerge/>
          </w:tcPr>
          <w:p w14:paraId="18B37ECB" w14:textId="77777777" w:rsidR="003C672B" w:rsidRPr="00492E58" w:rsidRDefault="003C672B" w:rsidP="00BC1744">
            <w:pPr>
              <w:jc w:val="both"/>
              <w:rPr>
                <w:sz w:val="20"/>
                <w:szCs w:val="20"/>
              </w:rPr>
            </w:pPr>
          </w:p>
        </w:tc>
        <w:tc>
          <w:tcPr>
            <w:tcW w:w="3558" w:type="dxa"/>
          </w:tcPr>
          <w:p w14:paraId="3913E213" w14:textId="77777777" w:rsidR="003C672B" w:rsidRPr="00492E58" w:rsidRDefault="003C672B" w:rsidP="00BC1744">
            <w:pPr>
              <w:jc w:val="both"/>
              <w:rPr>
                <w:sz w:val="20"/>
                <w:szCs w:val="20"/>
              </w:rPr>
            </w:pPr>
            <w:r>
              <w:rPr>
                <w:sz w:val="20"/>
                <w:szCs w:val="20"/>
              </w:rPr>
              <w:t>1.2 Mejorada la coordinación y comunicación interministerial para la GAR de Hg</w:t>
            </w:r>
          </w:p>
        </w:tc>
        <w:tc>
          <w:tcPr>
            <w:tcW w:w="6832" w:type="dxa"/>
            <w:gridSpan w:val="2"/>
          </w:tcPr>
          <w:p w14:paraId="16199F99" w14:textId="77777777" w:rsidR="003C672B" w:rsidRDefault="003C672B" w:rsidP="00BC1744">
            <w:pPr>
              <w:jc w:val="both"/>
              <w:rPr>
                <w:sz w:val="20"/>
                <w:szCs w:val="20"/>
              </w:rPr>
            </w:pPr>
          </w:p>
        </w:tc>
      </w:tr>
      <w:tr w:rsidR="00BC1744" w:rsidRPr="00492E58" w14:paraId="3A383453" w14:textId="700C7C8F" w:rsidTr="00BC1744">
        <w:tc>
          <w:tcPr>
            <w:tcW w:w="3604" w:type="dxa"/>
            <w:vMerge w:val="restart"/>
          </w:tcPr>
          <w:p w14:paraId="0E1B1533" w14:textId="77777777" w:rsidR="00BC1744" w:rsidRPr="00492E58" w:rsidRDefault="00BC1744" w:rsidP="00BC1744">
            <w:pPr>
              <w:jc w:val="both"/>
              <w:rPr>
                <w:sz w:val="20"/>
                <w:szCs w:val="20"/>
              </w:rPr>
            </w:pPr>
            <w:r>
              <w:rPr>
                <w:sz w:val="20"/>
                <w:szCs w:val="20"/>
              </w:rPr>
              <w:t>C2. Fortalecer el marco regulatorio y de política para apoyar la reducción en el uso de mercurio y permitir la GAR de productos que contienen mercurio y sus desechos</w:t>
            </w:r>
          </w:p>
        </w:tc>
        <w:tc>
          <w:tcPr>
            <w:tcW w:w="3558" w:type="dxa"/>
            <w:vMerge w:val="restart"/>
          </w:tcPr>
          <w:p w14:paraId="40090BBC" w14:textId="77777777" w:rsidR="00BC1744" w:rsidRPr="00492E58" w:rsidRDefault="00BC1744" w:rsidP="00BC1744">
            <w:pPr>
              <w:jc w:val="both"/>
              <w:rPr>
                <w:sz w:val="20"/>
                <w:szCs w:val="20"/>
              </w:rPr>
            </w:pPr>
            <w:r>
              <w:rPr>
                <w:sz w:val="20"/>
                <w:szCs w:val="20"/>
              </w:rPr>
              <w:t>2.1 Marco Regulatorio y de políticas fortalecido para reducir la dependencia de mercurio, y productos con contenido de mercurio, y para mejorar el manejo ambiental apropiado de mercurio.</w:t>
            </w:r>
          </w:p>
        </w:tc>
        <w:tc>
          <w:tcPr>
            <w:tcW w:w="3749" w:type="dxa"/>
          </w:tcPr>
          <w:p w14:paraId="36140CB4" w14:textId="4C07DBA9" w:rsidR="00BC1744" w:rsidRPr="00492E58" w:rsidRDefault="003C672B" w:rsidP="00BC1744">
            <w:pPr>
              <w:jc w:val="both"/>
              <w:rPr>
                <w:sz w:val="20"/>
                <w:szCs w:val="20"/>
              </w:rPr>
            </w:pPr>
            <w:r>
              <w:rPr>
                <w:noProof/>
                <w:sz w:val="20"/>
                <w:szCs w:val="20"/>
              </w:rPr>
              <mc:AlternateContent>
                <mc:Choice Requires="wps">
                  <w:drawing>
                    <wp:anchor distT="0" distB="0" distL="114300" distR="114300" simplePos="0" relativeHeight="251673600" behindDoc="0" locked="0" layoutInCell="1" allowOverlap="1" wp14:anchorId="6482BC9B" wp14:editId="068A7AD3">
                      <wp:simplePos x="0" y="0"/>
                      <wp:positionH relativeFrom="column">
                        <wp:posOffset>-1270</wp:posOffset>
                      </wp:positionH>
                      <wp:positionV relativeFrom="paragraph">
                        <wp:posOffset>23495</wp:posOffset>
                      </wp:positionV>
                      <wp:extent cx="2247900" cy="295275"/>
                      <wp:effectExtent l="0" t="19050" r="38100" b="47625"/>
                      <wp:wrapNone/>
                      <wp:docPr id="28" name="Flecha: a la derecha 28"/>
                      <wp:cNvGraphicFramePr/>
                      <a:graphic xmlns:a="http://schemas.openxmlformats.org/drawingml/2006/main">
                        <a:graphicData uri="http://schemas.microsoft.com/office/word/2010/wordprocessingShape">
                          <wps:wsp>
                            <wps:cNvSpPr/>
                            <wps:spPr>
                              <a:xfrm>
                                <a:off x="0" y="0"/>
                                <a:ext cx="2247900"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A316A7" id="Flecha: a la derecha 28" o:spid="_x0000_s1026" type="#_x0000_t13" style="position:absolute;margin-left:-.1pt;margin-top:1.85pt;width:177pt;height:23.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" adj="20181" fillcolor="#4472c4 [3204]" strokecolor="#1f3763 [1604]" strokeweight="1pt"/>
                  </w:pict>
                </mc:Fallback>
              </mc:AlternateContent>
            </w:r>
          </w:p>
        </w:tc>
        <w:tc>
          <w:tcPr>
            <w:tcW w:w="3083" w:type="dxa"/>
          </w:tcPr>
          <w:p w14:paraId="2A135AD5" w14:textId="096966FC" w:rsidR="00BC1744" w:rsidRDefault="00F87EB2" w:rsidP="00BC1744">
            <w:pPr>
              <w:jc w:val="both"/>
              <w:rPr>
                <w:sz w:val="20"/>
                <w:szCs w:val="20"/>
              </w:rPr>
            </w:pPr>
            <w:r>
              <w:rPr>
                <w:sz w:val="20"/>
                <w:szCs w:val="20"/>
              </w:rPr>
              <w:t>En vigor el Convenio de Minamata: 16 de Agosto 2017</w:t>
            </w:r>
          </w:p>
        </w:tc>
      </w:tr>
      <w:tr w:rsidR="00BC1744" w:rsidRPr="00492E58" w14:paraId="12CCCFF6" w14:textId="439071F9" w:rsidTr="00BC1744">
        <w:tc>
          <w:tcPr>
            <w:tcW w:w="3604" w:type="dxa"/>
            <w:vMerge/>
          </w:tcPr>
          <w:p w14:paraId="193C3350" w14:textId="77777777" w:rsidR="00BC1744" w:rsidRPr="00492E58" w:rsidRDefault="00BC1744" w:rsidP="00BC1744">
            <w:pPr>
              <w:jc w:val="both"/>
              <w:rPr>
                <w:sz w:val="20"/>
                <w:szCs w:val="20"/>
              </w:rPr>
            </w:pPr>
          </w:p>
        </w:tc>
        <w:tc>
          <w:tcPr>
            <w:tcW w:w="3558" w:type="dxa"/>
            <w:vMerge/>
          </w:tcPr>
          <w:p w14:paraId="358951C4" w14:textId="77777777" w:rsidR="00BC1744" w:rsidRPr="00492E58" w:rsidRDefault="00BC1744" w:rsidP="00BC1744">
            <w:pPr>
              <w:jc w:val="both"/>
              <w:rPr>
                <w:sz w:val="20"/>
                <w:szCs w:val="20"/>
              </w:rPr>
            </w:pPr>
          </w:p>
        </w:tc>
        <w:tc>
          <w:tcPr>
            <w:tcW w:w="3749" w:type="dxa"/>
          </w:tcPr>
          <w:p w14:paraId="70128D8A" w14:textId="3FA2CD88" w:rsidR="00BC1744" w:rsidRPr="00492E58" w:rsidRDefault="003C672B" w:rsidP="00BC1744">
            <w:pPr>
              <w:jc w:val="both"/>
              <w:rPr>
                <w:sz w:val="20"/>
                <w:szCs w:val="20"/>
              </w:rPr>
            </w:pPr>
            <w:r>
              <w:rPr>
                <w:noProof/>
                <w:sz w:val="20"/>
                <w:szCs w:val="20"/>
              </w:rPr>
              <mc:AlternateContent>
                <mc:Choice Requires="wps">
                  <w:drawing>
                    <wp:anchor distT="0" distB="0" distL="114300" distR="114300" simplePos="0" relativeHeight="251669504" behindDoc="0" locked="0" layoutInCell="1" allowOverlap="1" wp14:anchorId="445B9920" wp14:editId="6CD91D7F">
                      <wp:simplePos x="0" y="0"/>
                      <wp:positionH relativeFrom="column">
                        <wp:posOffset>-20320</wp:posOffset>
                      </wp:positionH>
                      <wp:positionV relativeFrom="paragraph">
                        <wp:posOffset>212090</wp:posOffset>
                      </wp:positionV>
                      <wp:extent cx="2247900" cy="295275"/>
                      <wp:effectExtent l="0" t="19050" r="38100" b="47625"/>
                      <wp:wrapNone/>
                      <wp:docPr id="26" name="Flecha: a la derecha 26"/>
                      <wp:cNvGraphicFramePr/>
                      <a:graphic xmlns:a="http://schemas.openxmlformats.org/drawingml/2006/main">
                        <a:graphicData uri="http://schemas.microsoft.com/office/word/2010/wordprocessingShape">
                          <wps:wsp>
                            <wps:cNvSpPr/>
                            <wps:spPr>
                              <a:xfrm>
                                <a:off x="0" y="0"/>
                                <a:ext cx="2247900"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5A9FF4" id="Flecha: a la derecha 26" o:spid="_x0000_s1026" type="#_x0000_t13" style="position:absolute;margin-left:-1.6pt;margin-top:16.7pt;width:177pt;height:2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" adj="20181" fillcolor="#4472c4 [3204]" strokecolor="#1f3763 [1604]" strokeweight="1pt"/>
                  </w:pict>
                </mc:Fallback>
              </mc:AlternateContent>
            </w:r>
          </w:p>
        </w:tc>
        <w:tc>
          <w:tcPr>
            <w:tcW w:w="3083" w:type="dxa"/>
          </w:tcPr>
          <w:p w14:paraId="17713A12" w14:textId="72EB6AF0" w:rsidR="00BC1744" w:rsidRDefault="00F87EB2" w:rsidP="00BC1744">
            <w:pPr>
              <w:jc w:val="both"/>
              <w:rPr>
                <w:sz w:val="20"/>
                <w:szCs w:val="20"/>
              </w:rPr>
            </w:pPr>
            <w:r>
              <w:rPr>
                <w:sz w:val="20"/>
                <w:szCs w:val="20"/>
              </w:rPr>
              <w:t>Reglamento para la Gestión del Mercurio en cumplimiento del Convenio de Minamata (Decreto Ejecutivo)</w:t>
            </w:r>
          </w:p>
        </w:tc>
      </w:tr>
      <w:tr w:rsidR="003C672B" w:rsidRPr="00492E58" w14:paraId="7FB69AFB" w14:textId="6DCD8B7E" w:rsidTr="00610842">
        <w:trPr>
          <w:trHeight w:val="1465"/>
        </w:trPr>
        <w:tc>
          <w:tcPr>
            <w:tcW w:w="3604" w:type="dxa"/>
            <w:vMerge/>
          </w:tcPr>
          <w:p w14:paraId="5652C856" w14:textId="77777777" w:rsidR="003C672B" w:rsidRPr="00492E58" w:rsidRDefault="003C672B" w:rsidP="00BC1744">
            <w:pPr>
              <w:jc w:val="both"/>
              <w:rPr>
                <w:sz w:val="20"/>
                <w:szCs w:val="20"/>
              </w:rPr>
            </w:pPr>
          </w:p>
        </w:tc>
        <w:tc>
          <w:tcPr>
            <w:tcW w:w="3558" w:type="dxa"/>
            <w:vMerge/>
          </w:tcPr>
          <w:p w14:paraId="40DC7F62" w14:textId="77777777" w:rsidR="003C672B" w:rsidRPr="00492E58" w:rsidRDefault="003C672B" w:rsidP="00BC1744">
            <w:pPr>
              <w:jc w:val="both"/>
              <w:rPr>
                <w:sz w:val="20"/>
                <w:szCs w:val="20"/>
              </w:rPr>
            </w:pPr>
          </w:p>
        </w:tc>
        <w:tc>
          <w:tcPr>
            <w:tcW w:w="3749" w:type="dxa"/>
          </w:tcPr>
          <w:p w14:paraId="660F9AE8" w14:textId="63B3C1E2" w:rsidR="003C672B" w:rsidRPr="00492E58" w:rsidRDefault="003C672B" w:rsidP="00BC1744">
            <w:pPr>
              <w:jc w:val="both"/>
              <w:rPr>
                <w:sz w:val="20"/>
                <w:szCs w:val="20"/>
              </w:rPr>
            </w:pPr>
            <w:r>
              <w:rPr>
                <w:noProof/>
                <w:sz w:val="20"/>
                <w:szCs w:val="20"/>
              </w:rPr>
              <mc:AlternateContent>
                <mc:Choice Requires="wps">
                  <w:drawing>
                    <wp:anchor distT="0" distB="0" distL="114300" distR="114300" simplePos="0" relativeHeight="251679744" behindDoc="0" locked="0" layoutInCell="1" allowOverlap="1" wp14:anchorId="0221DA7D" wp14:editId="690A5265">
                      <wp:simplePos x="0" y="0"/>
                      <wp:positionH relativeFrom="column">
                        <wp:posOffset>-20320</wp:posOffset>
                      </wp:positionH>
                      <wp:positionV relativeFrom="paragraph">
                        <wp:posOffset>319405</wp:posOffset>
                      </wp:positionV>
                      <wp:extent cx="2247900" cy="295275"/>
                      <wp:effectExtent l="0" t="19050" r="38100" b="47625"/>
                      <wp:wrapNone/>
                      <wp:docPr id="27" name="Flecha: a la derecha 27"/>
                      <wp:cNvGraphicFramePr/>
                      <a:graphic xmlns:a="http://schemas.openxmlformats.org/drawingml/2006/main">
                        <a:graphicData uri="http://schemas.microsoft.com/office/word/2010/wordprocessingShape">
                          <wps:wsp>
                            <wps:cNvSpPr/>
                            <wps:spPr>
                              <a:xfrm>
                                <a:off x="0" y="0"/>
                                <a:ext cx="2247900"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7D49EF" id="Flecha: a la derecha 27" o:spid="_x0000_s1026" type="#_x0000_t13" style="position:absolute;margin-left:-1.6pt;margin-top:25.15pt;width:177pt;height:23.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" adj="20181" fillcolor="#4472c4 [3204]" strokecolor="#1f3763 [1604]" strokeweight="1pt"/>
                  </w:pict>
                </mc:Fallback>
              </mc:AlternateContent>
            </w:r>
          </w:p>
        </w:tc>
        <w:tc>
          <w:tcPr>
            <w:tcW w:w="3083" w:type="dxa"/>
          </w:tcPr>
          <w:p w14:paraId="016D6181" w14:textId="74763723" w:rsidR="003C672B" w:rsidRDefault="003C672B" w:rsidP="00BC1744">
            <w:pPr>
              <w:jc w:val="both"/>
              <w:rPr>
                <w:sz w:val="20"/>
                <w:szCs w:val="20"/>
              </w:rPr>
            </w:pPr>
            <w:r>
              <w:rPr>
                <w:sz w:val="20"/>
                <w:szCs w:val="20"/>
              </w:rPr>
              <w:t>Códigos de Precisión generados para los productos con mercurio añadido y en proceso de emisión la Instrucción tributaria por parte de SEFIN para su aplicación nacional con apoyo de DARA</w:t>
            </w:r>
          </w:p>
        </w:tc>
      </w:tr>
      <w:tr w:rsidR="00BC1744" w:rsidRPr="00492E58" w14:paraId="7DA343D1" w14:textId="6AC48125" w:rsidTr="00204D4F">
        <w:trPr>
          <w:trHeight w:val="2829"/>
        </w:trPr>
        <w:tc>
          <w:tcPr>
            <w:tcW w:w="3604" w:type="dxa"/>
            <w:vMerge w:val="restart"/>
          </w:tcPr>
          <w:p w14:paraId="04861B16" w14:textId="77777777" w:rsidR="00BC1744" w:rsidRPr="00492E58" w:rsidRDefault="00BC1744" w:rsidP="00BC1744">
            <w:pPr>
              <w:jc w:val="both"/>
              <w:rPr>
                <w:sz w:val="20"/>
                <w:szCs w:val="20"/>
              </w:rPr>
            </w:pPr>
            <w:r>
              <w:rPr>
                <w:sz w:val="20"/>
                <w:szCs w:val="20"/>
              </w:rPr>
              <w:lastRenderedPageBreak/>
              <w:t>C3 Reducir las liberaciones de mercurio de sectores prioritarios (MAPE y Salud) para proteger la salud humana y el ambiente</w:t>
            </w:r>
          </w:p>
        </w:tc>
        <w:tc>
          <w:tcPr>
            <w:tcW w:w="3558" w:type="dxa"/>
            <w:vMerge w:val="restart"/>
          </w:tcPr>
          <w:p w14:paraId="27C9CCD3" w14:textId="77777777" w:rsidR="00BC1744" w:rsidRPr="00492E58" w:rsidRDefault="00BC1744" w:rsidP="00BC1744">
            <w:pPr>
              <w:jc w:val="both"/>
              <w:rPr>
                <w:sz w:val="20"/>
                <w:szCs w:val="20"/>
              </w:rPr>
            </w:pPr>
            <w:r>
              <w:rPr>
                <w:sz w:val="20"/>
                <w:szCs w:val="20"/>
              </w:rPr>
              <w:t>3.1 Liberaciones de Hg provenientes de comunidades mineras prioritarias reducidas como resultado de la adopción de prácticas MTD/MPA y la descontinuación gradual de prácticas mineras inapropiadas</w:t>
            </w:r>
          </w:p>
        </w:tc>
        <w:tc>
          <w:tcPr>
            <w:tcW w:w="3749" w:type="dxa"/>
          </w:tcPr>
          <w:p w14:paraId="03C37D1C" w14:textId="220E82F2" w:rsidR="00BC1744" w:rsidRPr="00492E58" w:rsidRDefault="003C672B" w:rsidP="00BC1744">
            <w:pPr>
              <w:jc w:val="both"/>
              <w:rPr>
                <w:sz w:val="20"/>
                <w:szCs w:val="20"/>
              </w:rPr>
            </w:pPr>
            <w:r>
              <w:rPr>
                <w:noProof/>
                <w:sz w:val="20"/>
                <w:szCs w:val="20"/>
              </w:rPr>
              <mc:AlternateContent>
                <mc:Choice Requires="wps">
                  <w:drawing>
                    <wp:anchor distT="0" distB="0" distL="114300" distR="114300" simplePos="0" relativeHeight="251675648" behindDoc="0" locked="0" layoutInCell="1" allowOverlap="1" wp14:anchorId="21C24326" wp14:editId="210208FF">
                      <wp:simplePos x="0" y="0"/>
                      <wp:positionH relativeFrom="column">
                        <wp:posOffset>-1270</wp:posOffset>
                      </wp:positionH>
                      <wp:positionV relativeFrom="paragraph">
                        <wp:posOffset>436245</wp:posOffset>
                      </wp:positionV>
                      <wp:extent cx="2247900" cy="295275"/>
                      <wp:effectExtent l="0" t="19050" r="38100" b="47625"/>
                      <wp:wrapNone/>
                      <wp:docPr id="29" name="Flecha: a la derecha 29"/>
                      <wp:cNvGraphicFramePr/>
                      <a:graphic xmlns:a="http://schemas.openxmlformats.org/drawingml/2006/main">
                        <a:graphicData uri="http://schemas.microsoft.com/office/word/2010/wordprocessingShape">
                          <wps:wsp>
                            <wps:cNvSpPr/>
                            <wps:spPr>
                              <a:xfrm>
                                <a:off x="0" y="0"/>
                                <a:ext cx="2247900"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1F5F82" id="Flecha: a la derecha 29" o:spid="_x0000_s1026" type="#_x0000_t13" style="position:absolute;margin-left:-.1pt;margin-top:34.35pt;width:177pt;height:23.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" adj="20181" fillcolor="#4472c4 [3204]" strokecolor="#1f3763 [1604]" strokeweight="1pt"/>
                  </w:pict>
                </mc:Fallback>
              </mc:AlternateContent>
            </w:r>
          </w:p>
        </w:tc>
        <w:tc>
          <w:tcPr>
            <w:tcW w:w="3083" w:type="dxa"/>
          </w:tcPr>
          <w:p w14:paraId="0D09078F" w14:textId="36BAF3E5" w:rsidR="00941B77" w:rsidRDefault="00941B77" w:rsidP="00941B77">
            <w:pPr>
              <w:jc w:val="both"/>
              <w:rPr>
                <w:bCs/>
                <w:sz w:val="20"/>
                <w:szCs w:val="20"/>
                <w:lang w:val="es-HN"/>
              </w:rPr>
            </w:pPr>
            <w:r w:rsidRPr="00941B77">
              <w:rPr>
                <w:bCs/>
                <w:sz w:val="20"/>
                <w:szCs w:val="20"/>
                <w:lang w:val="es-HN"/>
              </w:rPr>
              <w:t>Iniciado el Estudio de Exposición e Intoxicación por Mercurio en Comunidad Minera de El Corpus – Culminada Fase de Muestreo (Primero en su tipo a nivel nacional).</w:t>
            </w:r>
          </w:p>
          <w:p w14:paraId="3D2B59D4" w14:textId="77777777" w:rsidR="00941B77" w:rsidRPr="00941B77" w:rsidRDefault="00941B77" w:rsidP="00941B77">
            <w:pPr>
              <w:jc w:val="both"/>
              <w:rPr>
                <w:sz w:val="20"/>
                <w:szCs w:val="20"/>
              </w:rPr>
            </w:pPr>
          </w:p>
          <w:p w14:paraId="0F9B6127" w14:textId="0870DE3C" w:rsidR="00BC1744" w:rsidRPr="00204D4F" w:rsidRDefault="00204D4F" w:rsidP="00BC1744">
            <w:pPr>
              <w:jc w:val="both"/>
              <w:rPr>
                <w:sz w:val="20"/>
                <w:szCs w:val="20"/>
              </w:rPr>
            </w:pPr>
            <w:r w:rsidRPr="00204D4F">
              <w:rPr>
                <w:bCs/>
                <w:sz w:val="20"/>
                <w:szCs w:val="20"/>
                <w:lang w:val="es-HN"/>
              </w:rPr>
              <w:t>Desarrollada Línea de Base Socio Económica de Comunidad Minera El Corpus (insumo para Estudio de Exposición y Conformación empresa comunitaria)</w:t>
            </w:r>
          </w:p>
        </w:tc>
      </w:tr>
      <w:tr w:rsidR="00BC1744" w:rsidRPr="00492E58" w14:paraId="1868D238" w14:textId="56EAE09F" w:rsidTr="00BC1744">
        <w:tc>
          <w:tcPr>
            <w:tcW w:w="3604" w:type="dxa"/>
            <w:vMerge/>
          </w:tcPr>
          <w:p w14:paraId="7B6DAAA9" w14:textId="77777777" w:rsidR="00BC1744" w:rsidRDefault="00BC1744" w:rsidP="00BC1744">
            <w:pPr>
              <w:jc w:val="both"/>
              <w:rPr>
                <w:sz w:val="20"/>
                <w:szCs w:val="20"/>
              </w:rPr>
            </w:pPr>
          </w:p>
        </w:tc>
        <w:tc>
          <w:tcPr>
            <w:tcW w:w="3558" w:type="dxa"/>
            <w:vMerge/>
          </w:tcPr>
          <w:p w14:paraId="3939160C" w14:textId="77777777" w:rsidR="00BC1744" w:rsidRDefault="00BC1744" w:rsidP="00BC1744">
            <w:pPr>
              <w:jc w:val="both"/>
              <w:rPr>
                <w:sz w:val="20"/>
                <w:szCs w:val="20"/>
              </w:rPr>
            </w:pPr>
          </w:p>
        </w:tc>
        <w:tc>
          <w:tcPr>
            <w:tcW w:w="3749" w:type="dxa"/>
          </w:tcPr>
          <w:p w14:paraId="5E0F9F8D" w14:textId="46B3F08B" w:rsidR="00BC1744" w:rsidRDefault="003C672B" w:rsidP="00BC1744">
            <w:pPr>
              <w:jc w:val="both"/>
              <w:rPr>
                <w:sz w:val="20"/>
                <w:szCs w:val="20"/>
              </w:rPr>
            </w:pPr>
            <w:r>
              <w:rPr>
                <w:noProof/>
                <w:sz w:val="20"/>
                <w:szCs w:val="20"/>
              </w:rPr>
              <mc:AlternateContent>
                <mc:Choice Requires="wps">
                  <w:drawing>
                    <wp:anchor distT="0" distB="0" distL="114300" distR="114300" simplePos="0" relativeHeight="251683840" behindDoc="0" locked="0" layoutInCell="1" allowOverlap="1" wp14:anchorId="001FE861" wp14:editId="52F18654">
                      <wp:simplePos x="0" y="0"/>
                      <wp:positionH relativeFrom="column">
                        <wp:posOffset>-1270</wp:posOffset>
                      </wp:positionH>
                      <wp:positionV relativeFrom="paragraph">
                        <wp:posOffset>150495</wp:posOffset>
                      </wp:positionV>
                      <wp:extent cx="2247900" cy="295275"/>
                      <wp:effectExtent l="0" t="19050" r="38100" b="47625"/>
                      <wp:wrapNone/>
                      <wp:docPr id="192" name="Flecha: a la derecha 192"/>
                      <wp:cNvGraphicFramePr/>
                      <a:graphic xmlns:a="http://schemas.openxmlformats.org/drawingml/2006/main">
                        <a:graphicData uri="http://schemas.microsoft.com/office/word/2010/wordprocessingShape">
                          <wps:wsp>
                            <wps:cNvSpPr/>
                            <wps:spPr>
                              <a:xfrm>
                                <a:off x="0" y="0"/>
                                <a:ext cx="2247900"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191596" id="Flecha: a la derecha 192" o:spid="_x0000_s1026" type="#_x0000_t13" style="position:absolute;margin-left:-.1pt;margin-top:11.85pt;width:177pt;height:23.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" adj="20181" fillcolor="#4472c4 [3204]" strokecolor="#1f3763 [1604]" strokeweight="1pt"/>
                  </w:pict>
                </mc:Fallback>
              </mc:AlternateContent>
            </w:r>
          </w:p>
        </w:tc>
        <w:tc>
          <w:tcPr>
            <w:tcW w:w="3083" w:type="dxa"/>
          </w:tcPr>
          <w:p w14:paraId="5901EFEB" w14:textId="77777777" w:rsidR="009360D3" w:rsidRPr="009360D3" w:rsidRDefault="009360D3" w:rsidP="009360D3">
            <w:pPr>
              <w:jc w:val="both"/>
              <w:rPr>
                <w:sz w:val="20"/>
                <w:szCs w:val="20"/>
              </w:rPr>
            </w:pPr>
            <w:r w:rsidRPr="009360D3">
              <w:rPr>
                <w:bCs/>
                <w:sz w:val="20"/>
                <w:szCs w:val="20"/>
                <w:lang w:val="es-HN"/>
              </w:rPr>
              <w:t>70 Mineros capacitados en Marco Legal Minero y Ambiental (El Corpus, Macuelizo, El Paráiso).</w:t>
            </w:r>
          </w:p>
          <w:p w14:paraId="0BB80A3C" w14:textId="77777777" w:rsidR="00BC1744" w:rsidRPr="009360D3" w:rsidRDefault="00BC1744" w:rsidP="00BC1744">
            <w:pPr>
              <w:jc w:val="both"/>
              <w:rPr>
                <w:sz w:val="20"/>
                <w:szCs w:val="20"/>
              </w:rPr>
            </w:pPr>
          </w:p>
        </w:tc>
      </w:tr>
      <w:tr w:rsidR="00BC1744" w:rsidRPr="00492E58" w14:paraId="73523804" w14:textId="2E6D4470" w:rsidTr="00BC1744">
        <w:tc>
          <w:tcPr>
            <w:tcW w:w="3604" w:type="dxa"/>
            <w:vMerge/>
          </w:tcPr>
          <w:p w14:paraId="08557AB3" w14:textId="77777777" w:rsidR="00BC1744" w:rsidRDefault="00BC1744" w:rsidP="00BC1744">
            <w:pPr>
              <w:jc w:val="both"/>
              <w:rPr>
                <w:sz w:val="20"/>
                <w:szCs w:val="20"/>
              </w:rPr>
            </w:pPr>
          </w:p>
        </w:tc>
        <w:tc>
          <w:tcPr>
            <w:tcW w:w="3558" w:type="dxa"/>
            <w:vMerge/>
          </w:tcPr>
          <w:p w14:paraId="5250DC06" w14:textId="77777777" w:rsidR="00BC1744" w:rsidRDefault="00BC1744" w:rsidP="00BC1744">
            <w:pPr>
              <w:jc w:val="both"/>
              <w:rPr>
                <w:sz w:val="20"/>
                <w:szCs w:val="20"/>
              </w:rPr>
            </w:pPr>
          </w:p>
        </w:tc>
        <w:tc>
          <w:tcPr>
            <w:tcW w:w="3749" w:type="dxa"/>
          </w:tcPr>
          <w:p w14:paraId="0315B876" w14:textId="286BC3DB" w:rsidR="00BC1744" w:rsidRDefault="003C672B" w:rsidP="00BC1744">
            <w:pPr>
              <w:jc w:val="both"/>
              <w:rPr>
                <w:sz w:val="20"/>
                <w:szCs w:val="20"/>
              </w:rPr>
            </w:pPr>
            <w:r>
              <w:rPr>
                <w:noProof/>
                <w:sz w:val="20"/>
                <w:szCs w:val="20"/>
              </w:rPr>
              <mc:AlternateContent>
                <mc:Choice Requires="wps">
                  <w:drawing>
                    <wp:anchor distT="0" distB="0" distL="114300" distR="114300" simplePos="0" relativeHeight="251681792" behindDoc="0" locked="0" layoutInCell="1" allowOverlap="1" wp14:anchorId="4945773C" wp14:editId="3685D11C">
                      <wp:simplePos x="0" y="0"/>
                      <wp:positionH relativeFrom="column">
                        <wp:posOffset>-1270</wp:posOffset>
                      </wp:positionH>
                      <wp:positionV relativeFrom="paragraph">
                        <wp:posOffset>1477010</wp:posOffset>
                      </wp:positionV>
                      <wp:extent cx="2247900" cy="295275"/>
                      <wp:effectExtent l="0" t="19050" r="38100" b="47625"/>
                      <wp:wrapNone/>
                      <wp:docPr id="31" name="Flecha: a la derecha 31"/>
                      <wp:cNvGraphicFramePr/>
                      <a:graphic xmlns:a="http://schemas.openxmlformats.org/drawingml/2006/main">
                        <a:graphicData uri="http://schemas.microsoft.com/office/word/2010/wordprocessingShape">
                          <wps:wsp>
                            <wps:cNvSpPr/>
                            <wps:spPr>
                              <a:xfrm>
                                <a:off x="0" y="0"/>
                                <a:ext cx="2247900"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675BA3" id="Flecha: a la derecha 31" o:spid="_x0000_s1026" type="#_x0000_t13" style="position:absolute;margin-left:-.1pt;margin-top:116.3pt;width:177pt;height:23.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" adj="20181" fillcolor="#4472c4 [3204]" strokecolor="#1f3763 [1604]" strokeweight="1pt"/>
                  </w:pict>
                </mc:Fallback>
              </mc:AlternateContent>
            </w:r>
          </w:p>
        </w:tc>
        <w:tc>
          <w:tcPr>
            <w:tcW w:w="3083" w:type="dxa"/>
          </w:tcPr>
          <w:p w14:paraId="014F2312" w14:textId="77777777" w:rsidR="00BC1744" w:rsidRPr="0049386D" w:rsidRDefault="009360D3" w:rsidP="009360D3">
            <w:pPr>
              <w:tabs>
                <w:tab w:val="left" w:pos="4680"/>
              </w:tabs>
              <w:spacing w:after="160" w:line="259" w:lineRule="auto"/>
              <w:jc w:val="both"/>
              <w:rPr>
                <w:bCs/>
                <w:sz w:val="20"/>
                <w:szCs w:val="20"/>
                <w:lang w:val="es-HN"/>
              </w:rPr>
            </w:pPr>
            <w:r w:rsidRPr="009360D3">
              <w:rPr>
                <w:bCs/>
                <w:sz w:val="20"/>
                <w:szCs w:val="20"/>
                <w:lang w:val="es-HN"/>
              </w:rPr>
              <w:t>Establecida la primera empresa del sector social de la economía de la Pequeña Minería y Artesanal de Oro en Honduras, “Mineros 02 de Julio”.</w:t>
            </w:r>
          </w:p>
          <w:p w14:paraId="6667847F" w14:textId="77777777" w:rsidR="0049386D" w:rsidRPr="0049386D" w:rsidRDefault="0049386D" w:rsidP="0049386D">
            <w:pPr>
              <w:tabs>
                <w:tab w:val="left" w:pos="4680"/>
              </w:tabs>
              <w:spacing w:after="160" w:line="259" w:lineRule="auto"/>
              <w:jc w:val="both"/>
              <w:rPr>
                <w:sz w:val="20"/>
                <w:szCs w:val="20"/>
              </w:rPr>
            </w:pPr>
            <w:r w:rsidRPr="0049386D">
              <w:rPr>
                <w:bCs/>
                <w:sz w:val="20"/>
                <w:szCs w:val="20"/>
                <w:lang w:val="es-HN"/>
              </w:rPr>
              <w:t>Iniciado el proceso de Licenciamiento Ambiental de 02 de Julio</w:t>
            </w:r>
          </w:p>
          <w:p w14:paraId="2C52F7FF" w14:textId="7CB2EBB9" w:rsidR="0049386D" w:rsidRDefault="0049386D" w:rsidP="0049386D">
            <w:pPr>
              <w:tabs>
                <w:tab w:val="left" w:pos="4680"/>
              </w:tabs>
              <w:spacing w:after="160" w:line="259" w:lineRule="auto"/>
              <w:jc w:val="both"/>
              <w:rPr>
                <w:bCs/>
                <w:sz w:val="20"/>
                <w:szCs w:val="20"/>
                <w:lang w:val="es-HN"/>
              </w:rPr>
            </w:pPr>
            <w:r w:rsidRPr="0049386D">
              <w:rPr>
                <w:bCs/>
                <w:sz w:val="20"/>
                <w:szCs w:val="20"/>
                <w:lang w:val="es-HN"/>
              </w:rPr>
              <w:t>Iniciado el proceso de solicitud de Concesión de Pequeña Minería</w:t>
            </w:r>
          </w:p>
          <w:p w14:paraId="770A249F" w14:textId="0B41ACB0" w:rsidR="0049386D" w:rsidRDefault="003C672B" w:rsidP="0049386D">
            <w:pPr>
              <w:tabs>
                <w:tab w:val="left" w:pos="4680"/>
              </w:tabs>
              <w:spacing w:after="160" w:line="259" w:lineRule="auto"/>
              <w:jc w:val="both"/>
              <w:rPr>
                <w:sz w:val="20"/>
                <w:szCs w:val="20"/>
              </w:rPr>
            </w:pPr>
            <w:r>
              <w:rPr>
                <w:sz w:val="20"/>
                <w:szCs w:val="20"/>
              </w:rPr>
              <w:t>Certificado de origen</w:t>
            </w:r>
          </w:p>
          <w:p w14:paraId="718A9927" w14:textId="5D6A4D8E" w:rsidR="0049386D" w:rsidRPr="0049386D" w:rsidRDefault="003C672B" w:rsidP="0049386D">
            <w:pPr>
              <w:tabs>
                <w:tab w:val="left" w:pos="4680"/>
              </w:tabs>
              <w:spacing w:after="160" w:line="259" w:lineRule="auto"/>
              <w:jc w:val="both"/>
              <w:rPr>
                <w:sz w:val="20"/>
                <w:szCs w:val="20"/>
              </w:rPr>
            </w:pPr>
            <w:r>
              <w:rPr>
                <w:sz w:val="20"/>
                <w:szCs w:val="20"/>
              </w:rPr>
              <w:t>Reglamento sobre MAPE</w:t>
            </w:r>
          </w:p>
          <w:p w14:paraId="30E74FB6" w14:textId="31908C01" w:rsidR="0049386D" w:rsidRPr="0049386D" w:rsidRDefault="0049386D" w:rsidP="009360D3">
            <w:pPr>
              <w:tabs>
                <w:tab w:val="left" w:pos="4680"/>
              </w:tabs>
              <w:spacing w:after="160" w:line="259" w:lineRule="auto"/>
              <w:jc w:val="both"/>
              <w:rPr>
                <w:sz w:val="20"/>
                <w:szCs w:val="20"/>
              </w:rPr>
            </w:pPr>
            <w:r w:rsidRPr="0049386D">
              <w:rPr>
                <w:bCs/>
                <w:sz w:val="20"/>
                <w:szCs w:val="20"/>
                <w:lang w:val="es-HN"/>
              </w:rPr>
              <w:t xml:space="preserve">Firmado un Acuerdo de Cooperación con la Refinería de </w:t>
            </w:r>
            <w:r w:rsidRPr="0049386D">
              <w:rPr>
                <w:bCs/>
                <w:sz w:val="20"/>
                <w:szCs w:val="20"/>
                <w:lang w:val="es-HN"/>
              </w:rPr>
              <w:lastRenderedPageBreak/>
              <w:t>Oro (Heimerle and Meule) e INHGEOMIN para el desarrollo del Plan de Oro Verde –Honduras.</w:t>
            </w:r>
          </w:p>
        </w:tc>
      </w:tr>
      <w:tr w:rsidR="00BC1744" w:rsidRPr="00492E58" w14:paraId="03E6408A" w14:textId="34E9B67C" w:rsidTr="00BC1744">
        <w:tc>
          <w:tcPr>
            <w:tcW w:w="3604" w:type="dxa"/>
            <w:vMerge/>
          </w:tcPr>
          <w:p w14:paraId="343BF7A7" w14:textId="77777777" w:rsidR="00BC1744" w:rsidRDefault="00BC1744" w:rsidP="00BC1744">
            <w:pPr>
              <w:jc w:val="both"/>
              <w:rPr>
                <w:sz w:val="20"/>
                <w:szCs w:val="20"/>
              </w:rPr>
            </w:pPr>
          </w:p>
        </w:tc>
        <w:tc>
          <w:tcPr>
            <w:tcW w:w="3558" w:type="dxa"/>
            <w:vMerge/>
          </w:tcPr>
          <w:p w14:paraId="7B98985B" w14:textId="77777777" w:rsidR="00BC1744" w:rsidRDefault="00BC1744" w:rsidP="00BC1744">
            <w:pPr>
              <w:jc w:val="both"/>
              <w:rPr>
                <w:sz w:val="20"/>
                <w:szCs w:val="20"/>
              </w:rPr>
            </w:pPr>
          </w:p>
        </w:tc>
        <w:tc>
          <w:tcPr>
            <w:tcW w:w="3749" w:type="dxa"/>
          </w:tcPr>
          <w:p w14:paraId="2819E155" w14:textId="54D9DFEF" w:rsidR="00BC1744" w:rsidRDefault="003C672B" w:rsidP="00BC1744">
            <w:pPr>
              <w:jc w:val="both"/>
              <w:rPr>
                <w:sz w:val="20"/>
                <w:szCs w:val="20"/>
              </w:rPr>
            </w:pPr>
            <w:r>
              <w:rPr>
                <w:noProof/>
                <w:sz w:val="20"/>
                <w:szCs w:val="20"/>
              </w:rPr>
              <mc:AlternateContent>
                <mc:Choice Requires="wps">
                  <w:drawing>
                    <wp:anchor distT="0" distB="0" distL="114300" distR="114300" simplePos="0" relativeHeight="251685888" behindDoc="0" locked="0" layoutInCell="1" allowOverlap="1" wp14:anchorId="4570C6D7" wp14:editId="1288F8FB">
                      <wp:simplePos x="0" y="0"/>
                      <wp:positionH relativeFrom="column">
                        <wp:posOffset>-1270</wp:posOffset>
                      </wp:positionH>
                      <wp:positionV relativeFrom="paragraph">
                        <wp:posOffset>26670</wp:posOffset>
                      </wp:positionV>
                      <wp:extent cx="2247900" cy="295275"/>
                      <wp:effectExtent l="0" t="19050" r="38100" b="47625"/>
                      <wp:wrapNone/>
                      <wp:docPr id="193" name="Flecha: a la derecha 193"/>
                      <wp:cNvGraphicFramePr/>
                      <a:graphic xmlns:a="http://schemas.openxmlformats.org/drawingml/2006/main">
                        <a:graphicData uri="http://schemas.microsoft.com/office/word/2010/wordprocessingShape">
                          <wps:wsp>
                            <wps:cNvSpPr/>
                            <wps:spPr>
                              <a:xfrm>
                                <a:off x="0" y="0"/>
                                <a:ext cx="2247900"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B0D293" id="Flecha: a la derecha 193" o:spid="_x0000_s1026" type="#_x0000_t13" style="position:absolute;margin-left:-.1pt;margin-top:2.1pt;width:177pt;height:23.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" adj="20181" fillcolor="#4472c4 [3204]" strokecolor="#1f3763 [1604]" strokeweight="1pt"/>
                  </w:pict>
                </mc:Fallback>
              </mc:AlternateContent>
            </w:r>
          </w:p>
        </w:tc>
        <w:tc>
          <w:tcPr>
            <w:tcW w:w="3083" w:type="dxa"/>
          </w:tcPr>
          <w:p w14:paraId="050A83D3" w14:textId="60A7E90F" w:rsidR="00BC1744" w:rsidRDefault="00204D4F" w:rsidP="00BC1744">
            <w:pPr>
              <w:jc w:val="both"/>
              <w:rPr>
                <w:sz w:val="20"/>
                <w:szCs w:val="20"/>
              </w:rPr>
            </w:pPr>
            <w:r>
              <w:rPr>
                <w:sz w:val="20"/>
                <w:szCs w:val="20"/>
              </w:rPr>
              <w:t>Se trabaja con Cuevas y Minas y El Paraíso</w:t>
            </w:r>
          </w:p>
        </w:tc>
      </w:tr>
      <w:tr w:rsidR="00BC1744" w:rsidRPr="00492E58" w14:paraId="6D365174" w14:textId="7F6FE1C8" w:rsidTr="00BC1744">
        <w:tc>
          <w:tcPr>
            <w:tcW w:w="3604" w:type="dxa"/>
            <w:vMerge/>
          </w:tcPr>
          <w:p w14:paraId="3346ACA0" w14:textId="77777777" w:rsidR="00BC1744" w:rsidRDefault="00BC1744" w:rsidP="00BC1744">
            <w:pPr>
              <w:jc w:val="both"/>
              <w:rPr>
                <w:sz w:val="20"/>
                <w:szCs w:val="20"/>
              </w:rPr>
            </w:pPr>
          </w:p>
        </w:tc>
        <w:tc>
          <w:tcPr>
            <w:tcW w:w="3558" w:type="dxa"/>
            <w:vMerge w:val="restart"/>
          </w:tcPr>
          <w:p w14:paraId="39593C55" w14:textId="77777777" w:rsidR="00BC1744" w:rsidRDefault="00BC1744" w:rsidP="00BC1744">
            <w:pPr>
              <w:jc w:val="both"/>
              <w:rPr>
                <w:sz w:val="20"/>
                <w:szCs w:val="20"/>
              </w:rPr>
            </w:pPr>
            <w:r>
              <w:rPr>
                <w:sz w:val="20"/>
                <w:szCs w:val="20"/>
              </w:rPr>
              <w:t>3.2 Liberaciones de Hg de EdS reducidas a través de la adopción de prácticas MTD/MPA y la descontinuación gradual de dispositivos que contienen Hg</w:t>
            </w:r>
          </w:p>
        </w:tc>
        <w:tc>
          <w:tcPr>
            <w:tcW w:w="3749" w:type="dxa"/>
          </w:tcPr>
          <w:p w14:paraId="2F6C6A49" w14:textId="548C2878" w:rsidR="00BC1744" w:rsidRDefault="003C672B" w:rsidP="00BC1744">
            <w:pPr>
              <w:jc w:val="both"/>
              <w:rPr>
                <w:sz w:val="20"/>
                <w:szCs w:val="20"/>
              </w:rPr>
            </w:pPr>
            <w:r>
              <w:rPr>
                <w:noProof/>
                <w:sz w:val="20"/>
                <w:szCs w:val="20"/>
              </w:rPr>
              <mc:AlternateContent>
                <mc:Choice Requires="wps">
                  <w:drawing>
                    <wp:anchor distT="0" distB="0" distL="114300" distR="114300" simplePos="0" relativeHeight="251687936" behindDoc="0" locked="0" layoutInCell="1" allowOverlap="1" wp14:anchorId="1FF963F4" wp14:editId="79F6C6E7">
                      <wp:simplePos x="0" y="0"/>
                      <wp:positionH relativeFrom="column">
                        <wp:posOffset>-1270</wp:posOffset>
                      </wp:positionH>
                      <wp:positionV relativeFrom="paragraph">
                        <wp:posOffset>100330</wp:posOffset>
                      </wp:positionV>
                      <wp:extent cx="2247900" cy="295275"/>
                      <wp:effectExtent l="0" t="19050" r="38100" b="47625"/>
                      <wp:wrapNone/>
                      <wp:docPr id="194" name="Flecha: a la derecha 194"/>
                      <wp:cNvGraphicFramePr/>
                      <a:graphic xmlns:a="http://schemas.openxmlformats.org/drawingml/2006/main">
                        <a:graphicData uri="http://schemas.microsoft.com/office/word/2010/wordprocessingShape">
                          <wps:wsp>
                            <wps:cNvSpPr/>
                            <wps:spPr>
                              <a:xfrm>
                                <a:off x="0" y="0"/>
                                <a:ext cx="2247900"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DC4512" id="Flecha: a la derecha 194" o:spid="_x0000_s1026" type="#_x0000_t13" style="position:absolute;margin-left:-.1pt;margin-top:7.9pt;width:177pt;height:23.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" adj="20181" fillcolor="#4472c4 [3204]" strokecolor="#1f3763 [1604]" strokeweight="1pt"/>
                  </w:pict>
                </mc:Fallback>
              </mc:AlternateContent>
            </w:r>
          </w:p>
        </w:tc>
        <w:tc>
          <w:tcPr>
            <w:tcW w:w="3083" w:type="dxa"/>
          </w:tcPr>
          <w:p w14:paraId="5DA3B149" w14:textId="77777777" w:rsidR="00941B77" w:rsidRPr="00941B77" w:rsidRDefault="00941B77" w:rsidP="00941B77">
            <w:pPr>
              <w:jc w:val="both"/>
              <w:rPr>
                <w:sz w:val="20"/>
                <w:szCs w:val="20"/>
              </w:rPr>
            </w:pPr>
            <w:r w:rsidRPr="00941B77">
              <w:rPr>
                <w:bCs/>
                <w:sz w:val="20"/>
                <w:szCs w:val="20"/>
                <w:lang w:val="es-HN"/>
              </w:rPr>
              <w:t>Líneas de Base sobre el Mercurio desarrolladas para 4 hospitales</w:t>
            </w:r>
          </w:p>
          <w:p w14:paraId="0235B557" w14:textId="77777777" w:rsidR="00BC1744" w:rsidRPr="00941B77" w:rsidRDefault="00BC1744" w:rsidP="00BC1744">
            <w:pPr>
              <w:jc w:val="both"/>
              <w:rPr>
                <w:sz w:val="20"/>
                <w:szCs w:val="20"/>
              </w:rPr>
            </w:pPr>
          </w:p>
        </w:tc>
      </w:tr>
      <w:tr w:rsidR="003C672B" w:rsidRPr="00492E58" w14:paraId="1B27B2AF" w14:textId="617A6B7F" w:rsidTr="00610842">
        <w:trPr>
          <w:trHeight w:val="3184"/>
        </w:trPr>
        <w:tc>
          <w:tcPr>
            <w:tcW w:w="3604" w:type="dxa"/>
            <w:vMerge/>
          </w:tcPr>
          <w:p w14:paraId="57DFAE4C" w14:textId="77777777" w:rsidR="003C672B" w:rsidRDefault="003C672B" w:rsidP="00BC1744">
            <w:pPr>
              <w:jc w:val="both"/>
              <w:rPr>
                <w:sz w:val="20"/>
                <w:szCs w:val="20"/>
              </w:rPr>
            </w:pPr>
          </w:p>
        </w:tc>
        <w:tc>
          <w:tcPr>
            <w:tcW w:w="3558" w:type="dxa"/>
            <w:vMerge/>
          </w:tcPr>
          <w:p w14:paraId="3B2E8DD3" w14:textId="77777777" w:rsidR="003C672B" w:rsidRDefault="003C672B" w:rsidP="00BC1744">
            <w:pPr>
              <w:jc w:val="both"/>
              <w:rPr>
                <w:sz w:val="20"/>
                <w:szCs w:val="20"/>
              </w:rPr>
            </w:pPr>
          </w:p>
        </w:tc>
        <w:tc>
          <w:tcPr>
            <w:tcW w:w="3749" w:type="dxa"/>
          </w:tcPr>
          <w:p w14:paraId="0403A6EE" w14:textId="0B39956A" w:rsidR="003C672B" w:rsidRDefault="003C672B" w:rsidP="00BC1744">
            <w:pPr>
              <w:jc w:val="both"/>
              <w:rPr>
                <w:sz w:val="20"/>
                <w:szCs w:val="20"/>
              </w:rPr>
            </w:pPr>
            <w:r>
              <w:rPr>
                <w:noProof/>
                <w:sz w:val="20"/>
                <w:szCs w:val="20"/>
              </w:rPr>
              <mc:AlternateContent>
                <mc:Choice Requires="wps">
                  <w:drawing>
                    <wp:anchor distT="0" distB="0" distL="114300" distR="114300" simplePos="0" relativeHeight="251694080" behindDoc="0" locked="0" layoutInCell="1" allowOverlap="1" wp14:anchorId="3B25C2F9" wp14:editId="1DF26B0B">
                      <wp:simplePos x="0" y="0"/>
                      <wp:positionH relativeFrom="column">
                        <wp:posOffset>-1270</wp:posOffset>
                      </wp:positionH>
                      <wp:positionV relativeFrom="paragraph">
                        <wp:posOffset>724535</wp:posOffset>
                      </wp:positionV>
                      <wp:extent cx="2247900" cy="295275"/>
                      <wp:effectExtent l="0" t="19050" r="38100" b="47625"/>
                      <wp:wrapNone/>
                      <wp:docPr id="195" name="Flecha: a la derecha 195"/>
                      <wp:cNvGraphicFramePr/>
                      <a:graphic xmlns:a="http://schemas.openxmlformats.org/drawingml/2006/main">
                        <a:graphicData uri="http://schemas.microsoft.com/office/word/2010/wordprocessingShape">
                          <wps:wsp>
                            <wps:cNvSpPr/>
                            <wps:spPr>
                              <a:xfrm>
                                <a:off x="0" y="0"/>
                                <a:ext cx="2247900"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EA1E4D" id="Flecha: a la derecha 195" o:spid="_x0000_s1026" type="#_x0000_t13" style="position:absolute;margin-left:-.1pt;margin-top:57.05pt;width:177pt;height:23.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" adj="20181" fillcolor="#4472c4 [3204]" strokecolor="#1f3763 [1604]" strokeweight="1pt"/>
                  </w:pict>
                </mc:Fallback>
              </mc:AlternateContent>
            </w:r>
          </w:p>
        </w:tc>
        <w:tc>
          <w:tcPr>
            <w:tcW w:w="3083" w:type="dxa"/>
          </w:tcPr>
          <w:p w14:paraId="72EAF0E2" w14:textId="77777777" w:rsidR="003C672B" w:rsidRDefault="003C672B" w:rsidP="00BC1744">
            <w:pPr>
              <w:jc w:val="both"/>
              <w:rPr>
                <w:sz w:val="20"/>
                <w:szCs w:val="20"/>
              </w:rPr>
            </w:pPr>
            <w:r>
              <w:rPr>
                <w:sz w:val="20"/>
                <w:szCs w:val="20"/>
              </w:rPr>
              <w:t>Establecidos protocolos de registro y equipos de Almacenamiento Temporales de Mercurio en 4 hospitales piloto</w:t>
            </w:r>
          </w:p>
          <w:p w14:paraId="194EE52A" w14:textId="77777777" w:rsidR="00941B77" w:rsidRPr="00941B77" w:rsidRDefault="00941B77" w:rsidP="00941B77">
            <w:pPr>
              <w:jc w:val="both"/>
              <w:rPr>
                <w:sz w:val="20"/>
                <w:szCs w:val="20"/>
              </w:rPr>
            </w:pPr>
            <w:r w:rsidRPr="00941B77">
              <w:rPr>
                <w:bCs/>
                <w:sz w:val="20"/>
                <w:szCs w:val="20"/>
                <w:lang w:val="es-HN"/>
              </w:rPr>
              <w:t xml:space="preserve">Diagnósticos sobre la Gestión de Residuos Sólidos Hospitalarios desarrollados para 4 hospitales y propuesta de 4 Planes de Gestión de Residuos Hospitalarios con Planes de Sustitución y Manejo del Mercurio </w:t>
            </w:r>
          </w:p>
          <w:p w14:paraId="307ADD61" w14:textId="22780F2D" w:rsidR="003C672B" w:rsidRDefault="003C672B" w:rsidP="00BC1744">
            <w:pPr>
              <w:jc w:val="both"/>
              <w:rPr>
                <w:sz w:val="20"/>
                <w:szCs w:val="20"/>
              </w:rPr>
            </w:pPr>
          </w:p>
        </w:tc>
      </w:tr>
      <w:tr w:rsidR="003C672B" w:rsidRPr="00492E58" w14:paraId="6575805E" w14:textId="15D009D8" w:rsidTr="00610842">
        <w:trPr>
          <w:trHeight w:val="2930"/>
        </w:trPr>
        <w:tc>
          <w:tcPr>
            <w:tcW w:w="3604" w:type="dxa"/>
            <w:vMerge/>
          </w:tcPr>
          <w:p w14:paraId="646DE7D8" w14:textId="77777777" w:rsidR="003C672B" w:rsidRDefault="003C672B" w:rsidP="00BC1744">
            <w:pPr>
              <w:jc w:val="both"/>
              <w:rPr>
                <w:sz w:val="20"/>
                <w:szCs w:val="20"/>
              </w:rPr>
            </w:pPr>
          </w:p>
        </w:tc>
        <w:tc>
          <w:tcPr>
            <w:tcW w:w="3558" w:type="dxa"/>
            <w:vMerge/>
          </w:tcPr>
          <w:p w14:paraId="67644074" w14:textId="77777777" w:rsidR="003C672B" w:rsidRDefault="003C672B" w:rsidP="00BC1744">
            <w:pPr>
              <w:jc w:val="both"/>
              <w:rPr>
                <w:sz w:val="20"/>
                <w:szCs w:val="20"/>
              </w:rPr>
            </w:pPr>
          </w:p>
        </w:tc>
        <w:tc>
          <w:tcPr>
            <w:tcW w:w="3749" w:type="dxa"/>
          </w:tcPr>
          <w:p w14:paraId="0C098D11" w14:textId="38CAA3B0" w:rsidR="003C672B" w:rsidRDefault="003C672B" w:rsidP="00BC1744">
            <w:pPr>
              <w:jc w:val="both"/>
              <w:rPr>
                <w:sz w:val="20"/>
                <w:szCs w:val="20"/>
              </w:rPr>
            </w:pPr>
            <w:r>
              <w:rPr>
                <w:noProof/>
                <w:sz w:val="20"/>
                <w:szCs w:val="20"/>
              </w:rPr>
              <mc:AlternateContent>
                <mc:Choice Requires="wps">
                  <w:drawing>
                    <wp:anchor distT="0" distB="0" distL="114300" distR="114300" simplePos="0" relativeHeight="251710464" behindDoc="0" locked="0" layoutInCell="1" allowOverlap="1" wp14:anchorId="50F66E4E" wp14:editId="621A2BA9">
                      <wp:simplePos x="0" y="0"/>
                      <wp:positionH relativeFrom="column">
                        <wp:posOffset>-1270</wp:posOffset>
                      </wp:positionH>
                      <wp:positionV relativeFrom="paragraph">
                        <wp:posOffset>648970</wp:posOffset>
                      </wp:positionV>
                      <wp:extent cx="2247900" cy="295275"/>
                      <wp:effectExtent l="0" t="19050" r="38100" b="47625"/>
                      <wp:wrapNone/>
                      <wp:docPr id="196" name="Flecha: a la derecha 196"/>
                      <wp:cNvGraphicFramePr/>
                      <a:graphic xmlns:a="http://schemas.openxmlformats.org/drawingml/2006/main">
                        <a:graphicData uri="http://schemas.microsoft.com/office/word/2010/wordprocessingShape">
                          <wps:wsp>
                            <wps:cNvSpPr/>
                            <wps:spPr>
                              <a:xfrm>
                                <a:off x="0" y="0"/>
                                <a:ext cx="2247900"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C980B3" id="Flecha: a la derecha 196" o:spid="_x0000_s1026" type="#_x0000_t13" style="position:absolute;margin-left:-.1pt;margin-top:51.1pt;width:177pt;height:23.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" adj="20181" fillcolor="#4472c4 [3204]" strokecolor="#1f3763 [1604]" strokeweight="1pt"/>
                  </w:pict>
                </mc:Fallback>
              </mc:AlternateContent>
            </w:r>
          </w:p>
        </w:tc>
        <w:tc>
          <w:tcPr>
            <w:tcW w:w="3083" w:type="dxa"/>
          </w:tcPr>
          <w:p w14:paraId="75AE6D17" w14:textId="0A71C55D" w:rsidR="003C672B" w:rsidRDefault="00941B77" w:rsidP="00941B77">
            <w:pPr>
              <w:jc w:val="both"/>
              <w:rPr>
                <w:bCs/>
                <w:sz w:val="20"/>
                <w:szCs w:val="20"/>
                <w:lang w:val="es-HN"/>
              </w:rPr>
            </w:pPr>
            <w:r w:rsidRPr="00941B77">
              <w:rPr>
                <w:bCs/>
                <w:sz w:val="20"/>
                <w:szCs w:val="20"/>
                <w:lang w:val="es-HN"/>
              </w:rPr>
              <w:t>3 Acuerdos voluntarios suscritos (HEU, HNMCR y HSF) para la sustitución gradual del mercurio y 1 Política Institucional en HMEP</w:t>
            </w:r>
          </w:p>
          <w:p w14:paraId="49AD3A1B" w14:textId="77777777" w:rsidR="003C672B" w:rsidRDefault="003C672B" w:rsidP="00941B77">
            <w:pPr>
              <w:jc w:val="both"/>
              <w:rPr>
                <w:bCs/>
                <w:sz w:val="20"/>
                <w:szCs w:val="20"/>
                <w:lang w:val="es-HN"/>
              </w:rPr>
            </w:pPr>
          </w:p>
          <w:p w14:paraId="272F638E" w14:textId="77777777" w:rsidR="00BB0089" w:rsidRPr="00BB0089" w:rsidRDefault="00BB0089" w:rsidP="00BB0089">
            <w:pPr>
              <w:jc w:val="both"/>
              <w:rPr>
                <w:sz w:val="20"/>
                <w:szCs w:val="20"/>
              </w:rPr>
            </w:pPr>
            <w:r w:rsidRPr="00BB0089">
              <w:rPr>
                <w:bCs/>
                <w:sz w:val="20"/>
                <w:szCs w:val="20"/>
                <w:lang w:val="es-HN"/>
              </w:rPr>
              <w:t>Adjudicados lotes de dispositivos libres de mercurio para su dotación en los 4 hospitales piloto para la aplicación de los Planes de Sustitución de Mercurio.</w:t>
            </w:r>
          </w:p>
          <w:p w14:paraId="1319275F" w14:textId="77777777" w:rsidR="00941B77" w:rsidRPr="00941B77" w:rsidRDefault="00941B77" w:rsidP="00941B77">
            <w:pPr>
              <w:jc w:val="both"/>
              <w:rPr>
                <w:sz w:val="20"/>
                <w:szCs w:val="20"/>
              </w:rPr>
            </w:pPr>
          </w:p>
          <w:p w14:paraId="691657C4" w14:textId="77777777" w:rsidR="003C672B" w:rsidRPr="00941B77" w:rsidRDefault="003C672B" w:rsidP="00BC1744">
            <w:pPr>
              <w:jc w:val="both"/>
              <w:rPr>
                <w:sz w:val="20"/>
                <w:szCs w:val="20"/>
              </w:rPr>
            </w:pPr>
          </w:p>
        </w:tc>
      </w:tr>
      <w:tr w:rsidR="003C672B" w:rsidRPr="00492E58" w14:paraId="416E6C85" w14:textId="7D47708E" w:rsidTr="00610842">
        <w:trPr>
          <w:trHeight w:val="1231"/>
        </w:trPr>
        <w:tc>
          <w:tcPr>
            <w:tcW w:w="3604" w:type="dxa"/>
            <w:vMerge w:val="restart"/>
          </w:tcPr>
          <w:p w14:paraId="195E36FA" w14:textId="77777777" w:rsidR="003C672B" w:rsidRDefault="003C672B" w:rsidP="00BC1744">
            <w:pPr>
              <w:jc w:val="both"/>
              <w:rPr>
                <w:sz w:val="20"/>
                <w:szCs w:val="20"/>
              </w:rPr>
            </w:pPr>
            <w:r>
              <w:rPr>
                <w:sz w:val="20"/>
                <w:szCs w:val="20"/>
              </w:rPr>
              <w:lastRenderedPageBreak/>
              <w:t>C4 Fortalecer la capacidad técnica e infraestructura para el almacenamiento temporal de desechos que contienen mercurio</w:t>
            </w:r>
          </w:p>
        </w:tc>
        <w:tc>
          <w:tcPr>
            <w:tcW w:w="3558" w:type="dxa"/>
            <w:vMerge w:val="restart"/>
          </w:tcPr>
          <w:p w14:paraId="4E6FD08A" w14:textId="77777777" w:rsidR="003C672B" w:rsidRDefault="003C672B" w:rsidP="00BC1744">
            <w:pPr>
              <w:jc w:val="both"/>
              <w:rPr>
                <w:sz w:val="20"/>
                <w:szCs w:val="20"/>
              </w:rPr>
            </w:pPr>
            <w:r>
              <w:rPr>
                <w:sz w:val="20"/>
                <w:szCs w:val="20"/>
              </w:rPr>
              <w:t>4.1 Establecidas opciones temporales financieramente sostenibles para desechos que contienen mercurio, e identificadas opciones a largo plazo.</w:t>
            </w:r>
          </w:p>
        </w:tc>
        <w:tc>
          <w:tcPr>
            <w:tcW w:w="3749" w:type="dxa"/>
          </w:tcPr>
          <w:p w14:paraId="32A00F0E" w14:textId="41B7C16E" w:rsidR="003C672B" w:rsidRDefault="003C672B" w:rsidP="00BC1744">
            <w:pPr>
              <w:jc w:val="both"/>
              <w:rPr>
                <w:sz w:val="20"/>
                <w:szCs w:val="20"/>
              </w:rPr>
            </w:pPr>
            <w:r>
              <w:rPr>
                <w:noProof/>
                <w:sz w:val="20"/>
                <w:szCs w:val="20"/>
              </w:rPr>
              <mc:AlternateContent>
                <mc:Choice Requires="wps">
                  <w:drawing>
                    <wp:anchor distT="0" distB="0" distL="114300" distR="114300" simplePos="0" relativeHeight="251706368" behindDoc="0" locked="0" layoutInCell="1" allowOverlap="1" wp14:anchorId="418481A3" wp14:editId="5207289C">
                      <wp:simplePos x="0" y="0"/>
                      <wp:positionH relativeFrom="column">
                        <wp:posOffset>-1270</wp:posOffset>
                      </wp:positionH>
                      <wp:positionV relativeFrom="paragraph">
                        <wp:posOffset>217170</wp:posOffset>
                      </wp:positionV>
                      <wp:extent cx="2247900" cy="295275"/>
                      <wp:effectExtent l="0" t="19050" r="38100" b="47625"/>
                      <wp:wrapNone/>
                      <wp:docPr id="198" name="Flecha: a la derecha 198"/>
                      <wp:cNvGraphicFramePr/>
                      <a:graphic xmlns:a="http://schemas.openxmlformats.org/drawingml/2006/main">
                        <a:graphicData uri="http://schemas.microsoft.com/office/word/2010/wordprocessingShape">
                          <wps:wsp>
                            <wps:cNvSpPr/>
                            <wps:spPr>
                              <a:xfrm>
                                <a:off x="0" y="0"/>
                                <a:ext cx="2247900"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D4745E" id="Flecha: a la derecha 198" o:spid="_x0000_s1026" type="#_x0000_t13" style="position:absolute;margin-left:-.1pt;margin-top:17.1pt;width:177pt;height:23.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" adj="20181" fillcolor="#4472c4 [3204]" strokecolor="#1f3763 [1604]" strokeweight="1pt"/>
                  </w:pict>
                </mc:Fallback>
              </mc:AlternateContent>
            </w:r>
          </w:p>
        </w:tc>
        <w:tc>
          <w:tcPr>
            <w:tcW w:w="3083" w:type="dxa"/>
          </w:tcPr>
          <w:p w14:paraId="59A61F44" w14:textId="77777777" w:rsidR="00941B77" w:rsidRPr="00941B77" w:rsidRDefault="00941B77" w:rsidP="00941B77">
            <w:pPr>
              <w:jc w:val="both"/>
              <w:rPr>
                <w:sz w:val="20"/>
                <w:szCs w:val="20"/>
              </w:rPr>
            </w:pPr>
            <w:r w:rsidRPr="00941B77">
              <w:rPr>
                <w:bCs/>
                <w:sz w:val="20"/>
                <w:szCs w:val="20"/>
                <w:lang w:val="es-HN"/>
              </w:rPr>
              <w:t>Propuesta de Estrategia Nacional para la Gestión Pos Consumo de Productos con Mercurio</w:t>
            </w:r>
          </w:p>
          <w:p w14:paraId="38B5E954" w14:textId="77777777" w:rsidR="003C672B" w:rsidRPr="00941B77" w:rsidRDefault="003C672B" w:rsidP="00BC1744">
            <w:pPr>
              <w:jc w:val="both"/>
              <w:rPr>
                <w:sz w:val="20"/>
                <w:szCs w:val="20"/>
              </w:rPr>
            </w:pPr>
          </w:p>
        </w:tc>
      </w:tr>
      <w:tr w:rsidR="003C672B" w:rsidRPr="00492E58" w14:paraId="3CCCD4AF" w14:textId="2ED33F32" w:rsidTr="00610842">
        <w:trPr>
          <w:trHeight w:val="1719"/>
        </w:trPr>
        <w:tc>
          <w:tcPr>
            <w:tcW w:w="3604" w:type="dxa"/>
            <w:vMerge/>
          </w:tcPr>
          <w:p w14:paraId="5AA75D2E" w14:textId="77777777" w:rsidR="003C672B" w:rsidRDefault="003C672B" w:rsidP="00BC1744">
            <w:pPr>
              <w:jc w:val="both"/>
              <w:rPr>
                <w:sz w:val="20"/>
                <w:szCs w:val="20"/>
              </w:rPr>
            </w:pPr>
          </w:p>
        </w:tc>
        <w:tc>
          <w:tcPr>
            <w:tcW w:w="3558" w:type="dxa"/>
            <w:vMerge/>
          </w:tcPr>
          <w:p w14:paraId="61AE99FB" w14:textId="77777777" w:rsidR="003C672B" w:rsidRDefault="003C672B" w:rsidP="00BC1744">
            <w:pPr>
              <w:jc w:val="both"/>
              <w:rPr>
                <w:sz w:val="20"/>
                <w:szCs w:val="20"/>
              </w:rPr>
            </w:pPr>
          </w:p>
        </w:tc>
        <w:tc>
          <w:tcPr>
            <w:tcW w:w="3749" w:type="dxa"/>
          </w:tcPr>
          <w:p w14:paraId="02561E16" w14:textId="77ADCA27" w:rsidR="003C672B" w:rsidRDefault="003C672B" w:rsidP="00BC1744">
            <w:pPr>
              <w:jc w:val="both"/>
              <w:rPr>
                <w:sz w:val="20"/>
                <w:szCs w:val="20"/>
              </w:rPr>
            </w:pPr>
            <w:r>
              <w:rPr>
                <w:noProof/>
                <w:sz w:val="20"/>
                <w:szCs w:val="20"/>
              </w:rPr>
              <mc:AlternateContent>
                <mc:Choice Requires="wps">
                  <w:drawing>
                    <wp:anchor distT="0" distB="0" distL="114300" distR="114300" simplePos="0" relativeHeight="251708416" behindDoc="0" locked="0" layoutInCell="1" allowOverlap="1" wp14:anchorId="61312012" wp14:editId="065C65C8">
                      <wp:simplePos x="0" y="0"/>
                      <wp:positionH relativeFrom="column">
                        <wp:posOffset>-1270</wp:posOffset>
                      </wp:positionH>
                      <wp:positionV relativeFrom="paragraph">
                        <wp:posOffset>410210</wp:posOffset>
                      </wp:positionV>
                      <wp:extent cx="2247900" cy="295275"/>
                      <wp:effectExtent l="0" t="19050" r="38100" b="47625"/>
                      <wp:wrapNone/>
                      <wp:docPr id="199" name="Flecha: a la derecha 199"/>
                      <wp:cNvGraphicFramePr/>
                      <a:graphic xmlns:a="http://schemas.openxmlformats.org/drawingml/2006/main">
                        <a:graphicData uri="http://schemas.microsoft.com/office/word/2010/wordprocessingShape">
                          <wps:wsp>
                            <wps:cNvSpPr/>
                            <wps:spPr>
                              <a:xfrm>
                                <a:off x="0" y="0"/>
                                <a:ext cx="2247900"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E34FA7" id="Flecha: a la derecha 199" o:spid="_x0000_s1026" type="#_x0000_t13" style="position:absolute;margin-left:-.1pt;margin-top:32.3pt;width:177pt;height:23.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" adj="20181" fillcolor="#4472c4 [3204]" strokecolor="#1f3763 [1604]" strokeweight="1pt"/>
                  </w:pict>
                </mc:Fallback>
              </mc:AlternateContent>
            </w:r>
          </w:p>
        </w:tc>
        <w:tc>
          <w:tcPr>
            <w:tcW w:w="3083" w:type="dxa"/>
          </w:tcPr>
          <w:p w14:paraId="792C22CC" w14:textId="1959243D" w:rsidR="003C672B" w:rsidRDefault="003C672B" w:rsidP="00BC1744">
            <w:pPr>
              <w:jc w:val="both"/>
              <w:rPr>
                <w:sz w:val="20"/>
                <w:szCs w:val="20"/>
              </w:rPr>
            </w:pPr>
            <w:r>
              <w:rPr>
                <w:sz w:val="20"/>
                <w:szCs w:val="20"/>
              </w:rPr>
              <w:t>Un acuerdo de Cooperación Técnica entre MINOSA y MiAmbiente para la disposición final del mercurio como subproducto y de dispositivos médicos.</w:t>
            </w:r>
          </w:p>
        </w:tc>
      </w:tr>
      <w:tr w:rsidR="003C672B" w:rsidRPr="00492E58" w14:paraId="2A6E5201" w14:textId="46AFD8FF" w:rsidTr="00610842">
        <w:trPr>
          <w:trHeight w:val="987"/>
        </w:trPr>
        <w:tc>
          <w:tcPr>
            <w:tcW w:w="3604" w:type="dxa"/>
          </w:tcPr>
          <w:p w14:paraId="2A2A2875" w14:textId="77777777" w:rsidR="003C672B" w:rsidRDefault="003C672B" w:rsidP="00BC1744">
            <w:pPr>
              <w:jc w:val="both"/>
              <w:rPr>
                <w:sz w:val="20"/>
                <w:szCs w:val="20"/>
              </w:rPr>
            </w:pPr>
            <w:r>
              <w:rPr>
                <w:sz w:val="20"/>
                <w:szCs w:val="20"/>
              </w:rPr>
              <w:t>C5 Monitoreo, aprendizaje, retroalimentación adaptable, proyección social y evaluación</w:t>
            </w:r>
          </w:p>
        </w:tc>
        <w:tc>
          <w:tcPr>
            <w:tcW w:w="3558" w:type="dxa"/>
          </w:tcPr>
          <w:p w14:paraId="2E5ED464" w14:textId="77777777" w:rsidR="003C672B" w:rsidRDefault="003C672B" w:rsidP="00BC1744">
            <w:pPr>
              <w:jc w:val="both"/>
              <w:rPr>
                <w:sz w:val="20"/>
                <w:szCs w:val="20"/>
              </w:rPr>
            </w:pPr>
            <w:r>
              <w:rPr>
                <w:sz w:val="20"/>
                <w:szCs w:val="20"/>
              </w:rPr>
              <w:t>5.1 Los productos del Proyecto son sostenibles y replicables</w:t>
            </w:r>
          </w:p>
        </w:tc>
        <w:tc>
          <w:tcPr>
            <w:tcW w:w="3749" w:type="dxa"/>
          </w:tcPr>
          <w:p w14:paraId="0706C989" w14:textId="0E18691B" w:rsidR="003C672B" w:rsidRDefault="003C672B" w:rsidP="00BC1744">
            <w:pPr>
              <w:jc w:val="both"/>
              <w:rPr>
                <w:sz w:val="20"/>
                <w:szCs w:val="20"/>
              </w:rPr>
            </w:pPr>
            <w:r>
              <w:rPr>
                <w:noProof/>
                <w:sz w:val="20"/>
                <w:szCs w:val="20"/>
              </w:rPr>
              <mc:AlternateContent>
                <mc:Choice Requires="wps">
                  <w:drawing>
                    <wp:anchor distT="0" distB="0" distL="114300" distR="114300" simplePos="0" relativeHeight="251702272" behindDoc="0" locked="0" layoutInCell="1" allowOverlap="1" wp14:anchorId="5984E6C1" wp14:editId="5A9571EC">
                      <wp:simplePos x="0" y="0"/>
                      <wp:positionH relativeFrom="column">
                        <wp:posOffset>-1270</wp:posOffset>
                      </wp:positionH>
                      <wp:positionV relativeFrom="paragraph">
                        <wp:posOffset>27305</wp:posOffset>
                      </wp:positionV>
                      <wp:extent cx="2247900" cy="295275"/>
                      <wp:effectExtent l="0" t="19050" r="38100" b="47625"/>
                      <wp:wrapNone/>
                      <wp:docPr id="197" name="Flecha: a la derecha 197"/>
                      <wp:cNvGraphicFramePr/>
                      <a:graphic xmlns:a="http://schemas.openxmlformats.org/drawingml/2006/main">
                        <a:graphicData uri="http://schemas.microsoft.com/office/word/2010/wordprocessingShape">
                          <wps:wsp>
                            <wps:cNvSpPr/>
                            <wps:spPr>
                              <a:xfrm>
                                <a:off x="0" y="0"/>
                                <a:ext cx="2247900"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A4861D" id="Flecha: a la derecha 197" o:spid="_x0000_s1026" type="#_x0000_t13" style="position:absolute;margin-left:-.1pt;margin-top:2.15pt;width:177pt;height:23.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" adj="20181" fillcolor="#4472c4 [3204]" strokecolor="#1f3763 [1604]" strokeweight="1pt"/>
                  </w:pict>
                </mc:Fallback>
              </mc:AlternateContent>
            </w:r>
          </w:p>
        </w:tc>
        <w:tc>
          <w:tcPr>
            <w:tcW w:w="3083" w:type="dxa"/>
          </w:tcPr>
          <w:p w14:paraId="3FA42022" w14:textId="77777777" w:rsidR="003C672B" w:rsidRDefault="003C672B" w:rsidP="00BC1744">
            <w:pPr>
              <w:jc w:val="both"/>
              <w:rPr>
                <w:sz w:val="20"/>
                <w:szCs w:val="20"/>
              </w:rPr>
            </w:pPr>
            <w:r>
              <w:rPr>
                <w:sz w:val="20"/>
                <w:szCs w:val="20"/>
              </w:rPr>
              <w:t>Elaboración QPR y PIRs</w:t>
            </w:r>
          </w:p>
          <w:p w14:paraId="1F0D8773" w14:textId="77777777" w:rsidR="003C672B" w:rsidRDefault="003C672B" w:rsidP="00BC1744">
            <w:pPr>
              <w:jc w:val="both"/>
              <w:rPr>
                <w:sz w:val="20"/>
                <w:szCs w:val="20"/>
              </w:rPr>
            </w:pPr>
          </w:p>
          <w:p w14:paraId="63248F38" w14:textId="03EC9D06" w:rsidR="003C672B" w:rsidRDefault="003C672B" w:rsidP="00BC1744">
            <w:pPr>
              <w:jc w:val="both"/>
              <w:rPr>
                <w:sz w:val="20"/>
                <w:szCs w:val="20"/>
              </w:rPr>
            </w:pPr>
            <w:r>
              <w:rPr>
                <w:sz w:val="20"/>
                <w:szCs w:val="20"/>
              </w:rPr>
              <w:t>EMT</w:t>
            </w:r>
          </w:p>
        </w:tc>
      </w:tr>
    </w:tbl>
    <w:p w14:paraId="61333208" w14:textId="77777777" w:rsidR="00BC1744" w:rsidRDefault="00BC1744" w:rsidP="00BC1744">
      <w:pPr>
        <w:tabs>
          <w:tab w:val="left" w:pos="4680"/>
        </w:tabs>
        <w:jc w:val="both"/>
      </w:pPr>
    </w:p>
    <w:p w14:paraId="448127BC" w14:textId="77777777" w:rsidR="00BC1744" w:rsidRDefault="00204D4F" w:rsidP="00BC1744">
      <w:pPr>
        <w:tabs>
          <w:tab w:val="left" w:pos="4680"/>
        </w:tabs>
        <w:jc w:val="both"/>
      </w:pPr>
      <w:r>
        <w:t>El proyecto ha sido capaz, con el tiempo que ha tenido y los recursos disponibles, de aprovechar las ocasiones y apertura de las diferentes partes para generar/producir productos adicionales que no estaban previstos en el prodoc. Estos son los siguientes:</w:t>
      </w:r>
    </w:p>
    <w:p w14:paraId="4B40E6B3" w14:textId="17798412" w:rsidR="00204D4F" w:rsidRPr="004062DB" w:rsidRDefault="004062DB" w:rsidP="00BC1744">
      <w:pPr>
        <w:tabs>
          <w:tab w:val="left" w:pos="4680"/>
        </w:tabs>
        <w:jc w:val="both"/>
        <w:rPr>
          <w:b/>
        </w:rPr>
      </w:pPr>
      <w:r w:rsidRPr="004062DB">
        <w:rPr>
          <w:b/>
        </w:rPr>
        <w:t>Tabla 12</w:t>
      </w:r>
      <w:r>
        <w:rPr>
          <w:b/>
        </w:rPr>
        <w:t xml:space="preserve"> Listado de productos adicionales conseguidos por Componente</w:t>
      </w:r>
    </w:p>
    <w:tbl>
      <w:tblPr>
        <w:tblStyle w:val="TableGrid"/>
        <w:tblW w:w="0" w:type="auto"/>
        <w:tblLook w:val="04A0" w:firstRow="1" w:lastRow="0" w:firstColumn="1" w:lastColumn="0" w:noHBand="0" w:noVBand="1"/>
      </w:tblPr>
      <w:tblGrid>
        <w:gridCol w:w="1555"/>
        <w:gridCol w:w="12439"/>
      </w:tblGrid>
      <w:tr w:rsidR="003C672B" w:rsidRPr="004062DB" w14:paraId="66881A13" w14:textId="77777777" w:rsidTr="004062DB">
        <w:tc>
          <w:tcPr>
            <w:tcW w:w="1555" w:type="dxa"/>
            <w:shd w:val="clear" w:color="auto" w:fill="BFBFBF" w:themeFill="background1" w:themeFillShade="BF"/>
          </w:tcPr>
          <w:p w14:paraId="470A7070" w14:textId="0ED10344" w:rsidR="003C672B" w:rsidRPr="004062DB" w:rsidRDefault="003C672B" w:rsidP="00BC1744">
            <w:pPr>
              <w:tabs>
                <w:tab w:val="left" w:pos="4680"/>
              </w:tabs>
              <w:jc w:val="both"/>
              <w:rPr>
                <w:b/>
              </w:rPr>
            </w:pPr>
            <w:r w:rsidRPr="004062DB">
              <w:rPr>
                <w:b/>
              </w:rPr>
              <w:t>Componente</w:t>
            </w:r>
          </w:p>
        </w:tc>
        <w:tc>
          <w:tcPr>
            <w:tcW w:w="12439" w:type="dxa"/>
            <w:shd w:val="clear" w:color="auto" w:fill="BFBFBF" w:themeFill="background1" w:themeFillShade="BF"/>
          </w:tcPr>
          <w:p w14:paraId="76885093" w14:textId="6EFA0579" w:rsidR="003C672B" w:rsidRPr="004062DB" w:rsidRDefault="003C672B" w:rsidP="00BC1744">
            <w:pPr>
              <w:tabs>
                <w:tab w:val="left" w:pos="4680"/>
              </w:tabs>
              <w:jc w:val="both"/>
              <w:rPr>
                <w:b/>
              </w:rPr>
            </w:pPr>
            <w:r w:rsidRPr="004062DB">
              <w:rPr>
                <w:b/>
              </w:rPr>
              <w:t>Productos adicionales</w:t>
            </w:r>
          </w:p>
        </w:tc>
      </w:tr>
      <w:tr w:rsidR="004062DB" w14:paraId="4EDE2051" w14:textId="77777777" w:rsidTr="004062DB">
        <w:tc>
          <w:tcPr>
            <w:tcW w:w="1555" w:type="dxa"/>
            <w:vMerge w:val="restart"/>
          </w:tcPr>
          <w:p w14:paraId="0E5D42B7" w14:textId="41870F67" w:rsidR="004062DB" w:rsidRDefault="004062DB" w:rsidP="00BC1744">
            <w:pPr>
              <w:tabs>
                <w:tab w:val="left" w:pos="4680"/>
              </w:tabs>
              <w:jc w:val="both"/>
            </w:pPr>
            <w:r>
              <w:t>1</w:t>
            </w:r>
          </w:p>
        </w:tc>
        <w:tc>
          <w:tcPr>
            <w:tcW w:w="12439" w:type="dxa"/>
          </w:tcPr>
          <w:p w14:paraId="2AD52AF7" w14:textId="14FBE2A2" w:rsidR="004062DB" w:rsidRDefault="004062DB" w:rsidP="00BC1744">
            <w:pPr>
              <w:tabs>
                <w:tab w:val="left" w:pos="4680"/>
              </w:tabs>
              <w:jc w:val="both"/>
            </w:pPr>
            <w:r w:rsidRPr="003C672B">
              <w:t>Inventario Nivel II</w:t>
            </w:r>
          </w:p>
        </w:tc>
      </w:tr>
      <w:tr w:rsidR="004062DB" w14:paraId="677F0B7A" w14:textId="77777777" w:rsidTr="004062DB">
        <w:tc>
          <w:tcPr>
            <w:tcW w:w="1555" w:type="dxa"/>
            <w:vMerge/>
          </w:tcPr>
          <w:p w14:paraId="3A8AB46B" w14:textId="77777777" w:rsidR="004062DB" w:rsidRDefault="004062DB" w:rsidP="00BC1744">
            <w:pPr>
              <w:tabs>
                <w:tab w:val="left" w:pos="4680"/>
              </w:tabs>
              <w:jc w:val="both"/>
            </w:pPr>
          </w:p>
        </w:tc>
        <w:tc>
          <w:tcPr>
            <w:tcW w:w="12439" w:type="dxa"/>
          </w:tcPr>
          <w:p w14:paraId="76384369" w14:textId="66E47C2C" w:rsidR="004062DB" w:rsidRDefault="004062DB" w:rsidP="00BC1744">
            <w:pPr>
              <w:tabs>
                <w:tab w:val="left" w:pos="4680"/>
              </w:tabs>
              <w:jc w:val="both"/>
            </w:pPr>
            <w:r w:rsidRPr="003C672B">
              <w:t>Fortalecimiento otros laboratorios utilización DMA 80</w:t>
            </w:r>
          </w:p>
        </w:tc>
      </w:tr>
      <w:tr w:rsidR="003C672B" w14:paraId="436112D4" w14:textId="77777777" w:rsidTr="004062DB">
        <w:tc>
          <w:tcPr>
            <w:tcW w:w="1555" w:type="dxa"/>
          </w:tcPr>
          <w:p w14:paraId="0FE83CBC" w14:textId="667C88FC" w:rsidR="003C672B" w:rsidRDefault="003C672B" w:rsidP="00BC1744">
            <w:pPr>
              <w:tabs>
                <w:tab w:val="left" w:pos="4680"/>
              </w:tabs>
              <w:jc w:val="both"/>
            </w:pPr>
            <w:r>
              <w:t>2</w:t>
            </w:r>
          </w:p>
        </w:tc>
        <w:tc>
          <w:tcPr>
            <w:tcW w:w="12439" w:type="dxa"/>
          </w:tcPr>
          <w:p w14:paraId="5B6EC3F9" w14:textId="5A93672F" w:rsidR="003C672B" w:rsidRDefault="003C672B" w:rsidP="00BC1744">
            <w:pPr>
              <w:tabs>
                <w:tab w:val="left" w:pos="4680"/>
              </w:tabs>
              <w:jc w:val="both"/>
            </w:pPr>
            <w:r w:rsidRPr="003C672B">
              <w:t>Capacitaciones en aduanas del país sobre convenciones de químicos (Basilea, Roterdham, Estocolmo y Miamata). Ejemplo valor añadido; Se regresaron 16 contenedores con baterías con plomo.</w:t>
            </w:r>
          </w:p>
        </w:tc>
      </w:tr>
      <w:tr w:rsidR="004062DB" w14:paraId="157AF19C" w14:textId="77777777" w:rsidTr="004062DB">
        <w:tc>
          <w:tcPr>
            <w:tcW w:w="1555" w:type="dxa"/>
            <w:vMerge w:val="restart"/>
          </w:tcPr>
          <w:p w14:paraId="7E1C3404" w14:textId="2F41F836" w:rsidR="004062DB" w:rsidRPr="004062DB" w:rsidRDefault="004062DB" w:rsidP="00BC1744">
            <w:pPr>
              <w:tabs>
                <w:tab w:val="left" w:pos="4680"/>
              </w:tabs>
              <w:jc w:val="both"/>
              <w:rPr>
                <w:b/>
              </w:rPr>
            </w:pPr>
            <w:r w:rsidRPr="004062DB">
              <w:rPr>
                <w:b/>
              </w:rPr>
              <w:t>3</w:t>
            </w:r>
          </w:p>
        </w:tc>
        <w:tc>
          <w:tcPr>
            <w:tcW w:w="12439" w:type="dxa"/>
          </w:tcPr>
          <w:p w14:paraId="1B0477F7" w14:textId="3EAAD9DF" w:rsidR="004062DB" w:rsidRDefault="004062DB" w:rsidP="00BC1744">
            <w:pPr>
              <w:tabs>
                <w:tab w:val="left" w:pos="4680"/>
              </w:tabs>
              <w:jc w:val="both"/>
            </w:pPr>
            <w:r w:rsidRPr="004062DB">
              <w:t>Reglamento Salud y Seguridad Ocupacional actividades mineras aprobado por Ley</w:t>
            </w:r>
          </w:p>
        </w:tc>
      </w:tr>
      <w:tr w:rsidR="004062DB" w14:paraId="5219DD03" w14:textId="77777777" w:rsidTr="004062DB">
        <w:tc>
          <w:tcPr>
            <w:tcW w:w="1555" w:type="dxa"/>
            <w:vMerge/>
          </w:tcPr>
          <w:p w14:paraId="2893ADF6" w14:textId="77777777" w:rsidR="004062DB" w:rsidRDefault="004062DB" w:rsidP="00BC1744">
            <w:pPr>
              <w:tabs>
                <w:tab w:val="left" w:pos="4680"/>
              </w:tabs>
              <w:jc w:val="both"/>
            </w:pPr>
          </w:p>
        </w:tc>
        <w:tc>
          <w:tcPr>
            <w:tcW w:w="12439" w:type="dxa"/>
          </w:tcPr>
          <w:p w14:paraId="44858A5D" w14:textId="33FCB859" w:rsidR="004062DB" w:rsidRDefault="004062DB" w:rsidP="00BC1744">
            <w:pPr>
              <w:tabs>
                <w:tab w:val="left" w:pos="4680"/>
              </w:tabs>
              <w:jc w:val="both"/>
            </w:pPr>
            <w:r w:rsidRPr="004062DB">
              <w:t>Reglamento Minería Artesanal y Pequeña Minería</w:t>
            </w:r>
          </w:p>
        </w:tc>
      </w:tr>
      <w:tr w:rsidR="004062DB" w14:paraId="1367E19F" w14:textId="77777777" w:rsidTr="004062DB">
        <w:tc>
          <w:tcPr>
            <w:tcW w:w="1555" w:type="dxa"/>
            <w:vMerge/>
          </w:tcPr>
          <w:p w14:paraId="0AF125E0" w14:textId="77777777" w:rsidR="004062DB" w:rsidRDefault="004062DB" w:rsidP="00BC1744">
            <w:pPr>
              <w:tabs>
                <w:tab w:val="left" w:pos="4680"/>
              </w:tabs>
              <w:jc w:val="both"/>
            </w:pPr>
          </w:p>
        </w:tc>
        <w:tc>
          <w:tcPr>
            <w:tcW w:w="12439" w:type="dxa"/>
          </w:tcPr>
          <w:p w14:paraId="6046B3AD" w14:textId="61A4037C" w:rsidR="004062DB" w:rsidRDefault="004062DB" w:rsidP="00BC1744">
            <w:pPr>
              <w:tabs>
                <w:tab w:val="left" w:pos="4680"/>
              </w:tabs>
              <w:jc w:val="both"/>
            </w:pPr>
            <w:r w:rsidRPr="004062DB">
              <w:t>Manual Pequeña Minería</w:t>
            </w:r>
          </w:p>
        </w:tc>
      </w:tr>
      <w:tr w:rsidR="004062DB" w14:paraId="4764260E" w14:textId="77777777" w:rsidTr="004062DB">
        <w:tc>
          <w:tcPr>
            <w:tcW w:w="1555" w:type="dxa"/>
            <w:vMerge/>
          </w:tcPr>
          <w:p w14:paraId="054115FA" w14:textId="77777777" w:rsidR="004062DB" w:rsidRDefault="004062DB" w:rsidP="00BC1744">
            <w:pPr>
              <w:tabs>
                <w:tab w:val="left" w:pos="4680"/>
              </w:tabs>
              <w:jc w:val="both"/>
            </w:pPr>
          </w:p>
        </w:tc>
        <w:tc>
          <w:tcPr>
            <w:tcW w:w="12439" w:type="dxa"/>
          </w:tcPr>
          <w:p w14:paraId="2CF4D38A" w14:textId="6A35D069" w:rsidR="004062DB" w:rsidRDefault="004062DB" w:rsidP="00BC1744">
            <w:pPr>
              <w:tabs>
                <w:tab w:val="left" w:pos="4680"/>
              </w:tabs>
              <w:jc w:val="both"/>
            </w:pPr>
            <w:r w:rsidRPr="004062DB">
              <w:t>Manual Debido Cumplimiento para extracción minerales OCDE – Acuerdo Inhgeomin y Heimerle &amp; Meule</w:t>
            </w:r>
          </w:p>
        </w:tc>
      </w:tr>
      <w:tr w:rsidR="004062DB" w14:paraId="0564DADB" w14:textId="77777777" w:rsidTr="004062DB">
        <w:tc>
          <w:tcPr>
            <w:tcW w:w="1555" w:type="dxa"/>
            <w:vMerge/>
          </w:tcPr>
          <w:p w14:paraId="37F66421" w14:textId="77777777" w:rsidR="004062DB" w:rsidRDefault="004062DB" w:rsidP="00BC1744">
            <w:pPr>
              <w:tabs>
                <w:tab w:val="left" w:pos="4680"/>
              </w:tabs>
              <w:jc w:val="both"/>
            </w:pPr>
          </w:p>
        </w:tc>
        <w:tc>
          <w:tcPr>
            <w:tcW w:w="12439" w:type="dxa"/>
          </w:tcPr>
          <w:p w14:paraId="026C0768" w14:textId="4CA0E1C5" w:rsidR="004062DB" w:rsidRPr="004062DB" w:rsidRDefault="004062DB" w:rsidP="00BC1744">
            <w:pPr>
              <w:tabs>
                <w:tab w:val="left" w:pos="4680"/>
              </w:tabs>
              <w:jc w:val="both"/>
            </w:pPr>
            <w:r w:rsidRPr="004062DB">
              <w:t>Certificado de origen. ¿Qué debe contener?</w:t>
            </w:r>
          </w:p>
        </w:tc>
      </w:tr>
      <w:tr w:rsidR="004062DB" w14:paraId="7A41531E" w14:textId="77777777" w:rsidTr="004062DB">
        <w:tc>
          <w:tcPr>
            <w:tcW w:w="1555" w:type="dxa"/>
            <w:vMerge/>
          </w:tcPr>
          <w:p w14:paraId="339F603B" w14:textId="77777777" w:rsidR="004062DB" w:rsidRDefault="004062DB" w:rsidP="00BC1744">
            <w:pPr>
              <w:tabs>
                <w:tab w:val="left" w:pos="4680"/>
              </w:tabs>
              <w:jc w:val="both"/>
            </w:pPr>
          </w:p>
        </w:tc>
        <w:tc>
          <w:tcPr>
            <w:tcW w:w="12439" w:type="dxa"/>
          </w:tcPr>
          <w:p w14:paraId="043B83F0" w14:textId="31022F2F" w:rsidR="004062DB" w:rsidRPr="004062DB" w:rsidRDefault="004062DB" w:rsidP="00BC1744">
            <w:pPr>
              <w:tabs>
                <w:tab w:val="left" w:pos="4680"/>
              </w:tabs>
              <w:jc w:val="both"/>
            </w:pPr>
            <w:r w:rsidRPr="004062DB">
              <w:t>Inventario y todos los demás productos en los 4 hospitales. Planes de eliminación y sustitución de Hg en hospitales. Los planes de gestión de residuos.</w:t>
            </w:r>
          </w:p>
        </w:tc>
      </w:tr>
      <w:tr w:rsidR="004062DB" w14:paraId="2BE9CCCB" w14:textId="77777777" w:rsidTr="004062DB">
        <w:tc>
          <w:tcPr>
            <w:tcW w:w="1555" w:type="dxa"/>
            <w:vMerge/>
          </w:tcPr>
          <w:p w14:paraId="4C563309" w14:textId="77777777" w:rsidR="004062DB" w:rsidRDefault="004062DB" w:rsidP="00BC1744">
            <w:pPr>
              <w:tabs>
                <w:tab w:val="left" w:pos="4680"/>
              </w:tabs>
              <w:jc w:val="both"/>
            </w:pPr>
          </w:p>
        </w:tc>
        <w:tc>
          <w:tcPr>
            <w:tcW w:w="12439" w:type="dxa"/>
          </w:tcPr>
          <w:p w14:paraId="21F0BF5B" w14:textId="182FF7E0" w:rsidR="004062DB" w:rsidRPr="004062DB" w:rsidRDefault="004062DB" w:rsidP="00BC1744">
            <w:pPr>
              <w:tabs>
                <w:tab w:val="left" w:pos="4680"/>
              </w:tabs>
              <w:jc w:val="both"/>
            </w:pPr>
            <w:r w:rsidRPr="004062DB">
              <w:t>Proyecto eliminó sondas esofágicas de HEU y dotó de sondas libres de mercurio</w:t>
            </w:r>
          </w:p>
        </w:tc>
      </w:tr>
      <w:tr w:rsidR="004062DB" w14:paraId="3BC47FCB" w14:textId="77777777" w:rsidTr="004062DB">
        <w:tc>
          <w:tcPr>
            <w:tcW w:w="1555" w:type="dxa"/>
            <w:vMerge w:val="restart"/>
          </w:tcPr>
          <w:p w14:paraId="72386762" w14:textId="49FD6DA4" w:rsidR="004062DB" w:rsidRPr="004062DB" w:rsidRDefault="004062DB" w:rsidP="00BC1744">
            <w:pPr>
              <w:tabs>
                <w:tab w:val="left" w:pos="4680"/>
              </w:tabs>
              <w:jc w:val="both"/>
              <w:rPr>
                <w:b/>
              </w:rPr>
            </w:pPr>
            <w:r w:rsidRPr="004062DB">
              <w:rPr>
                <w:b/>
              </w:rPr>
              <w:t>4</w:t>
            </w:r>
          </w:p>
        </w:tc>
        <w:tc>
          <w:tcPr>
            <w:tcW w:w="12439" w:type="dxa"/>
          </w:tcPr>
          <w:p w14:paraId="78E31C60" w14:textId="370D533C" w:rsidR="004062DB" w:rsidRPr="004062DB" w:rsidRDefault="004062DB" w:rsidP="00BC1744">
            <w:pPr>
              <w:tabs>
                <w:tab w:val="left" w:pos="4680"/>
              </w:tabs>
              <w:jc w:val="both"/>
            </w:pPr>
            <w:r w:rsidRPr="004062DB">
              <w:t>Convenio MiAmbiente – Minosa para disposición final mercurio. 4t Hg adicionales eliminadas</w:t>
            </w:r>
          </w:p>
        </w:tc>
      </w:tr>
      <w:tr w:rsidR="004062DB" w14:paraId="56EFD64F" w14:textId="77777777" w:rsidTr="004062DB">
        <w:tc>
          <w:tcPr>
            <w:tcW w:w="1555" w:type="dxa"/>
            <w:vMerge/>
          </w:tcPr>
          <w:p w14:paraId="2714D065" w14:textId="77777777" w:rsidR="004062DB" w:rsidRDefault="004062DB" w:rsidP="00BC1744">
            <w:pPr>
              <w:tabs>
                <w:tab w:val="left" w:pos="4680"/>
              </w:tabs>
              <w:jc w:val="both"/>
            </w:pPr>
          </w:p>
        </w:tc>
        <w:tc>
          <w:tcPr>
            <w:tcW w:w="12439" w:type="dxa"/>
          </w:tcPr>
          <w:p w14:paraId="648B8164" w14:textId="3DE72D03" w:rsidR="004062DB" w:rsidRPr="004062DB" w:rsidRDefault="004062DB" w:rsidP="00BC1744">
            <w:pPr>
              <w:tabs>
                <w:tab w:val="left" w:pos="4680"/>
              </w:tabs>
              <w:jc w:val="both"/>
            </w:pPr>
            <w:r w:rsidRPr="004062DB">
              <w:t>Eliminación 30 kg Hg de 4 hospitales.</w:t>
            </w:r>
          </w:p>
        </w:tc>
      </w:tr>
    </w:tbl>
    <w:p w14:paraId="0B603B67" w14:textId="44AD1D5A" w:rsidR="009360D3" w:rsidRPr="009360D3" w:rsidRDefault="009360D3" w:rsidP="004062DB">
      <w:pPr>
        <w:tabs>
          <w:tab w:val="left" w:pos="4680"/>
        </w:tabs>
        <w:jc w:val="both"/>
      </w:pPr>
      <w:r w:rsidRPr="009360D3">
        <w:rPr>
          <w:b/>
          <w:bCs/>
          <w:lang w:val="es-HN"/>
        </w:rPr>
        <w:t xml:space="preserve"> </w:t>
      </w:r>
    </w:p>
    <w:p w14:paraId="58F6C503" w14:textId="5C5DEA4C" w:rsidR="004062DB" w:rsidRPr="00431864" w:rsidRDefault="004062DB" w:rsidP="007F3DA8">
      <w:pPr>
        <w:pStyle w:val="ListParagraph"/>
        <w:numPr>
          <w:ilvl w:val="2"/>
          <w:numId w:val="20"/>
        </w:numPr>
        <w:jc w:val="both"/>
        <w:rPr>
          <w:rFonts w:asciiTheme="majorHAnsi" w:eastAsiaTheme="majorEastAsia" w:hAnsiTheme="majorHAnsi" w:cstheme="majorBidi"/>
          <w:i/>
          <w:iCs/>
          <w:color w:val="2F5496" w:themeColor="accent1" w:themeShade="BF"/>
        </w:rPr>
      </w:pPr>
      <w:r w:rsidRPr="00431864">
        <w:rPr>
          <w:rFonts w:asciiTheme="majorHAnsi" w:eastAsiaTheme="majorEastAsia" w:hAnsiTheme="majorHAnsi" w:cstheme="majorBidi"/>
          <w:i/>
          <w:iCs/>
          <w:color w:val="2F5496" w:themeColor="accent1" w:themeShade="BF"/>
        </w:rPr>
        <w:t>Barreras remanentes para el logro de los objetivos del proyecto</w:t>
      </w:r>
    </w:p>
    <w:p w14:paraId="1849B8C5" w14:textId="3B8D559D" w:rsidR="00EC1B9D" w:rsidRDefault="00EC1B9D" w:rsidP="00EC1B9D">
      <w:pPr>
        <w:jc w:val="both"/>
      </w:pPr>
      <w:r>
        <w:t>El análisis del avance hacia el logro de los resultados implica también un análisis de las barreras remanentes para el logro de los objetivos del proyecto. A continuación, se presentan las barreras detectadas mediante revisión de la documentación y con las entrevistas a los actores por resultado esperado:</w:t>
      </w:r>
    </w:p>
    <w:p w14:paraId="381A2DB8" w14:textId="6EBB4E19" w:rsidR="00EC1B9D" w:rsidRPr="007F0849" w:rsidRDefault="007F0849" w:rsidP="00EC1B9D">
      <w:pPr>
        <w:jc w:val="both"/>
        <w:rPr>
          <w:b/>
        </w:rPr>
      </w:pPr>
      <w:r w:rsidRPr="007F0849">
        <w:rPr>
          <w:b/>
        </w:rPr>
        <w:t>Tabla 13. Barreras encontradas por componente del proyecto</w:t>
      </w:r>
    </w:p>
    <w:tbl>
      <w:tblPr>
        <w:tblStyle w:val="TableGrid"/>
        <w:tblW w:w="0" w:type="auto"/>
        <w:tblLook w:val="04A0" w:firstRow="1" w:lastRow="0" w:firstColumn="1" w:lastColumn="0" w:noHBand="0" w:noVBand="1"/>
      </w:tblPr>
      <w:tblGrid>
        <w:gridCol w:w="4247"/>
        <w:gridCol w:w="9640"/>
      </w:tblGrid>
      <w:tr w:rsidR="00EC1B9D" w:rsidRPr="004E69FA" w14:paraId="74D76CBA" w14:textId="77777777" w:rsidTr="00EC1B9D">
        <w:tc>
          <w:tcPr>
            <w:tcW w:w="4247" w:type="dxa"/>
            <w:shd w:val="clear" w:color="auto" w:fill="BFBFBF" w:themeFill="background1" w:themeFillShade="BF"/>
          </w:tcPr>
          <w:p w14:paraId="526A20E7" w14:textId="2B0AF36D" w:rsidR="00EC1B9D" w:rsidRPr="004E69FA" w:rsidRDefault="00EC1B9D" w:rsidP="00431864">
            <w:pPr>
              <w:rPr>
                <w:b/>
              </w:rPr>
            </w:pPr>
            <w:r>
              <w:rPr>
                <w:b/>
              </w:rPr>
              <w:t>Componente</w:t>
            </w:r>
          </w:p>
        </w:tc>
        <w:tc>
          <w:tcPr>
            <w:tcW w:w="9640" w:type="dxa"/>
            <w:shd w:val="clear" w:color="auto" w:fill="BFBFBF" w:themeFill="background1" w:themeFillShade="BF"/>
          </w:tcPr>
          <w:p w14:paraId="4C7D0FE4" w14:textId="77777777" w:rsidR="00EC1B9D" w:rsidRPr="004E69FA" w:rsidRDefault="00EC1B9D" w:rsidP="00431864">
            <w:pPr>
              <w:rPr>
                <w:b/>
              </w:rPr>
            </w:pPr>
            <w:r w:rsidRPr="004E69FA">
              <w:rPr>
                <w:b/>
              </w:rPr>
              <w:t>Barrera</w:t>
            </w:r>
          </w:p>
        </w:tc>
      </w:tr>
      <w:tr w:rsidR="00EC1B9D" w14:paraId="384B6C56" w14:textId="77777777" w:rsidTr="00EC1B9D">
        <w:tc>
          <w:tcPr>
            <w:tcW w:w="4247" w:type="dxa"/>
          </w:tcPr>
          <w:p w14:paraId="1BF74A5D" w14:textId="78EC8C14" w:rsidR="00EC1B9D" w:rsidRPr="006C1C9B" w:rsidRDefault="00EC1B9D" w:rsidP="007F3DA8">
            <w:pPr>
              <w:pStyle w:val="ListParagraph"/>
              <w:numPr>
                <w:ilvl w:val="0"/>
                <w:numId w:val="30"/>
              </w:numPr>
              <w:rPr>
                <w:sz w:val="20"/>
                <w:szCs w:val="20"/>
              </w:rPr>
            </w:pPr>
            <w:r w:rsidRPr="006C1C9B">
              <w:rPr>
                <w:sz w:val="20"/>
                <w:szCs w:val="20"/>
              </w:rPr>
              <w:t>Fortalecer las capacidades institucionales para lograr la GAR Mercurio</w:t>
            </w:r>
          </w:p>
          <w:p w14:paraId="0772FFAE" w14:textId="4029BAFD" w:rsidR="006C1C9B" w:rsidRPr="006C1C9B" w:rsidRDefault="006C1C9B" w:rsidP="006C1C9B">
            <w:pPr>
              <w:pStyle w:val="ListParagraph"/>
              <w:rPr>
                <w:sz w:val="20"/>
                <w:szCs w:val="20"/>
              </w:rPr>
            </w:pPr>
          </w:p>
        </w:tc>
        <w:tc>
          <w:tcPr>
            <w:tcW w:w="9640" w:type="dxa"/>
          </w:tcPr>
          <w:p w14:paraId="61C75D19" w14:textId="1E346E6F" w:rsidR="00EC1B9D" w:rsidRPr="00E62ED2" w:rsidRDefault="00EC1B9D" w:rsidP="00431864">
            <w:pPr>
              <w:jc w:val="both"/>
              <w:rPr>
                <w:sz w:val="20"/>
                <w:szCs w:val="20"/>
              </w:rPr>
            </w:pPr>
            <w:r>
              <w:rPr>
                <w:i/>
                <w:sz w:val="20"/>
                <w:szCs w:val="20"/>
                <w:u w:val="single"/>
              </w:rPr>
              <w:t>Debilidad institucional general</w:t>
            </w:r>
            <w:r>
              <w:rPr>
                <w:sz w:val="20"/>
                <w:szCs w:val="20"/>
              </w:rPr>
              <w:t xml:space="preserve"> y alta volatilidad del personal capacitado. Si bien el proyecto ha logrado fortalecer las capacidades, muchos países de la región y Honduras no es una excepción, sufren de un mal endémico que es la alta volatilidad del personal capacitado. A esto hay que sumarle la politización que se observa a nivel del sector público lo que hace que haya todavía mayor volatilidad. </w:t>
            </w:r>
          </w:p>
        </w:tc>
      </w:tr>
      <w:tr w:rsidR="00EC1B9D" w14:paraId="3ED9EE14" w14:textId="77777777" w:rsidTr="00EC1B9D">
        <w:tc>
          <w:tcPr>
            <w:tcW w:w="4247" w:type="dxa"/>
          </w:tcPr>
          <w:p w14:paraId="20FD407D" w14:textId="7907ED5B" w:rsidR="00EC1B9D" w:rsidRPr="006C1C9B" w:rsidRDefault="00EC1B9D" w:rsidP="007F3DA8">
            <w:pPr>
              <w:pStyle w:val="ListParagraph"/>
              <w:numPr>
                <w:ilvl w:val="0"/>
                <w:numId w:val="20"/>
              </w:numPr>
              <w:rPr>
                <w:sz w:val="20"/>
                <w:szCs w:val="20"/>
              </w:rPr>
            </w:pPr>
            <w:r w:rsidRPr="006C1C9B">
              <w:rPr>
                <w:sz w:val="20"/>
                <w:szCs w:val="20"/>
              </w:rPr>
              <w:t>Fortalecer el marco regulatorio y de políticas</w:t>
            </w:r>
          </w:p>
        </w:tc>
        <w:tc>
          <w:tcPr>
            <w:tcW w:w="9640" w:type="dxa"/>
          </w:tcPr>
          <w:p w14:paraId="2E9FADC3" w14:textId="2FC69896" w:rsidR="00EC1B9D" w:rsidRPr="00E62ED2" w:rsidRDefault="006C1C9B" w:rsidP="00431864">
            <w:pPr>
              <w:jc w:val="both"/>
              <w:rPr>
                <w:sz w:val="20"/>
                <w:szCs w:val="20"/>
              </w:rPr>
            </w:pPr>
            <w:r>
              <w:rPr>
                <w:sz w:val="20"/>
                <w:szCs w:val="20"/>
                <w:u w:val="single"/>
              </w:rPr>
              <w:t>Debilidad institucional general</w:t>
            </w:r>
          </w:p>
        </w:tc>
      </w:tr>
      <w:tr w:rsidR="00EC1B9D" w14:paraId="2282CC7D" w14:textId="77777777" w:rsidTr="00EC1B9D">
        <w:tc>
          <w:tcPr>
            <w:tcW w:w="4247" w:type="dxa"/>
          </w:tcPr>
          <w:p w14:paraId="498F3FBE" w14:textId="619C894D" w:rsidR="00EC1B9D" w:rsidRPr="006C1C9B" w:rsidRDefault="006C1C9B" w:rsidP="007F3DA8">
            <w:pPr>
              <w:pStyle w:val="ListParagraph"/>
              <w:numPr>
                <w:ilvl w:val="0"/>
                <w:numId w:val="20"/>
              </w:numPr>
              <w:rPr>
                <w:sz w:val="20"/>
                <w:szCs w:val="20"/>
              </w:rPr>
            </w:pPr>
            <w:r w:rsidRPr="006C1C9B">
              <w:rPr>
                <w:sz w:val="20"/>
                <w:szCs w:val="20"/>
              </w:rPr>
              <w:t>Reducir liberaciones de mercurio provenientes de sectores prioritarios (MAPE y Salud)</w:t>
            </w:r>
          </w:p>
        </w:tc>
        <w:tc>
          <w:tcPr>
            <w:tcW w:w="9640" w:type="dxa"/>
          </w:tcPr>
          <w:p w14:paraId="0DDEEE69" w14:textId="77777777" w:rsidR="00EC1B9D" w:rsidRDefault="006C1C9B" w:rsidP="00431864">
            <w:pPr>
              <w:jc w:val="both"/>
              <w:rPr>
                <w:sz w:val="20"/>
                <w:szCs w:val="20"/>
              </w:rPr>
            </w:pPr>
            <w:r w:rsidRPr="006C1C9B">
              <w:rPr>
                <w:i/>
                <w:sz w:val="20"/>
                <w:szCs w:val="20"/>
                <w:u w:val="single"/>
              </w:rPr>
              <w:t>Aceptación por parte de las comunidades mineras</w:t>
            </w:r>
            <w:r>
              <w:rPr>
                <w:sz w:val="20"/>
                <w:szCs w:val="20"/>
              </w:rPr>
              <w:t>. Si bien se ha avanzado mucho con las comunidades piloto, cambios políticos a nivel de INHGEOMIN puede llevar a retrocesos en la relación con las comunidades. Se tarda mucho en construir esta confianza que muchas veces está relacionada con personas.</w:t>
            </w:r>
          </w:p>
          <w:p w14:paraId="6847D6FA" w14:textId="53EC41BB" w:rsidR="006C1C9B" w:rsidRDefault="006C1C9B" w:rsidP="00431864">
            <w:pPr>
              <w:jc w:val="both"/>
              <w:rPr>
                <w:sz w:val="20"/>
                <w:szCs w:val="20"/>
              </w:rPr>
            </w:pPr>
            <w:r w:rsidRPr="006C1C9B">
              <w:rPr>
                <w:i/>
                <w:sz w:val="20"/>
                <w:szCs w:val="20"/>
                <w:u w:val="single"/>
              </w:rPr>
              <w:t>Debilidad y fragmentación a nivel de la Secretaría de Salud</w:t>
            </w:r>
            <w:r>
              <w:rPr>
                <w:sz w:val="20"/>
                <w:szCs w:val="20"/>
              </w:rPr>
              <w:t xml:space="preserve">. Los hospitales, para bien o para mal, parece que trabajan casi de forma autónoma de la Secretaría. Muchas de las acciones para la eliminación o </w:t>
            </w:r>
            <w:r w:rsidR="00991A9C">
              <w:rPr>
                <w:sz w:val="20"/>
                <w:szCs w:val="20"/>
              </w:rPr>
              <w:t>sustitución</w:t>
            </w:r>
            <w:r>
              <w:rPr>
                <w:sz w:val="20"/>
                <w:szCs w:val="20"/>
              </w:rPr>
              <w:t xml:space="preserve"> del mercurio en sus hospitales las han impulsado las Gerencias de los Hospitales por convencimiento propio, no siguiendo directrices claras por parte de la Secretaría.</w:t>
            </w:r>
          </w:p>
          <w:p w14:paraId="178D4AFF" w14:textId="03D4D3D1" w:rsidR="006C1C9B" w:rsidRPr="00E62ED2" w:rsidRDefault="006C1C9B" w:rsidP="00431864">
            <w:pPr>
              <w:jc w:val="both"/>
              <w:rPr>
                <w:sz w:val="20"/>
                <w:szCs w:val="20"/>
              </w:rPr>
            </w:pPr>
            <w:r w:rsidRPr="006C1C9B">
              <w:rPr>
                <w:i/>
                <w:sz w:val="20"/>
                <w:szCs w:val="20"/>
                <w:u w:val="single"/>
              </w:rPr>
              <w:t>Falta de personal médico</w:t>
            </w:r>
            <w:r>
              <w:rPr>
                <w:sz w:val="20"/>
                <w:szCs w:val="20"/>
              </w:rPr>
              <w:t xml:space="preserve"> que hace más complicado dar un debido seguimiento a las acciones medio ambientales de reducción de mercurio en los hospitales.</w:t>
            </w:r>
          </w:p>
        </w:tc>
      </w:tr>
      <w:tr w:rsidR="00EC1B9D" w14:paraId="5A96712E" w14:textId="77777777" w:rsidTr="00EC1B9D">
        <w:tc>
          <w:tcPr>
            <w:tcW w:w="4247" w:type="dxa"/>
          </w:tcPr>
          <w:p w14:paraId="0EEBA590" w14:textId="488192D4" w:rsidR="00EC1B9D" w:rsidRPr="006C1C9B" w:rsidRDefault="006C1C9B" w:rsidP="007F3DA8">
            <w:pPr>
              <w:pStyle w:val="ListParagraph"/>
              <w:numPr>
                <w:ilvl w:val="0"/>
                <w:numId w:val="20"/>
              </w:numPr>
              <w:rPr>
                <w:sz w:val="20"/>
                <w:szCs w:val="20"/>
              </w:rPr>
            </w:pPr>
            <w:r w:rsidRPr="006C1C9B">
              <w:rPr>
                <w:sz w:val="20"/>
                <w:szCs w:val="20"/>
              </w:rPr>
              <w:t xml:space="preserve">Fortalecer la capacidad técnica e infraestructura para el almacenamiento temporal </w:t>
            </w:r>
          </w:p>
        </w:tc>
        <w:tc>
          <w:tcPr>
            <w:tcW w:w="9640" w:type="dxa"/>
          </w:tcPr>
          <w:p w14:paraId="013B4A1A" w14:textId="240D9594" w:rsidR="00EC1B9D" w:rsidRPr="00E62ED2" w:rsidRDefault="006C1C9B" w:rsidP="00431864">
            <w:pPr>
              <w:jc w:val="both"/>
              <w:rPr>
                <w:sz w:val="20"/>
                <w:szCs w:val="20"/>
              </w:rPr>
            </w:pPr>
            <w:r w:rsidRPr="006C1C9B">
              <w:rPr>
                <w:i/>
                <w:sz w:val="20"/>
                <w:szCs w:val="20"/>
                <w:u w:val="single"/>
              </w:rPr>
              <w:t>Escasez de gestores de residuos habilitados a nivel nacional.</w:t>
            </w:r>
            <w:r>
              <w:rPr>
                <w:sz w:val="20"/>
                <w:szCs w:val="20"/>
              </w:rPr>
              <w:t xml:space="preserve"> Esta escasez limita las posibilidades de gestión efectiva de los residuos.</w:t>
            </w:r>
          </w:p>
        </w:tc>
      </w:tr>
    </w:tbl>
    <w:p w14:paraId="412264F0" w14:textId="3A0D276A" w:rsidR="00EC1B9D" w:rsidRPr="004062DB" w:rsidRDefault="00EC1B9D" w:rsidP="00EC1B9D">
      <w:pPr>
        <w:jc w:val="both"/>
        <w:rPr>
          <w:rFonts w:asciiTheme="majorHAnsi" w:eastAsiaTheme="majorEastAsia" w:hAnsiTheme="majorHAnsi" w:cstheme="majorBidi"/>
          <w:i/>
          <w:iCs/>
          <w:color w:val="2F5496" w:themeColor="accent1" w:themeShade="BF"/>
        </w:rPr>
        <w:sectPr w:rsidR="00EC1B9D" w:rsidRPr="004062DB" w:rsidSect="00BC1744">
          <w:pgSz w:w="16838" w:h="11906" w:orient="landscape"/>
          <w:pgMar w:top="1701" w:right="1417" w:bottom="1701" w:left="1417" w:header="708" w:footer="708" w:gutter="0"/>
          <w:cols w:space="708"/>
          <w:docGrid w:linePitch="360"/>
        </w:sectPr>
      </w:pPr>
    </w:p>
    <w:p w14:paraId="0AE06F46" w14:textId="77777777" w:rsidR="000F59C1" w:rsidRDefault="000F59C1" w:rsidP="000F59C1"/>
    <w:p w14:paraId="75C567CF" w14:textId="1AF88085" w:rsidR="00430AB8" w:rsidRDefault="00430AB8" w:rsidP="007F3DA8">
      <w:pPr>
        <w:pStyle w:val="Heading3"/>
        <w:numPr>
          <w:ilvl w:val="1"/>
          <w:numId w:val="31"/>
        </w:numPr>
        <w:ind w:left="426" w:hanging="426"/>
      </w:pPr>
      <w:bookmarkStart w:id="37" w:name="_Toc527564310"/>
      <w:r>
        <w:t>Ejecución del proyecto y gestión adaptativa</w:t>
      </w:r>
      <w:bookmarkEnd w:id="37"/>
    </w:p>
    <w:p w14:paraId="4A672C48" w14:textId="77777777" w:rsidR="00431864" w:rsidRPr="00431864" w:rsidRDefault="00431864" w:rsidP="00431864"/>
    <w:p w14:paraId="312C6204" w14:textId="2D313BB2" w:rsidR="00430AB8" w:rsidRDefault="00430AB8" w:rsidP="007F3DA8">
      <w:pPr>
        <w:pStyle w:val="Heading4"/>
        <w:numPr>
          <w:ilvl w:val="2"/>
          <w:numId w:val="31"/>
        </w:numPr>
        <w:ind w:left="709" w:hanging="709"/>
      </w:pPr>
      <w:r>
        <w:t>Mecanismos de gestión</w:t>
      </w:r>
    </w:p>
    <w:p w14:paraId="419AAB09" w14:textId="2C278FB4" w:rsidR="00AC043D" w:rsidRDefault="00AC043D" w:rsidP="00BB2CA4">
      <w:pPr>
        <w:tabs>
          <w:tab w:val="left" w:pos="4680"/>
        </w:tabs>
        <w:jc w:val="both"/>
      </w:pPr>
      <w:r>
        <w:t xml:space="preserve">El proyecto está </w:t>
      </w:r>
      <w:r w:rsidR="005044C2">
        <w:t>implementado bajo la modalidad de Implementación Nacional (NIM)</w:t>
      </w:r>
      <w:r>
        <w:t>.</w:t>
      </w:r>
      <w:r w:rsidR="005044C2">
        <w:t xml:space="preserve"> MiAmbiente, a través de la Oficina Programática y la participación efectiva de INHGEOMIN, y CESCCO son las instituciones gubernamentales encardas de la ejecución del proyecto. </w:t>
      </w:r>
      <w:r>
        <w:t xml:space="preserve"> El PNUD en Honduras y el Gobierno tienen la Oficina coordinadora de Proyectos donde se ubican la mayoría de los proyectos PNUD-</w:t>
      </w:r>
      <w:r w:rsidR="00282A4B">
        <w:t>FMAM</w:t>
      </w:r>
      <w:r>
        <w:t xml:space="preserve">. No obstante, se tomó la decisión de ubicar este proyecto en CESCCO dada la temática específica. A tales efectos, se habilitó una oficina en el edificio para albergan al personal de la UdP. La idea principal de tener el proyecto en CESCCO es principalmente para facilitar la coordinación con el Gobierno. Si bien tener la UdP en CESCCO puede aportar facilidades en la coordinación también, para el proyecto, estar en la OCP les aportaría beneficios concretos, </w:t>
      </w:r>
      <w:r w:rsidR="005044C2">
        <w:t>como,</w:t>
      </w:r>
      <w:r>
        <w:t xml:space="preserve"> por ejemplo, coordinación con otras iniciativas </w:t>
      </w:r>
      <w:r w:rsidR="00282A4B">
        <w:t>FMAM</w:t>
      </w:r>
      <w:r>
        <w:t xml:space="preserve">, seguimiento a los trámites administrativos impulsados desde la OCP además de beneficios logísticos, </w:t>
      </w:r>
      <w:r w:rsidR="00431864">
        <w:t>como,</w:t>
      </w:r>
      <w:r>
        <w:t xml:space="preserve"> por ejemplo, oficina de reuniones, espacio de </w:t>
      </w:r>
      <w:r w:rsidR="00431864">
        <w:t>aparcamiento</w:t>
      </w:r>
      <w:r>
        <w:t xml:space="preserve"> para los vehículos.</w:t>
      </w:r>
    </w:p>
    <w:p w14:paraId="7C1CBA11" w14:textId="3B6E3E5C" w:rsidR="005044C2" w:rsidRDefault="005044C2" w:rsidP="00BB2CA4">
      <w:pPr>
        <w:tabs>
          <w:tab w:val="left" w:pos="4680"/>
        </w:tabs>
        <w:jc w:val="both"/>
      </w:pPr>
      <w:r>
        <w:t xml:space="preserve">El prodoc hace referencia a </w:t>
      </w:r>
      <w:r w:rsidR="0024037B">
        <w:t>la Junta del Proyecto como máxima instancia de coordinación y toma de decisión del proyecto. Textualmente, la Junta del Proyecto “será el grupo encargado de la toma de decisiones en cuanto a la gestión del proyecto y estará integrada por MiAmbiente, PNUD, sector MAPE, sector Salud y CNG” y se deberá reunir, como mínimo, una vez por año, para revisar el avance del proyecto, aprobar planes de trabajo y aprobar los principales entregables del proyecto”. El proyecto, hasta la fecha, ha convocado tres Comités Directivos. Revisando las actas de las reuniones, se constata que, si bien el nombre cambia, las funciones son las mismas. En el acta de la segunda reunión de 8 de agosto de 2017 se menciona “una Junta de Proyectos es una instancia de decisión, que responde a la metodología de gestión de proyectos apoyados por PNUD, donde todos los miembros asumen responsabilidad y se toman decisiones, se revisan los avances de los proyectos y se valoran cómo van los resultados”. En cuanto a los miembros, en los tres Comités Directivos se ha contado con la presencia de funcionarios de alto grado de MiAmbiente (</w:t>
      </w:r>
      <w:r w:rsidR="009E7449">
        <w:t>viceministro</w:t>
      </w:r>
      <w:r w:rsidR="0024037B">
        <w:t xml:space="preserve">), PNUD, UNAH, INHGEOMIN, </w:t>
      </w:r>
      <w:r w:rsidR="007F0849">
        <w:t xml:space="preserve">Secretaría de Salud, OCP, CESCCO y la UdP a través de su </w:t>
      </w:r>
      <w:r w:rsidR="00431864">
        <w:t>Coordinador</w:t>
      </w:r>
      <w:r w:rsidR="007F0849">
        <w:t xml:space="preserve"> Nacional y Asistente Administrativo del proyecto. Los tres Comités Directivos siguen la misma lógica, se presenta el informe del año anterior, se revisa el POA del año siguiente, ejecución presupuestaria y se valoran aspectos estratégicos. Para cada CD, la UdP presenta un informe detallado de avance del año detallando, por resultado del prodoc, el indicador, línea de base y meta prevista, avance según las metas, dificultades y lecciones aprendidas y la meta del siguiente año.</w:t>
      </w:r>
    </w:p>
    <w:p w14:paraId="6458C13E" w14:textId="1F96B44B" w:rsidR="007F0849" w:rsidRDefault="007F0849" w:rsidP="00BB2CA4">
      <w:pPr>
        <w:tabs>
          <w:tab w:val="left" w:pos="4680"/>
        </w:tabs>
        <w:jc w:val="both"/>
        <w:rPr>
          <w:b/>
        </w:rPr>
      </w:pPr>
      <w:r w:rsidRPr="007F0849">
        <w:rPr>
          <w:b/>
        </w:rPr>
        <w:t>Tabla 14. Principales decisiones estratégicas identificadas por el CD</w:t>
      </w:r>
    </w:p>
    <w:tbl>
      <w:tblPr>
        <w:tblStyle w:val="TableGrid"/>
        <w:tblW w:w="0" w:type="auto"/>
        <w:tblLook w:val="04A0" w:firstRow="1" w:lastRow="0" w:firstColumn="1" w:lastColumn="0" w:noHBand="0" w:noVBand="1"/>
      </w:tblPr>
      <w:tblGrid>
        <w:gridCol w:w="2547"/>
        <w:gridCol w:w="5947"/>
      </w:tblGrid>
      <w:tr w:rsidR="007F0849" w14:paraId="4CF4DE7A" w14:textId="77777777" w:rsidTr="007F0849">
        <w:tc>
          <w:tcPr>
            <w:tcW w:w="2547" w:type="dxa"/>
            <w:shd w:val="clear" w:color="auto" w:fill="BFBFBF" w:themeFill="background1" w:themeFillShade="BF"/>
          </w:tcPr>
          <w:p w14:paraId="404E3BD1" w14:textId="10BD89B8" w:rsidR="007F0849" w:rsidRDefault="007F0849" w:rsidP="00BB2CA4">
            <w:pPr>
              <w:tabs>
                <w:tab w:val="left" w:pos="4680"/>
              </w:tabs>
              <w:jc w:val="both"/>
              <w:rPr>
                <w:b/>
              </w:rPr>
            </w:pPr>
            <w:r>
              <w:rPr>
                <w:b/>
              </w:rPr>
              <w:t>Fecha</w:t>
            </w:r>
          </w:p>
        </w:tc>
        <w:tc>
          <w:tcPr>
            <w:tcW w:w="5947" w:type="dxa"/>
            <w:shd w:val="clear" w:color="auto" w:fill="BFBFBF" w:themeFill="background1" w:themeFillShade="BF"/>
          </w:tcPr>
          <w:p w14:paraId="14599D51" w14:textId="2F421E1A" w:rsidR="007F0849" w:rsidRDefault="007F0849" w:rsidP="00BB2CA4">
            <w:pPr>
              <w:tabs>
                <w:tab w:val="left" w:pos="4680"/>
              </w:tabs>
              <w:jc w:val="both"/>
              <w:rPr>
                <w:b/>
              </w:rPr>
            </w:pPr>
            <w:r>
              <w:rPr>
                <w:b/>
              </w:rPr>
              <w:t>Acuerdos principales</w:t>
            </w:r>
          </w:p>
        </w:tc>
      </w:tr>
      <w:tr w:rsidR="007F0849" w:rsidRPr="007F0849" w14:paraId="469D1F42" w14:textId="77777777" w:rsidTr="007F0849">
        <w:tc>
          <w:tcPr>
            <w:tcW w:w="2547" w:type="dxa"/>
            <w:vMerge w:val="restart"/>
          </w:tcPr>
          <w:p w14:paraId="6907D50B" w14:textId="4FF3A11D" w:rsidR="007F0849" w:rsidRPr="007F0849" w:rsidRDefault="007F0849" w:rsidP="00BB2CA4">
            <w:pPr>
              <w:tabs>
                <w:tab w:val="left" w:pos="4680"/>
              </w:tabs>
              <w:jc w:val="both"/>
            </w:pPr>
            <w:r w:rsidRPr="007F0849">
              <w:t>24 noviembre de 2015</w:t>
            </w:r>
          </w:p>
        </w:tc>
        <w:tc>
          <w:tcPr>
            <w:tcW w:w="5947" w:type="dxa"/>
          </w:tcPr>
          <w:p w14:paraId="6C850852" w14:textId="0D5D21B0" w:rsidR="007F0849" w:rsidRPr="007F0849" w:rsidRDefault="007F0849" w:rsidP="00BB2CA4">
            <w:pPr>
              <w:tabs>
                <w:tab w:val="left" w:pos="4680"/>
              </w:tabs>
              <w:jc w:val="both"/>
            </w:pPr>
            <w:r>
              <w:t>Aprobación metas, POA y plan adquisiciones 2016</w:t>
            </w:r>
          </w:p>
        </w:tc>
      </w:tr>
      <w:tr w:rsidR="007F0849" w:rsidRPr="007F0849" w14:paraId="5867BCC2" w14:textId="77777777" w:rsidTr="007F0849">
        <w:tc>
          <w:tcPr>
            <w:tcW w:w="2547" w:type="dxa"/>
            <w:vMerge/>
          </w:tcPr>
          <w:p w14:paraId="14C50F5B" w14:textId="77777777" w:rsidR="007F0849" w:rsidRPr="007F0849" w:rsidRDefault="007F0849" w:rsidP="00BB2CA4">
            <w:pPr>
              <w:tabs>
                <w:tab w:val="left" w:pos="4680"/>
              </w:tabs>
              <w:jc w:val="both"/>
            </w:pPr>
          </w:p>
        </w:tc>
        <w:tc>
          <w:tcPr>
            <w:tcW w:w="5947" w:type="dxa"/>
          </w:tcPr>
          <w:p w14:paraId="66EACA82" w14:textId="43099A71" w:rsidR="007F0849" w:rsidRPr="007F0849" w:rsidRDefault="007F0849" w:rsidP="00BB2CA4">
            <w:pPr>
              <w:tabs>
                <w:tab w:val="left" w:pos="4680"/>
              </w:tabs>
              <w:jc w:val="both"/>
            </w:pPr>
            <w:r>
              <w:t>Para el monitoreo, invitar a miembros CD para participar</w:t>
            </w:r>
          </w:p>
        </w:tc>
      </w:tr>
      <w:tr w:rsidR="007F0849" w:rsidRPr="007F0849" w14:paraId="40E3E658" w14:textId="77777777" w:rsidTr="007F0849">
        <w:tc>
          <w:tcPr>
            <w:tcW w:w="2547" w:type="dxa"/>
            <w:vMerge/>
          </w:tcPr>
          <w:p w14:paraId="1EC14F05" w14:textId="77777777" w:rsidR="007F0849" w:rsidRPr="007F0849" w:rsidRDefault="007F0849" w:rsidP="00BB2CA4">
            <w:pPr>
              <w:tabs>
                <w:tab w:val="left" w:pos="4680"/>
              </w:tabs>
              <w:jc w:val="both"/>
            </w:pPr>
          </w:p>
        </w:tc>
        <w:tc>
          <w:tcPr>
            <w:tcW w:w="5947" w:type="dxa"/>
          </w:tcPr>
          <w:p w14:paraId="790145E9" w14:textId="28D39A91" w:rsidR="007F0849" w:rsidRPr="007F0849" w:rsidRDefault="007F0849" w:rsidP="00BB2CA4">
            <w:pPr>
              <w:tabs>
                <w:tab w:val="left" w:pos="4680"/>
              </w:tabs>
              <w:jc w:val="both"/>
            </w:pPr>
            <w:r>
              <w:t>Buscar la participación de los beneficiarios en próximas reuniones</w:t>
            </w:r>
          </w:p>
        </w:tc>
      </w:tr>
      <w:tr w:rsidR="007F0849" w:rsidRPr="007F0849" w14:paraId="44AFC4A6" w14:textId="77777777" w:rsidTr="007F0849">
        <w:tc>
          <w:tcPr>
            <w:tcW w:w="2547" w:type="dxa"/>
            <w:vMerge/>
          </w:tcPr>
          <w:p w14:paraId="02088AA0" w14:textId="77777777" w:rsidR="007F0849" w:rsidRPr="007F0849" w:rsidRDefault="007F0849" w:rsidP="00BB2CA4">
            <w:pPr>
              <w:tabs>
                <w:tab w:val="left" w:pos="4680"/>
              </w:tabs>
              <w:jc w:val="both"/>
            </w:pPr>
          </w:p>
        </w:tc>
        <w:tc>
          <w:tcPr>
            <w:tcW w:w="5947" w:type="dxa"/>
          </w:tcPr>
          <w:p w14:paraId="1CBAC8A3" w14:textId="6DB7F7EC" w:rsidR="007F0849" w:rsidRPr="007F0849" w:rsidRDefault="007F0849" w:rsidP="00BB2CA4">
            <w:pPr>
              <w:tabs>
                <w:tab w:val="left" w:pos="4680"/>
              </w:tabs>
              <w:jc w:val="both"/>
            </w:pPr>
            <w:r>
              <w:t>Sede del proyecto en CESCCO</w:t>
            </w:r>
          </w:p>
        </w:tc>
      </w:tr>
      <w:tr w:rsidR="00495030" w:rsidRPr="007F0849" w14:paraId="44A1808B" w14:textId="77777777" w:rsidTr="007F0849">
        <w:tc>
          <w:tcPr>
            <w:tcW w:w="2547" w:type="dxa"/>
            <w:vMerge w:val="restart"/>
          </w:tcPr>
          <w:p w14:paraId="2617DDF6" w14:textId="7F4B95BD" w:rsidR="00495030" w:rsidRPr="007F0849" w:rsidRDefault="00495030" w:rsidP="00BB2CA4">
            <w:pPr>
              <w:tabs>
                <w:tab w:val="left" w:pos="4680"/>
              </w:tabs>
              <w:jc w:val="both"/>
            </w:pPr>
            <w:r>
              <w:t xml:space="preserve">08 de </w:t>
            </w:r>
            <w:r w:rsidR="00431864">
              <w:t>agosto</w:t>
            </w:r>
            <w:r>
              <w:t xml:space="preserve"> de 2017</w:t>
            </w:r>
          </w:p>
        </w:tc>
        <w:tc>
          <w:tcPr>
            <w:tcW w:w="5947" w:type="dxa"/>
          </w:tcPr>
          <w:p w14:paraId="7CAAEF0B" w14:textId="4E06E740" w:rsidR="00495030" w:rsidRPr="007F0849" w:rsidRDefault="00495030" w:rsidP="00BB2CA4">
            <w:pPr>
              <w:tabs>
                <w:tab w:val="left" w:pos="4680"/>
              </w:tabs>
              <w:jc w:val="both"/>
            </w:pPr>
            <w:r>
              <w:t>Proyecto debe recomendar medidas para la sostenibilidad de los resultados</w:t>
            </w:r>
          </w:p>
        </w:tc>
      </w:tr>
      <w:tr w:rsidR="00495030" w:rsidRPr="007F0849" w14:paraId="7C439646" w14:textId="77777777" w:rsidTr="007F0849">
        <w:tc>
          <w:tcPr>
            <w:tcW w:w="2547" w:type="dxa"/>
            <w:vMerge/>
          </w:tcPr>
          <w:p w14:paraId="490029E4" w14:textId="77777777" w:rsidR="00495030" w:rsidRDefault="00495030" w:rsidP="00BB2CA4">
            <w:pPr>
              <w:tabs>
                <w:tab w:val="left" w:pos="4680"/>
              </w:tabs>
              <w:jc w:val="both"/>
            </w:pPr>
          </w:p>
        </w:tc>
        <w:tc>
          <w:tcPr>
            <w:tcW w:w="5947" w:type="dxa"/>
          </w:tcPr>
          <w:p w14:paraId="2653E9F8" w14:textId="600C31CE" w:rsidR="00495030" w:rsidRDefault="00495030" w:rsidP="00BB2CA4">
            <w:pPr>
              <w:tabs>
                <w:tab w:val="left" w:pos="4680"/>
              </w:tabs>
              <w:jc w:val="both"/>
            </w:pPr>
            <w:r>
              <w:t>Analizar posibilidad de ampliarse a otros hospitales</w:t>
            </w:r>
          </w:p>
        </w:tc>
      </w:tr>
      <w:tr w:rsidR="00495030" w:rsidRPr="007F0849" w14:paraId="7F97D4D3" w14:textId="77777777" w:rsidTr="007F0849">
        <w:tc>
          <w:tcPr>
            <w:tcW w:w="2547" w:type="dxa"/>
            <w:vMerge/>
          </w:tcPr>
          <w:p w14:paraId="653E6EF5" w14:textId="77777777" w:rsidR="00495030" w:rsidRDefault="00495030" w:rsidP="00BB2CA4">
            <w:pPr>
              <w:tabs>
                <w:tab w:val="left" w:pos="4680"/>
              </w:tabs>
              <w:jc w:val="both"/>
            </w:pPr>
          </w:p>
        </w:tc>
        <w:tc>
          <w:tcPr>
            <w:tcW w:w="5947" w:type="dxa"/>
          </w:tcPr>
          <w:p w14:paraId="27338C3D" w14:textId="1E5A11FE" w:rsidR="00495030" w:rsidRDefault="00495030" w:rsidP="00BB2CA4">
            <w:pPr>
              <w:tabs>
                <w:tab w:val="left" w:pos="4680"/>
              </w:tabs>
              <w:jc w:val="both"/>
            </w:pPr>
            <w:r>
              <w:t xml:space="preserve">Instruir </w:t>
            </w:r>
            <w:r w:rsidRPr="00123064">
              <w:t>Comité Técnico</w:t>
            </w:r>
            <w:r>
              <w:t xml:space="preserve"> para buscar opciones de capacitación insitu a población minera</w:t>
            </w:r>
          </w:p>
        </w:tc>
      </w:tr>
      <w:tr w:rsidR="00495030" w:rsidRPr="007F0849" w14:paraId="6241ADF2" w14:textId="77777777" w:rsidTr="007F0849">
        <w:tc>
          <w:tcPr>
            <w:tcW w:w="2547" w:type="dxa"/>
            <w:vMerge/>
          </w:tcPr>
          <w:p w14:paraId="7108E05E" w14:textId="77777777" w:rsidR="00495030" w:rsidRDefault="00495030" w:rsidP="00BB2CA4">
            <w:pPr>
              <w:tabs>
                <w:tab w:val="left" w:pos="4680"/>
              </w:tabs>
              <w:jc w:val="both"/>
            </w:pPr>
          </w:p>
        </w:tc>
        <w:tc>
          <w:tcPr>
            <w:tcW w:w="5947" w:type="dxa"/>
          </w:tcPr>
          <w:p w14:paraId="7C9459B0" w14:textId="39663137" w:rsidR="00495030" w:rsidRDefault="00495030" w:rsidP="00BB2CA4">
            <w:pPr>
              <w:tabs>
                <w:tab w:val="left" w:pos="4680"/>
              </w:tabs>
              <w:jc w:val="both"/>
            </w:pPr>
            <w:r>
              <w:t>Explorar opciones de cooperación Sur</w:t>
            </w:r>
            <w:r w:rsidR="00431864">
              <w:t>-</w:t>
            </w:r>
            <w:r>
              <w:t>Sur para MAPE</w:t>
            </w:r>
          </w:p>
        </w:tc>
      </w:tr>
      <w:tr w:rsidR="00495030" w:rsidRPr="007F0849" w14:paraId="09BDE502" w14:textId="77777777" w:rsidTr="007F0849">
        <w:tc>
          <w:tcPr>
            <w:tcW w:w="2547" w:type="dxa"/>
            <w:vMerge/>
          </w:tcPr>
          <w:p w14:paraId="61541E23" w14:textId="77777777" w:rsidR="00495030" w:rsidRDefault="00495030" w:rsidP="00BB2CA4">
            <w:pPr>
              <w:tabs>
                <w:tab w:val="left" w:pos="4680"/>
              </w:tabs>
              <w:jc w:val="both"/>
            </w:pPr>
          </w:p>
        </w:tc>
        <w:tc>
          <w:tcPr>
            <w:tcW w:w="5947" w:type="dxa"/>
          </w:tcPr>
          <w:p w14:paraId="73150DC3" w14:textId="65AB7D8D" w:rsidR="00495030" w:rsidRDefault="00495030" w:rsidP="00BB2CA4">
            <w:pPr>
              <w:tabs>
                <w:tab w:val="left" w:pos="4680"/>
              </w:tabs>
              <w:jc w:val="both"/>
            </w:pPr>
            <w:r>
              <w:t>Comité técnico analizará mejores opciones para la instalación de la planta gravimétrica</w:t>
            </w:r>
          </w:p>
        </w:tc>
      </w:tr>
      <w:tr w:rsidR="00495030" w:rsidRPr="007F0849" w14:paraId="0A697C21" w14:textId="77777777" w:rsidTr="007F0849">
        <w:tc>
          <w:tcPr>
            <w:tcW w:w="2547" w:type="dxa"/>
            <w:vMerge/>
          </w:tcPr>
          <w:p w14:paraId="6D7568C7" w14:textId="77777777" w:rsidR="00495030" w:rsidRDefault="00495030" w:rsidP="00BB2CA4">
            <w:pPr>
              <w:tabs>
                <w:tab w:val="left" w:pos="4680"/>
              </w:tabs>
              <w:jc w:val="both"/>
            </w:pPr>
          </w:p>
        </w:tc>
        <w:tc>
          <w:tcPr>
            <w:tcW w:w="5947" w:type="dxa"/>
          </w:tcPr>
          <w:p w14:paraId="4C419121" w14:textId="4B422671" w:rsidR="00495030" w:rsidRDefault="00495030" w:rsidP="00BB2CA4">
            <w:pPr>
              <w:tabs>
                <w:tab w:val="left" w:pos="4680"/>
              </w:tabs>
              <w:jc w:val="both"/>
            </w:pPr>
            <w:r>
              <w:t>Probar POA 2017 y plan de adquisiciones</w:t>
            </w:r>
          </w:p>
        </w:tc>
      </w:tr>
      <w:tr w:rsidR="00495030" w:rsidRPr="007F0849" w14:paraId="5ED59152" w14:textId="77777777" w:rsidTr="007F0849">
        <w:tc>
          <w:tcPr>
            <w:tcW w:w="2547" w:type="dxa"/>
            <w:vMerge/>
          </w:tcPr>
          <w:p w14:paraId="107BF5BF" w14:textId="77777777" w:rsidR="00495030" w:rsidRDefault="00495030" w:rsidP="00BB2CA4">
            <w:pPr>
              <w:tabs>
                <w:tab w:val="left" w:pos="4680"/>
              </w:tabs>
              <w:jc w:val="both"/>
            </w:pPr>
          </w:p>
        </w:tc>
        <w:tc>
          <w:tcPr>
            <w:tcW w:w="5947" w:type="dxa"/>
          </w:tcPr>
          <w:p w14:paraId="7E8F69AA" w14:textId="0BC6175F" w:rsidR="00495030" w:rsidRDefault="00495030" w:rsidP="00BB2CA4">
            <w:pPr>
              <w:tabs>
                <w:tab w:val="left" w:pos="4680"/>
              </w:tabs>
              <w:jc w:val="both"/>
            </w:pPr>
            <w:r>
              <w:t>PNUD se reunirá con inversionistas para analizar porque no funcionó la licitación</w:t>
            </w:r>
          </w:p>
        </w:tc>
      </w:tr>
      <w:tr w:rsidR="00495030" w:rsidRPr="007F0849" w14:paraId="3D0504BB" w14:textId="77777777" w:rsidTr="007F0849">
        <w:tc>
          <w:tcPr>
            <w:tcW w:w="2547" w:type="dxa"/>
            <w:vMerge/>
          </w:tcPr>
          <w:p w14:paraId="7BC11F43" w14:textId="77777777" w:rsidR="00495030" w:rsidRDefault="00495030" w:rsidP="00BB2CA4">
            <w:pPr>
              <w:tabs>
                <w:tab w:val="left" w:pos="4680"/>
              </w:tabs>
              <w:jc w:val="both"/>
            </w:pPr>
          </w:p>
        </w:tc>
        <w:tc>
          <w:tcPr>
            <w:tcW w:w="5947" w:type="dxa"/>
          </w:tcPr>
          <w:p w14:paraId="3AD94A52" w14:textId="4C15961F" w:rsidR="00495030" w:rsidRDefault="00495030" w:rsidP="00BB2CA4">
            <w:pPr>
              <w:tabs>
                <w:tab w:val="left" w:pos="4680"/>
              </w:tabs>
              <w:jc w:val="both"/>
            </w:pPr>
            <w:r>
              <w:t>Análisis de la licencia ambiental de la 2 de Julio</w:t>
            </w:r>
          </w:p>
        </w:tc>
      </w:tr>
      <w:tr w:rsidR="002605FB" w:rsidRPr="007F0849" w14:paraId="41BDD3DD" w14:textId="77777777" w:rsidTr="007F0849">
        <w:tc>
          <w:tcPr>
            <w:tcW w:w="2547" w:type="dxa"/>
            <w:vMerge w:val="restart"/>
          </w:tcPr>
          <w:p w14:paraId="08F391F1" w14:textId="05BB76C7" w:rsidR="002605FB" w:rsidRDefault="002605FB" w:rsidP="00BB2CA4">
            <w:pPr>
              <w:tabs>
                <w:tab w:val="left" w:pos="4680"/>
              </w:tabs>
              <w:jc w:val="both"/>
            </w:pPr>
            <w:r>
              <w:t xml:space="preserve">6 de </w:t>
            </w:r>
            <w:r w:rsidR="00431864">
              <w:t>diciembre</w:t>
            </w:r>
            <w:r>
              <w:t xml:space="preserve"> de 2017</w:t>
            </w:r>
          </w:p>
        </w:tc>
        <w:tc>
          <w:tcPr>
            <w:tcW w:w="5947" w:type="dxa"/>
          </w:tcPr>
          <w:p w14:paraId="033274F7" w14:textId="3916AC4B" w:rsidR="002605FB" w:rsidRDefault="002605FB" w:rsidP="00BB2CA4">
            <w:pPr>
              <w:tabs>
                <w:tab w:val="left" w:pos="4680"/>
              </w:tabs>
              <w:jc w:val="both"/>
            </w:pPr>
            <w:r>
              <w:t>Aprobación informe anual 2017</w:t>
            </w:r>
          </w:p>
        </w:tc>
      </w:tr>
      <w:tr w:rsidR="002605FB" w:rsidRPr="007F0849" w14:paraId="009D9142" w14:textId="77777777" w:rsidTr="007F0849">
        <w:tc>
          <w:tcPr>
            <w:tcW w:w="2547" w:type="dxa"/>
            <w:vMerge/>
          </w:tcPr>
          <w:p w14:paraId="4AAD2B47" w14:textId="77777777" w:rsidR="002605FB" w:rsidRDefault="002605FB" w:rsidP="00BB2CA4">
            <w:pPr>
              <w:tabs>
                <w:tab w:val="left" w:pos="4680"/>
              </w:tabs>
              <w:jc w:val="both"/>
            </w:pPr>
          </w:p>
        </w:tc>
        <w:tc>
          <w:tcPr>
            <w:tcW w:w="5947" w:type="dxa"/>
          </w:tcPr>
          <w:p w14:paraId="706227CB" w14:textId="30FC6F88" w:rsidR="002605FB" w:rsidRDefault="002605FB" w:rsidP="00BB2CA4">
            <w:pPr>
              <w:tabs>
                <w:tab w:val="left" w:pos="4680"/>
              </w:tabs>
              <w:jc w:val="both"/>
            </w:pPr>
            <w:r>
              <w:t>POA, PAC y Plan de Monitoreo, presupuesto de 2018 por USD 517,196</w:t>
            </w:r>
          </w:p>
        </w:tc>
      </w:tr>
      <w:tr w:rsidR="002605FB" w:rsidRPr="007F0849" w14:paraId="36FDF4C4" w14:textId="77777777" w:rsidTr="007F0849">
        <w:tc>
          <w:tcPr>
            <w:tcW w:w="2547" w:type="dxa"/>
            <w:vMerge/>
          </w:tcPr>
          <w:p w14:paraId="18803D15" w14:textId="77777777" w:rsidR="002605FB" w:rsidRDefault="002605FB" w:rsidP="00BB2CA4">
            <w:pPr>
              <w:tabs>
                <w:tab w:val="left" w:pos="4680"/>
              </w:tabs>
              <w:jc w:val="both"/>
            </w:pPr>
          </w:p>
        </w:tc>
        <w:tc>
          <w:tcPr>
            <w:tcW w:w="5947" w:type="dxa"/>
          </w:tcPr>
          <w:p w14:paraId="0AB403AF" w14:textId="1147C870" w:rsidR="002605FB" w:rsidRDefault="002605FB" w:rsidP="00BB2CA4">
            <w:pPr>
              <w:tabs>
                <w:tab w:val="left" w:pos="4680"/>
              </w:tabs>
              <w:jc w:val="both"/>
            </w:pPr>
            <w:r>
              <w:t>Actualizar matriz de riesgos para añadir debilidad de gobernanza de empresa 2 de Julio</w:t>
            </w:r>
          </w:p>
        </w:tc>
      </w:tr>
    </w:tbl>
    <w:p w14:paraId="738F7563" w14:textId="74A96DB3" w:rsidR="007F0849" w:rsidRDefault="007F0849" w:rsidP="00BB2CA4">
      <w:pPr>
        <w:tabs>
          <w:tab w:val="left" w:pos="4680"/>
        </w:tabs>
        <w:jc w:val="both"/>
        <w:rPr>
          <w:b/>
        </w:rPr>
      </w:pPr>
    </w:p>
    <w:p w14:paraId="22E25B73" w14:textId="7E911854" w:rsidR="007F0849" w:rsidRDefault="007F0849" w:rsidP="00BB2CA4">
      <w:pPr>
        <w:tabs>
          <w:tab w:val="left" w:pos="4680"/>
        </w:tabs>
        <w:jc w:val="both"/>
      </w:pPr>
      <w:r w:rsidRPr="007F0849">
        <w:t>Cabe resaltar que no hubo un CD durante el 2016. Esto se debe a la renuncia de la primera Coordinadora Nacional y a que el Coordinador actual no empezó con sus funciones hasta abril de 2016.</w:t>
      </w:r>
      <w:r w:rsidR="00495030">
        <w:t xml:space="preserve"> También </w:t>
      </w:r>
      <w:r w:rsidR="002605FB">
        <w:t>hay que mencionar</w:t>
      </w:r>
      <w:r w:rsidR="00495030">
        <w:t xml:space="preserve"> que si bien se buscaba la participación de los beneficios MAPE en el CD no parece que se lograra.</w:t>
      </w:r>
    </w:p>
    <w:p w14:paraId="2D59C7D0" w14:textId="07423CF2" w:rsidR="002605FB" w:rsidRDefault="002605FB" w:rsidP="00BB2CA4">
      <w:pPr>
        <w:tabs>
          <w:tab w:val="left" w:pos="4680"/>
        </w:tabs>
        <w:jc w:val="both"/>
      </w:pPr>
      <w:r>
        <w:t>Como se puede ver en la tabla 14, el CD está bien informado del progreso del proyecto y toma decisiones estratégicas pertinentes para el logro de los resultados y metas del proyecto.</w:t>
      </w:r>
    </w:p>
    <w:p w14:paraId="1328CD6F" w14:textId="4A05FED0" w:rsidR="00123064" w:rsidRPr="007F0849" w:rsidRDefault="00123064" w:rsidP="00BB2CA4">
      <w:pPr>
        <w:tabs>
          <w:tab w:val="left" w:pos="4680"/>
        </w:tabs>
        <w:jc w:val="both"/>
      </w:pPr>
      <w:r>
        <w:t>Por otra parte, el proyecto ha constituido un Comité Técnico. Dicho comité está constituido por miembros de las instancias representadas en el CDP, pero a nivel operativo que trabajan de manera diaria con las actividades del proyecto para alcanzar sus resultados esperados. Por ejemplo, existen enlaces técnicos a nivel de los hospitales, CESCCO, INHGEOMIN y SS que además de trabajar de forma directa con el proyecto coadyuvan a coordinar con otros actores intra-institucionalmente (información aportada por Coordinador del Proyecto).</w:t>
      </w:r>
    </w:p>
    <w:p w14:paraId="533F64FC" w14:textId="24C94CB3" w:rsidR="00BB2CA4" w:rsidRDefault="00AC043D" w:rsidP="00AC043D">
      <w:pPr>
        <w:tabs>
          <w:tab w:val="left" w:pos="4680"/>
        </w:tabs>
        <w:jc w:val="both"/>
      </w:pPr>
      <w:r>
        <w:t>El PNUD, como Agencia implementadora,</w:t>
      </w:r>
      <w:r w:rsidR="005044C2">
        <w:t xml:space="preserve"> </w:t>
      </w:r>
      <w:r w:rsidR="007F0849">
        <w:t>aporta</w:t>
      </w:r>
      <w:r w:rsidR="005044C2">
        <w:t xml:space="preserve"> servicios de apoyo a la ejecución administrativa y operativa </w:t>
      </w:r>
      <w:r w:rsidR="002605FB">
        <w:t>del proyecto</w:t>
      </w:r>
      <w:r w:rsidR="005044C2">
        <w:t xml:space="preserve"> y</w:t>
      </w:r>
      <w:r>
        <w:t xml:space="preserve"> participa de todos los Comités Directos organizados por el proyecto. También se ha podido constatar un flujo de comunicación continuo con el Oficial de Programa de PNUD responsable del proyecto y con el personal de la OCP. Por tanto, el </w:t>
      </w:r>
      <w:r w:rsidR="0024037B" w:rsidRPr="00054DA2">
        <w:rPr>
          <w:b/>
        </w:rPr>
        <w:t>evaluador</w:t>
      </w:r>
      <w:r w:rsidRPr="00054DA2">
        <w:rPr>
          <w:b/>
        </w:rPr>
        <w:t xml:space="preserve"> considera</w:t>
      </w:r>
      <w:r>
        <w:t>, de la revisión documental y las entrevistas llevadas a cabo,</w:t>
      </w:r>
      <w:r w:rsidR="00BB2CA4">
        <w:t xml:space="preserve"> </w:t>
      </w:r>
      <w:r w:rsidR="00BB2CA4" w:rsidRPr="00054DA2">
        <w:rPr>
          <w:b/>
        </w:rPr>
        <w:t>que el apoyo brindado al proyecto por parte de</w:t>
      </w:r>
      <w:r w:rsidRPr="00054DA2">
        <w:rPr>
          <w:b/>
        </w:rPr>
        <w:t xml:space="preserve">l PNUD es apropiado y satisfactorio ya que, además de participar de las Juntas Directivas, </w:t>
      </w:r>
      <w:r w:rsidR="00BB2CA4" w:rsidRPr="00054DA2">
        <w:rPr>
          <w:b/>
        </w:rPr>
        <w:t>apoy</w:t>
      </w:r>
      <w:r w:rsidRPr="00054DA2">
        <w:rPr>
          <w:b/>
        </w:rPr>
        <w:t>a</w:t>
      </w:r>
      <w:r w:rsidR="00BB2CA4" w:rsidRPr="00054DA2">
        <w:rPr>
          <w:b/>
        </w:rPr>
        <w:t xml:space="preserve"> y monitorea continuamente las acciones del proyecto</w:t>
      </w:r>
      <w:r w:rsidR="00BB2CA4">
        <w:t>.</w:t>
      </w:r>
    </w:p>
    <w:p w14:paraId="0EB90A00" w14:textId="207AD011" w:rsidR="00430AB8" w:rsidRDefault="00430AB8" w:rsidP="007F3DA8">
      <w:pPr>
        <w:pStyle w:val="Heading4"/>
        <w:numPr>
          <w:ilvl w:val="2"/>
          <w:numId w:val="31"/>
        </w:numPr>
        <w:ind w:left="284" w:hanging="284"/>
      </w:pPr>
      <w:r>
        <w:t>Planificación del trabajo</w:t>
      </w:r>
    </w:p>
    <w:p w14:paraId="19516C28" w14:textId="535B7A14" w:rsidR="009E7449" w:rsidRDefault="009E7449" w:rsidP="009E7449">
      <w:pPr>
        <w:tabs>
          <w:tab w:val="left" w:pos="4680"/>
        </w:tabs>
        <w:jc w:val="both"/>
      </w:pPr>
      <w:r>
        <w:t>El proyecto demoró en arrancar. Esto se debió a que, durante el primer año, el proyecto tuvo una coordinadora que dimitió entrado el segundo año del proyecto. A partir de la contra</w:t>
      </w:r>
      <w:r w:rsidR="00E45E97">
        <w:t>ta</w:t>
      </w:r>
      <w:r>
        <w:t xml:space="preserve">ción del segundo y actual coordinador, </w:t>
      </w:r>
      <w:r w:rsidR="00E45E97">
        <w:t>junio</w:t>
      </w:r>
      <w:r>
        <w:t xml:space="preserve"> de 2016, se tomaron varios meses en todo el proceso de contratación del personal </w:t>
      </w:r>
      <w:r w:rsidR="00E45E97">
        <w:t xml:space="preserve">técnico </w:t>
      </w:r>
      <w:r>
        <w:t xml:space="preserve">de la UdP. Como es lógico, el cambio en coordinación afecta los tiempos del proyecto y la propia planificación. De las entrevistas con los actores, se ha constatado que cada coordinador se tomó su tiempo para entender los objetivos del proyecto y definir la mejor estrategia para avanzar. </w:t>
      </w:r>
    </w:p>
    <w:p w14:paraId="63AEF007" w14:textId="64C33F11" w:rsidR="009E7449" w:rsidRDefault="009E7449" w:rsidP="009E7449">
      <w:pPr>
        <w:tabs>
          <w:tab w:val="left" w:pos="4680"/>
        </w:tabs>
        <w:jc w:val="both"/>
      </w:pPr>
      <w:r>
        <w:t xml:space="preserve">Durante el primer año de vida del proyecto, se concentraron en la contratación del equipo de proyecto y en establecer los mecanismos de coordinación </w:t>
      </w:r>
      <w:r w:rsidR="00E95663">
        <w:t xml:space="preserve">con los hospitales piloto, cuatro, y con la comunidad MAPE. La coordinación también ha implicado establecer los mecanismos </w:t>
      </w:r>
      <w:r w:rsidR="00E95663">
        <w:lastRenderedPageBreak/>
        <w:t>pertinentes entre MiAmbiente (CESCCO y INHGEOMIN) así como la Secretaría de Salud y el sector privado a través de la CNHA.</w:t>
      </w:r>
    </w:p>
    <w:p w14:paraId="31574A11" w14:textId="04EF4B87" w:rsidR="00E95663" w:rsidRDefault="00E95663" w:rsidP="009E7449">
      <w:pPr>
        <w:tabs>
          <w:tab w:val="left" w:pos="4680"/>
        </w:tabs>
        <w:jc w:val="both"/>
      </w:pPr>
      <w:r>
        <w:t xml:space="preserve">Cabe resaltar la planificación conjunta que se ha llevado a cabo con el Proyecto MIA-NAP de </w:t>
      </w:r>
      <w:r w:rsidR="00424A7B">
        <w:t>ONUAMBIENTE</w:t>
      </w:r>
      <w:r>
        <w:t xml:space="preserve">. Este proyecto no aparece en la línea de base del prodoc ya que el mismo se formuló y negoció con posterioridad. </w:t>
      </w:r>
      <w:r w:rsidR="00424A7B">
        <w:t>A dicha coordinación ha ayudado y mucho que el coordinador de GAR Mercurio también sea el coordinador de MIA-NAP. Esto ha sido facilitado por MiAmbiente con vistas a promover la coordinación entre proyectos que tienen objetivos comunes. La siguiente figura muestra claramente el nivel de coordinación entre estos dos proyectos.</w:t>
      </w:r>
    </w:p>
    <w:p w14:paraId="6B312174" w14:textId="5B246DEA" w:rsidR="00424A7B" w:rsidRPr="003142A3" w:rsidRDefault="00424A7B" w:rsidP="009E7449">
      <w:pPr>
        <w:tabs>
          <w:tab w:val="left" w:pos="4680"/>
        </w:tabs>
        <w:jc w:val="both"/>
        <w:rPr>
          <w:b/>
        </w:rPr>
      </w:pPr>
      <w:r w:rsidRPr="003142A3">
        <w:rPr>
          <w:b/>
        </w:rPr>
        <w:t xml:space="preserve">Figura </w:t>
      </w:r>
      <w:r w:rsidR="008773F9">
        <w:rPr>
          <w:b/>
        </w:rPr>
        <w:t>5</w:t>
      </w:r>
      <w:r w:rsidR="000E264C">
        <w:rPr>
          <w:b/>
        </w:rPr>
        <w:t>.</w:t>
      </w:r>
      <w:r w:rsidRPr="003142A3">
        <w:rPr>
          <w:b/>
        </w:rPr>
        <w:t xml:space="preserve"> </w:t>
      </w:r>
      <w:r w:rsidR="003142A3" w:rsidRPr="003142A3">
        <w:rPr>
          <w:b/>
        </w:rPr>
        <w:t>Sinergia</w:t>
      </w:r>
      <w:r w:rsidRPr="003142A3">
        <w:rPr>
          <w:b/>
        </w:rPr>
        <w:t xml:space="preserve"> entre proyectos GAR Mercurio y MIA NAP para la formulación del PNI</w:t>
      </w:r>
    </w:p>
    <w:p w14:paraId="43744B16" w14:textId="03660D3E" w:rsidR="00424A7B" w:rsidRDefault="00424A7B" w:rsidP="009E7449">
      <w:pPr>
        <w:tabs>
          <w:tab w:val="left" w:pos="4680"/>
        </w:tabs>
        <w:jc w:val="both"/>
      </w:pPr>
      <w:r w:rsidRPr="00424A7B">
        <w:rPr>
          <w:noProof/>
        </w:rPr>
        <w:drawing>
          <wp:inline distT="0" distB="0" distL="0" distR="0" wp14:anchorId="346E66F4" wp14:editId="23DD475B">
            <wp:extent cx="5900482" cy="3324225"/>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01397" cy="3324740"/>
                    </a:xfrm>
                    <a:prstGeom prst="rect">
                      <a:avLst/>
                    </a:prstGeom>
                    <a:noFill/>
                    <a:ln>
                      <a:noFill/>
                    </a:ln>
                  </pic:spPr>
                </pic:pic>
              </a:graphicData>
            </a:graphic>
          </wp:inline>
        </w:drawing>
      </w:r>
    </w:p>
    <w:p w14:paraId="5D842095" w14:textId="76C713EC" w:rsidR="00424A7B" w:rsidRDefault="00424A7B" w:rsidP="009E7449">
      <w:pPr>
        <w:tabs>
          <w:tab w:val="left" w:pos="4680"/>
        </w:tabs>
        <w:jc w:val="both"/>
      </w:pPr>
      <w:r>
        <w:t xml:space="preserve">Como se puede observar, ambos proyectos están perfectamente alineados y trabajando de forma sinérgica para lograr el Plan Nacional de Implementación de la Convención de Minamata con una división de tareas clara y siguiendo una planificación cronológica adecuada. </w:t>
      </w:r>
    </w:p>
    <w:p w14:paraId="6BD4DCF6" w14:textId="77777777" w:rsidR="008E12EE" w:rsidRDefault="00412CEF" w:rsidP="009E7449">
      <w:pPr>
        <w:tabs>
          <w:tab w:val="left" w:pos="4680"/>
        </w:tabs>
        <w:jc w:val="both"/>
        <w:sectPr w:rsidR="008E12EE">
          <w:pgSz w:w="11906" w:h="16838"/>
          <w:pgMar w:top="1417" w:right="1701" w:bottom="1417" w:left="1701" w:header="708" w:footer="708" w:gutter="0"/>
          <w:cols w:space="708"/>
          <w:docGrid w:linePitch="360"/>
        </w:sectPr>
      </w:pPr>
      <w:r>
        <w:t>Parte del Plan Nacional de Implementación será su Plan Nacional de Acción (NAP). Como se puede ver en la siguiente figura, este es otro ejemplo de gestión adaptativa y de coordinación entre proyectos.</w:t>
      </w:r>
    </w:p>
    <w:p w14:paraId="4E54422A" w14:textId="3712EB2D" w:rsidR="00412CEF" w:rsidRDefault="00412CEF" w:rsidP="009E7449">
      <w:pPr>
        <w:tabs>
          <w:tab w:val="left" w:pos="4680"/>
        </w:tabs>
        <w:jc w:val="both"/>
      </w:pPr>
    </w:p>
    <w:p w14:paraId="7B12271C" w14:textId="63B3BBD7" w:rsidR="00412CEF" w:rsidRPr="008E12EE" w:rsidRDefault="00412CEF" w:rsidP="009E7449">
      <w:pPr>
        <w:tabs>
          <w:tab w:val="left" w:pos="4680"/>
        </w:tabs>
        <w:jc w:val="both"/>
        <w:rPr>
          <w:b/>
        </w:rPr>
      </w:pPr>
      <w:r w:rsidRPr="008E12EE">
        <w:rPr>
          <w:b/>
        </w:rPr>
        <w:t xml:space="preserve">Figura </w:t>
      </w:r>
      <w:r w:rsidR="008773F9">
        <w:rPr>
          <w:b/>
        </w:rPr>
        <w:t>6</w:t>
      </w:r>
      <w:r w:rsidRPr="008E12EE">
        <w:rPr>
          <w:b/>
        </w:rPr>
        <w:t>. Modelo de intervención del NAP de la MAPE de Oro en Honduras</w:t>
      </w:r>
    </w:p>
    <w:p w14:paraId="1F5D87E6" w14:textId="170A4993" w:rsidR="00412CEF" w:rsidRDefault="00412CEF" w:rsidP="009E7449">
      <w:pPr>
        <w:tabs>
          <w:tab w:val="left" w:pos="4680"/>
        </w:tabs>
        <w:jc w:val="both"/>
      </w:pPr>
      <w:r w:rsidRPr="00412CEF">
        <w:rPr>
          <w:noProof/>
        </w:rPr>
        <w:drawing>
          <wp:inline distT="0" distB="0" distL="0" distR="0" wp14:anchorId="3C56397B" wp14:editId="55201EA5">
            <wp:extent cx="6255525" cy="35242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60191" cy="3526879"/>
                    </a:xfrm>
                    <a:prstGeom prst="rect">
                      <a:avLst/>
                    </a:prstGeom>
                    <a:noFill/>
                    <a:ln>
                      <a:noFill/>
                    </a:ln>
                  </pic:spPr>
                </pic:pic>
              </a:graphicData>
            </a:graphic>
          </wp:inline>
        </w:drawing>
      </w:r>
    </w:p>
    <w:p w14:paraId="185C04B2" w14:textId="0733E96B" w:rsidR="00424A7B" w:rsidRDefault="00424A7B" w:rsidP="009E7449">
      <w:pPr>
        <w:tabs>
          <w:tab w:val="left" w:pos="4680"/>
        </w:tabs>
        <w:jc w:val="both"/>
      </w:pPr>
      <w:r>
        <w:t>Así mismo, existen más ejemplos de gestión adaptativa y de coordinación del proyecto GAR Mercurio con otros proyectos y actores:</w:t>
      </w:r>
    </w:p>
    <w:p w14:paraId="0718251A" w14:textId="5B35B516" w:rsidR="00424A7B" w:rsidRDefault="00424A7B" w:rsidP="007F3DA8">
      <w:pPr>
        <w:pStyle w:val="ListParagraph"/>
        <w:numPr>
          <w:ilvl w:val="0"/>
          <w:numId w:val="32"/>
        </w:numPr>
        <w:tabs>
          <w:tab w:val="left" w:pos="4680"/>
        </w:tabs>
        <w:jc w:val="both"/>
      </w:pPr>
      <w:r>
        <w:t xml:space="preserve">Como se ha mencionado arriba, la sinergia entre los proyectos GAR Mercurio y MIA NAP para el desarrollo de dos niveles de inventarios de liberaciones de mercurio con optimización de </w:t>
      </w:r>
      <w:r w:rsidR="003142A3">
        <w:t>recursos</w:t>
      </w:r>
      <w:r>
        <w:t xml:space="preserve"> financieros, humanos y de tiempo;</w:t>
      </w:r>
    </w:p>
    <w:p w14:paraId="030340C8" w14:textId="3D032E99" w:rsidR="00424A7B" w:rsidRDefault="00424A7B" w:rsidP="007F3DA8">
      <w:pPr>
        <w:pStyle w:val="ListParagraph"/>
        <w:numPr>
          <w:ilvl w:val="0"/>
          <w:numId w:val="32"/>
        </w:numPr>
        <w:tabs>
          <w:tab w:val="left" w:pos="4680"/>
        </w:tabs>
        <w:jc w:val="both"/>
      </w:pPr>
      <w:r>
        <w:t>Asumida la conducción del Estudio de Exposición e Intoxicación humana por mercurio por parte del proyecto y apoyada por un Grupo Técnico Asesor (con limitada participación de la Secretaría de Salud a nivel central) se logró un involucramiento muy activo de los representantes de la SS a nivel departamental y local lo que permitió una apropiación del proceso conducido y una proyección mayor en la etapa de comunicación de resultados.</w:t>
      </w:r>
    </w:p>
    <w:p w14:paraId="3E1F8B22" w14:textId="517940A8" w:rsidR="00424A7B" w:rsidRDefault="00424A7B" w:rsidP="007F3DA8">
      <w:pPr>
        <w:pStyle w:val="ListParagraph"/>
        <w:numPr>
          <w:ilvl w:val="0"/>
          <w:numId w:val="32"/>
        </w:numPr>
        <w:tabs>
          <w:tab w:val="left" w:pos="4680"/>
        </w:tabs>
        <w:jc w:val="both"/>
      </w:pPr>
      <w:r>
        <w:t>Integración del experto salubrista de parte de Artisan Gold Council (AGC)</w:t>
      </w:r>
      <w:r w:rsidR="003142A3">
        <w:t xml:space="preserve"> para apoyar el diseño y aplicación del protocolo de investigación científica del estudio referido compensando así la poca participación de la SS.</w:t>
      </w:r>
    </w:p>
    <w:p w14:paraId="0CD2BD6B" w14:textId="775CB9FC" w:rsidR="00424A7B" w:rsidRDefault="003142A3" w:rsidP="009E7449">
      <w:pPr>
        <w:tabs>
          <w:tab w:val="left" w:pos="4680"/>
        </w:tabs>
        <w:jc w:val="both"/>
      </w:pPr>
      <w:r>
        <w:t>Por otra parte, la UdP ha preparado, para la Comisión Directiva de 2017, un informe donde se presentan los avances acumulativos de los resultados y la revisión de las metas del próximo año aportando una descripción detallada de los avances y las dificultades y lecciones aprendidas durante el proceso. Sin duda, esto será de gran valor para la evaluación final del proyecto. Se presentó también un avance de la ejecución financiera con un semáforo de colores indicando el nivel de ejecución (verde, amarillo y rojo) y el POA de 2018 junto con un plan de gestión de los riesgos del proyecto.</w:t>
      </w:r>
    </w:p>
    <w:p w14:paraId="074440FB" w14:textId="00ED1586" w:rsidR="003142A3" w:rsidRDefault="003142A3" w:rsidP="009E7449">
      <w:pPr>
        <w:tabs>
          <w:tab w:val="left" w:pos="4680"/>
        </w:tabs>
        <w:jc w:val="both"/>
      </w:pPr>
      <w:r>
        <w:lastRenderedPageBreak/>
        <w:t>El POA presenta un desglose de actividades por componente y producto con detalle de la parte responsable, línea presupuestaria de PNUD y el total de recursos financieros asignados. Esto facilita el monitoreo continuo del proyecto.</w:t>
      </w:r>
    </w:p>
    <w:p w14:paraId="081E235F" w14:textId="2A428EAF" w:rsidR="009E7449" w:rsidRDefault="009E7449" w:rsidP="009E7449">
      <w:pPr>
        <w:tabs>
          <w:tab w:val="left" w:pos="4680"/>
        </w:tabs>
        <w:jc w:val="both"/>
      </w:pPr>
      <w:bookmarkStart w:id="38" w:name="_Hlk527394790"/>
      <w:r w:rsidRPr="003142A3">
        <w:rPr>
          <w:b/>
        </w:rPr>
        <w:t xml:space="preserve">El evaluador concluye que el </w:t>
      </w:r>
      <w:r w:rsidR="003142A3" w:rsidRPr="003142A3">
        <w:rPr>
          <w:b/>
        </w:rPr>
        <w:t>la UdP y la CD</w:t>
      </w:r>
      <w:r w:rsidR="00BD1D7E">
        <w:rPr>
          <w:b/>
        </w:rPr>
        <w:t>P</w:t>
      </w:r>
      <w:r w:rsidR="003142A3" w:rsidRPr="003142A3">
        <w:rPr>
          <w:b/>
        </w:rPr>
        <w:t xml:space="preserve"> ha trabajado de forma muy coordinada con otros proyectos, ha sabido adaptarse a la situación actual con los recursos asignados y ha buscado la mejor forma de lograr mayor impacto</w:t>
      </w:r>
      <w:r w:rsidR="003142A3">
        <w:t xml:space="preserve"> </w:t>
      </w:r>
      <w:bookmarkEnd w:id="38"/>
      <w:r w:rsidR="003142A3">
        <w:t xml:space="preserve">(esto se puede constatar con los productos adicionales logrados por componente) lo que se ha traducido en POAs concretos y aterrizados. </w:t>
      </w:r>
    </w:p>
    <w:p w14:paraId="228CE1C9" w14:textId="77777777" w:rsidR="00431864" w:rsidRPr="00431864" w:rsidRDefault="00431864" w:rsidP="00431864"/>
    <w:p w14:paraId="6BC14D9B" w14:textId="74B6EB2F" w:rsidR="00430AB8" w:rsidRDefault="00430AB8" w:rsidP="007F3DA8">
      <w:pPr>
        <w:pStyle w:val="Heading4"/>
        <w:numPr>
          <w:ilvl w:val="2"/>
          <w:numId w:val="31"/>
        </w:numPr>
      </w:pPr>
      <w:r>
        <w:t>Financiación y cofinanciación</w:t>
      </w:r>
    </w:p>
    <w:p w14:paraId="73669FF7" w14:textId="6BC7BA4C" w:rsidR="00FB3986" w:rsidRDefault="00FB3986" w:rsidP="00FB3986">
      <w:pPr>
        <w:tabs>
          <w:tab w:val="left" w:pos="4680"/>
        </w:tabs>
        <w:jc w:val="both"/>
      </w:pPr>
      <w:r>
        <w:t>Del análisis de los PIR y reportes trimestrales (</w:t>
      </w:r>
      <w:r w:rsidR="000A22E6">
        <w:t>CDR</w:t>
      </w:r>
      <w:r>
        <w:t xml:space="preserve">) se desprende que la ejecución </w:t>
      </w:r>
      <w:bookmarkStart w:id="39" w:name="_GoBack"/>
      <w:bookmarkEnd w:id="39"/>
      <w:r>
        <w:t xml:space="preserve">presupuestaria del proyecto es </w:t>
      </w:r>
      <w:r w:rsidR="000A22E6" w:rsidRPr="000A22E6">
        <w:t>media-alta</w:t>
      </w:r>
      <w:r w:rsidR="000A22E6">
        <w:t xml:space="preserve"> y que se está cumpliendo la ejecución prevista en los POAs excepto por la compra internacional de la planta gravimétrica</w:t>
      </w:r>
      <w:r>
        <w:t xml:space="preserve">. A fecha de septiembre 2018 el proyecto ha ejecutado </w:t>
      </w:r>
      <w:r w:rsidR="000A22E6" w:rsidRPr="000A22E6">
        <w:t>61.9</w:t>
      </w:r>
      <w:r w:rsidRPr="000A22E6">
        <w:t>%</w:t>
      </w:r>
      <w:r w:rsidR="000A22E6">
        <w:t xml:space="preserve">. </w:t>
      </w:r>
      <w:r>
        <w:t>Como se puede observar en la siguiente tabla de gasto anual, el proyect</w:t>
      </w:r>
      <w:r w:rsidR="000E264C">
        <w:t>o ha invertido la mayor cantidad de recursos en el Componente 3 con un 46.4% del total gastado, seguido por 15% en gestión, 14% en el componente 1 y 12.6% en el componente 2. El componente 4 ha invertido 8.7% de los recursos si bien se espera que este componente incremente durante lo que queda de año y el 2019.</w:t>
      </w:r>
    </w:p>
    <w:p w14:paraId="51CF3CCD" w14:textId="72919349" w:rsidR="00FB3986" w:rsidRPr="000A22E6" w:rsidRDefault="00FB3986" w:rsidP="00FB3986">
      <w:pPr>
        <w:tabs>
          <w:tab w:val="left" w:pos="4680"/>
        </w:tabs>
        <w:jc w:val="both"/>
        <w:rPr>
          <w:b/>
        </w:rPr>
      </w:pPr>
      <w:r w:rsidRPr="000A22E6">
        <w:rPr>
          <w:b/>
        </w:rPr>
        <w:t xml:space="preserve">Tabla </w:t>
      </w:r>
      <w:r w:rsidR="000E264C">
        <w:rPr>
          <w:b/>
        </w:rPr>
        <w:t>15</w:t>
      </w:r>
      <w:r w:rsidRPr="000A22E6">
        <w:rPr>
          <w:b/>
        </w:rPr>
        <w:t xml:space="preserve">. Reporte de Gasto Combinado anual </w:t>
      </w:r>
    </w:p>
    <w:tbl>
      <w:tblPr>
        <w:tblStyle w:val="TableGrid"/>
        <w:tblW w:w="8499" w:type="dxa"/>
        <w:tblInd w:w="-5" w:type="dxa"/>
        <w:tblLook w:val="04A0" w:firstRow="1" w:lastRow="0" w:firstColumn="1" w:lastColumn="0" w:noHBand="0" w:noVBand="1"/>
      </w:tblPr>
      <w:tblGrid>
        <w:gridCol w:w="2240"/>
        <w:gridCol w:w="1026"/>
        <w:gridCol w:w="1134"/>
        <w:gridCol w:w="1152"/>
        <w:gridCol w:w="1128"/>
        <w:gridCol w:w="1128"/>
        <w:gridCol w:w="691"/>
      </w:tblGrid>
      <w:tr w:rsidR="000A22E6" w:rsidRPr="00D842C0" w14:paraId="2D9140B4" w14:textId="5F6BE007" w:rsidTr="000E264C">
        <w:tc>
          <w:tcPr>
            <w:tcW w:w="2268" w:type="dxa"/>
            <w:vMerge w:val="restart"/>
            <w:shd w:val="clear" w:color="auto" w:fill="D9D9D9" w:themeFill="background1" w:themeFillShade="D9"/>
          </w:tcPr>
          <w:p w14:paraId="33C1D190" w14:textId="15B4B61B" w:rsidR="000A22E6" w:rsidRPr="00D842C0" w:rsidRDefault="000A22E6" w:rsidP="00FB3986">
            <w:pPr>
              <w:tabs>
                <w:tab w:val="left" w:pos="4680"/>
              </w:tabs>
              <w:jc w:val="both"/>
              <w:rPr>
                <w:b/>
                <w:sz w:val="20"/>
                <w:szCs w:val="20"/>
              </w:rPr>
            </w:pPr>
            <w:r w:rsidRPr="00D842C0">
              <w:rPr>
                <w:b/>
                <w:sz w:val="20"/>
                <w:szCs w:val="20"/>
              </w:rPr>
              <w:t>Actividad</w:t>
            </w:r>
          </w:p>
        </w:tc>
        <w:tc>
          <w:tcPr>
            <w:tcW w:w="6231" w:type="dxa"/>
            <w:gridSpan w:val="6"/>
            <w:shd w:val="clear" w:color="auto" w:fill="D9D9D9" w:themeFill="background1" w:themeFillShade="D9"/>
          </w:tcPr>
          <w:p w14:paraId="487E56F1" w14:textId="5EF07B5F" w:rsidR="000A22E6" w:rsidRPr="00D842C0" w:rsidRDefault="000A22E6" w:rsidP="00FB3986">
            <w:pPr>
              <w:tabs>
                <w:tab w:val="left" w:pos="4680"/>
              </w:tabs>
              <w:jc w:val="center"/>
              <w:rPr>
                <w:b/>
                <w:sz w:val="20"/>
                <w:szCs w:val="20"/>
              </w:rPr>
            </w:pPr>
            <w:r w:rsidRPr="00D842C0">
              <w:rPr>
                <w:b/>
                <w:sz w:val="20"/>
                <w:szCs w:val="20"/>
              </w:rPr>
              <w:t>Gasto total (enero-diciembre)</w:t>
            </w:r>
          </w:p>
        </w:tc>
      </w:tr>
      <w:tr w:rsidR="000A22E6" w:rsidRPr="00D842C0" w14:paraId="20A6FA73" w14:textId="31DA32B2" w:rsidTr="000E264C">
        <w:tc>
          <w:tcPr>
            <w:tcW w:w="2268" w:type="dxa"/>
            <w:vMerge/>
            <w:shd w:val="clear" w:color="auto" w:fill="D9D9D9" w:themeFill="background1" w:themeFillShade="D9"/>
          </w:tcPr>
          <w:p w14:paraId="142EFFF5" w14:textId="620284FD" w:rsidR="000A22E6" w:rsidRPr="00D842C0" w:rsidRDefault="000A22E6" w:rsidP="00FB3986">
            <w:pPr>
              <w:tabs>
                <w:tab w:val="left" w:pos="4680"/>
              </w:tabs>
              <w:jc w:val="both"/>
              <w:rPr>
                <w:sz w:val="20"/>
                <w:szCs w:val="20"/>
              </w:rPr>
            </w:pPr>
          </w:p>
        </w:tc>
        <w:tc>
          <w:tcPr>
            <w:tcW w:w="993" w:type="dxa"/>
            <w:shd w:val="clear" w:color="auto" w:fill="D9D9D9" w:themeFill="background1" w:themeFillShade="D9"/>
          </w:tcPr>
          <w:p w14:paraId="7EA99042" w14:textId="3DE40421" w:rsidR="000A22E6" w:rsidRPr="00D842C0" w:rsidRDefault="000A22E6" w:rsidP="00FB3986">
            <w:pPr>
              <w:tabs>
                <w:tab w:val="left" w:pos="4680"/>
              </w:tabs>
              <w:jc w:val="right"/>
              <w:rPr>
                <w:b/>
                <w:sz w:val="20"/>
                <w:szCs w:val="20"/>
              </w:rPr>
            </w:pPr>
            <w:r w:rsidRPr="00D842C0">
              <w:rPr>
                <w:b/>
                <w:sz w:val="20"/>
                <w:szCs w:val="20"/>
              </w:rPr>
              <w:t>2015</w:t>
            </w:r>
          </w:p>
        </w:tc>
        <w:tc>
          <w:tcPr>
            <w:tcW w:w="1134" w:type="dxa"/>
            <w:shd w:val="clear" w:color="auto" w:fill="D9D9D9" w:themeFill="background1" w:themeFillShade="D9"/>
          </w:tcPr>
          <w:p w14:paraId="586529F9" w14:textId="3DE46954" w:rsidR="000A22E6" w:rsidRPr="00D842C0" w:rsidRDefault="000A22E6" w:rsidP="00FB3986">
            <w:pPr>
              <w:tabs>
                <w:tab w:val="left" w:pos="4680"/>
              </w:tabs>
              <w:jc w:val="right"/>
              <w:rPr>
                <w:b/>
                <w:sz w:val="20"/>
                <w:szCs w:val="20"/>
              </w:rPr>
            </w:pPr>
            <w:r w:rsidRPr="00D842C0">
              <w:rPr>
                <w:b/>
                <w:sz w:val="20"/>
                <w:szCs w:val="20"/>
              </w:rPr>
              <w:t>2016</w:t>
            </w:r>
          </w:p>
        </w:tc>
        <w:tc>
          <w:tcPr>
            <w:tcW w:w="1153" w:type="dxa"/>
            <w:shd w:val="clear" w:color="auto" w:fill="D9D9D9" w:themeFill="background1" w:themeFillShade="D9"/>
          </w:tcPr>
          <w:p w14:paraId="1E10ED6C" w14:textId="7672737B" w:rsidR="000A22E6" w:rsidRPr="00D842C0" w:rsidRDefault="000A22E6" w:rsidP="00FB3986">
            <w:pPr>
              <w:tabs>
                <w:tab w:val="left" w:pos="4680"/>
              </w:tabs>
              <w:jc w:val="right"/>
              <w:rPr>
                <w:b/>
                <w:sz w:val="20"/>
                <w:szCs w:val="20"/>
              </w:rPr>
            </w:pPr>
            <w:r w:rsidRPr="00D842C0">
              <w:rPr>
                <w:b/>
                <w:sz w:val="20"/>
                <w:szCs w:val="20"/>
              </w:rPr>
              <w:t>2017</w:t>
            </w:r>
          </w:p>
        </w:tc>
        <w:tc>
          <w:tcPr>
            <w:tcW w:w="1128" w:type="dxa"/>
            <w:shd w:val="clear" w:color="auto" w:fill="D9D9D9" w:themeFill="background1" w:themeFillShade="D9"/>
          </w:tcPr>
          <w:p w14:paraId="5372A9DD" w14:textId="7F8F3299" w:rsidR="000A22E6" w:rsidRPr="00D842C0" w:rsidRDefault="000A22E6" w:rsidP="00FB3986">
            <w:pPr>
              <w:tabs>
                <w:tab w:val="left" w:pos="4680"/>
              </w:tabs>
              <w:jc w:val="right"/>
              <w:rPr>
                <w:b/>
                <w:sz w:val="20"/>
                <w:szCs w:val="20"/>
              </w:rPr>
            </w:pPr>
            <w:r w:rsidRPr="00D842C0">
              <w:rPr>
                <w:b/>
                <w:sz w:val="20"/>
                <w:szCs w:val="20"/>
              </w:rPr>
              <w:t>2018</w:t>
            </w:r>
            <w:r w:rsidRPr="00D842C0">
              <w:rPr>
                <w:rStyle w:val="FootnoteReference"/>
                <w:b/>
                <w:sz w:val="20"/>
                <w:szCs w:val="20"/>
              </w:rPr>
              <w:footnoteReference w:id="6"/>
            </w:r>
          </w:p>
        </w:tc>
        <w:tc>
          <w:tcPr>
            <w:tcW w:w="1128" w:type="dxa"/>
            <w:shd w:val="clear" w:color="auto" w:fill="D9D9D9" w:themeFill="background1" w:themeFillShade="D9"/>
          </w:tcPr>
          <w:p w14:paraId="29FA5B87" w14:textId="1498AE11" w:rsidR="000A22E6" w:rsidRPr="00D842C0" w:rsidRDefault="000A22E6" w:rsidP="00FB3986">
            <w:pPr>
              <w:tabs>
                <w:tab w:val="left" w:pos="4680"/>
              </w:tabs>
              <w:jc w:val="right"/>
              <w:rPr>
                <w:b/>
                <w:sz w:val="20"/>
                <w:szCs w:val="20"/>
              </w:rPr>
            </w:pPr>
            <w:r>
              <w:rPr>
                <w:b/>
                <w:sz w:val="20"/>
                <w:szCs w:val="20"/>
              </w:rPr>
              <w:t>Total</w:t>
            </w:r>
          </w:p>
        </w:tc>
        <w:tc>
          <w:tcPr>
            <w:tcW w:w="695" w:type="dxa"/>
            <w:shd w:val="clear" w:color="auto" w:fill="D9D9D9" w:themeFill="background1" w:themeFillShade="D9"/>
          </w:tcPr>
          <w:p w14:paraId="1AD793A9" w14:textId="31302B19" w:rsidR="000A22E6" w:rsidRDefault="000A22E6" w:rsidP="000A22E6">
            <w:pPr>
              <w:tabs>
                <w:tab w:val="left" w:pos="4680"/>
              </w:tabs>
              <w:jc w:val="center"/>
              <w:rPr>
                <w:b/>
                <w:sz w:val="20"/>
                <w:szCs w:val="20"/>
              </w:rPr>
            </w:pPr>
            <w:r>
              <w:rPr>
                <w:b/>
                <w:sz w:val="20"/>
                <w:szCs w:val="20"/>
              </w:rPr>
              <w:t>%</w:t>
            </w:r>
          </w:p>
        </w:tc>
      </w:tr>
      <w:tr w:rsidR="000A22E6" w:rsidRPr="00D842C0" w14:paraId="4814FA5A" w14:textId="5B486853" w:rsidTr="000E264C">
        <w:tc>
          <w:tcPr>
            <w:tcW w:w="2268" w:type="dxa"/>
          </w:tcPr>
          <w:p w14:paraId="60FCAE3F" w14:textId="0C78A464" w:rsidR="000A22E6" w:rsidRPr="00D842C0" w:rsidRDefault="000A22E6" w:rsidP="00EE6302">
            <w:pPr>
              <w:tabs>
                <w:tab w:val="left" w:pos="4680"/>
              </w:tabs>
              <w:jc w:val="both"/>
              <w:rPr>
                <w:sz w:val="20"/>
                <w:szCs w:val="20"/>
              </w:rPr>
            </w:pPr>
            <w:r w:rsidRPr="00D842C0">
              <w:rPr>
                <w:sz w:val="20"/>
                <w:szCs w:val="20"/>
              </w:rPr>
              <w:t>Actividad 1. Fortalecimiento capacidades</w:t>
            </w:r>
          </w:p>
        </w:tc>
        <w:tc>
          <w:tcPr>
            <w:tcW w:w="993" w:type="dxa"/>
          </w:tcPr>
          <w:p w14:paraId="676FDFE8" w14:textId="75A9BA08" w:rsidR="000A22E6" w:rsidRPr="00D842C0" w:rsidRDefault="000A22E6" w:rsidP="00EE6302">
            <w:pPr>
              <w:tabs>
                <w:tab w:val="left" w:pos="4680"/>
              </w:tabs>
              <w:jc w:val="right"/>
              <w:rPr>
                <w:sz w:val="20"/>
                <w:szCs w:val="20"/>
              </w:rPr>
            </w:pPr>
            <w:r w:rsidRPr="00D842C0">
              <w:rPr>
                <w:sz w:val="20"/>
                <w:szCs w:val="20"/>
              </w:rPr>
              <w:t>4,468.88</w:t>
            </w:r>
          </w:p>
        </w:tc>
        <w:tc>
          <w:tcPr>
            <w:tcW w:w="1134" w:type="dxa"/>
          </w:tcPr>
          <w:p w14:paraId="1B8D704D" w14:textId="4A101E86" w:rsidR="000A22E6" w:rsidRPr="00D842C0" w:rsidRDefault="000A22E6" w:rsidP="00EE6302">
            <w:pPr>
              <w:tabs>
                <w:tab w:val="left" w:pos="4680"/>
              </w:tabs>
              <w:jc w:val="right"/>
              <w:rPr>
                <w:sz w:val="20"/>
                <w:szCs w:val="20"/>
              </w:rPr>
            </w:pPr>
            <w:r w:rsidRPr="00D842C0">
              <w:rPr>
                <w:sz w:val="20"/>
                <w:szCs w:val="20"/>
              </w:rPr>
              <w:t>70,965.45</w:t>
            </w:r>
          </w:p>
        </w:tc>
        <w:tc>
          <w:tcPr>
            <w:tcW w:w="1153" w:type="dxa"/>
          </w:tcPr>
          <w:p w14:paraId="2D806F41" w14:textId="63C30667" w:rsidR="000A22E6" w:rsidRPr="00D842C0" w:rsidRDefault="000A22E6" w:rsidP="00EE6302">
            <w:pPr>
              <w:tabs>
                <w:tab w:val="left" w:pos="4680"/>
              </w:tabs>
              <w:jc w:val="right"/>
              <w:rPr>
                <w:sz w:val="20"/>
                <w:szCs w:val="20"/>
              </w:rPr>
            </w:pPr>
            <w:r>
              <w:rPr>
                <w:sz w:val="20"/>
                <w:szCs w:val="20"/>
              </w:rPr>
              <w:t>26,803.40</w:t>
            </w:r>
          </w:p>
        </w:tc>
        <w:tc>
          <w:tcPr>
            <w:tcW w:w="1128" w:type="dxa"/>
          </w:tcPr>
          <w:p w14:paraId="0EC838AA" w14:textId="4F05B48C" w:rsidR="000A22E6" w:rsidRPr="00D842C0" w:rsidRDefault="000A22E6" w:rsidP="00EE6302">
            <w:pPr>
              <w:tabs>
                <w:tab w:val="left" w:pos="4680"/>
              </w:tabs>
              <w:jc w:val="right"/>
              <w:rPr>
                <w:sz w:val="20"/>
                <w:szCs w:val="20"/>
              </w:rPr>
            </w:pPr>
            <w:r>
              <w:rPr>
                <w:sz w:val="20"/>
                <w:szCs w:val="20"/>
              </w:rPr>
              <w:t>14,718.83</w:t>
            </w:r>
          </w:p>
        </w:tc>
        <w:tc>
          <w:tcPr>
            <w:tcW w:w="1128" w:type="dxa"/>
          </w:tcPr>
          <w:p w14:paraId="0DE5D28C" w14:textId="58A1EB24" w:rsidR="000A22E6" w:rsidRDefault="000A22E6" w:rsidP="00EE6302">
            <w:pPr>
              <w:tabs>
                <w:tab w:val="left" w:pos="4680"/>
              </w:tabs>
              <w:jc w:val="right"/>
              <w:rPr>
                <w:sz w:val="20"/>
                <w:szCs w:val="20"/>
              </w:rPr>
            </w:pPr>
            <w:r>
              <w:rPr>
                <w:sz w:val="20"/>
                <w:szCs w:val="20"/>
              </w:rPr>
              <w:t>116,956.56</w:t>
            </w:r>
          </w:p>
        </w:tc>
        <w:tc>
          <w:tcPr>
            <w:tcW w:w="695" w:type="dxa"/>
          </w:tcPr>
          <w:p w14:paraId="03D71F42" w14:textId="269DD558" w:rsidR="000A22E6" w:rsidRDefault="000A22E6" w:rsidP="00EE6302">
            <w:pPr>
              <w:tabs>
                <w:tab w:val="left" w:pos="4680"/>
              </w:tabs>
              <w:jc w:val="right"/>
              <w:rPr>
                <w:sz w:val="20"/>
                <w:szCs w:val="20"/>
              </w:rPr>
            </w:pPr>
            <w:r>
              <w:rPr>
                <w:sz w:val="20"/>
                <w:szCs w:val="20"/>
              </w:rPr>
              <w:t>14</w:t>
            </w:r>
          </w:p>
        </w:tc>
      </w:tr>
      <w:tr w:rsidR="000A22E6" w:rsidRPr="00D842C0" w14:paraId="70BAA887" w14:textId="6ED6D80D" w:rsidTr="000E264C">
        <w:tc>
          <w:tcPr>
            <w:tcW w:w="2268" w:type="dxa"/>
          </w:tcPr>
          <w:p w14:paraId="4C437148" w14:textId="34B2D121" w:rsidR="000A22E6" w:rsidRPr="00D842C0" w:rsidRDefault="000A22E6" w:rsidP="00FB3986">
            <w:pPr>
              <w:tabs>
                <w:tab w:val="left" w:pos="4680"/>
              </w:tabs>
              <w:jc w:val="both"/>
              <w:rPr>
                <w:sz w:val="20"/>
                <w:szCs w:val="20"/>
              </w:rPr>
            </w:pPr>
            <w:r w:rsidRPr="00D842C0">
              <w:rPr>
                <w:sz w:val="20"/>
                <w:szCs w:val="20"/>
              </w:rPr>
              <w:t>Actividad 2. Marco regulatorio</w:t>
            </w:r>
          </w:p>
        </w:tc>
        <w:tc>
          <w:tcPr>
            <w:tcW w:w="993" w:type="dxa"/>
          </w:tcPr>
          <w:p w14:paraId="3E9279AE" w14:textId="2A96BA9C" w:rsidR="000A22E6" w:rsidRPr="00D842C0" w:rsidRDefault="000A22E6" w:rsidP="00FB3986">
            <w:pPr>
              <w:tabs>
                <w:tab w:val="left" w:pos="4680"/>
              </w:tabs>
              <w:jc w:val="right"/>
              <w:rPr>
                <w:sz w:val="20"/>
                <w:szCs w:val="20"/>
              </w:rPr>
            </w:pPr>
            <w:r w:rsidRPr="00D842C0">
              <w:rPr>
                <w:sz w:val="20"/>
                <w:szCs w:val="20"/>
              </w:rPr>
              <w:t>17,866.27</w:t>
            </w:r>
          </w:p>
        </w:tc>
        <w:tc>
          <w:tcPr>
            <w:tcW w:w="1134" w:type="dxa"/>
          </w:tcPr>
          <w:p w14:paraId="2D717B84" w14:textId="49EDB055" w:rsidR="000A22E6" w:rsidRPr="00D842C0" w:rsidRDefault="000A22E6" w:rsidP="00FB3986">
            <w:pPr>
              <w:tabs>
                <w:tab w:val="left" w:pos="4680"/>
              </w:tabs>
              <w:jc w:val="right"/>
              <w:rPr>
                <w:sz w:val="20"/>
                <w:szCs w:val="20"/>
              </w:rPr>
            </w:pPr>
            <w:r w:rsidRPr="00D842C0">
              <w:rPr>
                <w:sz w:val="20"/>
                <w:szCs w:val="20"/>
              </w:rPr>
              <w:t>33,910.17</w:t>
            </w:r>
          </w:p>
        </w:tc>
        <w:tc>
          <w:tcPr>
            <w:tcW w:w="1153" w:type="dxa"/>
          </w:tcPr>
          <w:p w14:paraId="264B5B0F" w14:textId="583BCB33" w:rsidR="000A22E6" w:rsidRPr="00D842C0" w:rsidRDefault="000A22E6" w:rsidP="00FB3986">
            <w:pPr>
              <w:tabs>
                <w:tab w:val="left" w:pos="4680"/>
              </w:tabs>
              <w:jc w:val="right"/>
              <w:rPr>
                <w:sz w:val="20"/>
                <w:szCs w:val="20"/>
              </w:rPr>
            </w:pPr>
            <w:r>
              <w:rPr>
                <w:sz w:val="20"/>
                <w:szCs w:val="20"/>
              </w:rPr>
              <w:t>28,851.55</w:t>
            </w:r>
          </w:p>
        </w:tc>
        <w:tc>
          <w:tcPr>
            <w:tcW w:w="1128" w:type="dxa"/>
          </w:tcPr>
          <w:p w14:paraId="5892906E" w14:textId="7AFE637D" w:rsidR="000A22E6" w:rsidRPr="00D842C0" w:rsidRDefault="000A22E6" w:rsidP="00FB3986">
            <w:pPr>
              <w:tabs>
                <w:tab w:val="left" w:pos="4680"/>
              </w:tabs>
              <w:jc w:val="right"/>
              <w:rPr>
                <w:sz w:val="20"/>
                <w:szCs w:val="20"/>
              </w:rPr>
            </w:pPr>
            <w:r>
              <w:rPr>
                <w:sz w:val="20"/>
                <w:szCs w:val="20"/>
              </w:rPr>
              <w:t>25,310.20</w:t>
            </w:r>
          </w:p>
        </w:tc>
        <w:tc>
          <w:tcPr>
            <w:tcW w:w="1128" w:type="dxa"/>
          </w:tcPr>
          <w:p w14:paraId="3849FC90" w14:textId="40CC7C48" w:rsidR="000A22E6" w:rsidRDefault="000A22E6" w:rsidP="00FB3986">
            <w:pPr>
              <w:tabs>
                <w:tab w:val="left" w:pos="4680"/>
              </w:tabs>
              <w:jc w:val="right"/>
              <w:rPr>
                <w:sz w:val="20"/>
                <w:szCs w:val="20"/>
              </w:rPr>
            </w:pPr>
            <w:r>
              <w:rPr>
                <w:sz w:val="20"/>
                <w:szCs w:val="20"/>
              </w:rPr>
              <w:t>105,938.19</w:t>
            </w:r>
          </w:p>
        </w:tc>
        <w:tc>
          <w:tcPr>
            <w:tcW w:w="695" w:type="dxa"/>
          </w:tcPr>
          <w:p w14:paraId="432B69F3" w14:textId="5B74458D" w:rsidR="000A22E6" w:rsidRDefault="000A22E6" w:rsidP="00FB3986">
            <w:pPr>
              <w:tabs>
                <w:tab w:val="left" w:pos="4680"/>
              </w:tabs>
              <w:jc w:val="right"/>
              <w:rPr>
                <w:sz w:val="20"/>
                <w:szCs w:val="20"/>
              </w:rPr>
            </w:pPr>
            <w:r>
              <w:rPr>
                <w:sz w:val="20"/>
                <w:szCs w:val="20"/>
              </w:rPr>
              <w:t>12.6</w:t>
            </w:r>
          </w:p>
        </w:tc>
      </w:tr>
      <w:tr w:rsidR="000A22E6" w:rsidRPr="00D842C0" w14:paraId="4111EAC5" w14:textId="738C7999" w:rsidTr="000E264C">
        <w:tc>
          <w:tcPr>
            <w:tcW w:w="2268" w:type="dxa"/>
          </w:tcPr>
          <w:p w14:paraId="43E03EC0" w14:textId="23134E28" w:rsidR="000A22E6" w:rsidRPr="00D842C0" w:rsidRDefault="000A22E6" w:rsidP="00FB3986">
            <w:pPr>
              <w:tabs>
                <w:tab w:val="left" w:pos="4680"/>
              </w:tabs>
              <w:jc w:val="both"/>
              <w:rPr>
                <w:sz w:val="20"/>
                <w:szCs w:val="20"/>
              </w:rPr>
            </w:pPr>
            <w:r w:rsidRPr="00D842C0">
              <w:rPr>
                <w:sz w:val="20"/>
                <w:szCs w:val="20"/>
              </w:rPr>
              <w:t>Actividad 3. Reducir liberaciones de mercurio</w:t>
            </w:r>
          </w:p>
        </w:tc>
        <w:tc>
          <w:tcPr>
            <w:tcW w:w="993" w:type="dxa"/>
          </w:tcPr>
          <w:p w14:paraId="4BC2325E" w14:textId="076F4789" w:rsidR="000A22E6" w:rsidRPr="00D842C0" w:rsidRDefault="000A22E6" w:rsidP="00FB3986">
            <w:pPr>
              <w:tabs>
                <w:tab w:val="left" w:pos="4680"/>
              </w:tabs>
              <w:jc w:val="right"/>
              <w:rPr>
                <w:sz w:val="20"/>
                <w:szCs w:val="20"/>
              </w:rPr>
            </w:pPr>
            <w:r w:rsidRPr="00D842C0">
              <w:rPr>
                <w:sz w:val="20"/>
                <w:szCs w:val="20"/>
              </w:rPr>
              <w:t>1,295.61</w:t>
            </w:r>
          </w:p>
        </w:tc>
        <w:tc>
          <w:tcPr>
            <w:tcW w:w="1134" w:type="dxa"/>
          </w:tcPr>
          <w:p w14:paraId="04F1BA2B" w14:textId="1452E905" w:rsidR="000A22E6" w:rsidRPr="00D842C0" w:rsidRDefault="000A22E6" w:rsidP="00FB3986">
            <w:pPr>
              <w:tabs>
                <w:tab w:val="left" w:pos="4680"/>
              </w:tabs>
              <w:jc w:val="right"/>
              <w:rPr>
                <w:sz w:val="20"/>
                <w:szCs w:val="20"/>
              </w:rPr>
            </w:pPr>
            <w:r w:rsidRPr="00D842C0">
              <w:rPr>
                <w:sz w:val="20"/>
                <w:szCs w:val="20"/>
              </w:rPr>
              <w:t>82,592.03</w:t>
            </w:r>
          </w:p>
        </w:tc>
        <w:tc>
          <w:tcPr>
            <w:tcW w:w="1153" w:type="dxa"/>
          </w:tcPr>
          <w:p w14:paraId="45363578" w14:textId="400E244C" w:rsidR="000A22E6" w:rsidRPr="00D842C0" w:rsidRDefault="000A22E6" w:rsidP="00FB3986">
            <w:pPr>
              <w:tabs>
                <w:tab w:val="left" w:pos="4680"/>
              </w:tabs>
              <w:jc w:val="right"/>
              <w:rPr>
                <w:sz w:val="20"/>
                <w:szCs w:val="20"/>
              </w:rPr>
            </w:pPr>
            <w:r>
              <w:rPr>
                <w:sz w:val="20"/>
                <w:szCs w:val="20"/>
              </w:rPr>
              <w:t>188,323.30</w:t>
            </w:r>
          </w:p>
        </w:tc>
        <w:tc>
          <w:tcPr>
            <w:tcW w:w="1128" w:type="dxa"/>
          </w:tcPr>
          <w:p w14:paraId="02AB8EEB" w14:textId="64738BEB" w:rsidR="000A22E6" w:rsidRPr="00D842C0" w:rsidRDefault="000A22E6" w:rsidP="00FB3986">
            <w:pPr>
              <w:tabs>
                <w:tab w:val="left" w:pos="4680"/>
              </w:tabs>
              <w:jc w:val="right"/>
              <w:rPr>
                <w:sz w:val="20"/>
                <w:szCs w:val="20"/>
              </w:rPr>
            </w:pPr>
            <w:r>
              <w:rPr>
                <w:sz w:val="20"/>
                <w:szCs w:val="20"/>
              </w:rPr>
              <w:t>117,367.83</w:t>
            </w:r>
          </w:p>
        </w:tc>
        <w:tc>
          <w:tcPr>
            <w:tcW w:w="1128" w:type="dxa"/>
          </w:tcPr>
          <w:p w14:paraId="67F75CBE" w14:textId="354CCDA1" w:rsidR="000A22E6" w:rsidRDefault="000A22E6" w:rsidP="00FB3986">
            <w:pPr>
              <w:tabs>
                <w:tab w:val="left" w:pos="4680"/>
              </w:tabs>
              <w:jc w:val="right"/>
              <w:rPr>
                <w:sz w:val="20"/>
                <w:szCs w:val="20"/>
              </w:rPr>
            </w:pPr>
            <w:r>
              <w:rPr>
                <w:sz w:val="20"/>
                <w:szCs w:val="20"/>
              </w:rPr>
              <w:t>389,578.77</w:t>
            </w:r>
          </w:p>
        </w:tc>
        <w:tc>
          <w:tcPr>
            <w:tcW w:w="695" w:type="dxa"/>
          </w:tcPr>
          <w:p w14:paraId="6F21D91E" w14:textId="7BAE9512" w:rsidR="000A22E6" w:rsidRDefault="000A22E6" w:rsidP="00FB3986">
            <w:pPr>
              <w:tabs>
                <w:tab w:val="left" w:pos="4680"/>
              </w:tabs>
              <w:jc w:val="right"/>
              <w:rPr>
                <w:sz w:val="20"/>
                <w:szCs w:val="20"/>
              </w:rPr>
            </w:pPr>
            <w:r>
              <w:rPr>
                <w:sz w:val="20"/>
                <w:szCs w:val="20"/>
              </w:rPr>
              <w:t>46.4</w:t>
            </w:r>
          </w:p>
        </w:tc>
      </w:tr>
      <w:tr w:rsidR="000A22E6" w:rsidRPr="00D842C0" w14:paraId="27D7A350" w14:textId="00933B87" w:rsidTr="000E264C">
        <w:tc>
          <w:tcPr>
            <w:tcW w:w="2268" w:type="dxa"/>
          </w:tcPr>
          <w:p w14:paraId="6768618E" w14:textId="2C643EA8" w:rsidR="000A22E6" w:rsidRPr="00D842C0" w:rsidRDefault="000A22E6" w:rsidP="00FB3986">
            <w:pPr>
              <w:tabs>
                <w:tab w:val="left" w:pos="4680"/>
              </w:tabs>
              <w:jc w:val="both"/>
              <w:rPr>
                <w:sz w:val="20"/>
                <w:szCs w:val="20"/>
              </w:rPr>
            </w:pPr>
            <w:r w:rsidRPr="00D842C0">
              <w:rPr>
                <w:sz w:val="20"/>
                <w:szCs w:val="20"/>
              </w:rPr>
              <w:t>Actividad 4. Fortalecer infraestructura</w:t>
            </w:r>
          </w:p>
        </w:tc>
        <w:tc>
          <w:tcPr>
            <w:tcW w:w="993" w:type="dxa"/>
          </w:tcPr>
          <w:p w14:paraId="1BD5F0B7" w14:textId="77777777" w:rsidR="000A22E6" w:rsidRPr="00D842C0" w:rsidRDefault="000A22E6" w:rsidP="00FB3986">
            <w:pPr>
              <w:tabs>
                <w:tab w:val="left" w:pos="4680"/>
              </w:tabs>
              <w:jc w:val="right"/>
              <w:rPr>
                <w:sz w:val="20"/>
                <w:szCs w:val="20"/>
              </w:rPr>
            </w:pPr>
          </w:p>
        </w:tc>
        <w:tc>
          <w:tcPr>
            <w:tcW w:w="1134" w:type="dxa"/>
          </w:tcPr>
          <w:p w14:paraId="67860168" w14:textId="741319E9" w:rsidR="000A22E6" w:rsidRPr="00D842C0" w:rsidRDefault="000A22E6" w:rsidP="00FB3986">
            <w:pPr>
              <w:tabs>
                <w:tab w:val="left" w:pos="4680"/>
              </w:tabs>
              <w:jc w:val="right"/>
              <w:rPr>
                <w:sz w:val="20"/>
                <w:szCs w:val="20"/>
              </w:rPr>
            </w:pPr>
            <w:r w:rsidRPr="00D842C0">
              <w:rPr>
                <w:sz w:val="20"/>
                <w:szCs w:val="20"/>
              </w:rPr>
              <w:t>10,899.05</w:t>
            </w:r>
          </w:p>
        </w:tc>
        <w:tc>
          <w:tcPr>
            <w:tcW w:w="1153" w:type="dxa"/>
          </w:tcPr>
          <w:p w14:paraId="7106ED56" w14:textId="54DE443E" w:rsidR="000A22E6" w:rsidRPr="00D842C0" w:rsidRDefault="000A22E6" w:rsidP="00FB3986">
            <w:pPr>
              <w:tabs>
                <w:tab w:val="left" w:pos="4680"/>
              </w:tabs>
              <w:jc w:val="right"/>
              <w:rPr>
                <w:sz w:val="20"/>
                <w:szCs w:val="20"/>
              </w:rPr>
            </w:pPr>
            <w:r>
              <w:rPr>
                <w:sz w:val="20"/>
                <w:szCs w:val="20"/>
              </w:rPr>
              <w:t>54,900.93</w:t>
            </w:r>
          </w:p>
        </w:tc>
        <w:tc>
          <w:tcPr>
            <w:tcW w:w="1128" w:type="dxa"/>
          </w:tcPr>
          <w:p w14:paraId="4C49C5F4" w14:textId="4C4E3200" w:rsidR="000A22E6" w:rsidRPr="00D842C0" w:rsidRDefault="000A22E6" w:rsidP="00FB3986">
            <w:pPr>
              <w:tabs>
                <w:tab w:val="left" w:pos="4680"/>
              </w:tabs>
              <w:jc w:val="right"/>
              <w:rPr>
                <w:sz w:val="20"/>
                <w:szCs w:val="20"/>
              </w:rPr>
            </w:pPr>
            <w:r>
              <w:rPr>
                <w:sz w:val="20"/>
                <w:szCs w:val="20"/>
              </w:rPr>
              <w:t>7,828.80</w:t>
            </w:r>
          </w:p>
        </w:tc>
        <w:tc>
          <w:tcPr>
            <w:tcW w:w="1128" w:type="dxa"/>
          </w:tcPr>
          <w:p w14:paraId="03C164F2" w14:textId="54EDBD19" w:rsidR="000A22E6" w:rsidRDefault="000A22E6" w:rsidP="00FB3986">
            <w:pPr>
              <w:tabs>
                <w:tab w:val="left" w:pos="4680"/>
              </w:tabs>
              <w:jc w:val="right"/>
              <w:rPr>
                <w:sz w:val="20"/>
                <w:szCs w:val="20"/>
              </w:rPr>
            </w:pPr>
            <w:r>
              <w:rPr>
                <w:sz w:val="20"/>
                <w:szCs w:val="20"/>
              </w:rPr>
              <w:t>73,628.78</w:t>
            </w:r>
          </w:p>
        </w:tc>
        <w:tc>
          <w:tcPr>
            <w:tcW w:w="695" w:type="dxa"/>
          </w:tcPr>
          <w:p w14:paraId="2B5F659D" w14:textId="44269397" w:rsidR="000A22E6" w:rsidRDefault="000A22E6" w:rsidP="00FB3986">
            <w:pPr>
              <w:tabs>
                <w:tab w:val="left" w:pos="4680"/>
              </w:tabs>
              <w:jc w:val="right"/>
              <w:rPr>
                <w:sz w:val="20"/>
                <w:szCs w:val="20"/>
              </w:rPr>
            </w:pPr>
            <w:r>
              <w:rPr>
                <w:sz w:val="20"/>
                <w:szCs w:val="20"/>
              </w:rPr>
              <w:t>8.7</w:t>
            </w:r>
          </w:p>
        </w:tc>
      </w:tr>
      <w:tr w:rsidR="000A22E6" w:rsidRPr="00D842C0" w14:paraId="6E030819" w14:textId="05C9FB07" w:rsidTr="000E264C">
        <w:tc>
          <w:tcPr>
            <w:tcW w:w="2268" w:type="dxa"/>
          </w:tcPr>
          <w:p w14:paraId="16A1030A" w14:textId="2573B4EB" w:rsidR="000A22E6" w:rsidRPr="00D842C0" w:rsidRDefault="000A22E6" w:rsidP="00FB3986">
            <w:pPr>
              <w:tabs>
                <w:tab w:val="left" w:pos="4680"/>
              </w:tabs>
              <w:jc w:val="both"/>
              <w:rPr>
                <w:sz w:val="20"/>
                <w:szCs w:val="20"/>
              </w:rPr>
            </w:pPr>
            <w:r w:rsidRPr="00D842C0">
              <w:rPr>
                <w:sz w:val="20"/>
                <w:szCs w:val="20"/>
              </w:rPr>
              <w:t>Actividad 5. M&amp;E</w:t>
            </w:r>
          </w:p>
        </w:tc>
        <w:tc>
          <w:tcPr>
            <w:tcW w:w="993" w:type="dxa"/>
          </w:tcPr>
          <w:p w14:paraId="4B17F536" w14:textId="77777777" w:rsidR="000A22E6" w:rsidRPr="00D842C0" w:rsidRDefault="000A22E6" w:rsidP="00FB3986">
            <w:pPr>
              <w:tabs>
                <w:tab w:val="left" w:pos="4680"/>
              </w:tabs>
              <w:jc w:val="right"/>
              <w:rPr>
                <w:sz w:val="20"/>
                <w:szCs w:val="20"/>
              </w:rPr>
            </w:pPr>
          </w:p>
        </w:tc>
        <w:tc>
          <w:tcPr>
            <w:tcW w:w="1134" w:type="dxa"/>
          </w:tcPr>
          <w:p w14:paraId="252B6750" w14:textId="798053B3" w:rsidR="000A22E6" w:rsidRPr="00D842C0" w:rsidRDefault="000A22E6" w:rsidP="00FB3986">
            <w:pPr>
              <w:tabs>
                <w:tab w:val="left" w:pos="4680"/>
              </w:tabs>
              <w:jc w:val="right"/>
              <w:rPr>
                <w:sz w:val="20"/>
                <w:szCs w:val="20"/>
              </w:rPr>
            </w:pPr>
            <w:r w:rsidRPr="00D842C0">
              <w:rPr>
                <w:sz w:val="20"/>
                <w:szCs w:val="20"/>
              </w:rPr>
              <w:t>8.47</w:t>
            </w:r>
          </w:p>
        </w:tc>
        <w:tc>
          <w:tcPr>
            <w:tcW w:w="1153" w:type="dxa"/>
          </w:tcPr>
          <w:p w14:paraId="7A52AB24" w14:textId="21DC54F7" w:rsidR="000A22E6" w:rsidRPr="00D842C0" w:rsidRDefault="000A22E6" w:rsidP="00FB3986">
            <w:pPr>
              <w:tabs>
                <w:tab w:val="left" w:pos="4680"/>
              </w:tabs>
              <w:jc w:val="right"/>
              <w:rPr>
                <w:sz w:val="20"/>
                <w:szCs w:val="20"/>
              </w:rPr>
            </w:pPr>
            <w:r>
              <w:rPr>
                <w:sz w:val="20"/>
                <w:szCs w:val="20"/>
              </w:rPr>
              <w:t>8,343.22</w:t>
            </w:r>
          </w:p>
        </w:tc>
        <w:tc>
          <w:tcPr>
            <w:tcW w:w="1128" w:type="dxa"/>
          </w:tcPr>
          <w:p w14:paraId="283C7E14" w14:textId="60031F59" w:rsidR="000A22E6" w:rsidRPr="00D842C0" w:rsidRDefault="000A22E6" w:rsidP="00FB3986">
            <w:pPr>
              <w:tabs>
                <w:tab w:val="left" w:pos="4680"/>
              </w:tabs>
              <w:jc w:val="right"/>
              <w:rPr>
                <w:sz w:val="20"/>
                <w:szCs w:val="20"/>
              </w:rPr>
            </w:pPr>
            <w:r>
              <w:rPr>
                <w:sz w:val="20"/>
                <w:szCs w:val="20"/>
              </w:rPr>
              <w:t>16,892.58</w:t>
            </w:r>
          </w:p>
        </w:tc>
        <w:tc>
          <w:tcPr>
            <w:tcW w:w="1128" w:type="dxa"/>
          </w:tcPr>
          <w:p w14:paraId="17D05AC5" w14:textId="06EFEB05" w:rsidR="000A22E6" w:rsidRDefault="000A22E6" w:rsidP="00FB3986">
            <w:pPr>
              <w:tabs>
                <w:tab w:val="left" w:pos="4680"/>
              </w:tabs>
              <w:jc w:val="right"/>
              <w:rPr>
                <w:sz w:val="20"/>
                <w:szCs w:val="20"/>
              </w:rPr>
            </w:pPr>
            <w:r>
              <w:rPr>
                <w:sz w:val="20"/>
                <w:szCs w:val="20"/>
              </w:rPr>
              <w:t>25,244.27</w:t>
            </w:r>
          </w:p>
        </w:tc>
        <w:tc>
          <w:tcPr>
            <w:tcW w:w="695" w:type="dxa"/>
          </w:tcPr>
          <w:p w14:paraId="30AFE2FE" w14:textId="16F8EFA2" w:rsidR="000A22E6" w:rsidRDefault="000A22E6" w:rsidP="00FB3986">
            <w:pPr>
              <w:tabs>
                <w:tab w:val="left" w:pos="4680"/>
              </w:tabs>
              <w:jc w:val="right"/>
              <w:rPr>
                <w:sz w:val="20"/>
                <w:szCs w:val="20"/>
              </w:rPr>
            </w:pPr>
            <w:r>
              <w:rPr>
                <w:sz w:val="20"/>
                <w:szCs w:val="20"/>
              </w:rPr>
              <w:t>3</w:t>
            </w:r>
          </w:p>
        </w:tc>
      </w:tr>
      <w:tr w:rsidR="000A22E6" w:rsidRPr="00D842C0" w14:paraId="2EC4724C" w14:textId="66A4093E" w:rsidTr="000E264C">
        <w:tc>
          <w:tcPr>
            <w:tcW w:w="2268" w:type="dxa"/>
          </w:tcPr>
          <w:p w14:paraId="055A8BB7" w14:textId="383E4636" w:rsidR="000A22E6" w:rsidRPr="00D842C0" w:rsidRDefault="000A22E6" w:rsidP="00FB3986">
            <w:pPr>
              <w:tabs>
                <w:tab w:val="left" w:pos="4680"/>
              </w:tabs>
              <w:jc w:val="both"/>
              <w:rPr>
                <w:sz w:val="20"/>
                <w:szCs w:val="20"/>
              </w:rPr>
            </w:pPr>
            <w:r w:rsidRPr="00D842C0">
              <w:rPr>
                <w:sz w:val="20"/>
                <w:szCs w:val="20"/>
              </w:rPr>
              <w:t>Actividad 6. Gestión del proyecto</w:t>
            </w:r>
          </w:p>
        </w:tc>
        <w:tc>
          <w:tcPr>
            <w:tcW w:w="993" w:type="dxa"/>
          </w:tcPr>
          <w:p w14:paraId="7BFCDD85" w14:textId="403C426D" w:rsidR="000A22E6" w:rsidRPr="00D842C0" w:rsidRDefault="000A22E6" w:rsidP="00FB3986">
            <w:pPr>
              <w:tabs>
                <w:tab w:val="left" w:pos="4680"/>
              </w:tabs>
              <w:jc w:val="right"/>
              <w:rPr>
                <w:sz w:val="20"/>
                <w:szCs w:val="20"/>
              </w:rPr>
            </w:pPr>
            <w:r w:rsidRPr="00D842C0">
              <w:rPr>
                <w:sz w:val="20"/>
                <w:szCs w:val="20"/>
              </w:rPr>
              <w:t>6,669.39</w:t>
            </w:r>
          </w:p>
        </w:tc>
        <w:tc>
          <w:tcPr>
            <w:tcW w:w="1134" w:type="dxa"/>
          </w:tcPr>
          <w:p w14:paraId="3201BBAA" w14:textId="7126E3C5" w:rsidR="000A22E6" w:rsidRPr="00D842C0" w:rsidRDefault="000A22E6" w:rsidP="00FB3986">
            <w:pPr>
              <w:tabs>
                <w:tab w:val="left" w:pos="4680"/>
              </w:tabs>
              <w:jc w:val="right"/>
              <w:rPr>
                <w:sz w:val="20"/>
                <w:szCs w:val="20"/>
              </w:rPr>
            </w:pPr>
            <w:r w:rsidRPr="00D842C0">
              <w:rPr>
                <w:sz w:val="20"/>
                <w:szCs w:val="20"/>
              </w:rPr>
              <w:t>70,239.55</w:t>
            </w:r>
          </w:p>
        </w:tc>
        <w:tc>
          <w:tcPr>
            <w:tcW w:w="1153" w:type="dxa"/>
          </w:tcPr>
          <w:p w14:paraId="511A104A" w14:textId="4EA18733" w:rsidR="000A22E6" w:rsidRPr="00D842C0" w:rsidRDefault="000A22E6" w:rsidP="00FB3986">
            <w:pPr>
              <w:tabs>
                <w:tab w:val="left" w:pos="4680"/>
              </w:tabs>
              <w:jc w:val="right"/>
              <w:rPr>
                <w:sz w:val="20"/>
                <w:szCs w:val="20"/>
              </w:rPr>
            </w:pPr>
            <w:r>
              <w:rPr>
                <w:sz w:val="20"/>
                <w:szCs w:val="20"/>
              </w:rPr>
              <w:t>42,403.52</w:t>
            </w:r>
          </w:p>
        </w:tc>
        <w:tc>
          <w:tcPr>
            <w:tcW w:w="1128" w:type="dxa"/>
          </w:tcPr>
          <w:p w14:paraId="0BB04A71" w14:textId="7969E604" w:rsidR="000A22E6" w:rsidRPr="00D842C0" w:rsidRDefault="000A22E6" w:rsidP="00FB3986">
            <w:pPr>
              <w:tabs>
                <w:tab w:val="left" w:pos="4680"/>
              </w:tabs>
              <w:jc w:val="right"/>
              <w:rPr>
                <w:sz w:val="20"/>
                <w:szCs w:val="20"/>
              </w:rPr>
            </w:pPr>
            <w:r>
              <w:rPr>
                <w:sz w:val="20"/>
                <w:szCs w:val="20"/>
              </w:rPr>
              <w:t>8,269.20</w:t>
            </w:r>
          </w:p>
        </w:tc>
        <w:tc>
          <w:tcPr>
            <w:tcW w:w="1128" w:type="dxa"/>
          </w:tcPr>
          <w:p w14:paraId="67FB0124" w14:textId="00FA6F96" w:rsidR="000A22E6" w:rsidRDefault="000A22E6" w:rsidP="00FB3986">
            <w:pPr>
              <w:tabs>
                <w:tab w:val="left" w:pos="4680"/>
              </w:tabs>
              <w:jc w:val="right"/>
              <w:rPr>
                <w:sz w:val="20"/>
                <w:szCs w:val="20"/>
              </w:rPr>
            </w:pPr>
            <w:r>
              <w:rPr>
                <w:sz w:val="20"/>
                <w:szCs w:val="20"/>
              </w:rPr>
              <w:t>127,581.66</w:t>
            </w:r>
          </w:p>
        </w:tc>
        <w:tc>
          <w:tcPr>
            <w:tcW w:w="695" w:type="dxa"/>
          </w:tcPr>
          <w:p w14:paraId="3E038559" w14:textId="146FA9A8" w:rsidR="000A22E6" w:rsidRDefault="000A22E6" w:rsidP="00FB3986">
            <w:pPr>
              <w:tabs>
                <w:tab w:val="left" w:pos="4680"/>
              </w:tabs>
              <w:jc w:val="right"/>
              <w:rPr>
                <w:sz w:val="20"/>
                <w:szCs w:val="20"/>
              </w:rPr>
            </w:pPr>
            <w:r>
              <w:rPr>
                <w:sz w:val="20"/>
                <w:szCs w:val="20"/>
              </w:rPr>
              <w:t>15.2</w:t>
            </w:r>
          </w:p>
        </w:tc>
      </w:tr>
      <w:tr w:rsidR="000A22E6" w:rsidRPr="00D842C0" w14:paraId="395D5E7A" w14:textId="281F8631" w:rsidTr="000E264C">
        <w:tc>
          <w:tcPr>
            <w:tcW w:w="2268" w:type="dxa"/>
          </w:tcPr>
          <w:p w14:paraId="330653F7" w14:textId="3059249B" w:rsidR="000A22E6" w:rsidRPr="00D842C0" w:rsidRDefault="000A22E6" w:rsidP="00FB3986">
            <w:pPr>
              <w:tabs>
                <w:tab w:val="left" w:pos="4680"/>
              </w:tabs>
              <w:jc w:val="both"/>
              <w:rPr>
                <w:sz w:val="20"/>
                <w:szCs w:val="20"/>
              </w:rPr>
            </w:pPr>
            <w:r w:rsidRPr="00D842C0">
              <w:rPr>
                <w:sz w:val="20"/>
                <w:szCs w:val="20"/>
              </w:rPr>
              <w:t>Total</w:t>
            </w:r>
          </w:p>
        </w:tc>
        <w:tc>
          <w:tcPr>
            <w:tcW w:w="993" w:type="dxa"/>
          </w:tcPr>
          <w:p w14:paraId="4562B7F6" w14:textId="68C54178" w:rsidR="000A22E6" w:rsidRPr="00D842C0" w:rsidRDefault="000A22E6" w:rsidP="00FB3986">
            <w:pPr>
              <w:tabs>
                <w:tab w:val="left" w:pos="4680"/>
              </w:tabs>
              <w:jc w:val="right"/>
              <w:rPr>
                <w:sz w:val="20"/>
                <w:szCs w:val="20"/>
              </w:rPr>
            </w:pPr>
            <w:r w:rsidRPr="00D842C0">
              <w:rPr>
                <w:sz w:val="20"/>
                <w:szCs w:val="20"/>
              </w:rPr>
              <w:t>30,300.15</w:t>
            </w:r>
          </w:p>
        </w:tc>
        <w:tc>
          <w:tcPr>
            <w:tcW w:w="1134" w:type="dxa"/>
          </w:tcPr>
          <w:p w14:paraId="14CFE720" w14:textId="2ECB3952" w:rsidR="000A22E6" w:rsidRPr="00D842C0" w:rsidRDefault="000A22E6" w:rsidP="00FB3986">
            <w:pPr>
              <w:tabs>
                <w:tab w:val="left" w:pos="4680"/>
              </w:tabs>
              <w:jc w:val="right"/>
              <w:rPr>
                <w:sz w:val="20"/>
                <w:szCs w:val="20"/>
              </w:rPr>
            </w:pPr>
            <w:r w:rsidRPr="00D842C0">
              <w:rPr>
                <w:sz w:val="20"/>
                <w:szCs w:val="20"/>
              </w:rPr>
              <w:t>268,974.56</w:t>
            </w:r>
          </w:p>
        </w:tc>
        <w:tc>
          <w:tcPr>
            <w:tcW w:w="1153" w:type="dxa"/>
          </w:tcPr>
          <w:p w14:paraId="06E2798A" w14:textId="6192F1E7" w:rsidR="000A22E6" w:rsidRPr="00D842C0" w:rsidRDefault="000A22E6" w:rsidP="00FB3986">
            <w:pPr>
              <w:tabs>
                <w:tab w:val="left" w:pos="4680"/>
              </w:tabs>
              <w:jc w:val="right"/>
              <w:rPr>
                <w:sz w:val="20"/>
                <w:szCs w:val="20"/>
              </w:rPr>
            </w:pPr>
            <w:r>
              <w:rPr>
                <w:sz w:val="20"/>
                <w:szCs w:val="20"/>
              </w:rPr>
              <w:t>350,173.73</w:t>
            </w:r>
          </w:p>
        </w:tc>
        <w:tc>
          <w:tcPr>
            <w:tcW w:w="1128" w:type="dxa"/>
          </w:tcPr>
          <w:p w14:paraId="667B4F83" w14:textId="063F97B6" w:rsidR="000A22E6" w:rsidRPr="00D842C0" w:rsidRDefault="000A22E6" w:rsidP="00FB3986">
            <w:pPr>
              <w:tabs>
                <w:tab w:val="left" w:pos="4680"/>
              </w:tabs>
              <w:jc w:val="right"/>
              <w:rPr>
                <w:sz w:val="20"/>
                <w:szCs w:val="20"/>
              </w:rPr>
            </w:pPr>
            <w:r>
              <w:rPr>
                <w:sz w:val="20"/>
                <w:szCs w:val="20"/>
              </w:rPr>
              <w:t>190,421.33</w:t>
            </w:r>
          </w:p>
        </w:tc>
        <w:tc>
          <w:tcPr>
            <w:tcW w:w="1128" w:type="dxa"/>
          </w:tcPr>
          <w:p w14:paraId="5CCC0A64" w14:textId="3E3A5CD9" w:rsidR="000A22E6" w:rsidRDefault="000A22E6" w:rsidP="00FB3986">
            <w:pPr>
              <w:tabs>
                <w:tab w:val="left" w:pos="4680"/>
              </w:tabs>
              <w:jc w:val="right"/>
              <w:rPr>
                <w:sz w:val="20"/>
                <w:szCs w:val="20"/>
              </w:rPr>
            </w:pPr>
            <w:r>
              <w:rPr>
                <w:sz w:val="20"/>
                <w:szCs w:val="20"/>
              </w:rPr>
              <w:t>838,928.23</w:t>
            </w:r>
          </w:p>
        </w:tc>
        <w:tc>
          <w:tcPr>
            <w:tcW w:w="695" w:type="dxa"/>
          </w:tcPr>
          <w:p w14:paraId="5C6BDDFD" w14:textId="5CAAAC98" w:rsidR="000A22E6" w:rsidRDefault="000A22E6" w:rsidP="00FB3986">
            <w:pPr>
              <w:tabs>
                <w:tab w:val="left" w:pos="4680"/>
              </w:tabs>
              <w:jc w:val="right"/>
              <w:rPr>
                <w:sz w:val="20"/>
                <w:szCs w:val="20"/>
              </w:rPr>
            </w:pPr>
            <w:r>
              <w:rPr>
                <w:sz w:val="20"/>
                <w:szCs w:val="20"/>
              </w:rPr>
              <w:t>100</w:t>
            </w:r>
          </w:p>
        </w:tc>
      </w:tr>
    </w:tbl>
    <w:p w14:paraId="18A4A2B6" w14:textId="19B92308" w:rsidR="00FB3986" w:rsidRDefault="00FB3986" w:rsidP="00FB3986">
      <w:pPr>
        <w:tabs>
          <w:tab w:val="left" w:pos="4680"/>
        </w:tabs>
        <w:jc w:val="both"/>
      </w:pPr>
      <w:r>
        <w:t>(fuente: CDR de PNUD)</w:t>
      </w:r>
    </w:p>
    <w:p w14:paraId="53496DC2" w14:textId="77777777" w:rsidR="00E01EAC" w:rsidRDefault="00E01EAC" w:rsidP="00FB3986">
      <w:pPr>
        <w:tabs>
          <w:tab w:val="left" w:pos="4680"/>
        </w:tabs>
        <w:jc w:val="both"/>
        <w:sectPr w:rsidR="00E01EAC">
          <w:pgSz w:w="11906" w:h="16838"/>
          <w:pgMar w:top="1417" w:right="1701" w:bottom="1417" w:left="1701" w:header="708" w:footer="708" w:gutter="0"/>
          <w:cols w:space="708"/>
          <w:docGrid w:linePitch="360"/>
        </w:sectPr>
      </w:pPr>
    </w:p>
    <w:p w14:paraId="6E819D14" w14:textId="05456BE9" w:rsidR="00E01EAC" w:rsidRDefault="00E01EAC" w:rsidP="00FB3986">
      <w:pPr>
        <w:tabs>
          <w:tab w:val="left" w:pos="4680"/>
        </w:tabs>
        <w:jc w:val="both"/>
      </w:pPr>
    </w:p>
    <w:p w14:paraId="492D0A29" w14:textId="2D81A4B4" w:rsidR="000A22E6" w:rsidRPr="000A22E6" w:rsidRDefault="000A22E6" w:rsidP="00FB3986">
      <w:pPr>
        <w:tabs>
          <w:tab w:val="left" w:pos="4680"/>
        </w:tabs>
        <w:jc w:val="both"/>
        <w:rPr>
          <w:b/>
        </w:rPr>
      </w:pPr>
      <w:r w:rsidRPr="000A22E6">
        <w:rPr>
          <w:b/>
        </w:rPr>
        <w:t xml:space="preserve">Figura </w:t>
      </w:r>
      <w:r w:rsidR="008773F9">
        <w:rPr>
          <w:b/>
        </w:rPr>
        <w:t>7</w:t>
      </w:r>
      <w:r w:rsidR="000E264C">
        <w:rPr>
          <w:b/>
        </w:rPr>
        <w:t>.</w:t>
      </w:r>
      <w:r w:rsidRPr="000A22E6">
        <w:rPr>
          <w:b/>
        </w:rPr>
        <w:t xml:space="preserve"> Porcentaje de gasto por año y actividad</w:t>
      </w:r>
    </w:p>
    <w:p w14:paraId="1997628E" w14:textId="04546737" w:rsidR="000A22E6" w:rsidRDefault="000A22E6" w:rsidP="00FB3986">
      <w:pPr>
        <w:tabs>
          <w:tab w:val="left" w:pos="4680"/>
        </w:tabs>
        <w:jc w:val="both"/>
      </w:pPr>
      <w:r w:rsidRPr="000A22E6">
        <w:rPr>
          <w:noProof/>
        </w:rPr>
        <w:drawing>
          <wp:inline distT="0" distB="0" distL="0" distR="0" wp14:anchorId="75BD5EDB" wp14:editId="5473F1E3">
            <wp:extent cx="5489564" cy="33051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98331" cy="3310453"/>
                    </a:xfrm>
                    <a:prstGeom prst="rect">
                      <a:avLst/>
                    </a:prstGeom>
                    <a:noFill/>
                    <a:ln>
                      <a:noFill/>
                    </a:ln>
                  </pic:spPr>
                </pic:pic>
              </a:graphicData>
            </a:graphic>
          </wp:inline>
        </w:drawing>
      </w:r>
    </w:p>
    <w:p w14:paraId="2ACE358E" w14:textId="20E029D3" w:rsidR="000A22E6" w:rsidRDefault="000A22E6" w:rsidP="00FB3986">
      <w:pPr>
        <w:tabs>
          <w:tab w:val="left" w:pos="4680"/>
        </w:tabs>
        <w:jc w:val="both"/>
      </w:pPr>
      <w:r>
        <w:t>Como se puede observar, el primer año el proyecto se centró más en el marco regulatorio mientras que durante el segundo año (serie 2), el proyecto trabajó más en la actividad 1 de fortalecimiento de capacidades y marco regulatorio y durante el tercer año (serie 3), se centró más en la reducción de liberaciones de mercurio y el fortalecimiento de infraestructura. Durante el cuarto año (serie 4), el proyecto ha gastado equitativamente entre actividades resaltando la actividad de M&amp;E donde se encuentra esta EMT.</w:t>
      </w:r>
    </w:p>
    <w:p w14:paraId="4313CBF4" w14:textId="0876149B" w:rsidR="00FB3986" w:rsidRDefault="00FB3986" w:rsidP="00FB3986">
      <w:pPr>
        <w:tabs>
          <w:tab w:val="left" w:pos="4680"/>
        </w:tabs>
        <w:jc w:val="both"/>
        <w:rPr>
          <w:highlight w:val="yellow"/>
        </w:rPr>
      </w:pPr>
      <w:r>
        <w:t xml:space="preserve">PNUD lleva a cabo la administración del proyecto y por tanto monitoreo </w:t>
      </w:r>
      <w:r w:rsidR="00FB7867">
        <w:t>d</w:t>
      </w:r>
      <w:r>
        <w:t xml:space="preserve">el cofinanciamiento establecido en el prodoc. </w:t>
      </w:r>
    </w:p>
    <w:p w14:paraId="62AD9867" w14:textId="5ABAD341" w:rsidR="00123064" w:rsidRPr="00123064" w:rsidRDefault="00123064" w:rsidP="00FB3986">
      <w:pPr>
        <w:tabs>
          <w:tab w:val="left" w:pos="4680"/>
        </w:tabs>
        <w:jc w:val="both"/>
        <w:rPr>
          <w:b/>
        </w:rPr>
      </w:pPr>
      <w:r w:rsidRPr="00123064">
        <w:rPr>
          <w:b/>
        </w:rPr>
        <w:t>Tabla 16. Tabla de co-financiamiento</w:t>
      </w:r>
    </w:p>
    <w:tbl>
      <w:tblPr>
        <w:tblStyle w:val="TableGrid"/>
        <w:tblW w:w="0" w:type="auto"/>
        <w:tblInd w:w="360" w:type="dxa"/>
        <w:tblLook w:val="04A0" w:firstRow="1" w:lastRow="0" w:firstColumn="1" w:lastColumn="0" w:noHBand="0" w:noVBand="1"/>
      </w:tblPr>
      <w:tblGrid>
        <w:gridCol w:w="1404"/>
        <w:gridCol w:w="1376"/>
        <w:gridCol w:w="1405"/>
        <w:gridCol w:w="1349"/>
        <w:gridCol w:w="1311"/>
        <w:gridCol w:w="1289"/>
      </w:tblGrid>
      <w:tr w:rsidR="00123064" w:rsidRPr="00EF3E40" w14:paraId="266A84F7" w14:textId="77777777" w:rsidTr="00EE6302">
        <w:tc>
          <w:tcPr>
            <w:tcW w:w="1404" w:type="dxa"/>
            <w:shd w:val="clear" w:color="auto" w:fill="000000" w:themeFill="text1"/>
          </w:tcPr>
          <w:p w14:paraId="34C080E7" w14:textId="77777777" w:rsidR="00123064" w:rsidRDefault="00123064" w:rsidP="00EE6302">
            <w:pPr>
              <w:rPr>
                <w:sz w:val="20"/>
                <w:szCs w:val="20"/>
              </w:rPr>
            </w:pPr>
            <w:bookmarkStart w:id="40" w:name="_Hlk524977463"/>
          </w:p>
          <w:p w14:paraId="581DFFC6" w14:textId="77777777" w:rsidR="00123064" w:rsidRDefault="00123064" w:rsidP="00EE6302">
            <w:pPr>
              <w:rPr>
                <w:sz w:val="20"/>
                <w:szCs w:val="20"/>
              </w:rPr>
            </w:pPr>
            <w:r>
              <w:rPr>
                <w:sz w:val="20"/>
                <w:szCs w:val="20"/>
              </w:rPr>
              <w:t>Fuente de cofinanciación</w:t>
            </w:r>
          </w:p>
          <w:p w14:paraId="11EA3150" w14:textId="77777777" w:rsidR="00123064" w:rsidRPr="00EF3E40" w:rsidRDefault="00123064" w:rsidP="00EE6302">
            <w:pPr>
              <w:rPr>
                <w:sz w:val="20"/>
                <w:szCs w:val="20"/>
              </w:rPr>
            </w:pPr>
          </w:p>
        </w:tc>
        <w:tc>
          <w:tcPr>
            <w:tcW w:w="1376" w:type="dxa"/>
            <w:shd w:val="clear" w:color="auto" w:fill="000000" w:themeFill="text1"/>
          </w:tcPr>
          <w:p w14:paraId="6072907E" w14:textId="77777777" w:rsidR="00123064" w:rsidRPr="00EF3E40" w:rsidRDefault="00123064" w:rsidP="00EE6302">
            <w:pPr>
              <w:rPr>
                <w:sz w:val="20"/>
                <w:szCs w:val="20"/>
              </w:rPr>
            </w:pPr>
            <w:r>
              <w:rPr>
                <w:sz w:val="20"/>
                <w:szCs w:val="20"/>
              </w:rPr>
              <w:t>Nombre de entidad cofinanciante</w:t>
            </w:r>
          </w:p>
        </w:tc>
        <w:tc>
          <w:tcPr>
            <w:tcW w:w="1405" w:type="dxa"/>
            <w:shd w:val="clear" w:color="auto" w:fill="000000" w:themeFill="text1"/>
          </w:tcPr>
          <w:p w14:paraId="261E2816" w14:textId="77777777" w:rsidR="00123064" w:rsidRPr="00EF3E40" w:rsidRDefault="00123064" w:rsidP="00EE6302">
            <w:pPr>
              <w:rPr>
                <w:sz w:val="20"/>
                <w:szCs w:val="20"/>
              </w:rPr>
            </w:pPr>
            <w:r>
              <w:rPr>
                <w:sz w:val="20"/>
                <w:szCs w:val="20"/>
              </w:rPr>
              <w:t>Tipo de cofinanciación</w:t>
            </w:r>
          </w:p>
        </w:tc>
        <w:tc>
          <w:tcPr>
            <w:tcW w:w="1349" w:type="dxa"/>
            <w:shd w:val="clear" w:color="auto" w:fill="000000" w:themeFill="text1"/>
          </w:tcPr>
          <w:p w14:paraId="6DF4A690" w14:textId="77777777" w:rsidR="00123064" w:rsidRPr="00EF3E40" w:rsidRDefault="00123064" w:rsidP="00EE6302">
            <w:pPr>
              <w:rPr>
                <w:sz w:val="20"/>
                <w:szCs w:val="20"/>
              </w:rPr>
            </w:pPr>
            <w:r>
              <w:rPr>
                <w:sz w:val="20"/>
                <w:szCs w:val="20"/>
              </w:rPr>
              <w:t>Cantidad cofinanciada a fecha de autorización CEO (US$)</w:t>
            </w:r>
          </w:p>
        </w:tc>
        <w:tc>
          <w:tcPr>
            <w:tcW w:w="1311" w:type="dxa"/>
            <w:shd w:val="clear" w:color="auto" w:fill="000000" w:themeFill="text1"/>
          </w:tcPr>
          <w:p w14:paraId="5DA6C298" w14:textId="77777777" w:rsidR="00123064" w:rsidRPr="00EF3E40" w:rsidRDefault="00123064" w:rsidP="00EE6302">
            <w:pPr>
              <w:rPr>
                <w:sz w:val="20"/>
                <w:szCs w:val="20"/>
              </w:rPr>
            </w:pPr>
            <w:r>
              <w:rPr>
                <w:sz w:val="20"/>
                <w:szCs w:val="20"/>
              </w:rPr>
              <w:t>Cantidad realmente contribuida a fecha del Examen de Mitad de Periodo (US$)</w:t>
            </w:r>
          </w:p>
        </w:tc>
        <w:tc>
          <w:tcPr>
            <w:tcW w:w="1289" w:type="dxa"/>
            <w:shd w:val="clear" w:color="auto" w:fill="000000" w:themeFill="text1"/>
          </w:tcPr>
          <w:p w14:paraId="61842ACA" w14:textId="77777777" w:rsidR="00123064" w:rsidRPr="00EF3E40" w:rsidRDefault="00123064" w:rsidP="00EE6302">
            <w:pPr>
              <w:rPr>
                <w:sz w:val="20"/>
                <w:szCs w:val="20"/>
              </w:rPr>
            </w:pPr>
            <w:r>
              <w:rPr>
                <w:sz w:val="20"/>
                <w:szCs w:val="20"/>
              </w:rPr>
              <w:t>Porcentaje (%) real de la cantidad prevista</w:t>
            </w:r>
          </w:p>
        </w:tc>
      </w:tr>
      <w:tr w:rsidR="00123064" w:rsidRPr="00EF3E40" w14:paraId="6E5FF267" w14:textId="77777777" w:rsidTr="00EE6302">
        <w:tc>
          <w:tcPr>
            <w:tcW w:w="1404" w:type="dxa"/>
          </w:tcPr>
          <w:p w14:paraId="5F7BBBB0" w14:textId="1C8EAA8C" w:rsidR="00123064" w:rsidRPr="00EF3E40" w:rsidRDefault="008F7120" w:rsidP="00EE6302">
            <w:pPr>
              <w:rPr>
                <w:sz w:val="20"/>
                <w:szCs w:val="20"/>
              </w:rPr>
            </w:pPr>
            <w:r>
              <w:rPr>
                <w:sz w:val="20"/>
                <w:szCs w:val="20"/>
              </w:rPr>
              <w:t>Naciones Unidas</w:t>
            </w:r>
          </w:p>
        </w:tc>
        <w:tc>
          <w:tcPr>
            <w:tcW w:w="1376" w:type="dxa"/>
          </w:tcPr>
          <w:p w14:paraId="28DC457A" w14:textId="069DCF88" w:rsidR="00123064" w:rsidRPr="00EF3E40" w:rsidRDefault="008F7120" w:rsidP="00EE6302">
            <w:pPr>
              <w:rPr>
                <w:sz w:val="20"/>
                <w:szCs w:val="20"/>
              </w:rPr>
            </w:pPr>
            <w:r>
              <w:rPr>
                <w:sz w:val="20"/>
                <w:szCs w:val="20"/>
              </w:rPr>
              <w:t>PNUD</w:t>
            </w:r>
          </w:p>
        </w:tc>
        <w:tc>
          <w:tcPr>
            <w:tcW w:w="1405" w:type="dxa"/>
          </w:tcPr>
          <w:p w14:paraId="25621A6F" w14:textId="7FE5F09C" w:rsidR="00123064" w:rsidRPr="00EF3E40" w:rsidRDefault="008F7120" w:rsidP="00EE6302">
            <w:pPr>
              <w:rPr>
                <w:sz w:val="20"/>
                <w:szCs w:val="20"/>
              </w:rPr>
            </w:pPr>
            <w:r>
              <w:rPr>
                <w:sz w:val="20"/>
                <w:szCs w:val="20"/>
              </w:rPr>
              <w:t>En especie</w:t>
            </w:r>
          </w:p>
        </w:tc>
        <w:tc>
          <w:tcPr>
            <w:tcW w:w="1349" w:type="dxa"/>
          </w:tcPr>
          <w:p w14:paraId="3F9CE83F" w14:textId="07787FDD" w:rsidR="00123064" w:rsidRPr="00EF3E40" w:rsidRDefault="008F7120" w:rsidP="00EE6302">
            <w:pPr>
              <w:rPr>
                <w:sz w:val="20"/>
                <w:szCs w:val="20"/>
              </w:rPr>
            </w:pPr>
            <w:r>
              <w:rPr>
                <w:sz w:val="20"/>
                <w:szCs w:val="20"/>
              </w:rPr>
              <w:t>50,000</w:t>
            </w:r>
          </w:p>
        </w:tc>
        <w:tc>
          <w:tcPr>
            <w:tcW w:w="1311" w:type="dxa"/>
          </w:tcPr>
          <w:p w14:paraId="01867D27" w14:textId="27463545" w:rsidR="00123064" w:rsidRPr="00EF3E40" w:rsidRDefault="008F7120" w:rsidP="00EE6302">
            <w:pPr>
              <w:rPr>
                <w:sz w:val="20"/>
                <w:szCs w:val="20"/>
              </w:rPr>
            </w:pPr>
            <w:r>
              <w:rPr>
                <w:sz w:val="20"/>
                <w:szCs w:val="20"/>
              </w:rPr>
              <w:t>25,000</w:t>
            </w:r>
          </w:p>
        </w:tc>
        <w:tc>
          <w:tcPr>
            <w:tcW w:w="1289" w:type="dxa"/>
          </w:tcPr>
          <w:p w14:paraId="1F7BE07E" w14:textId="16452DC3" w:rsidR="00123064" w:rsidRPr="00EF3E40" w:rsidRDefault="008F7120" w:rsidP="00EE6302">
            <w:pPr>
              <w:rPr>
                <w:sz w:val="20"/>
                <w:szCs w:val="20"/>
              </w:rPr>
            </w:pPr>
            <w:r>
              <w:rPr>
                <w:sz w:val="20"/>
                <w:szCs w:val="20"/>
              </w:rPr>
              <w:t>50</w:t>
            </w:r>
          </w:p>
        </w:tc>
      </w:tr>
      <w:tr w:rsidR="00123064" w:rsidRPr="00EF3E40" w14:paraId="37EF911C" w14:textId="77777777" w:rsidTr="00EE6302">
        <w:tc>
          <w:tcPr>
            <w:tcW w:w="1404" w:type="dxa"/>
          </w:tcPr>
          <w:p w14:paraId="71E33A56" w14:textId="41E9DA5E" w:rsidR="00123064" w:rsidRPr="00EF3E40" w:rsidRDefault="008F7120" w:rsidP="00EE6302">
            <w:pPr>
              <w:rPr>
                <w:sz w:val="20"/>
                <w:szCs w:val="20"/>
              </w:rPr>
            </w:pPr>
            <w:r>
              <w:rPr>
                <w:sz w:val="20"/>
                <w:szCs w:val="20"/>
              </w:rPr>
              <w:t>Multilateral</w:t>
            </w:r>
          </w:p>
        </w:tc>
        <w:tc>
          <w:tcPr>
            <w:tcW w:w="1376" w:type="dxa"/>
          </w:tcPr>
          <w:p w14:paraId="3541E077" w14:textId="53983604" w:rsidR="00123064" w:rsidRPr="00EF3E40" w:rsidRDefault="008F7120" w:rsidP="00EE6302">
            <w:pPr>
              <w:rPr>
                <w:sz w:val="20"/>
                <w:szCs w:val="20"/>
              </w:rPr>
            </w:pPr>
            <w:r>
              <w:rPr>
                <w:sz w:val="20"/>
                <w:szCs w:val="20"/>
              </w:rPr>
              <w:t>FMAM</w:t>
            </w:r>
          </w:p>
        </w:tc>
        <w:tc>
          <w:tcPr>
            <w:tcW w:w="1405" w:type="dxa"/>
          </w:tcPr>
          <w:p w14:paraId="3B4D0C5F" w14:textId="36A95026" w:rsidR="00123064" w:rsidRPr="00EF3E40" w:rsidRDefault="008F7120" w:rsidP="00EE6302">
            <w:pPr>
              <w:rPr>
                <w:sz w:val="20"/>
                <w:szCs w:val="20"/>
              </w:rPr>
            </w:pPr>
            <w:r>
              <w:rPr>
                <w:sz w:val="20"/>
                <w:szCs w:val="20"/>
              </w:rPr>
              <w:t>Efectivo</w:t>
            </w:r>
          </w:p>
        </w:tc>
        <w:tc>
          <w:tcPr>
            <w:tcW w:w="1349" w:type="dxa"/>
          </w:tcPr>
          <w:p w14:paraId="15E07BDF" w14:textId="124B04E3" w:rsidR="00123064" w:rsidRPr="00EF3E40" w:rsidRDefault="008F7120" w:rsidP="00EE6302">
            <w:pPr>
              <w:rPr>
                <w:sz w:val="20"/>
                <w:szCs w:val="20"/>
              </w:rPr>
            </w:pPr>
            <w:r>
              <w:rPr>
                <w:sz w:val="20"/>
                <w:szCs w:val="20"/>
              </w:rPr>
              <w:t>1,300,000</w:t>
            </w:r>
          </w:p>
        </w:tc>
        <w:tc>
          <w:tcPr>
            <w:tcW w:w="1311" w:type="dxa"/>
          </w:tcPr>
          <w:p w14:paraId="5FFCC7F1" w14:textId="51CDD8D7" w:rsidR="00123064" w:rsidRPr="00EF3E40" w:rsidRDefault="008F7120" w:rsidP="00EE6302">
            <w:pPr>
              <w:rPr>
                <w:sz w:val="20"/>
                <w:szCs w:val="20"/>
              </w:rPr>
            </w:pPr>
            <w:r>
              <w:rPr>
                <w:sz w:val="20"/>
                <w:szCs w:val="20"/>
              </w:rPr>
              <w:t>870,000</w:t>
            </w:r>
          </w:p>
        </w:tc>
        <w:tc>
          <w:tcPr>
            <w:tcW w:w="1289" w:type="dxa"/>
          </w:tcPr>
          <w:p w14:paraId="7F8F4FA6" w14:textId="076BEC3C" w:rsidR="00123064" w:rsidRPr="00EF3E40" w:rsidRDefault="008F7120" w:rsidP="00EE6302">
            <w:pPr>
              <w:rPr>
                <w:sz w:val="20"/>
                <w:szCs w:val="20"/>
              </w:rPr>
            </w:pPr>
            <w:r>
              <w:rPr>
                <w:sz w:val="20"/>
                <w:szCs w:val="20"/>
              </w:rPr>
              <w:t>67</w:t>
            </w:r>
          </w:p>
        </w:tc>
      </w:tr>
      <w:tr w:rsidR="00123064" w:rsidRPr="00EF3E40" w14:paraId="1BC986A1" w14:textId="77777777" w:rsidTr="00EE6302">
        <w:tc>
          <w:tcPr>
            <w:tcW w:w="1404" w:type="dxa"/>
          </w:tcPr>
          <w:p w14:paraId="7C9EB81C" w14:textId="07F9C313" w:rsidR="00123064" w:rsidRPr="00EF3E40" w:rsidRDefault="008F7120" w:rsidP="00EE6302">
            <w:pPr>
              <w:rPr>
                <w:sz w:val="20"/>
                <w:szCs w:val="20"/>
              </w:rPr>
            </w:pPr>
            <w:r>
              <w:rPr>
                <w:sz w:val="20"/>
                <w:szCs w:val="20"/>
              </w:rPr>
              <w:t>Público</w:t>
            </w:r>
          </w:p>
        </w:tc>
        <w:tc>
          <w:tcPr>
            <w:tcW w:w="1376" w:type="dxa"/>
          </w:tcPr>
          <w:p w14:paraId="7009FB50" w14:textId="7391B47F" w:rsidR="00123064" w:rsidRPr="00EF3E40" w:rsidRDefault="008F7120" w:rsidP="00EE6302">
            <w:pPr>
              <w:rPr>
                <w:sz w:val="20"/>
                <w:szCs w:val="20"/>
              </w:rPr>
            </w:pPr>
            <w:r>
              <w:rPr>
                <w:sz w:val="20"/>
                <w:szCs w:val="20"/>
              </w:rPr>
              <w:t>Gobierno Honduras</w:t>
            </w:r>
          </w:p>
        </w:tc>
        <w:tc>
          <w:tcPr>
            <w:tcW w:w="1405" w:type="dxa"/>
          </w:tcPr>
          <w:p w14:paraId="49FB10B1" w14:textId="0A9B19DD" w:rsidR="00123064" w:rsidRPr="00EF3E40" w:rsidRDefault="008F7120" w:rsidP="00EE6302">
            <w:pPr>
              <w:rPr>
                <w:sz w:val="20"/>
                <w:szCs w:val="20"/>
              </w:rPr>
            </w:pPr>
            <w:r>
              <w:rPr>
                <w:sz w:val="20"/>
                <w:szCs w:val="20"/>
              </w:rPr>
              <w:t>En especie</w:t>
            </w:r>
          </w:p>
        </w:tc>
        <w:tc>
          <w:tcPr>
            <w:tcW w:w="1349" w:type="dxa"/>
          </w:tcPr>
          <w:p w14:paraId="3FBC2E0B" w14:textId="23A66BA9" w:rsidR="00123064" w:rsidRPr="00EF3E40" w:rsidRDefault="008F7120" w:rsidP="00EE6302">
            <w:pPr>
              <w:rPr>
                <w:sz w:val="20"/>
                <w:szCs w:val="20"/>
              </w:rPr>
            </w:pPr>
            <w:r>
              <w:rPr>
                <w:sz w:val="20"/>
                <w:szCs w:val="20"/>
              </w:rPr>
              <w:t>3,784,854</w:t>
            </w:r>
          </w:p>
        </w:tc>
        <w:tc>
          <w:tcPr>
            <w:tcW w:w="1311" w:type="dxa"/>
          </w:tcPr>
          <w:p w14:paraId="313F2A5F" w14:textId="23500ED0" w:rsidR="00123064" w:rsidRPr="00EF3E40" w:rsidRDefault="008F7120" w:rsidP="00EE6302">
            <w:pPr>
              <w:rPr>
                <w:sz w:val="20"/>
                <w:szCs w:val="20"/>
              </w:rPr>
            </w:pPr>
            <w:r>
              <w:rPr>
                <w:sz w:val="20"/>
                <w:szCs w:val="20"/>
              </w:rPr>
              <w:t>2,785,000</w:t>
            </w:r>
          </w:p>
        </w:tc>
        <w:tc>
          <w:tcPr>
            <w:tcW w:w="1289" w:type="dxa"/>
          </w:tcPr>
          <w:p w14:paraId="5F495833" w14:textId="77777777" w:rsidR="00123064" w:rsidRPr="00EF3E40" w:rsidRDefault="00123064" w:rsidP="00EE6302">
            <w:pPr>
              <w:rPr>
                <w:sz w:val="20"/>
                <w:szCs w:val="20"/>
              </w:rPr>
            </w:pPr>
          </w:p>
        </w:tc>
      </w:tr>
      <w:tr w:rsidR="00EB5761" w:rsidRPr="00EF3E40" w14:paraId="5AEE94AD" w14:textId="77777777" w:rsidTr="00EE6302">
        <w:tc>
          <w:tcPr>
            <w:tcW w:w="1404" w:type="dxa"/>
            <w:vMerge w:val="restart"/>
          </w:tcPr>
          <w:p w14:paraId="1D3E89C2" w14:textId="3A137EC9" w:rsidR="00EB5761" w:rsidRPr="00EF3E40" w:rsidRDefault="00EB5761" w:rsidP="00EE6302">
            <w:pPr>
              <w:rPr>
                <w:sz w:val="20"/>
                <w:szCs w:val="20"/>
              </w:rPr>
            </w:pPr>
            <w:r>
              <w:rPr>
                <w:sz w:val="20"/>
                <w:szCs w:val="20"/>
              </w:rPr>
              <w:t>Sector privado</w:t>
            </w:r>
          </w:p>
        </w:tc>
        <w:tc>
          <w:tcPr>
            <w:tcW w:w="1376" w:type="dxa"/>
          </w:tcPr>
          <w:p w14:paraId="0337A4F5" w14:textId="59EAE5DC" w:rsidR="00EB5761" w:rsidRPr="00EF3E40" w:rsidRDefault="00EB5761" w:rsidP="00EE6302">
            <w:pPr>
              <w:rPr>
                <w:sz w:val="20"/>
                <w:szCs w:val="20"/>
              </w:rPr>
            </w:pPr>
            <w:r>
              <w:rPr>
                <w:sz w:val="20"/>
                <w:szCs w:val="20"/>
              </w:rPr>
              <w:t>Recycle</w:t>
            </w:r>
          </w:p>
        </w:tc>
        <w:tc>
          <w:tcPr>
            <w:tcW w:w="1405" w:type="dxa"/>
          </w:tcPr>
          <w:p w14:paraId="08BFF771" w14:textId="6F764394" w:rsidR="00EB5761" w:rsidRPr="00EF3E40" w:rsidRDefault="00EB5761" w:rsidP="00EE6302">
            <w:pPr>
              <w:rPr>
                <w:sz w:val="20"/>
                <w:szCs w:val="20"/>
              </w:rPr>
            </w:pPr>
            <w:r>
              <w:rPr>
                <w:sz w:val="20"/>
                <w:szCs w:val="20"/>
              </w:rPr>
              <w:t>En especie</w:t>
            </w:r>
          </w:p>
        </w:tc>
        <w:tc>
          <w:tcPr>
            <w:tcW w:w="1349" w:type="dxa"/>
          </w:tcPr>
          <w:p w14:paraId="47845284" w14:textId="4E655E80" w:rsidR="00EB5761" w:rsidRPr="00EF3E40" w:rsidRDefault="00EB5761" w:rsidP="00EE6302">
            <w:pPr>
              <w:rPr>
                <w:sz w:val="20"/>
                <w:szCs w:val="20"/>
              </w:rPr>
            </w:pPr>
            <w:r>
              <w:rPr>
                <w:sz w:val="20"/>
                <w:szCs w:val="20"/>
              </w:rPr>
              <w:t>2,300,000</w:t>
            </w:r>
          </w:p>
        </w:tc>
        <w:tc>
          <w:tcPr>
            <w:tcW w:w="1311" w:type="dxa"/>
          </w:tcPr>
          <w:p w14:paraId="3A5E5FB8" w14:textId="4B1C7420" w:rsidR="00EB5761" w:rsidRPr="00EF3E40" w:rsidRDefault="00EB5761" w:rsidP="00EE6302">
            <w:pPr>
              <w:rPr>
                <w:sz w:val="20"/>
                <w:szCs w:val="20"/>
              </w:rPr>
            </w:pPr>
            <w:r>
              <w:rPr>
                <w:sz w:val="20"/>
                <w:szCs w:val="20"/>
              </w:rPr>
              <w:t>2,300,000</w:t>
            </w:r>
          </w:p>
        </w:tc>
        <w:tc>
          <w:tcPr>
            <w:tcW w:w="1289" w:type="dxa"/>
          </w:tcPr>
          <w:p w14:paraId="518AF53A" w14:textId="49FF9E65" w:rsidR="00EB5761" w:rsidRPr="00EF3E40" w:rsidRDefault="00EB5761" w:rsidP="00EE6302">
            <w:pPr>
              <w:rPr>
                <w:sz w:val="20"/>
                <w:szCs w:val="20"/>
              </w:rPr>
            </w:pPr>
            <w:r>
              <w:rPr>
                <w:sz w:val="20"/>
                <w:szCs w:val="20"/>
              </w:rPr>
              <w:t>100</w:t>
            </w:r>
          </w:p>
        </w:tc>
      </w:tr>
      <w:tr w:rsidR="00EB5761" w:rsidRPr="00EF3E40" w14:paraId="00589687" w14:textId="77777777" w:rsidTr="00EE6302">
        <w:tc>
          <w:tcPr>
            <w:tcW w:w="1404" w:type="dxa"/>
            <w:vMerge/>
          </w:tcPr>
          <w:p w14:paraId="0DCA8C30" w14:textId="77777777" w:rsidR="00EB5761" w:rsidRPr="00EF3E40" w:rsidRDefault="00EB5761" w:rsidP="00EE6302">
            <w:pPr>
              <w:rPr>
                <w:sz w:val="20"/>
                <w:szCs w:val="20"/>
              </w:rPr>
            </w:pPr>
          </w:p>
        </w:tc>
        <w:tc>
          <w:tcPr>
            <w:tcW w:w="1376" w:type="dxa"/>
          </w:tcPr>
          <w:p w14:paraId="2E70D106" w14:textId="5D65D24B" w:rsidR="00EB5761" w:rsidRDefault="00EB5761" w:rsidP="00EE6302">
            <w:pPr>
              <w:rPr>
                <w:sz w:val="20"/>
                <w:szCs w:val="20"/>
              </w:rPr>
            </w:pPr>
            <w:r>
              <w:rPr>
                <w:sz w:val="20"/>
                <w:szCs w:val="20"/>
              </w:rPr>
              <w:t>HES</w:t>
            </w:r>
          </w:p>
        </w:tc>
        <w:tc>
          <w:tcPr>
            <w:tcW w:w="1405" w:type="dxa"/>
          </w:tcPr>
          <w:p w14:paraId="390FA6E0" w14:textId="149A936F" w:rsidR="00EB5761" w:rsidRDefault="00EB5761" w:rsidP="00EE6302">
            <w:pPr>
              <w:rPr>
                <w:sz w:val="20"/>
                <w:szCs w:val="20"/>
              </w:rPr>
            </w:pPr>
            <w:r>
              <w:rPr>
                <w:sz w:val="20"/>
                <w:szCs w:val="20"/>
              </w:rPr>
              <w:t>En especie</w:t>
            </w:r>
          </w:p>
        </w:tc>
        <w:tc>
          <w:tcPr>
            <w:tcW w:w="1349" w:type="dxa"/>
          </w:tcPr>
          <w:p w14:paraId="2881B518" w14:textId="3AAD0FC0" w:rsidR="00EB5761" w:rsidRDefault="00EB5761" w:rsidP="00EE6302">
            <w:pPr>
              <w:rPr>
                <w:sz w:val="20"/>
                <w:szCs w:val="20"/>
              </w:rPr>
            </w:pPr>
            <w:r>
              <w:rPr>
                <w:sz w:val="20"/>
                <w:szCs w:val="20"/>
              </w:rPr>
              <w:t>85,000</w:t>
            </w:r>
          </w:p>
        </w:tc>
        <w:tc>
          <w:tcPr>
            <w:tcW w:w="1311" w:type="dxa"/>
          </w:tcPr>
          <w:p w14:paraId="130D2BC5" w14:textId="1C120CB6" w:rsidR="00EB5761" w:rsidRDefault="00EB5761" w:rsidP="00EE6302">
            <w:pPr>
              <w:rPr>
                <w:sz w:val="20"/>
                <w:szCs w:val="20"/>
              </w:rPr>
            </w:pPr>
            <w:r>
              <w:rPr>
                <w:sz w:val="20"/>
                <w:szCs w:val="20"/>
              </w:rPr>
              <w:t>45,000</w:t>
            </w:r>
          </w:p>
        </w:tc>
        <w:tc>
          <w:tcPr>
            <w:tcW w:w="1289" w:type="dxa"/>
          </w:tcPr>
          <w:p w14:paraId="7B54D411" w14:textId="03A09540" w:rsidR="00EB5761" w:rsidRDefault="00EB5761" w:rsidP="00EE6302">
            <w:pPr>
              <w:rPr>
                <w:sz w:val="20"/>
                <w:szCs w:val="20"/>
              </w:rPr>
            </w:pPr>
            <w:r>
              <w:rPr>
                <w:sz w:val="20"/>
                <w:szCs w:val="20"/>
              </w:rPr>
              <w:t>77.5</w:t>
            </w:r>
          </w:p>
        </w:tc>
      </w:tr>
      <w:bookmarkEnd w:id="40"/>
    </w:tbl>
    <w:p w14:paraId="6A577654" w14:textId="52FB8D74" w:rsidR="00123064" w:rsidRDefault="00123064" w:rsidP="00FB3986">
      <w:pPr>
        <w:tabs>
          <w:tab w:val="left" w:pos="4680"/>
        </w:tabs>
        <w:jc w:val="both"/>
      </w:pPr>
    </w:p>
    <w:p w14:paraId="176E76C8" w14:textId="4E607FE3" w:rsidR="00EB5761" w:rsidRDefault="00EB5761" w:rsidP="00FB3986">
      <w:pPr>
        <w:tabs>
          <w:tab w:val="left" w:pos="4680"/>
        </w:tabs>
        <w:jc w:val="both"/>
      </w:pPr>
      <w:r>
        <w:lastRenderedPageBreak/>
        <w:t>Es importante resaltar que el proyecto cuenta con otros actores co-financiadores no previstos en el prodoc. Estos son:</w:t>
      </w:r>
    </w:p>
    <w:p w14:paraId="6717157F" w14:textId="1CFDB017" w:rsidR="00EB5761" w:rsidRDefault="00EB5761" w:rsidP="007F3DA8">
      <w:pPr>
        <w:pStyle w:val="ListParagraph"/>
        <w:numPr>
          <w:ilvl w:val="0"/>
          <w:numId w:val="36"/>
        </w:numPr>
        <w:tabs>
          <w:tab w:val="left" w:pos="4680"/>
        </w:tabs>
        <w:jc w:val="both"/>
      </w:pPr>
      <w:r>
        <w:t>Heimerle and Meule;</w:t>
      </w:r>
    </w:p>
    <w:p w14:paraId="4B5917DB" w14:textId="2046A021" w:rsidR="00EB5761" w:rsidRDefault="00EB5761" w:rsidP="007F3DA8">
      <w:pPr>
        <w:pStyle w:val="ListParagraph"/>
        <w:numPr>
          <w:ilvl w:val="0"/>
          <w:numId w:val="36"/>
        </w:numPr>
        <w:tabs>
          <w:tab w:val="left" w:pos="4680"/>
        </w:tabs>
        <w:jc w:val="both"/>
      </w:pPr>
      <w:r>
        <w:t>Fundación Lundin;</w:t>
      </w:r>
    </w:p>
    <w:p w14:paraId="5079CF94" w14:textId="67E05847" w:rsidR="00EB5761" w:rsidRDefault="00EB5761" w:rsidP="007F3DA8">
      <w:pPr>
        <w:pStyle w:val="ListParagraph"/>
        <w:numPr>
          <w:ilvl w:val="0"/>
          <w:numId w:val="36"/>
        </w:numPr>
        <w:tabs>
          <w:tab w:val="left" w:pos="4680"/>
        </w:tabs>
        <w:jc w:val="both"/>
      </w:pPr>
      <w:r>
        <w:t>Los hospitales piloto y réplica;</w:t>
      </w:r>
    </w:p>
    <w:p w14:paraId="24A7884B" w14:textId="566A807F" w:rsidR="00EB5761" w:rsidRDefault="00EB5761" w:rsidP="007F3DA8">
      <w:pPr>
        <w:pStyle w:val="ListParagraph"/>
        <w:numPr>
          <w:ilvl w:val="0"/>
          <w:numId w:val="36"/>
        </w:numPr>
        <w:tabs>
          <w:tab w:val="left" w:pos="4680"/>
        </w:tabs>
        <w:jc w:val="both"/>
      </w:pPr>
      <w:r>
        <w:t>Dirección Adjunta de Rentas Aduaneras;</w:t>
      </w:r>
    </w:p>
    <w:p w14:paraId="4ED05F81" w14:textId="03C7D7C1" w:rsidR="00EB5761" w:rsidRDefault="00EB5761" w:rsidP="007F3DA8">
      <w:pPr>
        <w:pStyle w:val="ListParagraph"/>
        <w:numPr>
          <w:ilvl w:val="0"/>
          <w:numId w:val="36"/>
        </w:numPr>
        <w:tabs>
          <w:tab w:val="left" w:pos="4680"/>
        </w:tabs>
        <w:jc w:val="both"/>
      </w:pPr>
      <w:r>
        <w:t>Programa de Gobernanza Hídrica en el Golfo de Fonseca (Cooperación Suiza).</w:t>
      </w:r>
    </w:p>
    <w:p w14:paraId="24ACBFE9" w14:textId="29BE66AF" w:rsidR="00EB5761" w:rsidRDefault="00EB5761" w:rsidP="00EB5761">
      <w:pPr>
        <w:tabs>
          <w:tab w:val="left" w:pos="4680"/>
        </w:tabs>
        <w:jc w:val="both"/>
      </w:pPr>
      <w:r>
        <w:t xml:space="preserve">El evaluador no dispone de los montos co-financiados. </w:t>
      </w:r>
    </w:p>
    <w:p w14:paraId="286950A7" w14:textId="705F6FAD" w:rsidR="003142A3" w:rsidRPr="00EB5761" w:rsidRDefault="00FB3986" w:rsidP="00EB5761">
      <w:pPr>
        <w:jc w:val="both"/>
        <w:rPr>
          <w:b/>
        </w:rPr>
      </w:pPr>
      <w:bookmarkStart w:id="41" w:name="_Hlk527482462"/>
      <w:r w:rsidRPr="00EB5761">
        <w:rPr>
          <w:b/>
        </w:rPr>
        <w:t xml:space="preserve">El análisis de los instrumentos financieros refleja que el proyecto </w:t>
      </w:r>
      <w:r w:rsidR="000E264C" w:rsidRPr="00EB5761">
        <w:rPr>
          <w:b/>
        </w:rPr>
        <w:t xml:space="preserve">está siendo bien monitoreado y que se generan todos los reportes requeridos por el </w:t>
      </w:r>
      <w:r w:rsidR="00282A4B">
        <w:rPr>
          <w:b/>
        </w:rPr>
        <w:t>FMAM</w:t>
      </w:r>
      <w:r w:rsidRPr="00EB5761">
        <w:rPr>
          <w:b/>
        </w:rPr>
        <w:t>. El proyecto reporta de forma adecuada</w:t>
      </w:r>
      <w:r w:rsidR="000E264C" w:rsidRPr="00EB5761">
        <w:rPr>
          <w:b/>
        </w:rPr>
        <w:t>.</w:t>
      </w:r>
    </w:p>
    <w:bookmarkEnd w:id="41"/>
    <w:p w14:paraId="71CB2892" w14:textId="6B47E3C4" w:rsidR="00430AB8" w:rsidRPr="0064017C" w:rsidRDefault="00430AB8" w:rsidP="007F3DA8">
      <w:pPr>
        <w:pStyle w:val="Heading4"/>
        <w:numPr>
          <w:ilvl w:val="2"/>
          <w:numId w:val="31"/>
        </w:numPr>
        <w:ind w:left="567" w:hanging="567"/>
      </w:pPr>
      <w:r w:rsidRPr="0064017C">
        <w:t>Sistemas de seguimiento y evaluación a nivel de proyecto</w:t>
      </w:r>
    </w:p>
    <w:p w14:paraId="3FF9D2E2" w14:textId="47DE5AA7" w:rsidR="003142A3" w:rsidRDefault="00BD1D7E" w:rsidP="00AF75BA">
      <w:pPr>
        <w:jc w:val="both"/>
      </w:pPr>
      <w:r>
        <w:t xml:space="preserve">La matriz de resultados del prodoc es la base del monitoreo que lleva a cabo la UdP a través de los informes trimestrales y de los PIRs. </w:t>
      </w:r>
      <w:r w:rsidR="007B4E30">
        <w:t xml:space="preserve">Se prepara también un informe específico de avance que se presenta a la CDP. El proyecto, en el prodoc, especifica en la sección VI cómo se llevará a cabo el monitoreo. Se hace referencia al taller de arranque, los informes trimestrales, el PIR, el monitoreo a través de las visitas de campo, la evaluación de medio término y la evaluación final y la auditoría. Para todo el monitoreo se asigna un presupuesto de USD 120,000 para el periodo. El evaluador ha podido constatar cómo monitorea la UdP y se ha entrevistado con actores que participan activamente de dicho monitoreo. También se ha tenido acceso a todos los informes elaborados por la UdP y validados por MiAmbiente y PNUD. El taller de arranque no se logró organizar en los dos primeros meses del proyecto tal y como está previsto en las normas del PNUD.  </w:t>
      </w:r>
      <w:bookmarkStart w:id="42" w:name="_Hlk527482491"/>
      <w:r w:rsidR="007B4E30" w:rsidRPr="007B4E30">
        <w:rPr>
          <w:b/>
        </w:rPr>
        <w:t>Se considera que el proyecto ha asignado suficientes recursos para desempeñar las tareas de monitoreo</w:t>
      </w:r>
      <w:r w:rsidR="00AF75BA">
        <w:rPr>
          <w:b/>
        </w:rPr>
        <w:t xml:space="preserve"> y que la UdP está desempeñando correctamente las funciones de monitoreo con las herramientas establecidas</w:t>
      </w:r>
      <w:r w:rsidR="007B4E30" w:rsidRPr="007B4E30">
        <w:rPr>
          <w:b/>
        </w:rPr>
        <w:t>.</w:t>
      </w:r>
      <w:r w:rsidR="00AF75BA">
        <w:rPr>
          <w:b/>
        </w:rPr>
        <w:t xml:space="preserve"> </w:t>
      </w:r>
      <w:bookmarkEnd w:id="42"/>
      <w:r w:rsidR="00AF75BA" w:rsidRPr="00AF75BA">
        <w:t>Hay que destacar también el rol que desempeña el Asesor Técnico Regional de PNUD-</w:t>
      </w:r>
      <w:r w:rsidR="00282A4B">
        <w:t>FMAM</w:t>
      </w:r>
      <w:r w:rsidR="00AF75BA" w:rsidRPr="00AF75BA">
        <w:t xml:space="preserve"> desde Panamá en el monitoreo del proyecto quien además ha sido de gran ayuda a nivel substantivo para orientar al Coordinador del proyecto.</w:t>
      </w:r>
    </w:p>
    <w:p w14:paraId="097F7E9D" w14:textId="7AFD65C3" w:rsidR="007B4E30" w:rsidRDefault="007B4E30" w:rsidP="00AF75BA">
      <w:pPr>
        <w:jc w:val="both"/>
      </w:pPr>
      <w:r>
        <w:t>Tal y como se ha mencionado anteriormente, el prodoc tiene 6</w:t>
      </w:r>
      <w:r w:rsidR="00AF75BA">
        <w:t xml:space="preserve">1 indicadores de productos. Esto hace que se deba invertir mucho tiempo de la UdP en la elaboración de los informes. Reportar sobre tantos productos no aporta conocimiento sobre los resultados. Sí que se tiene claridad sobre lo que el proyecto está haciendo, pero no necesariamente si se logran los resultados. </w:t>
      </w:r>
      <w:bookmarkStart w:id="43" w:name="_Hlk527482508"/>
      <w:r w:rsidR="00AF75BA" w:rsidRPr="00AF75BA">
        <w:rPr>
          <w:b/>
        </w:rPr>
        <w:t>Convendría reformular los indicadores y pensar en aquellos que sirvan para medir los resultados exclusivamente.</w:t>
      </w:r>
      <w:r w:rsidR="00AF75BA">
        <w:rPr>
          <w:b/>
        </w:rPr>
        <w:t xml:space="preserve"> </w:t>
      </w:r>
      <w:bookmarkEnd w:id="43"/>
    </w:p>
    <w:p w14:paraId="5DEE4149" w14:textId="7ED640CB" w:rsidR="00033158" w:rsidRDefault="00FB6E81" w:rsidP="00FB6E81">
      <w:pPr>
        <w:jc w:val="both"/>
      </w:pPr>
      <w:r>
        <w:t>En relación con</w:t>
      </w:r>
      <w:r w:rsidR="00AF75BA">
        <w:t xml:space="preserve"> la desagregación de la información monitoreada por sexo, el evaluador no ha encontrado pruebas de que se esté recogiendo dicha información.</w:t>
      </w:r>
      <w:r w:rsidR="00AF75BA" w:rsidRPr="00FB6E81">
        <w:rPr>
          <w:b/>
        </w:rPr>
        <w:t xml:space="preserve"> </w:t>
      </w:r>
      <w:bookmarkStart w:id="44" w:name="_Hlk527482525"/>
      <w:r w:rsidR="00AF75BA" w:rsidRPr="00FB6E81">
        <w:rPr>
          <w:b/>
        </w:rPr>
        <w:t>No hay desglose por sexo de l</w:t>
      </w:r>
      <w:r w:rsidRPr="00FB6E81">
        <w:rPr>
          <w:b/>
        </w:rPr>
        <w:t>os indicadores monitoreados</w:t>
      </w:r>
      <w:r>
        <w:rPr>
          <w:b/>
        </w:rPr>
        <w:t>. Esto no quiere decir que el proyecto no esté trabajando con grupos clave, sino que no se están recopilando los datos de forma desagregada.</w:t>
      </w:r>
      <w:bookmarkEnd w:id="44"/>
    </w:p>
    <w:p w14:paraId="08EC6C23" w14:textId="77777777" w:rsidR="00033158" w:rsidRPr="00033158" w:rsidRDefault="00033158" w:rsidP="00033158">
      <w:pPr>
        <w:pageBreakBefore/>
        <w:autoSpaceDE w:val="0"/>
        <w:autoSpaceDN w:val="0"/>
        <w:adjustRightInd w:val="0"/>
        <w:spacing w:after="0" w:line="240" w:lineRule="auto"/>
        <w:rPr>
          <w:rFonts w:ascii="Garamond" w:hAnsi="Garamond"/>
          <w:sz w:val="24"/>
          <w:szCs w:val="24"/>
        </w:rPr>
      </w:pPr>
    </w:p>
    <w:p w14:paraId="2158941F" w14:textId="77777777" w:rsidR="00033158" w:rsidRPr="003142A3" w:rsidRDefault="00033158" w:rsidP="003142A3"/>
    <w:p w14:paraId="19E04D39" w14:textId="6E1C0B87" w:rsidR="00430AB8" w:rsidRDefault="00430AB8" w:rsidP="007F3DA8">
      <w:pPr>
        <w:pStyle w:val="Heading4"/>
        <w:numPr>
          <w:ilvl w:val="2"/>
          <w:numId w:val="31"/>
        </w:numPr>
        <w:ind w:left="567" w:hanging="567"/>
      </w:pPr>
      <w:r>
        <w:t>Implicación de las partes interesadas</w:t>
      </w:r>
    </w:p>
    <w:p w14:paraId="3A473225" w14:textId="77777777" w:rsidR="00033158" w:rsidRDefault="00033158" w:rsidP="00033158">
      <w:pPr>
        <w:autoSpaceDE w:val="0"/>
        <w:autoSpaceDN w:val="0"/>
        <w:adjustRightInd w:val="0"/>
        <w:spacing w:after="0" w:line="240" w:lineRule="auto"/>
        <w:rPr>
          <w:rFonts w:ascii="Garamond" w:hAnsi="Garamond" w:cs="Garamond"/>
          <w:color w:val="000000"/>
        </w:rPr>
      </w:pPr>
    </w:p>
    <w:p w14:paraId="23862F19" w14:textId="1E81223C" w:rsidR="00033158" w:rsidRPr="00033158" w:rsidRDefault="00033158" w:rsidP="00033158">
      <w:pPr>
        <w:tabs>
          <w:tab w:val="left" w:pos="4680"/>
        </w:tabs>
        <w:jc w:val="both"/>
      </w:pPr>
      <w:r>
        <w:t>Cuando hablamos de la participación o implicación de las partes interesadas, lo que el evaluador se pregunta es lo siguiente:</w:t>
      </w:r>
    </w:p>
    <w:p w14:paraId="6DC988B4" w14:textId="7C80A401" w:rsidR="00033158" w:rsidRDefault="00033158" w:rsidP="00FB6E81">
      <w:pPr>
        <w:tabs>
          <w:tab w:val="left" w:pos="4680"/>
        </w:tabs>
        <w:jc w:val="both"/>
      </w:pPr>
      <w:r>
        <w:t xml:space="preserve">En relación con la </w:t>
      </w:r>
      <w:r w:rsidRPr="00033158">
        <w:t xml:space="preserve">Gestión del proyecto: ¿Ha desarrollado y forjado el proyecto las alianzas adecuadas, tanto con las partes interesadas directas como con otros agentes tangenciales? </w:t>
      </w:r>
    </w:p>
    <w:p w14:paraId="6E20A8BB" w14:textId="6D4E40DA" w:rsidR="00FB6E81" w:rsidRPr="00033158" w:rsidRDefault="00FB6E81" w:rsidP="00FB6E81">
      <w:pPr>
        <w:tabs>
          <w:tab w:val="left" w:pos="4680"/>
        </w:tabs>
        <w:jc w:val="both"/>
      </w:pPr>
      <w:r>
        <w:t xml:space="preserve">El </w:t>
      </w:r>
      <w:r w:rsidRPr="00FB6E81">
        <w:rPr>
          <w:b/>
        </w:rPr>
        <w:t>nivel de coordinación</w:t>
      </w:r>
      <w:r>
        <w:t xml:space="preserve">, tal y como se ha mencionado en todo el informe, ha sido </w:t>
      </w:r>
      <w:r w:rsidRPr="00FB6E81">
        <w:rPr>
          <w:b/>
        </w:rPr>
        <w:t>muy elevado</w:t>
      </w:r>
      <w:r>
        <w:t xml:space="preserve">. El proyecto ha logrado alianzas con actores privados, cómo, por ejemplo, </w:t>
      </w:r>
      <w:r w:rsidRPr="00FB6E81">
        <w:t>Heimerle and Meule</w:t>
      </w:r>
      <w:r>
        <w:t xml:space="preserve">, la Fundación Lundin, ARM, MINOSA, etc, así como con actores públicos. Se ha trabajado muy bien con las comisiones técnicas, a través de reuniones bilaterales y a través del CDP. Todo esto ha hecho que el nivel de participación de actores público y privados sea muy elevado. El nivel de conocimiento de la temática por parte del equipo técnico ha ayudado mucho a este logro ya que ellos mismos han traído a otros actores a la mesa. </w:t>
      </w:r>
    </w:p>
    <w:p w14:paraId="678E4B30" w14:textId="332486A2" w:rsidR="00033158" w:rsidRDefault="00033158" w:rsidP="00FB6E81">
      <w:pPr>
        <w:tabs>
          <w:tab w:val="left" w:pos="4680"/>
        </w:tabs>
        <w:jc w:val="both"/>
      </w:pPr>
      <w:r>
        <w:t xml:space="preserve">En cuanto a la </w:t>
      </w:r>
      <w:r w:rsidRPr="00033158">
        <w:t xml:space="preserve">Participación y procesos impulsados desde el país: ¿Apoyan los gobiernos locales y nacionales los objetivos del proyecto? ¿Siguen teniendo un papel activo en la toma de decisiones relativas al proyecto que contribuya a una implementación eficiente y efectiva del mismo? </w:t>
      </w:r>
    </w:p>
    <w:p w14:paraId="1B4DC94C" w14:textId="6944D7B5" w:rsidR="00FB6E81" w:rsidRPr="00033158" w:rsidRDefault="00BC2FB9" w:rsidP="00FB6E81">
      <w:pPr>
        <w:tabs>
          <w:tab w:val="left" w:pos="4680"/>
        </w:tabs>
        <w:jc w:val="both"/>
      </w:pPr>
      <w:r>
        <w:t>El Gobierno, a través de MiAmbiente, CESCCO</w:t>
      </w:r>
      <w:r w:rsidR="007A1D43">
        <w:t xml:space="preserve"> e</w:t>
      </w:r>
      <w:r>
        <w:t xml:space="preserve"> INHGEOMIN, están </w:t>
      </w:r>
      <w:r w:rsidR="007A1D43">
        <w:t>participando</w:t>
      </w:r>
      <w:r>
        <w:t xml:space="preserve"> muy activamente en el CDP y en la coordinación de acciones con la UdP. No es el caso de la Secretaría de Salud la cual ha estado más bien ausente del CDP. En cuanto al gobierno local, llama la atención </w:t>
      </w:r>
      <w:r w:rsidR="007A1D43">
        <w:t xml:space="preserve">la poca voluntad de participación del gobierno municipal de El Corpus. El evaluador no logró entrevistarse con el </w:t>
      </w:r>
      <w:r w:rsidR="00A91ADB">
        <w:t>alcalde</w:t>
      </w:r>
      <w:r w:rsidR="007A1D43">
        <w:t xml:space="preserve"> de la localidad y se le informó de todo lo que dicho actor está haciendo en contra de los objetivos del proyecto y de la 02 de Julio. Sería muy importante intentar un acercamiento a través del Gobierno Central con el </w:t>
      </w:r>
      <w:r w:rsidR="00DB35B2">
        <w:t>alcalde</w:t>
      </w:r>
      <w:r w:rsidR="007A1D43">
        <w:t xml:space="preserve"> para intentar revertir la situación actual. Los actores públicos antes mencionados siguen participando del CDP de forma estratégica. No se ha logrado que participen del CDP los beneficiarios de El Corpus tal y como estaba previsto en el prodoc.</w:t>
      </w:r>
    </w:p>
    <w:p w14:paraId="0B9ACC63" w14:textId="67673F63" w:rsidR="008A1C02" w:rsidRDefault="00DC67FA" w:rsidP="00DC67FA">
      <w:pPr>
        <w:tabs>
          <w:tab w:val="left" w:pos="4680"/>
        </w:tabs>
        <w:jc w:val="both"/>
      </w:pPr>
      <w:r>
        <w:t>P</w:t>
      </w:r>
      <w:r w:rsidR="00033158">
        <w:t xml:space="preserve">or último, sobre la </w:t>
      </w:r>
      <w:r w:rsidR="008A1C02">
        <w:t>p</w:t>
      </w:r>
      <w:r w:rsidR="00033158" w:rsidRPr="00033158">
        <w:t xml:space="preserve">articipación y sensibilización pública: ¿Hasta qué punto ha contribuido la implicación y la sensibilización pública al progreso en el logro de los objetivos del proyecto? </w:t>
      </w:r>
      <w:r w:rsidR="008A1C02">
        <w:t xml:space="preserve">Sin duda alguna, la sensibilización llevada a cabo por el proyecto ha sido clave para lograr la participación de los actores. En las entrevistas con los actores participantes del proyecto tanto en el sector MAPE como Salud se destacó su desconocimiento de la peligrosidad del mercurio y el impacto negativo que tiene sobre la salud y el medio ambiente. Todos los actores entrevistados enfatizaron la </w:t>
      </w:r>
      <w:r w:rsidR="008A1C02" w:rsidRPr="008A1C02">
        <w:rPr>
          <w:b/>
        </w:rPr>
        <w:t xml:space="preserve">sensibilización recibida como clave para lograr su participación. </w:t>
      </w:r>
    </w:p>
    <w:p w14:paraId="44F33BAB" w14:textId="77777777" w:rsidR="003142A3" w:rsidRPr="003142A3" w:rsidRDefault="003142A3" w:rsidP="003142A3"/>
    <w:p w14:paraId="4CFF31A3" w14:textId="4244F240" w:rsidR="00430AB8" w:rsidRDefault="00430AB8" w:rsidP="007F3DA8">
      <w:pPr>
        <w:pStyle w:val="Heading4"/>
        <w:numPr>
          <w:ilvl w:val="2"/>
          <w:numId w:val="31"/>
        </w:numPr>
        <w:ind w:left="567" w:hanging="567"/>
      </w:pPr>
      <w:r>
        <w:t>Información</w:t>
      </w:r>
    </w:p>
    <w:p w14:paraId="1D7AC5B2" w14:textId="6374BDA8" w:rsidR="00D22741" w:rsidRDefault="00D22741" w:rsidP="00D22741">
      <w:pPr>
        <w:tabs>
          <w:tab w:val="left" w:pos="4680"/>
        </w:tabs>
        <w:jc w:val="both"/>
      </w:pPr>
      <w:r>
        <w:t xml:space="preserve">El proyecto, a través de su UdP y bajo la supervisión de </w:t>
      </w:r>
      <w:r w:rsidR="00326226">
        <w:t>PNUD y MiAmbiente</w:t>
      </w:r>
      <w:r>
        <w:t xml:space="preserve">, </w:t>
      </w:r>
      <w:r w:rsidRPr="00142E82">
        <w:rPr>
          <w:b/>
        </w:rPr>
        <w:t xml:space="preserve">ha trabajado en tiempo y forma todos los informes trimestrales y los </w:t>
      </w:r>
      <w:r w:rsidR="00326226" w:rsidRPr="00142E82">
        <w:rPr>
          <w:b/>
        </w:rPr>
        <w:t>tres</w:t>
      </w:r>
      <w:r w:rsidRPr="00142E82">
        <w:rPr>
          <w:b/>
        </w:rPr>
        <w:t xml:space="preserve"> PIRs</w:t>
      </w:r>
      <w:r>
        <w:t xml:space="preserve">. Todos estos informes han sido analizados y revisados por el evaluador. Los informes trimestrales y los POAs han sido las bases de la información que se ha compartido con los actores y tomadores de decisiones en las dos reuniones del </w:t>
      </w:r>
      <w:r w:rsidR="00BD1D7E">
        <w:t xml:space="preserve">CDP </w:t>
      </w:r>
      <w:r w:rsidR="00326226">
        <w:t>llevadas a cabo</w:t>
      </w:r>
      <w:r>
        <w:t xml:space="preserve">. </w:t>
      </w:r>
    </w:p>
    <w:p w14:paraId="09FEED8C" w14:textId="55262002" w:rsidR="00D22741" w:rsidRDefault="00D22741" w:rsidP="00D22741">
      <w:pPr>
        <w:tabs>
          <w:tab w:val="left" w:pos="4680"/>
        </w:tabs>
        <w:jc w:val="both"/>
      </w:pPr>
      <w:r>
        <w:lastRenderedPageBreak/>
        <w:t xml:space="preserve">Hubo cambios desde la fase de diseño a la fase de implementación del proyecto. </w:t>
      </w:r>
      <w:r w:rsidR="00326226">
        <w:t>Como se menciona anteriormente, la aprobación del proyecto MIA NAP implicó un cambio importante en el contexto. Si bien el prodoc no lo refleja, sí que se ha podido comprobar que existe una comunicación y coordinación muy fluida entre los proyectos.</w:t>
      </w:r>
      <w:r>
        <w:t xml:space="preserve">  </w:t>
      </w:r>
      <w:r w:rsidR="00326226">
        <w:t>Este cambio en el contexto</w:t>
      </w:r>
      <w:r>
        <w:t xml:space="preserve"> se ve reflejado en los POAs y en los informes trimestrales</w:t>
      </w:r>
      <w:r w:rsidR="00BD1D7E">
        <w:t xml:space="preserve"> y los PIRs así como en los informes que se presentan al CDP</w:t>
      </w:r>
      <w:r>
        <w:t xml:space="preserve">. Esto es un ejemplo de gestión adaptativa en cuanto el proyecto ha sido capaz de adaptarse a los cambios en la situación actual. Los actores claves han sido informados de dichos cambios a través de las reuniones indicadas arriba. Por otro lado, </w:t>
      </w:r>
      <w:r w:rsidR="00326226">
        <w:t>PNUD</w:t>
      </w:r>
      <w:r>
        <w:t xml:space="preserve">, como Agencia </w:t>
      </w:r>
      <w:r w:rsidR="00326226">
        <w:t>implementadora</w:t>
      </w:r>
      <w:r>
        <w:t xml:space="preserve">, ha presentado todos los reportes establecidos en el prodoc al </w:t>
      </w:r>
      <w:r w:rsidR="00282A4B">
        <w:t>FMAM</w:t>
      </w:r>
      <w:r>
        <w:t xml:space="preserve">. </w:t>
      </w:r>
    </w:p>
    <w:p w14:paraId="13EBC9F6" w14:textId="40D4C6CB" w:rsidR="00D22741" w:rsidRDefault="00D22741" w:rsidP="00D22741">
      <w:pPr>
        <w:tabs>
          <w:tab w:val="left" w:pos="4680"/>
        </w:tabs>
        <w:jc w:val="both"/>
      </w:pPr>
      <w:r>
        <w:t>En relación con la documentación de lecciones derivadas de la gestión adaptativa, el evaluador tiene constancia de que el proyecto ha generado este tipo de información</w:t>
      </w:r>
      <w:r w:rsidR="00326226">
        <w:t xml:space="preserve"> en los informes que se presentan a los CDP y que la misma será de utilidad durante la evaluación final del proyecto</w:t>
      </w:r>
      <w:r>
        <w:t>.</w:t>
      </w:r>
    </w:p>
    <w:p w14:paraId="6A0E6700" w14:textId="347D32C6" w:rsidR="003142A3" w:rsidRPr="003142A3" w:rsidRDefault="00FB6E81" w:rsidP="003142A3">
      <w:r>
        <w:t>Buen número de los actores entrevistados consideran al proyecto como los responsables de la gestión del mercurio a nivel nacional y los toman como referentes.</w:t>
      </w:r>
    </w:p>
    <w:p w14:paraId="75202150" w14:textId="3696078B" w:rsidR="00430AB8" w:rsidRPr="00142E82" w:rsidRDefault="00430AB8" w:rsidP="007F3DA8">
      <w:pPr>
        <w:pStyle w:val="Heading4"/>
        <w:numPr>
          <w:ilvl w:val="2"/>
          <w:numId w:val="31"/>
        </w:numPr>
        <w:ind w:left="567" w:hanging="567"/>
      </w:pPr>
      <w:r w:rsidRPr="00142E82">
        <w:t>Comunicación</w:t>
      </w:r>
    </w:p>
    <w:p w14:paraId="09FE4086" w14:textId="00066007" w:rsidR="00326226" w:rsidRDefault="00326226" w:rsidP="00326226">
      <w:pPr>
        <w:pStyle w:val="ListParagraph"/>
        <w:tabs>
          <w:tab w:val="left" w:pos="4680"/>
        </w:tabs>
        <w:ind w:left="0"/>
        <w:jc w:val="both"/>
      </w:pPr>
      <w:r w:rsidRPr="00165021">
        <w:t>En esta sección</w:t>
      </w:r>
      <w:r>
        <w:t xml:space="preserve">, se hace un breve análisis tanto de la comunicación interna como externa del proyecto. </w:t>
      </w:r>
      <w:r w:rsidR="00A91ADB">
        <w:t xml:space="preserve">A nivel interno, el proyecto ha comunicado los eventos principales y CDP a todos los actores previstos. Ha logrado la participación de la mayoría de los actores excepto de la SS. La no participación de la SS no ha sido debido a falta de insistencia o comunicación por parte del proyecto sino por motivos de reestructuración interna de la Secretaría. </w:t>
      </w:r>
      <w:bookmarkStart w:id="45" w:name="_Hlk527482662"/>
      <w:r w:rsidR="00A91ADB" w:rsidRPr="00A91ADB">
        <w:rPr>
          <w:b/>
        </w:rPr>
        <w:t>La comunicación con la entidad ejecutora tanto a nivel nacional como regional, así como con las entidades implementadoras se considera oportuna.</w:t>
      </w:r>
    </w:p>
    <w:bookmarkEnd w:id="45"/>
    <w:p w14:paraId="79F21AF3" w14:textId="77777777" w:rsidR="00A91ADB" w:rsidRDefault="00A91ADB" w:rsidP="00326226">
      <w:pPr>
        <w:pStyle w:val="ListParagraph"/>
        <w:tabs>
          <w:tab w:val="left" w:pos="4680"/>
        </w:tabs>
        <w:ind w:left="0"/>
        <w:jc w:val="both"/>
      </w:pPr>
    </w:p>
    <w:p w14:paraId="08FF01A1" w14:textId="56E5C06D" w:rsidR="00A91ADB" w:rsidRDefault="00A91ADB" w:rsidP="00326226">
      <w:pPr>
        <w:pStyle w:val="ListParagraph"/>
        <w:tabs>
          <w:tab w:val="left" w:pos="4680"/>
        </w:tabs>
        <w:ind w:left="0"/>
        <w:jc w:val="both"/>
      </w:pPr>
      <w:r>
        <w:t xml:space="preserve">La comunicación externa, de cara a los beneficiarios y socios, se considera óptima. Se han revisado todos los materiales divulgativos elaborados por el proyecto y se ha constatado con los actores el alto valor que le dan a los mismos. Por tanto, se puede concluir </w:t>
      </w:r>
      <w:bookmarkStart w:id="46" w:name="_Hlk527482672"/>
      <w:r>
        <w:t xml:space="preserve">que el proyecto </w:t>
      </w:r>
      <w:r w:rsidRPr="00A91ADB">
        <w:rPr>
          <w:b/>
        </w:rPr>
        <w:t>ha logrado comunicar efectivamente la importancia de la eliminación del mercurio tanto a nivel general como en el sector MAPE y Salud</w:t>
      </w:r>
      <w:r>
        <w:t xml:space="preserve"> </w:t>
      </w:r>
      <w:bookmarkEnd w:id="46"/>
      <w:r>
        <w:t xml:space="preserve">(por ejemplo, el Reglamento MAPE, Certificado de Origen, Manual de Buenas Prácticas </w:t>
      </w:r>
      <w:r w:rsidR="00514397">
        <w:t>Minero-Ambientales</w:t>
      </w:r>
      <w:r>
        <w:t xml:space="preserve"> para Minería Artesanal y el Manual de Mejores Prácticas Ambientales en la Pequeña Minería)</w:t>
      </w:r>
      <w:r w:rsidR="00514397">
        <w:t xml:space="preserve"> y ha participado en eventos, como organizadores o participantes, relacionados con la temática. El proyecto también está activo en las redes sociales como linkedin y Facebook. Mención aparte es el </w:t>
      </w:r>
      <w:r w:rsidR="00514397" w:rsidRPr="00142E82">
        <w:rPr>
          <w:b/>
        </w:rPr>
        <w:t>Foro de MAPE</w:t>
      </w:r>
      <w:r w:rsidR="00514397">
        <w:t xml:space="preserve"> organizado en 2018 por el proyecto. Este fue la primera vez que todos los actores, públicos y privados, se reunían en un mismo sitio y tuvieron un espacio para discutir y compartir. Dicho evento fue valorado muy positivamente por todos los actores.  </w:t>
      </w:r>
    </w:p>
    <w:p w14:paraId="5B01275E" w14:textId="77777777" w:rsidR="00326226" w:rsidRDefault="00326226" w:rsidP="00326226">
      <w:pPr>
        <w:pStyle w:val="ListParagraph"/>
        <w:tabs>
          <w:tab w:val="left" w:pos="4680"/>
        </w:tabs>
        <w:ind w:left="0"/>
        <w:jc w:val="both"/>
      </w:pPr>
    </w:p>
    <w:p w14:paraId="6CAAF7DD" w14:textId="4A29B791" w:rsidR="00430AB8" w:rsidRDefault="00430AB8" w:rsidP="00282A4B">
      <w:pPr>
        <w:pStyle w:val="Heading3"/>
        <w:numPr>
          <w:ilvl w:val="1"/>
          <w:numId w:val="31"/>
        </w:numPr>
        <w:ind w:left="567" w:hanging="567"/>
      </w:pPr>
      <w:r>
        <w:tab/>
      </w:r>
      <w:bookmarkStart w:id="47" w:name="_Toc527564311"/>
      <w:r>
        <w:t>Sostenibilidad</w:t>
      </w:r>
      <w:bookmarkEnd w:id="47"/>
    </w:p>
    <w:p w14:paraId="6B1300A1" w14:textId="0E720980" w:rsidR="00EB5761" w:rsidRDefault="00EB5761" w:rsidP="00EB5761">
      <w:pPr>
        <w:tabs>
          <w:tab w:val="left" w:pos="4680"/>
        </w:tabs>
        <w:jc w:val="both"/>
      </w:pPr>
      <w:r>
        <w:t xml:space="preserve">Tal y como especifica la guía, </w:t>
      </w:r>
      <w:r w:rsidR="00033158">
        <w:t>“el propósito de revisar la sostenibilidad del proyecto durante la EMT es fijar la base para la ET en la que se procederá a valorar su sostenibilidad desde cada una de las cuatro categorías establecidas por el FMAM (financiera, socioeconómica, gobernabilidad y marco institucional y medioambiental)”</w:t>
      </w:r>
      <w:r w:rsidRPr="00165021">
        <w:t>. A estas alturas, el evaluador no</w:t>
      </w:r>
      <w:r>
        <w:t xml:space="preserve"> ha</w:t>
      </w:r>
      <w:r w:rsidRPr="00165021">
        <w:t xml:space="preserve"> analiza</w:t>
      </w:r>
      <w:r>
        <w:t xml:space="preserve">do </w:t>
      </w:r>
      <w:r w:rsidRPr="00165021">
        <w:t>en este ejercicio la sostenibilidad financiera, socioeconómica, institucional y medioambiental, sino que</w:t>
      </w:r>
      <w:r>
        <w:t xml:space="preserve"> ha</w:t>
      </w:r>
      <w:r w:rsidRPr="00165021">
        <w:t xml:space="preserve"> examina</w:t>
      </w:r>
      <w:r>
        <w:t>do</w:t>
      </w:r>
      <w:r w:rsidRPr="00165021">
        <w:t xml:space="preserve"> los probables riesgos a los que se enfrenta el proyecto para que se logren los resultados. </w:t>
      </w:r>
    </w:p>
    <w:p w14:paraId="530C1753" w14:textId="7375E3F8" w:rsidR="00EB5761" w:rsidRDefault="00EB5761" w:rsidP="00EB5761">
      <w:pPr>
        <w:tabs>
          <w:tab w:val="left" w:pos="4680"/>
        </w:tabs>
        <w:jc w:val="both"/>
      </w:pPr>
      <w:r w:rsidRPr="00165021">
        <w:lastRenderedPageBreak/>
        <w:t xml:space="preserve">Más concretamente, el evaluador </w:t>
      </w:r>
      <w:r>
        <w:t xml:space="preserve">ha </w:t>
      </w:r>
      <w:r w:rsidRPr="00165021">
        <w:t>valida</w:t>
      </w:r>
      <w:r>
        <w:t>do</w:t>
      </w:r>
      <w:r w:rsidRPr="00165021">
        <w:t xml:space="preserve"> los riesgos identificados en el Prodoc, el PIR y si las valoraciones están al día y si son adecuadas.</w:t>
      </w:r>
      <w:r>
        <w:t xml:space="preserve"> La siguiente tabla muestra los riesgos identificados en el prodoc, las valoraciones de la UdP y las valoraciones de los actores entrevistados. A tales efectos, el evaluador ha utilizado el PIR </w:t>
      </w:r>
      <w:r w:rsidR="00033158">
        <w:t>e</w:t>
      </w:r>
      <w:r>
        <w:t xml:space="preserve"> informes trimestrales, así como las respuestas de los actores a las preguntas sobre sostenibilidad en las entrevistas</w:t>
      </w:r>
      <w:r w:rsidR="00033158">
        <w:t xml:space="preserve"> semiestructuradas</w:t>
      </w:r>
      <w:r>
        <w:t>.</w:t>
      </w:r>
    </w:p>
    <w:p w14:paraId="7747254F" w14:textId="04B8D678" w:rsidR="00033158" w:rsidRPr="00674CD7" w:rsidRDefault="00033158" w:rsidP="00033158">
      <w:pPr>
        <w:tabs>
          <w:tab w:val="left" w:pos="4680"/>
        </w:tabs>
        <w:jc w:val="both"/>
        <w:rPr>
          <w:b/>
        </w:rPr>
      </w:pPr>
      <w:r w:rsidRPr="00674CD7">
        <w:rPr>
          <w:b/>
        </w:rPr>
        <w:t>Tabla 1</w:t>
      </w:r>
      <w:r>
        <w:rPr>
          <w:b/>
        </w:rPr>
        <w:t>7</w:t>
      </w:r>
      <w:r w:rsidRPr="00674CD7">
        <w:rPr>
          <w:b/>
        </w:rPr>
        <w:t>. Listado comparativo de los riesgos identificados</w:t>
      </w:r>
      <w:r w:rsidRPr="00674CD7">
        <w:rPr>
          <w:b/>
        </w:rPr>
        <w:tab/>
      </w:r>
    </w:p>
    <w:tbl>
      <w:tblPr>
        <w:tblStyle w:val="TableGrid"/>
        <w:tblW w:w="0" w:type="auto"/>
        <w:tblLook w:val="04A0" w:firstRow="1" w:lastRow="0" w:firstColumn="1" w:lastColumn="0" w:noHBand="0" w:noVBand="1"/>
      </w:tblPr>
      <w:tblGrid>
        <w:gridCol w:w="421"/>
        <w:gridCol w:w="3260"/>
        <w:gridCol w:w="1276"/>
        <w:gridCol w:w="1134"/>
        <w:gridCol w:w="2403"/>
      </w:tblGrid>
      <w:tr w:rsidR="00705FC2" w:rsidRPr="00C53006" w14:paraId="5FB9EB6A" w14:textId="58E08E7F" w:rsidTr="00705FC2">
        <w:tc>
          <w:tcPr>
            <w:tcW w:w="421" w:type="dxa"/>
            <w:shd w:val="clear" w:color="auto" w:fill="BFBFBF" w:themeFill="background1" w:themeFillShade="BF"/>
          </w:tcPr>
          <w:p w14:paraId="39FE6DBE" w14:textId="77777777" w:rsidR="00705FC2" w:rsidRPr="00C53006" w:rsidRDefault="00705FC2" w:rsidP="00033158">
            <w:pPr>
              <w:tabs>
                <w:tab w:val="left" w:pos="4680"/>
              </w:tabs>
              <w:jc w:val="both"/>
              <w:rPr>
                <w:sz w:val="20"/>
                <w:szCs w:val="20"/>
              </w:rPr>
            </w:pPr>
            <w:r w:rsidRPr="00C53006">
              <w:rPr>
                <w:sz w:val="20"/>
                <w:szCs w:val="20"/>
              </w:rPr>
              <w:t>#</w:t>
            </w:r>
          </w:p>
        </w:tc>
        <w:tc>
          <w:tcPr>
            <w:tcW w:w="3260" w:type="dxa"/>
            <w:shd w:val="clear" w:color="auto" w:fill="BFBFBF" w:themeFill="background1" w:themeFillShade="BF"/>
          </w:tcPr>
          <w:p w14:paraId="70C4D8D4" w14:textId="77777777" w:rsidR="00705FC2" w:rsidRPr="00C53006" w:rsidRDefault="00705FC2" w:rsidP="00033158">
            <w:pPr>
              <w:tabs>
                <w:tab w:val="left" w:pos="4680"/>
              </w:tabs>
              <w:jc w:val="both"/>
              <w:rPr>
                <w:sz w:val="20"/>
                <w:szCs w:val="20"/>
              </w:rPr>
            </w:pPr>
            <w:r w:rsidRPr="00C53006">
              <w:rPr>
                <w:sz w:val="20"/>
                <w:szCs w:val="20"/>
              </w:rPr>
              <w:t>Riesgo</w:t>
            </w:r>
          </w:p>
        </w:tc>
        <w:tc>
          <w:tcPr>
            <w:tcW w:w="1276" w:type="dxa"/>
            <w:shd w:val="clear" w:color="auto" w:fill="BFBFBF" w:themeFill="background1" w:themeFillShade="BF"/>
          </w:tcPr>
          <w:p w14:paraId="4ABF2FCE" w14:textId="77777777" w:rsidR="00705FC2" w:rsidRPr="00C53006" w:rsidRDefault="00705FC2" w:rsidP="00033158">
            <w:pPr>
              <w:tabs>
                <w:tab w:val="left" w:pos="4680"/>
              </w:tabs>
              <w:jc w:val="both"/>
              <w:rPr>
                <w:sz w:val="20"/>
                <w:szCs w:val="20"/>
              </w:rPr>
            </w:pPr>
            <w:r w:rsidRPr="00C53006">
              <w:rPr>
                <w:sz w:val="20"/>
                <w:szCs w:val="20"/>
              </w:rPr>
              <w:t>Valoración UdP</w:t>
            </w:r>
          </w:p>
        </w:tc>
        <w:tc>
          <w:tcPr>
            <w:tcW w:w="1134" w:type="dxa"/>
            <w:shd w:val="clear" w:color="auto" w:fill="BFBFBF" w:themeFill="background1" w:themeFillShade="BF"/>
          </w:tcPr>
          <w:p w14:paraId="2399D62B" w14:textId="77777777" w:rsidR="00705FC2" w:rsidRPr="00C53006" w:rsidRDefault="00705FC2" w:rsidP="00033158">
            <w:pPr>
              <w:tabs>
                <w:tab w:val="left" w:pos="4680"/>
              </w:tabs>
              <w:jc w:val="both"/>
              <w:rPr>
                <w:sz w:val="20"/>
                <w:szCs w:val="20"/>
              </w:rPr>
            </w:pPr>
            <w:r w:rsidRPr="00C53006">
              <w:rPr>
                <w:sz w:val="20"/>
                <w:szCs w:val="20"/>
              </w:rPr>
              <w:t>Valoración actores</w:t>
            </w:r>
          </w:p>
        </w:tc>
        <w:tc>
          <w:tcPr>
            <w:tcW w:w="2403" w:type="dxa"/>
            <w:shd w:val="clear" w:color="auto" w:fill="BFBFBF" w:themeFill="background1" w:themeFillShade="BF"/>
          </w:tcPr>
          <w:p w14:paraId="39C787C9" w14:textId="1C729543" w:rsidR="00705FC2" w:rsidRPr="00C53006" w:rsidRDefault="00705FC2" w:rsidP="00033158">
            <w:pPr>
              <w:tabs>
                <w:tab w:val="left" w:pos="4680"/>
              </w:tabs>
              <w:jc w:val="both"/>
              <w:rPr>
                <w:sz w:val="20"/>
                <w:szCs w:val="20"/>
              </w:rPr>
            </w:pPr>
            <w:r>
              <w:rPr>
                <w:sz w:val="20"/>
                <w:szCs w:val="20"/>
              </w:rPr>
              <w:t>Comentarios</w:t>
            </w:r>
          </w:p>
        </w:tc>
      </w:tr>
      <w:tr w:rsidR="00705FC2" w:rsidRPr="00C53006" w14:paraId="179171A3" w14:textId="36B10835" w:rsidTr="00705FC2">
        <w:tc>
          <w:tcPr>
            <w:tcW w:w="421" w:type="dxa"/>
          </w:tcPr>
          <w:p w14:paraId="7A891965" w14:textId="77777777" w:rsidR="00705FC2" w:rsidRPr="00C53006" w:rsidRDefault="00705FC2" w:rsidP="00033158">
            <w:pPr>
              <w:tabs>
                <w:tab w:val="left" w:pos="4680"/>
              </w:tabs>
              <w:jc w:val="both"/>
              <w:rPr>
                <w:sz w:val="20"/>
                <w:szCs w:val="20"/>
              </w:rPr>
            </w:pPr>
            <w:r w:rsidRPr="00C53006">
              <w:rPr>
                <w:sz w:val="20"/>
                <w:szCs w:val="20"/>
              </w:rPr>
              <w:t>1</w:t>
            </w:r>
          </w:p>
        </w:tc>
        <w:tc>
          <w:tcPr>
            <w:tcW w:w="3260" w:type="dxa"/>
          </w:tcPr>
          <w:p w14:paraId="78A03A5D" w14:textId="54FB71A1" w:rsidR="00705FC2" w:rsidRPr="00C53006" w:rsidRDefault="00705FC2" w:rsidP="00033158">
            <w:pPr>
              <w:tabs>
                <w:tab w:val="left" w:pos="4680"/>
              </w:tabs>
              <w:jc w:val="both"/>
              <w:rPr>
                <w:sz w:val="20"/>
                <w:szCs w:val="20"/>
              </w:rPr>
            </w:pPr>
            <w:r>
              <w:rPr>
                <w:sz w:val="20"/>
                <w:szCs w:val="20"/>
              </w:rPr>
              <w:t>Falta de coordinación de las instituciones y ministerios relevantes</w:t>
            </w:r>
          </w:p>
        </w:tc>
        <w:tc>
          <w:tcPr>
            <w:tcW w:w="1276" w:type="dxa"/>
          </w:tcPr>
          <w:p w14:paraId="35EBF999" w14:textId="33F1D0FB" w:rsidR="00705FC2" w:rsidRPr="00C53006" w:rsidRDefault="00705FC2" w:rsidP="00033158">
            <w:pPr>
              <w:tabs>
                <w:tab w:val="left" w:pos="4680"/>
              </w:tabs>
              <w:jc w:val="both"/>
              <w:rPr>
                <w:sz w:val="20"/>
                <w:szCs w:val="20"/>
              </w:rPr>
            </w:pPr>
            <w:r>
              <w:rPr>
                <w:sz w:val="20"/>
                <w:szCs w:val="20"/>
              </w:rPr>
              <w:t>Bajo</w:t>
            </w:r>
          </w:p>
        </w:tc>
        <w:tc>
          <w:tcPr>
            <w:tcW w:w="1134" w:type="dxa"/>
          </w:tcPr>
          <w:p w14:paraId="38D32724" w14:textId="0398BA6B" w:rsidR="00705FC2" w:rsidRPr="00C53006" w:rsidRDefault="00705FC2" w:rsidP="00033158">
            <w:pPr>
              <w:tabs>
                <w:tab w:val="left" w:pos="4680"/>
              </w:tabs>
              <w:jc w:val="both"/>
              <w:rPr>
                <w:sz w:val="20"/>
                <w:szCs w:val="20"/>
              </w:rPr>
            </w:pPr>
            <w:r>
              <w:rPr>
                <w:sz w:val="20"/>
                <w:szCs w:val="20"/>
              </w:rPr>
              <w:t>Bajo</w:t>
            </w:r>
          </w:p>
        </w:tc>
        <w:tc>
          <w:tcPr>
            <w:tcW w:w="2403" w:type="dxa"/>
          </w:tcPr>
          <w:p w14:paraId="40949918" w14:textId="01000023" w:rsidR="00705FC2" w:rsidRDefault="004006A6" w:rsidP="00033158">
            <w:pPr>
              <w:tabs>
                <w:tab w:val="left" w:pos="4680"/>
              </w:tabs>
              <w:jc w:val="both"/>
              <w:rPr>
                <w:sz w:val="20"/>
                <w:szCs w:val="20"/>
              </w:rPr>
            </w:pPr>
            <w:r>
              <w:rPr>
                <w:sz w:val="20"/>
                <w:szCs w:val="20"/>
              </w:rPr>
              <w:t>El CDP ha funcionado muy bien y demuestra coordinación. Excepto con SS.</w:t>
            </w:r>
          </w:p>
        </w:tc>
      </w:tr>
      <w:tr w:rsidR="00705FC2" w:rsidRPr="00C53006" w14:paraId="42A282ED" w14:textId="1FC1FE45" w:rsidTr="00705FC2">
        <w:tc>
          <w:tcPr>
            <w:tcW w:w="421" w:type="dxa"/>
          </w:tcPr>
          <w:p w14:paraId="41C140B9" w14:textId="77777777" w:rsidR="00705FC2" w:rsidRPr="00C53006" w:rsidRDefault="00705FC2" w:rsidP="00033158">
            <w:pPr>
              <w:tabs>
                <w:tab w:val="left" w:pos="4680"/>
              </w:tabs>
              <w:jc w:val="both"/>
              <w:rPr>
                <w:sz w:val="20"/>
                <w:szCs w:val="20"/>
              </w:rPr>
            </w:pPr>
            <w:r w:rsidRPr="00C53006">
              <w:rPr>
                <w:sz w:val="20"/>
                <w:szCs w:val="20"/>
              </w:rPr>
              <w:t>2</w:t>
            </w:r>
          </w:p>
        </w:tc>
        <w:tc>
          <w:tcPr>
            <w:tcW w:w="3260" w:type="dxa"/>
          </w:tcPr>
          <w:p w14:paraId="2DDCD020" w14:textId="628E84B4" w:rsidR="00705FC2" w:rsidRPr="00C53006" w:rsidRDefault="00705FC2" w:rsidP="00033158">
            <w:pPr>
              <w:tabs>
                <w:tab w:val="left" w:pos="4680"/>
              </w:tabs>
              <w:jc w:val="both"/>
              <w:rPr>
                <w:sz w:val="20"/>
                <w:szCs w:val="20"/>
              </w:rPr>
            </w:pPr>
            <w:r>
              <w:rPr>
                <w:sz w:val="20"/>
                <w:szCs w:val="20"/>
              </w:rPr>
              <w:t>Nuevos instrumentos regulatorios no pueden formularse y adaptarse dentro del marco de tiempo del proyecto</w:t>
            </w:r>
          </w:p>
        </w:tc>
        <w:tc>
          <w:tcPr>
            <w:tcW w:w="1276" w:type="dxa"/>
          </w:tcPr>
          <w:p w14:paraId="0B292A14" w14:textId="04EADD24" w:rsidR="00705FC2" w:rsidRPr="00C53006" w:rsidRDefault="00705FC2" w:rsidP="00033158">
            <w:pPr>
              <w:tabs>
                <w:tab w:val="left" w:pos="4680"/>
              </w:tabs>
              <w:jc w:val="both"/>
              <w:rPr>
                <w:sz w:val="20"/>
                <w:szCs w:val="20"/>
              </w:rPr>
            </w:pPr>
            <w:r>
              <w:rPr>
                <w:sz w:val="20"/>
                <w:szCs w:val="20"/>
              </w:rPr>
              <w:t>Bajo</w:t>
            </w:r>
          </w:p>
        </w:tc>
        <w:tc>
          <w:tcPr>
            <w:tcW w:w="1134" w:type="dxa"/>
          </w:tcPr>
          <w:p w14:paraId="453FFB8F" w14:textId="07C9DB78" w:rsidR="00705FC2" w:rsidRPr="00C53006" w:rsidRDefault="00705FC2" w:rsidP="00033158">
            <w:pPr>
              <w:tabs>
                <w:tab w:val="left" w:pos="4680"/>
              </w:tabs>
              <w:jc w:val="both"/>
              <w:rPr>
                <w:sz w:val="20"/>
                <w:szCs w:val="20"/>
              </w:rPr>
            </w:pPr>
            <w:r>
              <w:rPr>
                <w:sz w:val="20"/>
                <w:szCs w:val="20"/>
              </w:rPr>
              <w:t>Bajo</w:t>
            </w:r>
          </w:p>
        </w:tc>
        <w:tc>
          <w:tcPr>
            <w:tcW w:w="2403" w:type="dxa"/>
          </w:tcPr>
          <w:p w14:paraId="70445AA8" w14:textId="378F671D" w:rsidR="00705FC2" w:rsidRPr="00C53006" w:rsidRDefault="004006A6" w:rsidP="00033158">
            <w:pPr>
              <w:tabs>
                <w:tab w:val="left" w:pos="4680"/>
              </w:tabs>
              <w:jc w:val="both"/>
              <w:rPr>
                <w:sz w:val="20"/>
                <w:szCs w:val="20"/>
              </w:rPr>
            </w:pPr>
            <w:r>
              <w:rPr>
                <w:sz w:val="20"/>
                <w:szCs w:val="20"/>
              </w:rPr>
              <w:t>No ha sido el caso.</w:t>
            </w:r>
          </w:p>
        </w:tc>
      </w:tr>
      <w:tr w:rsidR="00705FC2" w:rsidRPr="00C53006" w14:paraId="234BE69F" w14:textId="0956C4B6" w:rsidTr="00705FC2">
        <w:tc>
          <w:tcPr>
            <w:tcW w:w="421" w:type="dxa"/>
          </w:tcPr>
          <w:p w14:paraId="6F85A01A" w14:textId="77777777" w:rsidR="00705FC2" w:rsidRPr="00C53006" w:rsidRDefault="00705FC2" w:rsidP="00033158">
            <w:pPr>
              <w:tabs>
                <w:tab w:val="left" w:pos="4680"/>
              </w:tabs>
              <w:jc w:val="both"/>
              <w:rPr>
                <w:sz w:val="20"/>
                <w:szCs w:val="20"/>
              </w:rPr>
            </w:pPr>
            <w:r w:rsidRPr="00C53006">
              <w:rPr>
                <w:sz w:val="20"/>
                <w:szCs w:val="20"/>
              </w:rPr>
              <w:t>3</w:t>
            </w:r>
          </w:p>
        </w:tc>
        <w:tc>
          <w:tcPr>
            <w:tcW w:w="3260" w:type="dxa"/>
          </w:tcPr>
          <w:p w14:paraId="745BF5C3" w14:textId="4A90F456" w:rsidR="00705FC2" w:rsidRPr="00C53006" w:rsidRDefault="00705FC2" w:rsidP="00033158">
            <w:pPr>
              <w:tabs>
                <w:tab w:val="left" w:pos="4680"/>
              </w:tabs>
              <w:jc w:val="both"/>
              <w:rPr>
                <w:sz w:val="20"/>
                <w:szCs w:val="20"/>
              </w:rPr>
            </w:pPr>
            <w:r>
              <w:rPr>
                <w:sz w:val="20"/>
                <w:szCs w:val="20"/>
              </w:rPr>
              <w:t>Implementación más lenta de lo esperado de las MPA/MTD en las comunidades MAPE</w:t>
            </w:r>
          </w:p>
        </w:tc>
        <w:tc>
          <w:tcPr>
            <w:tcW w:w="1276" w:type="dxa"/>
          </w:tcPr>
          <w:p w14:paraId="06F01E79" w14:textId="03CB4E12" w:rsidR="00705FC2" w:rsidRPr="00C53006" w:rsidRDefault="00705FC2" w:rsidP="00033158">
            <w:pPr>
              <w:tabs>
                <w:tab w:val="left" w:pos="4680"/>
              </w:tabs>
              <w:jc w:val="both"/>
              <w:rPr>
                <w:sz w:val="20"/>
                <w:szCs w:val="20"/>
              </w:rPr>
            </w:pPr>
            <w:r>
              <w:rPr>
                <w:sz w:val="20"/>
                <w:szCs w:val="20"/>
              </w:rPr>
              <w:t>Medio</w:t>
            </w:r>
          </w:p>
        </w:tc>
        <w:tc>
          <w:tcPr>
            <w:tcW w:w="1134" w:type="dxa"/>
          </w:tcPr>
          <w:p w14:paraId="44CDB956" w14:textId="4550DF3D" w:rsidR="00705FC2" w:rsidRPr="00C53006" w:rsidRDefault="00705FC2" w:rsidP="00033158">
            <w:pPr>
              <w:tabs>
                <w:tab w:val="left" w:pos="4680"/>
              </w:tabs>
              <w:jc w:val="both"/>
              <w:rPr>
                <w:sz w:val="20"/>
                <w:szCs w:val="20"/>
              </w:rPr>
            </w:pPr>
            <w:r>
              <w:rPr>
                <w:sz w:val="20"/>
                <w:szCs w:val="20"/>
              </w:rPr>
              <w:t>Alto</w:t>
            </w:r>
          </w:p>
        </w:tc>
        <w:tc>
          <w:tcPr>
            <w:tcW w:w="2403" w:type="dxa"/>
          </w:tcPr>
          <w:p w14:paraId="60C54053" w14:textId="66E24872" w:rsidR="00705FC2" w:rsidRPr="00C53006" w:rsidRDefault="004006A6" w:rsidP="00033158">
            <w:pPr>
              <w:tabs>
                <w:tab w:val="left" w:pos="4680"/>
              </w:tabs>
              <w:jc w:val="both"/>
              <w:rPr>
                <w:sz w:val="20"/>
                <w:szCs w:val="20"/>
              </w:rPr>
            </w:pPr>
            <w:r>
              <w:rPr>
                <w:sz w:val="20"/>
                <w:szCs w:val="20"/>
              </w:rPr>
              <w:t>Las MPA/MTD están vinculadas, en El Corpus, a la compra e instalación de la planta gravimétrica.</w:t>
            </w:r>
          </w:p>
        </w:tc>
      </w:tr>
      <w:tr w:rsidR="00705FC2" w:rsidRPr="00C53006" w14:paraId="6A9A81C2" w14:textId="0A419190" w:rsidTr="00705FC2">
        <w:tc>
          <w:tcPr>
            <w:tcW w:w="421" w:type="dxa"/>
          </w:tcPr>
          <w:p w14:paraId="31DB1517" w14:textId="77777777" w:rsidR="00705FC2" w:rsidRPr="00C53006" w:rsidRDefault="00705FC2" w:rsidP="00033158">
            <w:pPr>
              <w:tabs>
                <w:tab w:val="left" w:pos="4680"/>
              </w:tabs>
              <w:jc w:val="both"/>
              <w:rPr>
                <w:sz w:val="20"/>
                <w:szCs w:val="20"/>
              </w:rPr>
            </w:pPr>
            <w:r w:rsidRPr="00C53006">
              <w:rPr>
                <w:sz w:val="20"/>
                <w:szCs w:val="20"/>
              </w:rPr>
              <w:t>4</w:t>
            </w:r>
          </w:p>
        </w:tc>
        <w:tc>
          <w:tcPr>
            <w:tcW w:w="3260" w:type="dxa"/>
          </w:tcPr>
          <w:p w14:paraId="3CC4D717" w14:textId="5D439DF3" w:rsidR="00705FC2" w:rsidRPr="00C53006" w:rsidRDefault="00705FC2" w:rsidP="00033158">
            <w:pPr>
              <w:tabs>
                <w:tab w:val="left" w:pos="4680"/>
              </w:tabs>
              <w:jc w:val="both"/>
              <w:rPr>
                <w:sz w:val="20"/>
                <w:szCs w:val="20"/>
              </w:rPr>
            </w:pPr>
            <w:r>
              <w:rPr>
                <w:sz w:val="20"/>
                <w:szCs w:val="20"/>
              </w:rPr>
              <w:t>Poca confianza de las instituciones del sector de cuidados en los dispositivos libres de mercurio</w:t>
            </w:r>
          </w:p>
        </w:tc>
        <w:tc>
          <w:tcPr>
            <w:tcW w:w="1276" w:type="dxa"/>
          </w:tcPr>
          <w:p w14:paraId="667C6EFC" w14:textId="5064055D" w:rsidR="00705FC2" w:rsidRPr="00C53006" w:rsidRDefault="001E3B56" w:rsidP="00033158">
            <w:pPr>
              <w:tabs>
                <w:tab w:val="left" w:pos="4680"/>
              </w:tabs>
              <w:jc w:val="both"/>
              <w:rPr>
                <w:sz w:val="20"/>
                <w:szCs w:val="20"/>
              </w:rPr>
            </w:pPr>
            <w:r>
              <w:rPr>
                <w:sz w:val="20"/>
                <w:szCs w:val="20"/>
              </w:rPr>
              <w:t>Bajo</w:t>
            </w:r>
          </w:p>
        </w:tc>
        <w:tc>
          <w:tcPr>
            <w:tcW w:w="1134" w:type="dxa"/>
          </w:tcPr>
          <w:p w14:paraId="4EBAAD63" w14:textId="25238958" w:rsidR="00705FC2" w:rsidRPr="00C53006" w:rsidRDefault="001E3B56" w:rsidP="00033158">
            <w:pPr>
              <w:tabs>
                <w:tab w:val="left" w:pos="4680"/>
              </w:tabs>
              <w:jc w:val="both"/>
              <w:rPr>
                <w:sz w:val="20"/>
                <w:szCs w:val="20"/>
              </w:rPr>
            </w:pPr>
            <w:r>
              <w:rPr>
                <w:sz w:val="20"/>
                <w:szCs w:val="20"/>
              </w:rPr>
              <w:t>Bajo</w:t>
            </w:r>
          </w:p>
        </w:tc>
        <w:tc>
          <w:tcPr>
            <w:tcW w:w="2403" w:type="dxa"/>
          </w:tcPr>
          <w:p w14:paraId="1079F9E3" w14:textId="62F0335A" w:rsidR="00705FC2" w:rsidRPr="004006A6" w:rsidRDefault="004006A6" w:rsidP="00033158">
            <w:pPr>
              <w:tabs>
                <w:tab w:val="left" w:pos="4680"/>
              </w:tabs>
              <w:jc w:val="both"/>
              <w:rPr>
                <w:sz w:val="20"/>
                <w:szCs w:val="20"/>
              </w:rPr>
            </w:pPr>
            <w:r w:rsidRPr="004006A6">
              <w:rPr>
                <w:sz w:val="20"/>
                <w:szCs w:val="20"/>
              </w:rPr>
              <w:t>No es el caso. La desconfianza es con los productos comprados a través de la Oficina de Compras del Estado</w:t>
            </w:r>
          </w:p>
        </w:tc>
      </w:tr>
      <w:tr w:rsidR="00705FC2" w:rsidRPr="00C53006" w14:paraId="3F5B5283" w14:textId="32743243" w:rsidTr="00705FC2">
        <w:tc>
          <w:tcPr>
            <w:tcW w:w="421" w:type="dxa"/>
          </w:tcPr>
          <w:p w14:paraId="4470E4AA" w14:textId="77777777" w:rsidR="00705FC2" w:rsidRPr="00C53006" w:rsidRDefault="00705FC2" w:rsidP="00033158">
            <w:pPr>
              <w:tabs>
                <w:tab w:val="left" w:pos="4680"/>
              </w:tabs>
              <w:jc w:val="both"/>
              <w:rPr>
                <w:sz w:val="20"/>
                <w:szCs w:val="20"/>
              </w:rPr>
            </w:pPr>
            <w:r w:rsidRPr="00C53006">
              <w:rPr>
                <w:sz w:val="20"/>
                <w:szCs w:val="20"/>
              </w:rPr>
              <w:t>5</w:t>
            </w:r>
          </w:p>
        </w:tc>
        <w:tc>
          <w:tcPr>
            <w:tcW w:w="3260" w:type="dxa"/>
          </w:tcPr>
          <w:p w14:paraId="3A012AE5" w14:textId="1AC2E6D7" w:rsidR="00705FC2" w:rsidRPr="00C53006" w:rsidRDefault="001E3B56" w:rsidP="00033158">
            <w:pPr>
              <w:tabs>
                <w:tab w:val="left" w:pos="4680"/>
              </w:tabs>
              <w:jc w:val="both"/>
              <w:rPr>
                <w:sz w:val="20"/>
                <w:szCs w:val="20"/>
              </w:rPr>
            </w:pPr>
            <w:r>
              <w:rPr>
                <w:sz w:val="20"/>
                <w:szCs w:val="20"/>
              </w:rPr>
              <w:t>Percepción por parte de los mineros artesanales de oro de que los incentivos económicos son demasiado bajos para adoptar las prácticas MPA/MTD</w:t>
            </w:r>
          </w:p>
        </w:tc>
        <w:tc>
          <w:tcPr>
            <w:tcW w:w="1276" w:type="dxa"/>
          </w:tcPr>
          <w:p w14:paraId="59D76490" w14:textId="2AB7466D" w:rsidR="00705FC2" w:rsidRPr="00C53006" w:rsidRDefault="001E3B56" w:rsidP="00033158">
            <w:pPr>
              <w:tabs>
                <w:tab w:val="left" w:pos="4680"/>
              </w:tabs>
              <w:jc w:val="both"/>
              <w:rPr>
                <w:sz w:val="20"/>
                <w:szCs w:val="20"/>
              </w:rPr>
            </w:pPr>
            <w:r>
              <w:rPr>
                <w:sz w:val="20"/>
                <w:szCs w:val="20"/>
              </w:rPr>
              <w:t>NA</w:t>
            </w:r>
          </w:p>
        </w:tc>
        <w:tc>
          <w:tcPr>
            <w:tcW w:w="1134" w:type="dxa"/>
          </w:tcPr>
          <w:p w14:paraId="3739CC31" w14:textId="594BE5A1" w:rsidR="00705FC2" w:rsidRPr="00C53006" w:rsidRDefault="001E3B56" w:rsidP="00033158">
            <w:pPr>
              <w:tabs>
                <w:tab w:val="left" w:pos="4680"/>
              </w:tabs>
              <w:jc w:val="both"/>
              <w:rPr>
                <w:sz w:val="20"/>
                <w:szCs w:val="20"/>
              </w:rPr>
            </w:pPr>
            <w:r>
              <w:rPr>
                <w:sz w:val="20"/>
                <w:szCs w:val="20"/>
              </w:rPr>
              <w:t>NA</w:t>
            </w:r>
          </w:p>
        </w:tc>
        <w:tc>
          <w:tcPr>
            <w:tcW w:w="2403" w:type="dxa"/>
          </w:tcPr>
          <w:p w14:paraId="2EB9020B" w14:textId="73973FAF" w:rsidR="00705FC2" w:rsidRPr="00C53006" w:rsidRDefault="00E01EAC" w:rsidP="00033158">
            <w:pPr>
              <w:tabs>
                <w:tab w:val="left" w:pos="4680"/>
              </w:tabs>
              <w:jc w:val="both"/>
              <w:rPr>
                <w:sz w:val="20"/>
                <w:szCs w:val="20"/>
              </w:rPr>
            </w:pPr>
            <w:r>
              <w:rPr>
                <w:sz w:val="20"/>
                <w:szCs w:val="20"/>
              </w:rPr>
              <w:t>No aplica al no haber incentivos económicos en la actualidad.</w:t>
            </w:r>
          </w:p>
        </w:tc>
      </w:tr>
      <w:tr w:rsidR="00705FC2" w:rsidRPr="00C53006" w14:paraId="5D5642C0" w14:textId="0A902156" w:rsidTr="00705FC2">
        <w:tc>
          <w:tcPr>
            <w:tcW w:w="421" w:type="dxa"/>
          </w:tcPr>
          <w:p w14:paraId="2D7935D8" w14:textId="77777777" w:rsidR="00705FC2" w:rsidRPr="00C53006" w:rsidRDefault="00705FC2" w:rsidP="00033158">
            <w:pPr>
              <w:tabs>
                <w:tab w:val="left" w:pos="4680"/>
              </w:tabs>
              <w:jc w:val="both"/>
              <w:rPr>
                <w:sz w:val="20"/>
                <w:szCs w:val="20"/>
              </w:rPr>
            </w:pPr>
            <w:r w:rsidRPr="00C53006">
              <w:rPr>
                <w:sz w:val="20"/>
                <w:szCs w:val="20"/>
              </w:rPr>
              <w:t>6</w:t>
            </w:r>
          </w:p>
        </w:tc>
        <w:tc>
          <w:tcPr>
            <w:tcW w:w="3260" w:type="dxa"/>
          </w:tcPr>
          <w:p w14:paraId="1E137989" w14:textId="1D8E81CD" w:rsidR="00705FC2" w:rsidRPr="00C53006" w:rsidRDefault="001E3B56" w:rsidP="00033158">
            <w:pPr>
              <w:tabs>
                <w:tab w:val="left" w:pos="4680"/>
              </w:tabs>
              <w:jc w:val="both"/>
              <w:rPr>
                <w:sz w:val="20"/>
                <w:szCs w:val="20"/>
              </w:rPr>
            </w:pPr>
            <w:r>
              <w:rPr>
                <w:sz w:val="20"/>
                <w:szCs w:val="20"/>
              </w:rPr>
              <w:t>Desconfianza de mineros hacia las agencias y entidades gubernamentales (así como a sus afiliadas, como el PNUD) que traten de apoyar la formalización del sector de la MAPE</w:t>
            </w:r>
          </w:p>
        </w:tc>
        <w:tc>
          <w:tcPr>
            <w:tcW w:w="1276" w:type="dxa"/>
          </w:tcPr>
          <w:p w14:paraId="6C2A3CFB" w14:textId="410D0010" w:rsidR="00705FC2" w:rsidRPr="00C53006" w:rsidRDefault="001E3B56" w:rsidP="00033158">
            <w:pPr>
              <w:tabs>
                <w:tab w:val="left" w:pos="4680"/>
              </w:tabs>
              <w:jc w:val="both"/>
              <w:rPr>
                <w:sz w:val="20"/>
                <w:szCs w:val="20"/>
              </w:rPr>
            </w:pPr>
            <w:r>
              <w:rPr>
                <w:sz w:val="20"/>
                <w:szCs w:val="20"/>
              </w:rPr>
              <w:t>Bajo</w:t>
            </w:r>
          </w:p>
        </w:tc>
        <w:tc>
          <w:tcPr>
            <w:tcW w:w="1134" w:type="dxa"/>
          </w:tcPr>
          <w:p w14:paraId="2B725C93" w14:textId="292BC61A" w:rsidR="00705FC2" w:rsidRPr="00C53006" w:rsidRDefault="001E3B56" w:rsidP="00033158">
            <w:pPr>
              <w:tabs>
                <w:tab w:val="left" w:pos="4680"/>
              </w:tabs>
              <w:jc w:val="both"/>
              <w:rPr>
                <w:sz w:val="20"/>
                <w:szCs w:val="20"/>
              </w:rPr>
            </w:pPr>
            <w:r>
              <w:rPr>
                <w:sz w:val="20"/>
                <w:szCs w:val="20"/>
              </w:rPr>
              <w:t>Bajo</w:t>
            </w:r>
          </w:p>
        </w:tc>
        <w:tc>
          <w:tcPr>
            <w:tcW w:w="2403" w:type="dxa"/>
          </w:tcPr>
          <w:p w14:paraId="565BA2B4" w14:textId="62AA70B3" w:rsidR="00705FC2" w:rsidRPr="00C53006" w:rsidRDefault="00E01EAC" w:rsidP="00033158">
            <w:pPr>
              <w:tabs>
                <w:tab w:val="left" w:pos="4680"/>
              </w:tabs>
              <w:jc w:val="both"/>
              <w:rPr>
                <w:sz w:val="20"/>
                <w:szCs w:val="20"/>
              </w:rPr>
            </w:pPr>
            <w:r>
              <w:rPr>
                <w:sz w:val="20"/>
                <w:szCs w:val="20"/>
              </w:rPr>
              <w:t>La percepción de los beneficiarios ha cambiado del inicio a ahora. Ven al proyecto y Gobierno como socios.</w:t>
            </w:r>
          </w:p>
        </w:tc>
      </w:tr>
      <w:tr w:rsidR="00705FC2" w:rsidRPr="00C53006" w14:paraId="4D326880" w14:textId="147DB1A7" w:rsidTr="00705FC2">
        <w:tc>
          <w:tcPr>
            <w:tcW w:w="421" w:type="dxa"/>
          </w:tcPr>
          <w:p w14:paraId="514BA74D" w14:textId="77777777" w:rsidR="00705FC2" w:rsidRPr="00C53006" w:rsidRDefault="00705FC2" w:rsidP="00033158">
            <w:pPr>
              <w:tabs>
                <w:tab w:val="left" w:pos="4680"/>
              </w:tabs>
              <w:jc w:val="both"/>
              <w:rPr>
                <w:sz w:val="20"/>
                <w:szCs w:val="20"/>
              </w:rPr>
            </w:pPr>
            <w:r w:rsidRPr="00C53006">
              <w:rPr>
                <w:sz w:val="20"/>
                <w:szCs w:val="20"/>
              </w:rPr>
              <w:t>7</w:t>
            </w:r>
          </w:p>
        </w:tc>
        <w:tc>
          <w:tcPr>
            <w:tcW w:w="3260" w:type="dxa"/>
          </w:tcPr>
          <w:p w14:paraId="5E5E0FDC" w14:textId="2F7E065B" w:rsidR="00705FC2" w:rsidRPr="00C53006" w:rsidRDefault="001E3B56" w:rsidP="00033158">
            <w:pPr>
              <w:tabs>
                <w:tab w:val="left" w:pos="4680"/>
              </w:tabs>
              <w:jc w:val="both"/>
              <w:rPr>
                <w:sz w:val="20"/>
                <w:szCs w:val="20"/>
              </w:rPr>
            </w:pPr>
            <w:r>
              <w:rPr>
                <w:sz w:val="20"/>
                <w:szCs w:val="20"/>
              </w:rPr>
              <w:t>Los intermediarios actuales pueden resistirse al acortamiento de la cadena de suministro de oro</w:t>
            </w:r>
          </w:p>
        </w:tc>
        <w:tc>
          <w:tcPr>
            <w:tcW w:w="1276" w:type="dxa"/>
          </w:tcPr>
          <w:p w14:paraId="5993516C" w14:textId="1DFDAA65" w:rsidR="00705FC2" w:rsidRPr="00C53006" w:rsidRDefault="001E3B56" w:rsidP="00033158">
            <w:pPr>
              <w:tabs>
                <w:tab w:val="left" w:pos="4680"/>
              </w:tabs>
              <w:jc w:val="both"/>
              <w:rPr>
                <w:sz w:val="20"/>
                <w:szCs w:val="20"/>
              </w:rPr>
            </w:pPr>
            <w:r>
              <w:rPr>
                <w:sz w:val="20"/>
                <w:szCs w:val="20"/>
              </w:rPr>
              <w:t>Alto</w:t>
            </w:r>
          </w:p>
        </w:tc>
        <w:tc>
          <w:tcPr>
            <w:tcW w:w="1134" w:type="dxa"/>
          </w:tcPr>
          <w:p w14:paraId="03A788A9" w14:textId="07031D7A" w:rsidR="00705FC2" w:rsidRPr="00C53006" w:rsidRDefault="001E3B56" w:rsidP="00033158">
            <w:pPr>
              <w:tabs>
                <w:tab w:val="left" w:pos="4680"/>
              </w:tabs>
              <w:jc w:val="both"/>
              <w:rPr>
                <w:sz w:val="20"/>
                <w:szCs w:val="20"/>
              </w:rPr>
            </w:pPr>
            <w:r>
              <w:rPr>
                <w:sz w:val="20"/>
                <w:szCs w:val="20"/>
              </w:rPr>
              <w:t>Alto</w:t>
            </w:r>
          </w:p>
        </w:tc>
        <w:tc>
          <w:tcPr>
            <w:tcW w:w="2403" w:type="dxa"/>
          </w:tcPr>
          <w:p w14:paraId="35151A7A" w14:textId="06C230DB" w:rsidR="00705FC2" w:rsidRPr="00C53006" w:rsidRDefault="00E01EAC" w:rsidP="00033158">
            <w:pPr>
              <w:tabs>
                <w:tab w:val="left" w:pos="4680"/>
              </w:tabs>
              <w:jc w:val="both"/>
              <w:rPr>
                <w:sz w:val="20"/>
                <w:szCs w:val="20"/>
              </w:rPr>
            </w:pPr>
            <w:r>
              <w:rPr>
                <w:sz w:val="20"/>
                <w:szCs w:val="20"/>
              </w:rPr>
              <w:t>Municipalidad de El Corpus totalmente en contra 02 de Julio</w:t>
            </w:r>
          </w:p>
        </w:tc>
      </w:tr>
      <w:tr w:rsidR="00705FC2" w:rsidRPr="00C53006" w14:paraId="4F16268E" w14:textId="05A586C0" w:rsidTr="00705FC2">
        <w:tc>
          <w:tcPr>
            <w:tcW w:w="421" w:type="dxa"/>
          </w:tcPr>
          <w:p w14:paraId="21DFDDAE" w14:textId="77777777" w:rsidR="00705FC2" w:rsidRPr="00C53006" w:rsidRDefault="00705FC2" w:rsidP="00033158">
            <w:pPr>
              <w:tabs>
                <w:tab w:val="left" w:pos="4680"/>
              </w:tabs>
              <w:jc w:val="both"/>
              <w:rPr>
                <w:sz w:val="20"/>
                <w:szCs w:val="20"/>
              </w:rPr>
            </w:pPr>
            <w:r w:rsidRPr="00C53006">
              <w:rPr>
                <w:sz w:val="20"/>
                <w:szCs w:val="20"/>
              </w:rPr>
              <w:t>8</w:t>
            </w:r>
          </w:p>
        </w:tc>
        <w:tc>
          <w:tcPr>
            <w:tcW w:w="3260" w:type="dxa"/>
          </w:tcPr>
          <w:p w14:paraId="24481442" w14:textId="4F8F5D60" w:rsidR="00705FC2" w:rsidRPr="00C53006" w:rsidRDefault="001E3B56" w:rsidP="00033158">
            <w:pPr>
              <w:tabs>
                <w:tab w:val="left" w:pos="4680"/>
              </w:tabs>
              <w:jc w:val="both"/>
              <w:rPr>
                <w:sz w:val="20"/>
                <w:szCs w:val="20"/>
              </w:rPr>
            </w:pPr>
            <w:r>
              <w:rPr>
                <w:sz w:val="20"/>
                <w:szCs w:val="20"/>
              </w:rPr>
              <w:t>Menos demanda por el comercio premium y justo o de oro verde que del suministro de este</w:t>
            </w:r>
          </w:p>
        </w:tc>
        <w:tc>
          <w:tcPr>
            <w:tcW w:w="1276" w:type="dxa"/>
          </w:tcPr>
          <w:p w14:paraId="7C3DFCB8" w14:textId="2D62DAB3" w:rsidR="00705FC2" w:rsidRPr="00C53006" w:rsidRDefault="001E3B56" w:rsidP="00033158">
            <w:pPr>
              <w:tabs>
                <w:tab w:val="left" w:pos="4680"/>
              </w:tabs>
              <w:jc w:val="both"/>
              <w:rPr>
                <w:sz w:val="20"/>
                <w:szCs w:val="20"/>
              </w:rPr>
            </w:pPr>
            <w:r>
              <w:rPr>
                <w:sz w:val="20"/>
                <w:szCs w:val="20"/>
              </w:rPr>
              <w:t>Bajo</w:t>
            </w:r>
          </w:p>
        </w:tc>
        <w:tc>
          <w:tcPr>
            <w:tcW w:w="1134" w:type="dxa"/>
          </w:tcPr>
          <w:p w14:paraId="71150964" w14:textId="0F62E17F" w:rsidR="00705FC2" w:rsidRPr="00C53006" w:rsidRDefault="001E3B56" w:rsidP="00033158">
            <w:pPr>
              <w:tabs>
                <w:tab w:val="left" w:pos="4680"/>
              </w:tabs>
              <w:jc w:val="both"/>
              <w:rPr>
                <w:sz w:val="20"/>
                <w:szCs w:val="20"/>
              </w:rPr>
            </w:pPr>
            <w:r>
              <w:rPr>
                <w:sz w:val="20"/>
                <w:szCs w:val="20"/>
              </w:rPr>
              <w:t>Bajo</w:t>
            </w:r>
          </w:p>
        </w:tc>
        <w:tc>
          <w:tcPr>
            <w:tcW w:w="2403" w:type="dxa"/>
          </w:tcPr>
          <w:p w14:paraId="3A2F31B7" w14:textId="6EDD4FAF" w:rsidR="00705FC2" w:rsidRPr="00C53006" w:rsidRDefault="000D0A1D" w:rsidP="00033158">
            <w:pPr>
              <w:tabs>
                <w:tab w:val="left" w:pos="4680"/>
              </w:tabs>
              <w:jc w:val="both"/>
              <w:rPr>
                <w:sz w:val="20"/>
                <w:szCs w:val="20"/>
              </w:rPr>
            </w:pPr>
            <w:r>
              <w:rPr>
                <w:sz w:val="20"/>
                <w:szCs w:val="20"/>
              </w:rPr>
              <w:t>Personal entrevistado no demuestra preocupación al respecto</w:t>
            </w:r>
          </w:p>
        </w:tc>
      </w:tr>
      <w:tr w:rsidR="004006A6" w:rsidRPr="00C53006" w14:paraId="77004191" w14:textId="572A749A" w:rsidTr="0019449C">
        <w:tc>
          <w:tcPr>
            <w:tcW w:w="8494" w:type="dxa"/>
            <w:gridSpan w:val="5"/>
            <w:shd w:val="clear" w:color="auto" w:fill="BFBFBF" w:themeFill="background1" w:themeFillShade="BF"/>
          </w:tcPr>
          <w:p w14:paraId="12C81289" w14:textId="5BFE881D" w:rsidR="004006A6" w:rsidRPr="00C53006" w:rsidRDefault="004006A6" w:rsidP="00033158">
            <w:pPr>
              <w:tabs>
                <w:tab w:val="left" w:pos="4680"/>
              </w:tabs>
              <w:jc w:val="both"/>
              <w:rPr>
                <w:b/>
                <w:i/>
                <w:sz w:val="20"/>
                <w:szCs w:val="20"/>
              </w:rPr>
            </w:pPr>
            <w:r w:rsidRPr="00C53006">
              <w:rPr>
                <w:b/>
                <w:i/>
                <w:sz w:val="20"/>
                <w:szCs w:val="20"/>
              </w:rPr>
              <w:t xml:space="preserve">Nuevos riesgos a la sostenibilidad </w:t>
            </w:r>
            <w:r>
              <w:rPr>
                <w:b/>
                <w:i/>
                <w:sz w:val="20"/>
                <w:szCs w:val="20"/>
              </w:rPr>
              <w:t>identificados por los actores entrevistados</w:t>
            </w:r>
          </w:p>
        </w:tc>
      </w:tr>
      <w:tr w:rsidR="00705FC2" w:rsidRPr="00C53006" w14:paraId="23381ADB" w14:textId="207BDC66" w:rsidTr="00705FC2">
        <w:tc>
          <w:tcPr>
            <w:tcW w:w="421" w:type="dxa"/>
          </w:tcPr>
          <w:p w14:paraId="5FE047D8" w14:textId="1F513526" w:rsidR="00705FC2" w:rsidRPr="00C53006" w:rsidRDefault="004006A6" w:rsidP="004006A6">
            <w:pPr>
              <w:tabs>
                <w:tab w:val="left" w:pos="4680"/>
              </w:tabs>
              <w:jc w:val="center"/>
              <w:rPr>
                <w:sz w:val="20"/>
                <w:szCs w:val="20"/>
              </w:rPr>
            </w:pPr>
            <w:r>
              <w:rPr>
                <w:sz w:val="20"/>
                <w:szCs w:val="20"/>
              </w:rPr>
              <w:t>9</w:t>
            </w:r>
          </w:p>
        </w:tc>
        <w:tc>
          <w:tcPr>
            <w:tcW w:w="3260" w:type="dxa"/>
          </w:tcPr>
          <w:p w14:paraId="3A310BB3" w14:textId="4A015120" w:rsidR="00705FC2" w:rsidRPr="00C53006" w:rsidRDefault="004006A6" w:rsidP="00033158">
            <w:pPr>
              <w:tabs>
                <w:tab w:val="left" w:pos="4680"/>
              </w:tabs>
              <w:jc w:val="both"/>
              <w:rPr>
                <w:sz w:val="20"/>
                <w:szCs w:val="20"/>
              </w:rPr>
            </w:pPr>
            <w:r>
              <w:rPr>
                <w:sz w:val="20"/>
                <w:szCs w:val="20"/>
              </w:rPr>
              <w:t>Tipo contratos laborales y politización</w:t>
            </w:r>
          </w:p>
        </w:tc>
        <w:tc>
          <w:tcPr>
            <w:tcW w:w="1276" w:type="dxa"/>
          </w:tcPr>
          <w:p w14:paraId="069AB0E4" w14:textId="77777777" w:rsidR="00705FC2" w:rsidRPr="00C53006" w:rsidRDefault="00705FC2" w:rsidP="00033158">
            <w:pPr>
              <w:tabs>
                <w:tab w:val="left" w:pos="4680"/>
              </w:tabs>
              <w:jc w:val="both"/>
              <w:rPr>
                <w:sz w:val="20"/>
                <w:szCs w:val="20"/>
              </w:rPr>
            </w:pPr>
          </w:p>
        </w:tc>
        <w:tc>
          <w:tcPr>
            <w:tcW w:w="1134" w:type="dxa"/>
          </w:tcPr>
          <w:p w14:paraId="7780CCA7" w14:textId="77777777" w:rsidR="00705FC2" w:rsidRPr="00C53006" w:rsidRDefault="00705FC2" w:rsidP="00033158">
            <w:pPr>
              <w:tabs>
                <w:tab w:val="left" w:pos="4680"/>
              </w:tabs>
              <w:jc w:val="both"/>
              <w:rPr>
                <w:sz w:val="20"/>
                <w:szCs w:val="20"/>
              </w:rPr>
            </w:pPr>
            <w:r w:rsidRPr="00C53006">
              <w:rPr>
                <w:sz w:val="20"/>
                <w:szCs w:val="20"/>
              </w:rPr>
              <w:t>Medio</w:t>
            </w:r>
          </w:p>
        </w:tc>
        <w:tc>
          <w:tcPr>
            <w:tcW w:w="2403" w:type="dxa"/>
          </w:tcPr>
          <w:p w14:paraId="4AC30B99" w14:textId="01B3D9C8" w:rsidR="00705FC2" w:rsidRPr="00C53006" w:rsidRDefault="004006A6" w:rsidP="00033158">
            <w:pPr>
              <w:tabs>
                <w:tab w:val="left" w:pos="4680"/>
              </w:tabs>
              <w:jc w:val="both"/>
              <w:rPr>
                <w:sz w:val="20"/>
                <w:szCs w:val="20"/>
              </w:rPr>
            </w:pPr>
            <w:r>
              <w:rPr>
                <w:sz w:val="20"/>
                <w:szCs w:val="20"/>
              </w:rPr>
              <w:t>Este hecho puede hacer que la UdP pierda alguno de sus miembros.</w:t>
            </w:r>
          </w:p>
        </w:tc>
      </w:tr>
      <w:tr w:rsidR="00705FC2" w:rsidRPr="00C53006" w14:paraId="41C40A77" w14:textId="37A0BE8E" w:rsidTr="00705FC2">
        <w:tc>
          <w:tcPr>
            <w:tcW w:w="421" w:type="dxa"/>
          </w:tcPr>
          <w:p w14:paraId="3A6B0486" w14:textId="0B285608" w:rsidR="00705FC2" w:rsidRPr="00C53006" w:rsidRDefault="004006A6" w:rsidP="00033158">
            <w:pPr>
              <w:tabs>
                <w:tab w:val="left" w:pos="4680"/>
              </w:tabs>
              <w:jc w:val="both"/>
              <w:rPr>
                <w:sz w:val="20"/>
                <w:szCs w:val="20"/>
              </w:rPr>
            </w:pPr>
            <w:r>
              <w:rPr>
                <w:sz w:val="20"/>
                <w:szCs w:val="20"/>
              </w:rPr>
              <w:t>10</w:t>
            </w:r>
          </w:p>
        </w:tc>
        <w:tc>
          <w:tcPr>
            <w:tcW w:w="3260" w:type="dxa"/>
          </w:tcPr>
          <w:p w14:paraId="36994EAA" w14:textId="2E566A47" w:rsidR="00705FC2" w:rsidRPr="00C53006" w:rsidRDefault="004006A6" w:rsidP="00033158">
            <w:pPr>
              <w:tabs>
                <w:tab w:val="left" w:pos="4680"/>
              </w:tabs>
              <w:jc w:val="both"/>
              <w:rPr>
                <w:sz w:val="20"/>
                <w:szCs w:val="20"/>
              </w:rPr>
            </w:pPr>
            <w:r w:rsidRPr="004006A6">
              <w:rPr>
                <w:sz w:val="20"/>
                <w:szCs w:val="20"/>
              </w:rPr>
              <w:t>Debilidad institucional y fragmentación a nivel de la Secretaría de Salud</w:t>
            </w:r>
          </w:p>
        </w:tc>
        <w:tc>
          <w:tcPr>
            <w:tcW w:w="1276" w:type="dxa"/>
          </w:tcPr>
          <w:p w14:paraId="326B9C43" w14:textId="77777777" w:rsidR="00705FC2" w:rsidRPr="00C53006" w:rsidRDefault="00705FC2" w:rsidP="00033158">
            <w:pPr>
              <w:tabs>
                <w:tab w:val="left" w:pos="4680"/>
              </w:tabs>
              <w:jc w:val="both"/>
              <w:rPr>
                <w:sz w:val="20"/>
                <w:szCs w:val="20"/>
              </w:rPr>
            </w:pPr>
          </w:p>
        </w:tc>
        <w:tc>
          <w:tcPr>
            <w:tcW w:w="1134" w:type="dxa"/>
          </w:tcPr>
          <w:p w14:paraId="65567B46" w14:textId="77777777" w:rsidR="00705FC2" w:rsidRPr="00C53006" w:rsidRDefault="00705FC2" w:rsidP="00033158">
            <w:pPr>
              <w:tabs>
                <w:tab w:val="left" w:pos="4680"/>
              </w:tabs>
              <w:jc w:val="both"/>
              <w:rPr>
                <w:sz w:val="20"/>
                <w:szCs w:val="20"/>
              </w:rPr>
            </w:pPr>
            <w:r w:rsidRPr="00C53006">
              <w:rPr>
                <w:sz w:val="20"/>
                <w:szCs w:val="20"/>
              </w:rPr>
              <w:t>Medio</w:t>
            </w:r>
          </w:p>
        </w:tc>
        <w:tc>
          <w:tcPr>
            <w:tcW w:w="2403" w:type="dxa"/>
          </w:tcPr>
          <w:p w14:paraId="2CBB1C7D" w14:textId="70548FD7" w:rsidR="00705FC2" w:rsidRPr="00C53006" w:rsidRDefault="004006A6" w:rsidP="00033158">
            <w:pPr>
              <w:tabs>
                <w:tab w:val="left" w:pos="4680"/>
              </w:tabs>
              <w:jc w:val="both"/>
              <w:rPr>
                <w:sz w:val="20"/>
                <w:szCs w:val="20"/>
              </w:rPr>
            </w:pPr>
            <w:r>
              <w:rPr>
                <w:sz w:val="20"/>
                <w:szCs w:val="20"/>
              </w:rPr>
              <w:t>Los hospitales han estado funcionando de forma autónoma en la eliminación del mercurio. Se necesitará mayor presencia de la SS para lograr replicar el modelo.</w:t>
            </w:r>
          </w:p>
        </w:tc>
      </w:tr>
      <w:tr w:rsidR="00705FC2" w:rsidRPr="00C53006" w14:paraId="52B511A5" w14:textId="2140A527" w:rsidTr="00705FC2">
        <w:tc>
          <w:tcPr>
            <w:tcW w:w="421" w:type="dxa"/>
          </w:tcPr>
          <w:p w14:paraId="18D24F80" w14:textId="581C7FE8" w:rsidR="00705FC2" w:rsidRPr="00C53006" w:rsidRDefault="004006A6" w:rsidP="00033158">
            <w:pPr>
              <w:tabs>
                <w:tab w:val="left" w:pos="4680"/>
              </w:tabs>
              <w:jc w:val="both"/>
              <w:rPr>
                <w:sz w:val="20"/>
                <w:szCs w:val="20"/>
              </w:rPr>
            </w:pPr>
            <w:r>
              <w:rPr>
                <w:sz w:val="20"/>
                <w:szCs w:val="20"/>
              </w:rPr>
              <w:lastRenderedPageBreak/>
              <w:t>11</w:t>
            </w:r>
          </w:p>
        </w:tc>
        <w:tc>
          <w:tcPr>
            <w:tcW w:w="3260" w:type="dxa"/>
          </w:tcPr>
          <w:p w14:paraId="1C89784F" w14:textId="77777777" w:rsidR="004006A6" w:rsidRPr="004006A6" w:rsidRDefault="004006A6" w:rsidP="004006A6">
            <w:pPr>
              <w:tabs>
                <w:tab w:val="left" w:pos="4680"/>
              </w:tabs>
              <w:jc w:val="both"/>
              <w:rPr>
                <w:sz w:val="20"/>
                <w:szCs w:val="20"/>
              </w:rPr>
            </w:pPr>
            <w:r w:rsidRPr="004006A6">
              <w:rPr>
                <w:sz w:val="20"/>
                <w:szCs w:val="20"/>
              </w:rPr>
              <w:t>Cambio en las autoridades y por ende intereses y</w:t>
            </w:r>
          </w:p>
          <w:p w14:paraId="574093ED" w14:textId="687DF4BA" w:rsidR="00705FC2" w:rsidRPr="00C53006" w:rsidRDefault="00705FC2" w:rsidP="00033158">
            <w:pPr>
              <w:tabs>
                <w:tab w:val="left" w:pos="4680"/>
              </w:tabs>
              <w:jc w:val="both"/>
              <w:rPr>
                <w:sz w:val="20"/>
                <w:szCs w:val="20"/>
              </w:rPr>
            </w:pPr>
          </w:p>
        </w:tc>
        <w:tc>
          <w:tcPr>
            <w:tcW w:w="1276" w:type="dxa"/>
          </w:tcPr>
          <w:p w14:paraId="6377CE4D" w14:textId="77777777" w:rsidR="00705FC2" w:rsidRPr="00C53006" w:rsidRDefault="00705FC2" w:rsidP="00033158">
            <w:pPr>
              <w:tabs>
                <w:tab w:val="left" w:pos="4680"/>
              </w:tabs>
              <w:jc w:val="both"/>
              <w:rPr>
                <w:sz w:val="20"/>
                <w:szCs w:val="20"/>
              </w:rPr>
            </w:pPr>
          </w:p>
        </w:tc>
        <w:tc>
          <w:tcPr>
            <w:tcW w:w="1134" w:type="dxa"/>
          </w:tcPr>
          <w:p w14:paraId="06324CB3" w14:textId="77777777" w:rsidR="00705FC2" w:rsidRPr="00C53006" w:rsidRDefault="00705FC2" w:rsidP="00033158">
            <w:pPr>
              <w:tabs>
                <w:tab w:val="left" w:pos="4680"/>
              </w:tabs>
              <w:jc w:val="both"/>
              <w:rPr>
                <w:sz w:val="20"/>
                <w:szCs w:val="20"/>
              </w:rPr>
            </w:pPr>
            <w:r w:rsidRPr="00C53006">
              <w:rPr>
                <w:sz w:val="20"/>
                <w:szCs w:val="20"/>
              </w:rPr>
              <w:t>Medio</w:t>
            </w:r>
          </w:p>
        </w:tc>
        <w:tc>
          <w:tcPr>
            <w:tcW w:w="2403" w:type="dxa"/>
          </w:tcPr>
          <w:p w14:paraId="480C966B" w14:textId="39A11862" w:rsidR="00705FC2" w:rsidRPr="00C53006" w:rsidRDefault="004006A6" w:rsidP="00033158">
            <w:pPr>
              <w:tabs>
                <w:tab w:val="left" w:pos="4680"/>
              </w:tabs>
              <w:jc w:val="both"/>
              <w:rPr>
                <w:sz w:val="20"/>
                <w:szCs w:val="20"/>
              </w:rPr>
            </w:pPr>
            <w:r>
              <w:rPr>
                <w:sz w:val="20"/>
                <w:szCs w:val="20"/>
              </w:rPr>
              <w:t>Todo cambio puede ser también una oportunidad. Depende de la persona que entre.</w:t>
            </w:r>
          </w:p>
        </w:tc>
      </w:tr>
      <w:tr w:rsidR="00705FC2" w:rsidRPr="00C53006" w14:paraId="0730D47C" w14:textId="25F36B21" w:rsidTr="00705FC2">
        <w:tc>
          <w:tcPr>
            <w:tcW w:w="421" w:type="dxa"/>
          </w:tcPr>
          <w:p w14:paraId="0772BDA3" w14:textId="28828C8F" w:rsidR="00705FC2" w:rsidRPr="00C53006" w:rsidRDefault="004006A6" w:rsidP="00033158">
            <w:pPr>
              <w:tabs>
                <w:tab w:val="left" w:pos="4680"/>
              </w:tabs>
              <w:jc w:val="both"/>
              <w:rPr>
                <w:sz w:val="20"/>
                <w:szCs w:val="20"/>
              </w:rPr>
            </w:pPr>
            <w:r>
              <w:rPr>
                <w:sz w:val="20"/>
                <w:szCs w:val="20"/>
              </w:rPr>
              <w:t>12</w:t>
            </w:r>
          </w:p>
        </w:tc>
        <w:tc>
          <w:tcPr>
            <w:tcW w:w="3260" w:type="dxa"/>
          </w:tcPr>
          <w:p w14:paraId="57E1CFC2" w14:textId="0859F344" w:rsidR="00705FC2" w:rsidRPr="00C53006" w:rsidRDefault="004006A6" w:rsidP="00033158">
            <w:pPr>
              <w:tabs>
                <w:tab w:val="left" w:pos="4680"/>
              </w:tabs>
              <w:jc w:val="both"/>
              <w:rPr>
                <w:sz w:val="20"/>
                <w:szCs w:val="20"/>
              </w:rPr>
            </w:pPr>
            <w:r>
              <w:rPr>
                <w:sz w:val="20"/>
                <w:szCs w:val="20"/>
              </w:rPr>
              <w:t>Las Administraciones de los hospitales no</w:t>
            </w:r>
            <w:r w:rsidR="00E01EAC" w:rsidRPr="00E01EAC">
              <w:rPr>
                <w:sz w:val="20"/>
                <w:szCs w:val="20"/>
              </w:rPr>
              <w:t xml:space="preserve"> pueden controlar toda la entrada de dispositivos</w:t>
            </w:r>
          </w:p>
        </w:tc>
        <w:tc>
          <w:tcPr>
            <w:tcW w:w="1276" w:type="dxa"/>
          </w:tcPr>
          <w:p w14:paraId="0CEC3280" w14:textId="77777777" w:rsidR="00705FC2" w:rsidRPr="00C53006" w:rsidRDefault="00705FC2" w:rsidP="00033158">
            <w:pPr>
              <w:tabs>
                <w:tab w:val="left" w:pos="4680"/>
              </w:tabs>
              <w:jc w:val="both"/>
              <w:rPr>
                <w:sz w:val="20"/>
                <w:szCs w:val="20"/>
              </w:rPr>
            </w:pPr>
          </w:p>
        </w:tc>
        <w:tc>
          <w:tcPr>
            <w:tcW w:w="1134" w:type="dxa"/>
          </w:tcPr>
          <w:p w14:paraId="5C5A16FD" w14:textId="47DD104B" w:rsidR="00705FC2" w:rsidRPr="00C53006" w:rsidRDefault="004006A6" w:rsidP="00033158">
            <w:pPr>
              <w:tabs>
                <w:tab w:val="left" w:pos="4680"/>
              </w:tabs>
              <w:jc w:val="both"/>
              <w:rPr>
                <w:sz w:val="20"/>
                <w:szCs w:val="20"/>
              </w:rPr>
            </w:pPr>
            <w:r>
              <w:rPr>
                <w:sz w:val="20"/>
                <w:szCs w:val="20"/>
              </w:rPr>
              <w:t>Bajo</w:t>
            </w:r>
          </w:p>
        </w:tc>
        <w:tc>
          <w:tcPr>
            <w:tcW w:w="2403" w:type="dxa"/>
          </w:tcPr>
          <w:p w14:paraId="066185D1" w14:textId="465D76E0" w:rsidR="00705FC2" w:rsidRPr="00C53006" w:rsidRDefault="004006A6" w:rsidP="00033158">
            <w:pPr>
              <w:tabs>
                <w:tab w:val="left" w:pos="4680"/>
              </w:tabs>
              <w:jc w:val="both"/>
              <w:rPr>
                <w:sz w:val="20"/>
                <w:szCs w:val="20"/>
              </w:rPr>
            </w:pPr>
            <w:r>
              <w:rPr>
                <w:sz w:val="20"/>
                <w:szCs w:val="20"/>
              </w:rPr>
              <w:t>Según se vaya aplicando la Convención y se prohíban los artículos con mercurio a 2020 este dejará de ser un riesgo.</w:t>
            </w:r>
          </w:p>
        </w:tc>
      </w:tr>
    </w:tbl>
    <w:p w14:paraId="776E48DC" w14:textId="38A9F92E" w:rsidR="00033158" w:rsidRDefault="00033158" w:rsidP="00EB5761">
      <w:pPr>
        <w:tabs>
          <w:tab w:val="left" w:pos="4680"/>
        </w:tabs>
        <w:jc w:val="both"/>
      </w:pPr>
    </w:p>
    <w:p w14:paraId="1C2C5058" w14:textId="092E9351" w:rsidR="00EB5761" w:rsidRPr="00991A9C" w:rsidRDefault="00E34815" w:rsidP="00991A9C">
      <w:r>
        <w:t xml:space="preserve">Independientemente del análisis de riesgos para la sostenibilidad, el evaluador ha detectado </w:t>
      </w:r>
      <w:r w:rsidR="00282A4B">
        <w:t>dos</w:t>
      </w:r>
      <w:r>
        <w:t xml:space="preserve"> puntos importantes </w:t>
      </w:r>
      <w:r w:rsidR="00514397">
        <w:t>para</w:t>
      </w:r>
      <w:r>
        <w:t xml:space="preserve"> tener en cuenta a estas alturas: </w:t>
      </w:r>
    </w:p>
    <w:p w14:paraId="026E3B7B" w14:textId="0636DEBA" w:rsidR="00DF6557" w:rsidRPr="00DF6557" w:rsidRDefault="00033158" w:rsidP="007F3DA8">
      <w:pPr>
        <w:pStyle w:val="ListParagraph"/>
        <w:numPr>
          <w:ilvl w:val="0"/>
          <w:numId w:val="37"/>
        </w:numPr>
        <w:jc w:val="both"/>
      </w:pPr>
      <w:r>
        <w:t>En relación con MAPE, s</w:t>
      </w:r>
      <w:r w:rsidR="00DF6557" w:rsidRPr="00DF6557">
        <w:t xml:space="preserve">i bien el Gobierno dispone de las herramientas y se tiene claridad sobre pasos a seguir, </w:t>
      </w:r>
      <w:r w:rsidR="00AC173F">
        <w:t>el evaluador no</w:t>
      </w:r>
      <w:r w:rsidR="00DF6557" w:rsidRPr="00DF6557">
        <w:t xml:space="preserve"> ve factible que nuevas comunidades logren </w:t>
      </w:r>
      <w:r w:rsidR="00AC173F">
        <w:t xml:space="preserve">conformar las empresas, </w:t>
      </w:r>
      <w:r w:rsidR="00DF6557" w:rsidRPr="00DF6557">
        <w:t>sin un apoyo constante durante el periodo de conformación y formación de las empresas y sin apoyo logístico para establecer la cadena de valor.</w:t>
      </w:r>
      <w:r w:rsidR="00705FC2">
        <w:t xml:space="preserve"> Esto implica, además de tener manuales y personal técnico de apoyo por parte de INHGEOMIN, disponer de recursos financieros para apoyar la transformación. Como se ha visto en el caso de Minas y Cuevas y 02 de Julio, lograr la organización de las comunidades, tramitar los permisos, conformar las empresas y cambiar su forma de operar y trabajar la mina, implica mucho dinero.</w:t>
      </w:r>
    </w:p>
    <w:p w14:paraId="0540246D" w14:textId="5E320C55" w:rsidR="00DF6557" w:rsidRPr="00DF6557" w:rsidRDefault="00DF6557" w:rsidP="007F3DA8">
      <w:pPr>
        <w:pStyle w:val="ListParagraph"/>
        <w:numPr>
          <w:ilvl w:val="0"/>
          <w:numId w:val="37"/>
        </w:numPr>
        <w:jc w:val="both"/>
      </w:pPr>
      <w:r>
        <w:t>El apoyo del gobierno local es fundamental para empujar los emprendimientos MAPE. Lo que se está proponiendo y haciendo, dando mayor autonomía y poder a las comunidades Mineras, es un cambio de paradigma</w:t>
      </w:r>
      <w:r w:rsidR="00AC173F">
        <w:t xml:space="preserve">. Un claro ejemplo es lo que ha sucedido con la Municipalidad de El Corpus donde el alcalde está </w:t>
      </w:r>
      <w:r w:rsidR="00705FC2">
        <w:t>poniendo trabas</w:t>
      </w:r>
      <w:r w:rsidR="00AC173F">
        <w:t xml:space="preserve"> p</w:t>
      </w:r>
      <w:r w:rsidR="00705FC2">
        <w:t>a</w:t>
      </w:r>
      <w:r w:rsidR="00AC173F">
        <w:t>r</w:t>
      </w:r>
      <w:r w:rsidR="00705FC2">
        <w:t>a</w:t>
      </w:r>
      <w:r w:rsidR="00AC173F">
        <w:t xml:space="preserve"> boicotear la empresa 02 de Julio. Existen fuertes intereses económicos que no ven con buenos ojos que se cambien las reglas del juego</w:t>
      </w:r>
      <w:r w:rsidR="00705FC2">
        <w:t xml:space="preserve"> y por tanto vean disminuidos sus beneficios. Al organizar a las comunidades mineras y eliminar los intermediarios en el proceso de venta del oro, hay grupos de interés que están perdiendo fuertes cantidades de dinero.</w:t>
      </w:r>
    </w:p>
    <w:p w14:paraId="5112CA6A" w14:textId="77777777" w:rsidR="00430AB8" w:rsidRDefault="00430AB8" w:rsidP="00EB5761"/>
    <w:p w14:paraId="58EC1E6C" w14:textId="78BE296E" w:rsidR="00430AB8" w:rsidRDefault="00D41D47" w:rsidP="00B65B56">
      <w:pPr>
        <w:pStyle w:val="Heading2"/>
      </w:pPr>
      <w:bookmarkStart w:id="48" w:name="_Toc527564312"/>
      <w:r>
        <w:t xml:space="preserve">5. </w:t>
      </w:r>
      <w:r w:rsidR="00430AB8">
        <w:t>Conclusiones y recomendaciones</w:t>
      </w:r>
      <w:bookmarkEnd w:id="48"/>
    </w:p>
    <w:p w14:paraId="7557EDDF" w14:textId="77777777" w:rsidR="00430AB8" w:rsidRDefault="00430AB8" w:rsidP="00D41D47">
      <w:pPr>
        <w:pStyle w:val="Heading3"/>
      </w:pPr>
      <w:bookmarkStart w:id="49" w:name="_Toc527564313"/>
      <w:r>
        <w:t>5.1</w:t>
      </w:r>
      <w:r>
        <w:tab/>
        <w:t>Conclusiones</w:t>
      </w:r>
      <w:bookmarkEnd w:id="49"/>
    </w:p>
    <w:p w14:paraId="2972DB03" w14:textId="6BD7B4F9" w:rsidR="00FD1818" w:rsidRDefault="00FD1818" w:rsidP="007F3DA8">
      <w:pPr>
        <w:pStyle w:val="ListParagraph"/>
        <w:numPr>
          <w:ilvl w:val="0"/>
          <w:numId w:val="39"/>
        </w:numPr>
        <w:jc w:val="both"/>
      </w:pPr>
      <w:r>
        <w:t xml:space="preserve">El proyecto se diseñó de forma </w:t>
      </w:r>
      <w:r w:rsidRPr="00D16EEF">
        <w:rPr>
          <w:b/>
        </w:rPr>
        <w:t>altamente</w:t>
      </w:r>
      <w:r>
        <w:t xml:space="preserve"> </w:t>
      </w:r>
      <w:r w:rsidRPr="00D16EEF">
        <w:rPr>
          <w:b/>
        </w:rPr>
        <w:t>participativa</w:t>
      </w:r>
      <w:r>
        <w:t xml:space="preserve"> y se considera que está </w:t>
      </w:r>
      <w:r w:rsidRPr="00D16EEF">
        <w:rPr>
          <w:b/>
        </w:rPr>
        <w:t>bien</w:t>
      </w:r>
      <w:r>
        <w:t xml:space="preserve"> </w:t>
      </w:r>
      <w:r w:rsidRPr="00D16EEF">
        <w:rPr>
          <w:b/>
        </w:rPr>
        <w:t>diseñado</w:t>
      </w:r>
      <w:r>
        <w:t xml:space="preserve"> y que es de buena calidad. La lógica de intervención es pertinente y está alineado perfectamente a las prioridades nacionales y de Naciones Unidas. No obstante, el </w:t>
      </w:r>
      <w:r w:rsidRPr="00D234E1">
        <w:rPr>
          <w:b/>
        </w:rPr>
        <w:t>componente 3</w:t>
      </w:r>
      <w:r>
        <w:t xml:space="preserve"> del prodoc </w:t>
      </w:r>
      <w:r w:rsidRPr="00D234E1">
        <w:rPr>
          <w:b/>
        </w:rPr>
        <w:t>no</w:t>
      </w:r>
      <w:r>
        <w:t xml:space="preserve"> </w:t>
      </w:r>
      <w:r w:rsidRPr="00D234E1">
        <w:rPr>
          <w:b/>
        </w:rPr>
        <w:t>tuvo</w:t>
      </w:r>
      <w:r>
        <w:t xml:space="preserve"> </w:t>
      </w:r>
      <w:r w:rsidRPr="00D234E1">
        <w:rPr>
          <w:b/>
        </w:rPr>
        <w:t>en</w:t>
      </w:r>
      <w:r>
        <w:t xml:space="preserve"> </w:t>
      </w:r>
      <w:r w:rsidRPr="00D234E1">
        <w:rPr>
          <w:b/>
        </w:rPr>
        <w:t>cuenta</w:t>
      </w:r>
      <w:r>
        <w:t xml:space="preserve"> el</w:t>
      </w:r>
      <w:r w:rsidRPr="00FD1818">
        <w:t xml:space="preserve"> </w:t>
      </w:r>
      <w:r w:rsidRPr="00D234E1">
        <w:rPr>
          <w:b/>
        </w:rPr>
        <w:t>componente</w:t>
      </w:r>
      <w:r w:rsidRPr="00FD1818">
        <w:t xml:space="preserve"> </w:t>
      </w:r>
      <w:r w:rsidR="005F3945" w:rsidRPr="00D234E1">
        <w:rPr>
          <w:b/>
        </w:rPr>
        <w:t>socioeconómico</w:t>
      </w:r>
      <w:r>
        <w:t xml:space="preserve"> a trabajar</w:t>
      </w:r>
      <w:r w:rsidRPr="00FD1818">
        <w:t xml:space="preserve"> con las </w:t>
      </w:r>
      <w:r w:rsidRPr="00D234E1">
        <w:rPr>
          <w:b/>
        </w:rPr>
        <w:t>comunidades</w:t>
      </w:r>
      <w:r w:rsidRPr="00FD1818">
        <w:t xml:space="preserve"> </w:t>
      </w:r>
      <w:r>
        <w:t>durante</w:t>
      </w:r>
      <w:r w:rsidRPr="00FD1818">
        <w:t xml:space="preserve"> el diseño.  Se pensó en la cadena de </w:t>
      </w:r>
      <w:r w:rsidR="005F3945" w:rsidRPr="00FD1818">
        <w:t>valor,</w:t>
      </w:r>
      <w:r w:rsidRPr="00FD1818">
        <w:t xml:space="preserve"> pero no en todo el trabajo necesario para lograrlo, tanto organizacional como administrativo.</w:t>
      </w:r>
    </w:p>
    <w:p w14:paraId="2C72FE90" w14:textId="246F4DFF" w:rsidR="005F3945" w:rsidRPr="00FD1818" w:rsidRDefault="005F3945" w:rsidP="007F3DA8">
      <w:pPr>
        <w:numPr>
          <w:ilvl w:val="0"/>
          <w:numId w:val="39"/>
        </w:numPr>
        <w:jc w:val="both"/>
      </w:pPr>
      <w:r>
        <w:t xml:space="preserve">El sistema de monitoreo y evaluación previsto en el </w:t>
      </w:r>
      <w:r w:rsidR="00AC688C">
        <w:t>prodoc</w:t>
      </w:r>
      <w:r>
        <w:t xml:space="preserve"> está compuesto por 2 indicadores de objetivos y 61 indicadores de productos. El proyecto tiene 5 componentes y 8 resultados con 27 productos.</w:t>
      </w:r>
      <w:r w:rsidR="00AC688C">
        <w:t xml:space="preserve"> Esto implica que, de media, se están reportando 2.2 indicadores por producto.</w:t>
      </w:r>
      <w:r>
        <w:t xml:space="preserve"> Algunos de estos productos se han modificado en los POAs pero no el prodoc. Cabe destacar que no se presentan indicadores de resultados. Esto hace que el monitoreo se considere excesivo y se deba invertir gran cantidad de tiempo. Por tanto, h</w:t>
      </w:r>
      <w:r w:rsidRPr="00FD1818">
        <w:t xml:space="preserve">ay </w:t>
      </w:r>
      <w:r w:rsidRPr="00D16EEF">
        <w:rPr>
          <w:b/>
        </w:rPr>
        <w:t xml:space="preserve">margen de mejora en el Marco de </w:t>
      </w:r>
      <w:r w:rsidRPr="00D16EEF">
        <w:rPr>
          <w:b/>
        </w:rPr>
        <w:lastRenderedPageBreak/>
        <w:t>Resultados</w:t>
      </w:r>
      <w:r w:rsidRPr="00FD1818">
        <w:t xml:space="preserve"> </w:t>
      </w:r>
      <w:r>
        <w:t xml:space="preserve">ya que se pueden proponer indicadores de resultados con sus respectivas metas. </w:t>
      </w:r>
    </w:p>
    <w:p w14:paraId="469C1E96" w14:textId="0BB5DD45" w:rsidR="005F3945" w:rsidRDefault="005F3945" w:rsidP="007F3DA8">
      <w:pPr>
        <w:pStyle w:val="ListParagraph"/>
        <w:numPr>
          <w:ilvl w:val="0"/>
          <w:numId w:val="39"/>
        </w:numPr>
        <w:jc w:val="both"/>
      </w:pPr>
      <w:r>
        <w:t xml:space="preserve">La perspectiva de </w:t>
      </w:r>
      <w:r w:rsidRPr="00085FBC">
        <w:rPr>
          <w:b/>
        </w:rPr>
        <w:t>género</w:t>
      </w:r>
      <w:r>
        <w:t xml:space="preserve"> está </w:t>
      </w:r>
      <w:r w:rsidRPr="00085FBC">
        <w:rPr>
          <w:b/>
        </w:rPr>
        <w:t>bien</w:t>
      </w:r>
      <w:r>
        <w:t xml:space="preserve"> </w:t>
      </w:r>
      <w:r w:rsidRPr="00085FBC">
        <w:rPr>
          <w:b/>
        </w:rPr>
        <w:t>elaborada</w:t>
      </w:r>
      <w:r>
        <w:t xml:space="preserve"> y presentada en el prodoc. Así mismo, el proyecto fue un paso más y elaboró, junto con la especialista de género de la OCP, su propio plan de acción de género. Dicho plan determina cómo involucrar a las personas en las actividades y sugiere también como llevar a cabo el monitoreo. Por tanto, la dimensión de género está bien cubierta en el prodoc y en el día a día del proyecto.</w:t>
      </w:r>
    </w:p>
    <w:p w14:paraId="2FC79BE5" w14:textId="150E8A13" w:rsidR="005F3945" w:rsidRDefault="005F3945" w:rsidP="007F3DA8">
      <w:pPr>
        <w:pStyle w:val="ListParagraph"/>
        <w:numPr>
          <w:ilvl w:val="0"/>
          <w:numId w:val="39"/>
        </w:numPr>
        <w:jc w:val="both"/>
      </w:pPr>
      <w:r>
        <w:t xml:space="preserve">El prodoc presenta un plan de mitigación de riesgos. Los </w:t>
      </w:r>
      <w:r w:rsidRPr="00085FBC">
        <w:rPr>
          <w:b/>
        </w:rPr>
        <w:t>riesgos identificados siguen siendo pertinentes y las medidas de mitigación han sido efectivas</w:t>
      </w:r>
      <w:r>
        <w:t xml:space="preserve"> y por tanto bien diseñadas y se mantienen en la actualidad.</w:t>
      </w:r>
    </w:p>
    <w:p w14:paraId="69D3AAEE" w14:textId="6795FE26" w:rsidR="005F3945" w:rsidRDefault="005F3945" w:rsidP="007F3DA8">
      <w:pPr>
        <w:pStyle w:val="ListParagraph"/>
        <w:numPr>
          <w:ilvl w:val="0"/>
          <w:numId w:val="39"/>
        </w:numPr>
        <w:jc w:val="both"/>
      </w:pPr>
      <w:r>
        <w:t xml:space="preserve">En relación con el logro de los resultados, el evaluador considera que </w:t>
      </w:r>
      <w:r w:rsidRPr="00085FBC">
        <w:rPr>
          <w:b/>
        </w:rPr>
        <w:t>el proyecto está desarrollándose</w:t>
      </w:r>
      <w:r w:rsidR="00AC688C">
        <w:rPr>
          <w:b/>
        </w:rPr>
        <w:t>, en términos generales,</w:t>
      </w:r>
      <w:r w:rsidRPr="00085FBC">
        <w:rPr>
          <w:b/>
        </w:rPr>
        <w:t xml:space="preserve"> satisfactoriamente</w:t>
      </w:r>
      <w:r>
        <w:t>. Esto se debe a que está logr</w:t>
      </w:r>
      <w:r w:rsidR="00085FBC">
        <w:t>a</w:t>
      </w:r>
      <w:r>
        <w:t xml:space="preserve">ndo </w:t>
      </w:r>
      <w:r w:rsidR="00085FBC">
        <w:t xml:space="preserve">cumplir con casi todas las metas previstas e incluso está generando productos adicionales </w:t>
      </w:r>
      <w:r w:rsidR="00AC688C">
        <w:t>muy</w:t>
      </w:r>
      <w:r w:rsidR="00085FBC">
        <w:t xml:space="preserve"> valorados po</w:t>
      </w:r>
      <w:r w:rsidR="00282A4B">
        <w:t>r</w:t>
      </w:r>
      <w:r w:rsidR="00085FBC">
        <w:t xml:space="preserve"> el público meta. Esto se debe a diversos factores </w:t>
      </w:r>
      <w:r w:rsidR="0084328D">
        <w:t>como,</w:t>
      </w:r>
      <w:r w:rsidR="00085FBC">
        <w:t xml:space="preserve"> por ejemplo, la idoneidad del equipo contratado, la coordinación existente entre las distintas iniciativas que hace que se articulen perfectamente los proyectos y por tanto sean más eficientes en el uso de los recursos, el conocimiento técnico del equipo y los contactos que han aportado al proyecto brindando oportunidades muy valiosas de colaboración.</w:t>
      </w:r>
    </w:p>
    <w:p w14:paraId="2097B3E7" w14:textId="3F3EE71C" w:rsidR="00085FBC" w:rsidRDefault="00085FBC" w:rsidP="007F3DA8">
      <w:pPr>
        <w:pStyle w:val="ListParagraph"/>
        <w:numPr>
          <w:ilvl w:val="0"/>
          <w:numId w:val="39"/>
        </w:numPr>
        <w:jc w:val="both"/>
      </w:pPr>
      <w:r w:rsidRPr="00D234E1">
        <w:rPr>
          <w:b/>
        </w:rPr>
        <w:t>El Comité Directivo del Proyecto</w:t>
      </w:r>
      <w:r>
        <w:t xml:space="preserve"> está reuniéndose tal y como está previsto en el prodoc y </w:t>
      </w:r>
      <w:r w:rsidRPr="00D234E1">
        <w:rPr>
          <w:b/>
        </w:rPr>
        <w:t>cumpliendo con sus acometidos más estratégicos</w:t>
      </w:r>
      <w:r>
        <w:t xml:space="preserve">. La UdP funge como secretaría técnica del CDP y convoca, prepara la documentación necesaria y guía al CDP en la toma de decisiones estratégicas. La </w:t>
      </w:r>
      <w:r w:rsidRPr="00D234E1">
        <w:rPr>
          <w:b/>
        </w:rPr>
        <w:t>Secretaría de Salud no ha participado tan activamente como se esperaba</w:t>
      </w:r>
      <w:r>
        <w:t xml:space="preserve">. Sobre la planificación del trabajo, el evaluador concluye que tanto la </w:t>
      </w:r>
      <w:r w:rsidRPr="00AC688C">
        <w:rPr>
          <w:b/>
        </w:rPr>
        <w:t>UdP junto al CDP han trabajado de forma muy coordinada con otros proyectos y han sabido adaptarse</w:t>
      </w:r>
      <w:r>
        <w:t xml:space="preserve"> a la situación actual con los recursos asignados y ha buscado la mejor forma de lograr el mayor impacto.</w:t>
      </w:r>
    </w:p>
    <w:p w14:paraId="6B35034C" w14:textId="17A4F251" w:rsidR="00085FBC" w:rsidRDefault="0084328D" w:rsidP="007F3DA8">
      <w:pPr>
        <w:pStyle w:val="ListParagraph"/>
        <w:numPr>
          <w:ilvl w:val="0"/>
          <w:numId w:val="39"/>
        </w:numPr>
        <w:jc w:val="both"/>
      </w:pPr>
      <w:r>
        <w:t xml:space="preserve">El proyecto tiene un buen co-financiamiento y se está monitoreando oportunamente. Se han logrado más co-financiadores de los previstos en el prodoc. Se considera que el proyecto tiene una </w:t>
      </w:r>
      <w:r w:rsidRPr="00D16EEF">
        <w:rPr>
          <w:b/>
        </w:rPr>
        <w:t>buena</w:t>
      </w:r>
      <w:r>
        <w:t xml:space="preserve"> </w:t>
      </w:r>
      <w:r w:rsidRPr="00D16EEF">
        <w:rPr>
          <w:b/>
        </w:rPr>
        <w:t>implementación</w:t>
      </w:r>
      <w:r>
        <w:t>. El proyecto logró ejecutar el 90% del presupuesto en 2016, 88% en 2017 y 38% en 2018. Este nivel es a julio de 2018 y en parte se debe a no haber logrado todavía la compra de la planta gravimétrica.</w:t>
      </w:r>
      <w:r w:rsidR="00AC688C">
        <w:t xml:space="preserve"> De lograrse en 2018, el porcentaje de ejecución aumentaría considerablemente.</w:t>
      </w:r>
      <w:r>
        <w:t xml:space="preserve"> El análisis de los instrumentos financieros refleja que el proyecto está bien monitoreado y se generan todos los reportes requeridos por el FMAM</w:t>
      </w:r>
      <w:r w:rsidR="00D16EEF">
        <w:t>.</w:t>
      </w:r>
    </w:p>
    <w:p w14:paraId="3ED58764" w14:textId="6BB67702" w:rsidR="00D234E1" w:rsidRDefault="00D234E1" w:rsidP="007F3DA8">
      <w:pPr>
        <w:pStyle w:val="ListParagraph"/>
        <w:numPr>
          <w:ilvl w:val="0"/>
          <w:numId w:val="39"/>
        </w:numPr>
        <w:jc w:val="both"/>
      </w:pPr>
      <w:r>
        <w:t xml:space="preserve">La </w:t>
      </w:r>
      <w:r w:rsidRPr="00CA7135">
        <w:rPr>
          <w:b/>
        </w:rPr>
        <w:t>comunicación</w:t>
      </w:r>
      <w:r>
        <w:t xml:space="preserve"> con PNUD a nivel nacional y regional y por tanto con el FMAM ha sido </w:t>
      </w:r>
      <w:r w:rsidRPr="00CA7135">
        <w:rPr>
          <w:b/>
        </w:rPr>
        <w:t>adecuada</w:t>
      </w:r>
      <w:r>
        <w:t xml:space="preserve">. El proyecto ha desarrollado líneas de comunicación tanto interna como </w:t>
      </w:r>
      <w:r w:rsidR="00CA7135">
        <w:t>externas efectivas</w:t>
      </w:r>
      <w:r>
        <w:t xml:space="preserve"> y </w:t>
      </w:r>
      <w:r w:rsidRPr="00CA7135">
        <w:rPr>
          <w:b/>
        </w:rPr>
        <w:t xml:space="preserve">ha logrado </w:t>
      </w:r>
      <w:r w:rsidR="00CA7135" w:rsidRPr="00CA7135">
        <w:rPr>
          <w:b/>
        </w:rPr>
        <w:t>sensibilizar</w:t>
      </w:r>
      <w:r>
        <w:t xml:space="preserve"> sobre la importancia de la erradicación del mercurio y los efectos nocivos que tiene</w:t>
      </w:r>
      <w:r w:rsidR="00CA7135">
        <w:t xml:space="preserve"> para la salud y el ambiente</w:t>
      </w:r>
      <w:r>
        <w:t xml:space="preserve"> </w:t>
      </w:r>
      <w:r w:rsidRPr="00AC688C">
        <w:rPr>
          <w:b/>
        </w:rPr>
        <w:t>al público meta</w:t>
      </w:r>
      <w:r>
        <w:t>.</w:t>
      </w:r>
    </w:p>
    <w:p w14:paraId="1CD57515" w14:textId="07677821" w:rsidR="00D16EEF" w:rsidRDefault="00D16EEF" w:rsidP="007F3DA8">
      <w:pPr>
        <w:numPr>
          <w:ilvl w:val="0"/>
          <w:numId w:val="39"/>
        </w:numPr>
        <w:jc w:val="both"/>
      </w:pPr>
      <w:r w:rsidRPr="00D16EEF">
        <w:rPr>
          <w:b/>
        </w:rPr>
        <w:t>Dificultades en el proceso de adquisición de la planta</w:t>
      </w:r>
      <w:r>
        <w:t>. El PNUD ha lanzado dos llamados internacionales para la compra que se han declarado desiertos debido a las altas expectativas financieras de las empresas que se presentaron. La compra de la planta es clave para el componente 3 del proyecto</w:t>
      </w:r>
      <w:r w:rsidR="00AC688C">
        <w:t>.</w:t>
      </w:r>
      <w:r>
        <w:t xml:space="preserve"> </w:t>
      </w:r>
    </w:p>
    <w:p w14:paraId="43F957C8" w14:textId="7579D5CD" w:rsidR="00D16EEF" w:rsidRPr="00FD1818" w:rsidRDefault="00D16EEF" w:rsidP="007F3DA8">
      <w:pPr>
        <w:numPr>
          <w:ilvl w:val="0"/>
          <w:numId w:val="39"/>
        </w:numPr>
        <w:jc w:val="both"/>
      </w:pPr>
      <w:r>
        <w:t xml:space="preserve">El proyecto ha </w:t>
      </w:r>
      <w:r w:rsidRPr="00D16EEF">
        <w:rPr>
          <w:b/>
        </w:rPr>
        <w:t>logrado eliminar</w:t>
      </w:r>
      <w:r>
        <w:t xml:space="preserve">, de forma activa y también gracias al contexto legal hondureño, </w:t>
      </w:r>
      <w:r w:rsidRPr="00D16EEF">
        <w:rPr>
          <w:b/>
        </w:rPr>
        <w:t>una buena cantidad de mercurio tanto de MAPE como del sector salud</w:t>
      </w:r>
      <w:r>
        <w:t xml:space="preserve">. No obstante, los mineros de El Corpus siguen utilizando 600kg/año de mercurio en las </w:t>
      </w:r>
      <w:r>
        <w:lastRenderedPageBreak/>
        <w:t>rastras. Sin la planta gravimétrica, el proyecto no podrá eliminar de forma definitiva el uso del mercurio</w:t>
      </w:r>
      <w:r w:rsidR="00AC688C">
        <w:t xml:space="preserve"> en esta zona minera</w:t>
      </w:r>
      <w:r>
        <w:t xml:space="preserve">. </w:t>
      </w:r>
    </w:p>
    <w:p w14:paraId="3FA0B0D6" w14:textId="7194C641" w:rsidR="00142E82" w:rsidRDefault="00D16EEF" w:rsidP="007F3DA8">
      <w:pPr>
        <w:pStyle w:val="ListParagraph"/>
        <w:numPr>
          <w:ilvl w:val="0"/>
          <w:numId w:val="39"/>
        </w:numPr>
        <w:jc w:val="both"/>
      </w:pPr>
      <w:r>
        <w:t xml:space="preserve">El proyecto está </w:t>
      </w:r>
      <w:r w:rsidRPr="00D16EEF">
        <w:rPr>
          <w:b/>
        </w:rPr>
        <w:t>bien monitoreado</w:t>
      </w:r>
      <w:r>
        <w:t xml:space="preserve"> y se cumplen los plazos y formatos. Se han asignado suficientes recursos financieros para desempeñar las tareas de monitoreo y la UdP está desempeñando correctamente las tareas de </w:t>
      </w:r>
      <w:r w:rsidRPr="00D16EEF">
        <w:rPr>
          <w:b/>
        </w:rPr>
        <w:t>monitoreo</w:t>
      </w:r>
      <w:r>
        <w:t xml:space="preserve"> tanto a nivel </w:t>
      </w:r>
      <w:r w:rsidRPr="00D16EEF">
        <w:rPr>
          <w:b/>
        </w:rPr>
        <w:t>institucional</w:t>
      </w:r>
      <w:r>
        <w:t xml:space="preserve"> como a través de las </w:t>
      </w:r>
      <w:r w:rsidRPr="00D16EEF">
        <w:rPr>
          <w:b/>
        </w:rPr>
        <w:t>visitas</w:t>
      </w:r>
      <w:r>
        <w:t xml:space="preserve"> de </w:t>
      </w:r>
      <w:r w:rsidRPr="00D16EEF">
        <w:rPr>
          <w:b/>
        </w:rPr>
        <w:t>campo</w:t>
      </w:r>
      <w:r>
        <w:t xml:space="preserve"> a las comunidades MAPE. El monitoreo de los 61 </w:t>
      </w:r>
      <w:r w:rsidRPr="00D16EEF">
        <w:rPr>
          <w:b/>
        </w:rPr>
        <w:t>indicadores</w:t>
      </w:r>
      <w:r w:rsidR="00AC688C">
        <w:rPr>
          <w:b/>
        </w:rPr>
        <w:t xml:space="preserve"> de producto</w:t>
      </w:r>
      <w:r>
        <w:t xml:space="preserve"> es </w:t>
      </w:r>
      <w:r w:rsidR="00AC688C">
        <w:rPr>
          <w:b/>
        </w:rPr>
        <w:t>excesivo</w:t>
      </w:r>
      <w:r>
        <w:t xml:space="preserve"> y tampoco aporta información sobre el logro de los resultados.</w:t>
      </w:r>
    </w:p>
    <w:p w14:paraId="10BB43A8" w14:textId="7B1F382E" w:rsidR="00D234E1" w:rsidRDefault="00D234E1" w:rsidP="007F3DA8">
      <w:pPr>
        <w:numPr>
          <w:ilvl w:val="0"/>
          <w:numId w:val="39"/>
        </w:numPr>
        <w:jc w:val="both"/>
      </w:pPr>
      <w:r w:rsidRPr="00D234E1">
        <w:t xml:space="preserve">Se espera </w:t>
      </w:r>
      <w:r w:rsidRPr="00D234E1">
        <w:rPr>
          <w:b/>
        </w:rPr>
        <w:t>continuidad</w:t>
      </w:r>
      <w:r w:rsidRPr="00D234E1">
        <w:t xml:space="preserve"> </w:t>
      </w:r>
      <w:r w:rsidRPr="00D234E1">
        <w:rPr>
          <w:b/>
        </w:rPr>
        <w:t>institucional</w:t>
      </w:r>
      <w:r w:rsidRPr="00D234E1">
        <w:t xml:space="preserve"> para el proyecto (Gobierno) aunque si hay cambio de puntos focales, implicará un tiempo para establecer contactos y alineamiento</w:t>
      </w:r>
      <w:r>
        <w:t xml:space="preserve"> lo que implicaría que se </w:t>
      </w:r>
      <w:r w:rsidRPr="00D234E1">
        <w:rPr>
          <w:b/>
        </w:rPr>
        <w:t>pueden llegar a demorar los tiempos de ejecución</w:t>
      </w:r>
      <w:r>
        <w:t xml:space="preserve"> del proyecto.</w:t>
      </w:r>
    </w:p>
    <w:p w14:paraId="00D47EBF" w14:textId="730F0E38" w:rsidR="00D234E1" w:rsidRDefault="00D234E1" w:rsidP="007F3DA8">
      <w:pPr>
        <w:numPr>
          <w:ilvl w:val="0"/>
          <w:numId w:val="39"/>
        </w:numPr>
        <w:jc w:val="both"/>
      </w:pPr>
      <w:r w:rsidRPr="00D234E1">
        <w:t xml:space="preserve">El </w:t>
      </w:r>
      <w:r w:rsidRPr="00D234E1">
        <w:rPr>
          <w:b/>
        </w:rPr>
        <w:t>Gobierno</w:t>
      </w:r>
      <w:r w:rsidRPr="00D234E1">
        <w:t xml:space="preserve"> </w:t>
      </w:r>
      <w:r w:rsidRPr="00D234E1">
        <w:rPr>
          <w:b/>
        </w:rPr>
        <w:t>local</w:t>
      </w:r>
      <w:r w:rsidRPr="00D234E1">
        <w:t xml:space="preserve"> es </w:t>
      </w:r>
      <w:r w:rsidRPr="00D234E1">
        <w:rPr>
          <w:b/>
        </w:rPr>
        <w:t>muy</w:t>
      </w:r>
      <w:r w:rsidRPr="00D234E1">
        <w:t xml:space="preserve"> </w:t>
      </w:r>
      <w:r w:rsidRPr="00D234E1">
        <w:rPr>
          <w:b/>
        </w:rPr>
        <w:t>importante</w:t>
      </w:r>
      <w:r w:rsidRPr="00D234E1">
        <w:t xml:space="preserve"> para lograr resultados y facilitar procesos (casos opuestos en Macuelizo y El Corpus)</w:t>
      </w:r>
      <w:r>
        <w:t xml:space="preserve">. Lograr su participación es clave para apoyar los procesos a nivel local. </w:t>
      </w:r>
    </w:p>
    <w:p w14:paraId="6270EF5A" w14:textId="219B418D" w:rsidR="00D234E1" w:rsidRDefault="00D234E1" w:rsidP="007F3DA8">
      <w:pPr>
        <w:numPr>
          <w:ilvl w:val="0"/>
          <w:numId w:val="39"/>
        </w:numPr>
        <w:jc w:val="both"/>
      </w:pPr>
      <w:r w:rsidRPr="00D234E1">
        <w:t xml:space="preserve">El proyecto y las otras iniciativas promovidas por Naciones Unidas y el Estado Hondureño están generando normativas y reglamentos de alto nivel. De parte de los actores gubernamentales y del sector privado entrevistados, existe la </w:t>
      </w:r>
      <w:r w:rsidRPr="00D234E1">
        <w:rPr>
          <w:b/>
        </w:rPr>
        <w:t>duda</w:t>
      </w:r>
      <w:r w:rsidRPr="00D234E1">
        <w:t xml:space="preserve"> de si el </w:t>
      </w:r>
      <w:r w:rsidRPr="00D234E1">
        <w:rPr>
          <w:b/>
        </w:rPr>
        <w:t>Estado</w:t>
      </w:r>
      <w:r w:rsidRPr="00D234E1">
        <w:t xml:space="preserve"> tiene la </w:t>
      </w:r>
      <w:r w:rsidRPr="00D234E1">
        <w:rPr>
          <w:b/>
        </w:rPr>
        <w:t>capacidad</w:t>
      </w:r>
      <w:r w:rsidRPr="00D234E1">
        <w:t xml:space="preserve"> para la </w:t>
      </w:r>
      <w:r w:rsidRPr="00D234E1">
        <w:rPr>
          <w:b/>
        </w:rPr>
        <w:t>implementación</w:t>
      </w:r>
      <w:r w:rsidRPr="00D234E1">
        <w:t xml:space="preserve">. </w:t>
      </w:r>
      <w:r w:rsidRPr="00D16EEF">
        <w:t>La entrada en vigor de la Convención es clave para el cese de entrada de productos de Hg al país.</w:t>
      </w:r>
      <w:r>
        <w:t xml:space="preserve"> ¿Tendrá el Estado la capacidad de gestionar todo el activo en términos de residuos de productos con mercurio y el almacenamiento?</w:t>
      </w:r>
    </w:p>
    <w:p w14:paraId="2925095B" w14:textId="73868D3E" w:rsidR="00D234E1" w:rsidRDefault="00CA7135" w:rsidP="007F3DA8">
      <w:pPr>
        <w:numPr>
          <w:ilvl w:val="0"/>
          <w:numId w:val="39"/>
        </w:numPr>
        <w:jc w:val="both"/>
      </w:pPr>
      <w:r w:rsidRPr="00CA7135">
        <w:t xml:space="preserve">El trabajo de organizar a las comunidades mineras en empresas para poder gestionar las concesiones legalmente es lento. Las </w:t>
      </w:r>
      <w:r w:rsidRPr="00CA7135">
        <w:rPr>
          <w:b/>
        </w:rPr>
        <w:t>comunidades</w:t>
      </w:r>
      <w:r w:rsidRPr="00CA7135">
        <w:t xml:space="preserve"> tienen muchas </w:t>
      </w:r>
      <w:r w:rsidRPr="00CA7135">
        <w:rPr>
          <w:b/>
        </w:rPr>
        <w:t>debilidades</w:t>
      </w:r>
      <w:r w:rsidRPr="00CA7135">
        <w:t xml:space="preserve"> y </w:t>
      </w:r>
      <w:r w:rsidRPr="00CA7135">
        <w:rPr>
          <w:b/>
        </w:rPr>
        <w:t>p</w:t>
      </w:r>
      <w:r w:rsidR="00D234E1" w:rsidRPr="00CA7135">
        <w:rPr>
          <w:b/>
        </w:rPr>
        <w:t>recisan</w:t>
      </w:r>
      <w:r w:rsidR="00D234E1" w:rsidRPr="00CA7135">
        <w:t xml:space="preserve"> </w:t>
      </w:r>
      <w:r w:rsidR="00D234E1" w:rsidRPr="00CA7135">
        <w:rPr>
          <w:b/>
        </w:rPr>
        <w:t>acompañamiento</w:t>
      </w:r>
      <w:r w:rsidR="00D234E1" w:rsidRPr="00CA7135">
        <w:t xml:space="preserve"> </w:t>
      </w:r>
      <w:r w:rsidR="00D234E1" w:rsidRPr="00CA7135">
        <w:rPr>
          <w:b/>
        </w:rPr>
        <w:t>en todo el proceso</w:t>
      </w:r>
      <w:r w:rsidR="00D234E1" w:rsidRPr="00CA7135">
        <w:t>. Las herramientas desarrolladas (manuales, reglamentos, guías) son muy buenas pero insuficientes para lograr la replicabilidad.</w:t>
      </w:r>
      <w:r w:rsidRPr="00CA7135">
        <w:t xml:space="preserve"> Lograr la sostenibilidad de estas empresas implica tiempo y recursos</w:t>
      </w:r>
      <w:r>
        <w:t xml:space="preserve"> como demuestra el apoyo brindado por la fundación Lundin a la empresa Minas y Cuevas, estimado en Usd 1 millón.</w:t>
      </w:r>
    </w:p>
    <w:p w14:paraId="0BE57771" w14:textId="62E09550" w:rsidR="00AC688C" w:rsidRPr="00CA7135" w:rsidRDefault="00AC688C" w:rsidP="007F3DA8">
      <w:pPr>
        <w:numPr>
          <w:ilvl w:val="0"/>
          <w:numId w:val="39"/>
        </w:numPr>
        <w:jc w:val="both"/>
      </w:pPr>
      <w:r>
        <w:t xml:space="preserve">El </w:t>
      </w:r>
      <w:r w:rsidRPr="00AC688C">
        <w:rPr>
          <w:b/>
        </w:rPr>
        <w:t>proyecto</w:t>
      </w:r>
      <w:r>
        <w:t xml:space="preserve"> sufrió un </w:t>
      </w:r>
      <w:r w:rsidRPr="00AC688C">
        <w:rPr>
          <w:b/>
        </w:rPr>
        <w:t>retraso</w:t>
      </w:r>
      <w:r>
        <w:t xml:space="preserve"> considerable en </w:t>
      </w:r>
      <w:r w:rsidRPr="00AC688C">
        <w:rPr>
          <w:b/>
        </w:rPr>
        <w:t>sus inicios</w:t>
      </w:r>
      <w:r>
        <w:t xml:space="preserve"> debido a la renuncia de la primera coordinadora y todo el proceso de contratación del coordinador actual y el equipo técnico.</w:t>
      </w:r>
    </w:p>
    <w:p w14:paraId="0BE45A9C" w14:textId="77777777" w:rsidR="00EB5761" w:rsidRPr="00430AB8" w:rsidRDefault="00EB5761" w:rsidP="00EB5761">
      <w:pPr>
        <w:rPr>
          <w:i/>
        </w:rPr>
      </w:pPr>
    </w:p>
    <w:p w14:paraId="3D26ABB1" w14:textId="77777777" w:rsidR="00430AB8" w:rsidRDefault="00430AB8" w:rsidP="00D41D47">
      <w:pPr>
        <w:pStyle w:val="Heading3"/>
      </w:pPr>
      <w:bookmarkStart w:id="50" w:name="_Toc527564314"/>
      <w:r>
        <w:t>5.2</w:t>
      </w:r>
      <w:r>
        <w:tab/>
        <w:t>Recomendaciones</w:t>
      </w:r>
      <w:bookmarkEnd w:id="50"/>
    </w:p>
    <w:p w14:paraId="484A48A0" w14:textId="77777777" w:rsidR="00FF68D2" w:rsidRDefault="00FF68D2" w:rsidP="00FF68D2">
      <w:pPr>
        <w:jc w:val="both"/>
      </w:pPr>
      <w:r>
        <w:t>Las recomendaciones se han dividido entre aquellas acciones relacionadas con acciones correctoras para el diseño, ejecución, seguimiento y evaluación y aquellas enfocadas a continuar o reforzar los beneficios iniciales del proyecto.</w:t>
      </w:r>
    </w:p>
    <w:p w14:paraId="25AF11CA" w14:textId="77777777" w:rsidR="00FF68D2" w:rsidRDefault="00FF68D2" w:rsidP="00BD1D7E">
      <w:pPr>
        <w:pStyle w:val="Heading4"/>
      </w:pPr>
    </w:p>
    <w:p w14:paraId="0F957B79" w14:textId="6AF3CA91" w:rsidR="00430AB8" w:rsidRDefault="00FF68D2" w:rsidP="00BD1D7E">
      <w:pPr>
        <w:pStyle w:val="Heading4"/>
      </w:pPr>
      <w:r>
        <w:t xml:space="preserve">5.2.1 </w:t>
      </w:r>
      <w:r w:rsidR="00430AB8">
        <w:t>Acciones correctoras para el diseño, ejecución, seguimiento y evaluación del proyecto</w:t>
      </w:r>
    </w:p>
    <w:p w14:paraId="52AC0CA8" w14:textId="5C5C5A57" w:rsidR="00FF68D2" w:rsidRDefault="00FF68D2" w:rsidP="007F3DA8">
      <w:pPr>
        <w:pStyle w:val="ListParagraph"/>
        <w:numPr>
          <w:ilvl w:val="0"/>
          <w:numId w:val="41"/>
        </w:numPr>
        <w:jc w:val="both"/>
      </w:pPr>
      <w:r>
        <w:t xml:space="preserve">En relación con el diseño del proyecto y tal y como se propone en la sección 4.1 Estrategia del proyecto, el evaluador recomienda aprovechar la EMT para </w:t>
      </w:r>
      <w:r w:rsidRPr="0089049A">
        <w:rPr>
          <w:b/>
          <w:i/>
        </w:rPr>
        <w:t>actualizar el marco lógico del prodoc</w:t>
      </w:r>
      <w:r>
        <w:t xml:space="preserve">. Esto facilitará el monitoreo y la generación de informes trimestrales, así como brindará mayor claridad a la hora de planificar el trabajo anual. </w:t>
      </w:r>
      <w:r>
        <w:lastRenderedPageBreak/>
        <w:t>Por otro lado, la modificación de la matriz aportando nuevos indicadores de resultados y sus metas permitirá comunicar mejor los resultados al final del proyecto, de forma más directa y transparente.  Lo que se busca con el cambio de los indicadores de resultados es expresar de forma más fehaciente lo que el proyecto está logrando. No implican cambios de rumbo sino más bien de contexto. Pasar de 61 indicadores de productos a 10 o 12 indicadores de resultados facilitará mucho el monitoreo de la UdP y la labor del CDP.</w:t>
      </w:r>
      <w:r w:rsidR="00707072">
        <w:t xml:space="preserve"> Así mismo, se ha trabajado una teoría de cambio que busca reflejar la lógica de intervención del proyecto.</w:t>
      </w:r>
    </w:p>
    <w:p w14:paraId="1919BF4E" w14:textId="1D5114E4" w:rsidR="00FF68D2" w:rsidRPr="00CC61BB" w:rsidRDefault="00FF68D2" w:rsidP="007F3DA8">
      <w:pPr>
        <w:numPr>
          <w:ilvl w:val="0"/>
          <w:numId w:val="35"/>
        </w:numPr>
        <w:jc w:val="both"/>
      </w:pPr>
      <w:r w:rsidRPr="00CC61BB">
        <w:t xml:space="preserve">Explorar posibilidad de </w:t>
      </w:r>
      <w:r w:rsidRPr="000D41EA">
        <w:rPr>
          <w:b/>
        </w:rPr>
        <w:t>ubicar oficina en OcP</w:t>
      </w:r>
      <w:r w:rsidR="000D41EA">
        <w:t xml:space="preserve">. Si bien CESCCO ha habilitado el espacio para hospedar al proyecto y es importante estar dentro del Gobierno para facilitar la coordinación, tener la oficina en OCP permitiría al proyecto, en el año y medio que le queda de vida útil, empujar y </w:t>
      </w:r>
      <w:r w:rsidR="00AC7CB2">
        <w:t>darles</w:t>
      </w:r>
      <w:r w:rsidR="000D41EA">
        <w:t xml:space="preserve"> mayor seguimiento a los procesos administrativos necesarios para ejecutar los </w:t>
      </w:r>
      <w:r w:rsidR="00AC7CB2">
        <w:t>fondos</w:t>
      </w:r>
      <w:r w:rsidR="000D41EA">
        <w:t xml:space="preserve">. </w:t>
      </w:r>
    </w:p>
    <w:p w14:paraId="5EB82980" w14:textId="2F7B07ED" w:rsidR="00C3409D" w:rsidRPr="00CC61BB" w:rsidRDefault="000D41EA" w:rsidP="007F3DA8">
      <w:pPr>
        <w:numPr>
          <w:ilvl w:val="0"/>
          <w:numId w:val="35"/>
        </w:numPr>
        <w:jc w:val="both"/>
      </w:pPr>
      <w:r>
        <w:t xml:space="preserve">El PNUD está viendo cuál es la mejor forma de retomar la contratación de la compra e instalación de la planta gravimétrica para El Corpus. Una de las opciones es la </w:t>
      </w:r>
      <w:r w:rsidR="00C3409D" w:rsidRPr="000D41EA">
        <w:rPr>
          <w:b/>
        </w:rPr>
        <w:t>Contratación directa</w:t>
      </w:r>
      <w:r>
        <w:t xml:space="preserve"> de la empresa colombiana que instaló la misma planta para Minas y Cuevas. A tales efectos, se debe explorar la posibilidad de contratar la opción de llave en mano. La compra e instalación de la planta es clave para lograr las metas previstas en el componente 3 del proyecto. </w:t>
      </w:r>
    </w:p>
    <w:p w14:paraId="54294424" w14:textId="6A56C2CB" w:rsidR="00786D8A" w:rsidRPr="00CC61BB" w:rsidRDefault="00CD2A05" w:rsidP="007F3DA8">
      <w:pPr>
        <w:numPr>
          <w:ilvl w:val="0"/>
          <w:numId w:val="35"/>
        </w:numPr>
        <w:jc w:val="both"/>
      </w:pPr>
      <w:r>
        <w:t xml:space="preserve">De acuerdo con las conversaciones con DARA, se recomienda </w:t>
      </w:r>
      <w:r w:rsidRPr="00CD2A05">
        <w:rPr>
          <w:b/>
        </w:rPr>
        <w:t>s</w:t>
      </w:r>
      <w:r w:rsidR="00786D8A" w:rsidRPr="00CD2A05">
        <w:rPr>
          <w:b/>
        </w:rPr>
        <w:t>ocializa</w:t>
      </w:r>
      <w:r w:rsidRPr="00CD2A05">
        <w:rPr>
          <w:b/>
        </w:rPr>
        <w:t>r</w:t>
      </w:r>
      <w:r w:rsidR="00786D8A" w:rsidRPr="00CD2A05">
        <w:rPr>
          <w:b/>
        </w:rPr>
        <w:t xml:space="preserve"> con</w:t>
      </w:r>
      <w:r w:rsidRPr="00CD2A05">
        <w:rPr>
          <w:b/>
        </w:rPr>
        <w:t xml:space="preserve"> los </w:t>
      </w:r>
      <w:r w:rsidR="00786D8A" w:rsidRPr="00CD2A05">
        <w:rPr>
          <w:b/>
        </w:rPr>
        <w:t>obligados tributarios a través de la cámara de comercio y los Comités de Competitividad</w:t>
      </w:r>
      <w:r w:rsidRPr="00CD2A05">
        <w:rPr>
          <w:b/>
        </w:rPr>
        <w:t xml:space="preserve"> las implicaciones</w:t>
      </w:r>
      <w:r>
        <w:t xml:space="preserve"> que va a tener la puesta en marcha y la ejecución de los compromisos asumidos con la </w:t>
      </w:r>
      <w:r w:rsidRPr="00CD2A05">
        <w:rPr>
          <w:b/>
        </w:rPr>
        <w:t>Convención de Minamata</w:t>
      </w:r>
      <w:r>
        <w:t xml:space="preserve">. Esto formará parte de la difusión y sensibilización del proyecto y puede formar parte también de la Estrategia de Salida que puede desarrollar el proyecto. </w:t>
      </w:r>
    </w:p>
    <w:p w14:paraId="5569B561" w14:textId="3335CE84" w:rsidR="00786D8A" w:rsidRPr="00CC61BB" w:rsidRDefault="00786D8A" w:rsidP="007F3DA8">
      <w:pPr>
        <w:numPr>
          <w:ilvl w:val="0"/>
          <w:numId w:val="35"/>
        </w:numPr>
        <w:jc w:val="both"/>
      </w:pPr>
      <w:r w:rsidRPr="00CC61BB">
        <w:t xml:space="preserve">Buscar mayor </w:t>
      </w:r>
      <w:r w:rsidRPr="000D41EA">
        <w:rPr>
          <w:b/>
        </w:rPr>
        <w:t>implicación</w:t>
      </w:r>
      <w:r w:rsidRPr="00CC61BB">
        <w:t xml:space="preserve"> de la </w:t>
      </w:r>
      <w:r w:rsidRPr="000D41EA">
        <w:rPr>
          <w:b/>
        </w:rPr>
        <w:t>Secretaría</w:t>
      </w:r>
      <w:r w:rsidRPr="00CC61BB">
        <w:t xml:space="preserve"> de </w:t>
      </w:r>
      <w:r w:rsidRPr="000D41EA">
        <w:rPr>
          <w:b/>
        </w:rPr>
        <w:t>Salud</w:t>
      </w:r>
      <w:r w:rsidRPr="00CC61BB">
        <w:t xml:space="preserve"> y </w:t>
      </w:r>
      <w:r w:rsidRPr="000D41EA">
        <w:rPr>
          <w:b/>
        </w:rPr>
        <w:t>MiAmbiente</w:t>
      </w:r>
      <w:r w:rsidRPr="00CC61BB">
        <w:t xml:space="preserve"> para monitorear el </w:t>
      </w:r>
      <w:r w:rsidRPr="000D41EA">
        <w:rPr>
          <w:b/>
        </w:rPr>
        <w:t>progreso</w:t>
      </w:r>
      <w:r w:rsidRPr="00CC61BB">
        <w:t xml:space="preserve"> de los </w:t>
      </w:r>
      <w:r w:rsidRPr="000D41EA">
        <w:rPr>
          <w:b/>
        </w:rPr>
        <w:t>hospitales</w:t>
      </w:r>
      <w:r w:rsidRPr="00CC61BB">
        <w:t xml:space="preserve"> </w:t>
      </w:r>
      <w:r w:rsidRPr="000D41EA">
        <w:rPr>
          <w:b/>
        </w:rPr>
        <w:t>pilotos</w:t>
      </w:r>
      <w:r w:rsidRPr="00CC61BB">
        <w:t xml:space="preserve">. Fortalecer e integrar otras instancias de la SS, como la </w:t>
      </w:r>
      <w:r w:rsidR="000D41EA">
        <w:t>D</w:t>
      </w:r>
      <w:r w:rsidRPr="00CC61BB">
        <w:t>ir</w:t>
      </w:r>
      <w:r w:rsidR="000D41EA">
        <w:t>ección</w:t>
      </w:r>
      <w:r w:rsidRPr="00CC61BB">
        <w:t xml:space="preserve"> </w:t>
      </w:r>
      <w:r w:rsidR="000D41EA">
        <w:t>G</w:t>
      </w:r>
      <w:r w:rsidRPr="00CC61BB">
        <w:t xml:space="preserve">eneral de Vigilancia del </w:t>
      </w:r>
      <w:r w:rsidR="000D41EA">
        <w:t>M</w:t>
      </w:r>
      <w:r w:rsidRPr="00CC61BB">
        <w:t xml:space="preserve">arco </w:t>
      </w:r>
      <w:r w:rsidR="000D41EA">
        <w:t>N</w:t>
      </w:r>
      <w:r w:rsidRPr="00CC61BB">
        <w:t>ormativo y Normalización quienes dan las licencias para establecimientos de salud, públicos y privados.</w:t>
      </w:r>
      <w:r w:rsidR="000D41EA">
        <w:t xml:space="preserve"> Se podría explorar la posibilidad de invitarlos a un CDP específico donde también se explore la replicabilidad de los pilotos de salud en otros hospitales.</w:t>
      </w:r>
    </w:p>
    <w:p w14:paraId="1233D65C" w14:textId="423CC9BF" w:rsidR="00786D8A" w:rsidRPr="00CC61BB" w:rsidRDefault="00786D8A" w:rsidP="007F3DA8">
      <w:pPr>
        <w:numPr>
          <w:ilvl w:val="0"/>
          <w:numId w:val="35"/>
        </w:numPr>
        <w:jc w:val="both"/>
      </w:pPr>
      <w:r w:rsidRPr="00CC61BB">
        <w:t>Existe una línea de base para El Corpus del levantamiento socioeconómico. Es una información de gran valor que a mediano plazo podrá</w:t>
      </w:r>
      <w:r w:rsidR="00CD2A05">
        <w:t xml:space="preserve"> ayudar a determinar</w:t>
      </w:r>
      <w:r w:rsidRPr="00CC61BB">
        <w:t xml:space="preserve"> el </w:t>
      </w:r>
      <w:r w:rsidRPr="00CD2A05">
        <w:rPr>
          <w:b/>
        </w:rPr>
        <w:t>impacto</w:t>
      </w:r>
      <w:r w:rsidRPr="00CC61BB">
        <w:t xml:space="preserve"> </w:t>
      </w:r>
      <w:r w:rsidRPr="00CD2A05">
        <w:rPr>
          <w:b/>
        </w:rPr>
        <w:t>real</w:t>
      </w:r>
      <w:r w:rsidRPr="00CC61BB">
        <w:t xml:space="preserve"> del </w:t>
      </w:r>
      <w:r w:rsidRPr="00CD2A05">
        <w:rPr>
          <w:b/>
        </w:rPr>
        <w:t>proyecto</w:t>
      </w:r>
      <w:r w:rsidRPr="00CC61BB">
        <w:t xml:space="preserve">. </w:t>
      </w:r>
      <w:r w:rsidR="00CD2A05">
        <w:t>Se recomienda d</w:t>
      </w:r>
      <w:r w:rsidRPr="00CC61BB">
        <w:t xml:space="preserve">esarrollar </w:t>
      </w:r>
      <w:r w:rsidRPr="00CD2A05">
        <w:rPr>
          <w:b/>
        </w:rPr>
        <w:t>indicadores</w:t>
      </w:r>
      <w:r w:rsidRPr="00CC61BB">
        <w:t xml:space="preserve"> de </w:t>
      </w:r>
      <w:r w:rsidR="00CD2A05">
        <w:rPr>
          <w:b/>
        </w:rPr>
        <w:t>impacto</w:t>
      </w:r>
      <w:r w:rsidRPr="00CC61BB">
        <w:t xml:space="preserve"> a ser medidos conjuntamente por</w:t>
      </w:r>
      <w:r w:rsidR="00CD2A05">
        <w:t xml:space="preserve"> la</w:t>
      </w:r>
      <w:r w:rsidRPr="00CC61BB">
        <w:t xml:space="preserve"> Comisión Camino </w:t>
      </w:r>
      <w:r w:rsidR="00CD2A05">
        <w:t>e</w:t>
      </w:r>
      <w:r w:rsidRPr="00CC61BB">
        <w:t xml:space="preserve"> Inhgeomin durante visitas de monitoreo</w:t>
      </w:r>
      <w:r w:rsidR="00CD2A05">
        <w:t xml:space="preserve"> futuras</w:t>
      </w:r>
      <w:r w:rsidRPr="00CC61BB">
        <w:t xml:space="preserve">. </w:t>
      </w:r>
    </w:p>
    <w:p w14:paraId="74AE8016" w14:textId="6A7AB5F9" w:rsidR="00430AB8" w:rsidRDefault="00FF68D2" w:rsidP="00BD1D7E">
      <w:pPr>
        <w:pStyle w:val="Heading4"/>
      </w:pPr>
      <w:r>
        <w:t xml:space="preserve">5.2.2 </w:t>
      </w:r>
      <w:r w:rsidR="00430AB8">
        <w:t>Acciones para continuar o reforzar los beneficios iniciales del proyecto</w:t>
      </w:r>
    </w:p>
    <w:p w14:paraId="45647A5A" w14:textId="3E7E5FC4" w:rsidR="00FF68D2" w:rsidRDefault="00FF68D2" w:rsidP="007F3DA8">
      <w:pPr>
        <w:pStyle w:val="ListParagraph"/>
        <w:numPr>
          <w:ilvl w:val="0"/>
          <w:numId w:val="40"/>
        </w:numPr>
        <w:jc w:val="both"/>
      </w:pPr>
      <w:r w:rsidRPr="00B02B73">
        <w:rPr>
          <w:b/>
          <w:i/>
        </w:rPr>
        <w:t xml:space="preserve">Extender la vida útil del proyecto </w:t>
      </w:r>
      <w:r w:rsidR="00AC7CB2">
        <w:rPr>
          <w:b/>
          <w:i/>
        </w:rPr>
        <w:t>medio</w:t>
      </w:r>
      <w:r w:rsidRPr="00B02B73">
        <w:rPr>
          <w:b/>
          <w:i/>
        </w:rPr>
        <w:t xml:space="preserve"> año</w:t>
      </w:r>
      <w:r w:rsidR="00AC7CB2">
        <w:rPr>
          <w:b/>
          <w:i/>
        </w:rPr>
        <w:t xml:space="preserve"> hasta diciembre de 2019</w:t>
      </w:r>
      <w:r>
        <w:t xml:space="preserve">. El proyecto arrancó tarde. Sufrió retrasos por la renuncia de </w:t>
      </w:r>
      <w:r w:rsidR="00AC7CB2">
        <w:t>la primera</w:t>
      </w:r>
      <w:r>
        <w:t xml:space="preserve"> coordinador</w:t>
      </w:r>
      <w:r w:rsidR="00AC7CB2">
        <w:t>a</w:t>
      </w:r>
      <w:r>
        <w:t xml:space="preserve"> y la propia conformación del equipo y ha sufrido retrasos</w:t>
      </w:r>
      <w:r w:rsidR="00AC7CB2">
        <w:t>, como la declaración desierta del proceso de licitación internacional de la planta gravimétrica,</w:t>
      </w:r>
      <w:r>
        <w:t xml:space="preserve"> todo lo que ha llevado al proyecto a tener una ejecución baja de 3</w:t>
      </w:r>
      <w:r w:rsidR="00AC7CB2">
        <w:t>8</w:t>
      </w:r>
      <w:r>
        <w:t xml:space="preserve">%. El evaluador recomienda solicitar una extensión de un mínimo de </w:t>
      </w:r>
      <w:r w:rsidR="00AC7CB2">
        <w:t>6 meses</w:t>
      </w:r>
      <w:r>
        <w:t xml:space="preserve"> que permitirá cumplir con las metas principales del proyecto</w:t>
      </w:r>
      <w:r w:rsidR="00AC7CB2">
        <w:t xml:space="preserve">. El proyecto tiene planificado seguir apoyando la formación de la empresa 02 de Julio en </w:t>
      </w:r>
      <w:r w:rsidR="00AC7CB2">
        <w:lastRenderedPageBreak/>
        <w:t xml:space="preserve">su desarrollo empresarial. Conviene extender el plazo para dar más tiempo para que se asimilen conceptos y procesos para ayudar a la sostenibilidad de la iniciativa. </w:t>
      </w:r>
    </w:p>
    <w:p w14:paraId="7D47A7CC" w14:textId="74E140B4" w:rsidR="00786D8A" w:rsidRPr="00CC61BB" w:rsidRDefault="00786D8A" w:rsidP="007F3DA8">
      <w:pPr>
        <w:numPr>
          <w:ilvl w:val="0"/>
          <w:numId w:val="40"/>
        </w:numPr>
        <w:jc w:val="both"/>
      </w:pPr>
      <w:r w:rsidRPr="00CC61BB">
        <w:t xml:space="preserve">Diseñar </w:t>
      </w:r>
      <w:r w:rsidRPr="00786D8A">
        <w:rPr>
          <w:b/>
        </w:rPr>
        <w:t>Estrategia</w:t>
      </w:r>
      <w:r w:rsidRPr="00CC61BB">
        <w:t xml:space="preserve"> de </w:t>
      </w:r>
      <w:r w:rsidRPr="00786D8A">
        <w:rPr>
          <w:b/>
        </w:rPr>
        <w:t>Salida</w:t>
      </w:r>
      <w:r w:rsidRPr="00CC61BB">
        <w:t xml:space="preserve"> del proyecto por componente trabajándola activamente con</w:t>
      </w:r>
      <w:r>
        <w:t xml:space="preserve"> los</w:t>
      </w:r>
      <w:r w:rsidRPr="00CC61BB">
        <w:t xml:space="preserve"> actores utiliza</w:t>
      </w:r>
      <w:r>
        <w:t>ndo los</w:t>
      </w:r>
      <w:r w:rsidRPr="00CC61BB">
        <w:t xml:space="preserve"> espacios ya existentes</w:t>
      </w:r>
      <w:r>
        <w:t xml:space="preserve"> como el CDP o incluso las Comités Técnicos. La Estrategia de Salida brindará la guía y las pautas para lograr la sostenibilidad de las acciones. La Estrategia puede dar respuesta a algunas de las preguntas que todavía quedan por responder, como por ejemplo, si tiene el Gobierno la capacidad para implementar todos los reglamentos que se están elaborando (componente 1 y 2) o cómo puede INHGEOMIN continuar replicando el modelo de El Corpus y Minas y Cuevas contando con los manuales y buenas prácticas del proyecto pero a sabiendas de que es necesario implicar al sector privado para lograr la financiación requerida para todo el proceso (componente 3); cómo lograr la participación y empoderamiento de la Secretaría de Salud para llegar a más hospitales a nivel del país o bien cómo lograr que los importadores participen en el proceso de gestión de los residuos </w:t>
      </w:r>
      <w:r w:rsidRPr="00CC61BB">
        <w:t>;</w:t>
      </w:r>
    </w:p>
    <w:p w14:paraId="22CBAD26" w14:textId="7D00CEBE" w:rsidR="000D41EA" w:rsidRDefault="00786D8A" w:rsidP="007F3DA8">
      <w:pPr>
        <w:numPr>
          <w:ilvl w:val="0"/>
          <w:numId w:val="38"/>
        </w:numPr>
        <w:jc w:val="both"/>
      </w:pPr>
      <w:r w:rsidRPr="000D41EA">
        <w:rPr>
          <w:b/>
        </w:rPr>
        <w:t>Fortalecer la Comisión CAMINO</w:t>
      </w:r>
      <w:r w:rsidRPr="00CC61BB">
        <w:t xml:space="preserve"> (MAPE) para asegurar la continuidad de la coordinación entre actores. </w:t>
      </w:r>
      <w:r w:rsidR="000D41EA">
        <w:t xml:space="preserve">Además de fortalecerla, es importante lograr que Naciones Unidas se pueda sumar a la Comisión. La Comisión CAMINO puede ser el vehículo para lograr el </w:t>
      </w:r>
      <w:r w:rsidR="000D41EA" w:rsidRPr="00CC61BB">
        <w:t>apoyo</w:t>
      </w:r>
      <w:r w:rsidRPr="00CC61BB">
        <w:t xml:space="preserve"> financiero y técnico para la replicabilidad</w:t>
      </w:r>
      <w:r w:rsidR="000D41EA">
        <w:t xml:space="preserve"> de las acciones vinculadas a la MAPE</w:t>
      </w:r>
      <w:r w:rsidRPr="00CC61BB">
        <w:t xml:space="preserve">. </w:t>
      </w:r>
    </w:p>
    <w:p w14:paraId="77935969" w14:textId="2BA98E7A" w:rsidR="00CC61BB" w:rsidRPr="00CC61BB" w:rsidRDefault="00CC61BB" w:rsidP="007F3DA8">
      <w:pPr>
        <w:numPr>
          <w:ilvl w:val="0"/>
          <w:numId w:val="38"/>
        </w:numPr>
        <w:jc w:val="both"/>
      </w:pPr>
      <w:r w:rsidRPr="00CC61BB">
        <w:t xml:space="preserve">Explorar posibilidad de </w:t>
      </w:r>
      <w:r w:rsidR="00786D8A">
        <w:t xml:space="preserve">establecer un </w:t>
      </w:r>
      <w:r w:rsidRPr="000D41EA">
        <w:rPr>
          <w:b/>
        </w:rPr>
        <w:t>canon</w:t>
      </w:r>
      <w:r w:rsidRPr="00CC61BB">
        <w:t xml:space="preserve"> a través de Cámara de Comercio (núcleo de Importadores</w:t>
      </w:r>
      <w:r w:rsidR="00786D8A">
        <w:t xml:space="preserve"> a través de los </w:t>
      </w:r>
      <w:r w:rsidRPr="00CC61BB">
        <w:t xml:space="preserve">Programas post consumo para productos con mercurio añadido) al sector privado para la </w:t>
      </w:r>
      <w:r w:rsidR="00786D8A">
        <w:t xml:space="preserve">lograr gestionar </w:t>
      </w:r>
      <w:r w:rsidRPr="00CC61BB">
        <w:t>los residuos</w:t>
      </w:r>
      <w:r w:rsidR="00786D8A">
        <w:t xml:space="preserve"> de productos que contienen mercurio</w:t>
      </w:r>
      <w:r w:rsidRPr="00CC61BB">
        <w:t xml:space="preserve"> creando un sistema de </w:t>
      </w:r>
      <w:r w:rsidRPr="000D41EA">
        <w:rPr>
          <w:b/>
        </w:rPr>
        <w:t>recolección</w:t>
      </w:r>
      <w:r w:rsidRPr="00CC61BB">
        <w:t xml:space="preserve"> y </w:t>
      </w:r>
      <w:r w:rsidRPr="000D41EA">
        <w:rPr>
          <w:b/>
        </w:rPr>
        <w:t>tratamiento</w:t>
      </w:r>
      <w:r w:rsidRPr="00CC61BB">
        <w:t xml:space="preserve"> de </w:t>
      </w:r>
      <w:r w:rsidRPr="000D41EA">
        <w:rPr>
          <w:b/>
        </w:rPr>
        <w:t>residuos</w:t>
      </w:r>
      <w:r w:rsidRPr="00CC61BB">
        <w:t xml:space="preserve"> que contentan Hg hasta plena erradicación en el país.</w:t>
      </w:r>
    </w:p>
    <w:p w14:paraId="492088F1" w14:textId="5AD792A0" w:rsidR="00CC61BB" w:rsidRPr="00CC61BB" w:rsidRDefault="00CC61BB" w:rsidP="007F3DA8">
      <w:pPr>
        <w:numPr>
          <w:ilvl w:val="0"/>
          <w:numId w:val="38"/>
        </w:numPr>
        <w:jc w:val="both"/>
      </w:pPr>
      <w:r w:rsidRPr="00CC61BB">
        <w:t xml:space="preserve">Difusión y socialización de los nuevos reglamentos y procedimientos establecidos en un </w:t>
      </w:r>
      <w:r w:rsidRPr="000D41EA">
        <w:rPr>
          <w:b/>
        </w:rPr>
        <w:t>FORO regional de cierre</w:t>
      </w:r>
      <w:r w:rsidR="000D41EA">
        <w:t>. Dado el gran éxito del primer foro regional, convendría estudiar la posibilidad de organizar un nuevo foro regional que sirva como cierre del proyecto. En dicho foro se podría analizar cómo darle continuidad a las acciones MAPE e incluso en el sector salud contando con todos los actores públicos y privados y lograr que la Comisión CAMINO lidere parte del Foro.</w:t>
      </w:r>
    </w:p>
    <w:p w14:paraId="64AE5FD6" w14:textId="15960480" w:rsidR="00CC61BB" w:rsidRPr="00CC61BB" w:rsidRDefault="00CC61BB" w:rsidP="00CC61BB">
      <w:pPr>
        <w:sectPr w:rsidR="00CC61BB" w:rsidRPr="00CC61BB">
          <w:pgSz w:w="11906" w:h="16838"/>
          <w:pgMar w:top="1417" w:right="1701" w:bottom="1417" w:left="1701" w:header="708" w:footer="708" w:gutter="0"/>
          <w:cols w:space="708"/>
          <w:docGrid w:linePitch="360"/>
        </w:sectPr>
      </w:pPr>
    </w:p>
    <w:p w14:paraId="2DF7BEA8" w14:textId="51CA9B23" w:rsidR="00991A9C" w:rsidRDefault="00991A9C" w:rsidP="00991A9C">
      <w:pPr>
        <w:pStyle w:val="ListParagraph"/>
        <w:ind w:left="1776"/>
      </w:pPr>
    </w:p>
    <w:p w14:paraId="487D7D5E" w14:textId="77777777" w:rsidR="00430AB8" w:rsidRDefault="00D41D47" w:rsidP="00D41D47">
      <w:pPr>
        <w:pStyle w:val="Heading2"/>
      </w:pPr>
      <w:bookmarkStart w:id="51" w:name="_Toc527564315"/>
      <w:r>
        <w:t xml:space="preserve">6. </w:t>
      </w:r>
      <w:r w:rsidR="00430AB8">
        <w:t>Anexos</w:t>
      </w:r>
      <w:bookmarkEnd w:id="51"/>
    </w:p>
    <w:p w14:paraId="113F5E03" w14:textId="77777777" w:rsidR="00546A4A" w:rsidRDefault="00546A4A" w:rsidP="00546A4A">
      <w:pPr>
        <w:sectPr w:rsidR="00546A4A">
          <w:pgSz w:w="11906" w:h="16838"/>
          <w:pgMar w:top="1417" w:right="1701" w:bottom="1417" w:left="1701" w:header="708" w:footer="708" w:gutter="0"/>
          <w:cols w:space="708"/>
          <w:docGrid w:linePitch="360"/>
        </w:sectPr>
      </w:pPr>
    </w:p>
    <w:p w14:paraId="47064AEB" w14:textId="77777777" w:rsidR="00546A4A" w:rsidRPr="00546A4A" w:rsidRDefault="00546A4A" w:rsidP="00546A4A"/>
    <w:p w14:paraId="5774EB31" w14:textId="77777777" w:rsidR="00430AB8" w:rsidRDefault="00525AB8" w:rsidP="00546A4A">
      <w:pPr>
        <w:pStyle w:val="Heading3"/>
      </w:pPr>
      <w:bookmarkStart w:id="52" w:name="_Toc527564316"/>
      <w:r>
        <w:t>6.1 ToR de la EMT</w:t>
      </w:r>
      <w:bookmarkEnd w:id="52"/>
    </w:p>
    <w:p w14:paraId="3B6F9E21" w14:textId="77777777" w:rsidR="00D747C1" w:rsidRDefault="00D747C1" w:rsidP="00525AB8">
      <w:pPr>
        <w:ind w:left="360"/>
      </w:pPr>
    </w:p>
    <w:p w14:paraId="44121DF9" w14:textId="77777777" w:rsidR="00546A4A" w:rsidRDefault="00546A4A" w:rsidP="00525AB8">
      <w:pPr>
        <w:ind w:left="360"/>
        <w:sectPr w:rsidR="00546A4A">
          <w:pgSz w:w="11906" w:h="16838"/>
          <w:pgMar w:top="1417" w:right="1701" w:bottom="1417" w:left="1701" w:header="708" w:footer="708" w:gutter="0"/>
          <w:cols w:space="708"/>
          <w:docGrid w:linePitch="360"/>
        </w:sectPr>
      </w:pPr>
    </w:p>
    <w:p w14:paraId="0614A5F6" w14:textId="77777777" w:rsidR="00D747C1" w:rsidRDefault="00D747C1" w:rsidP="00525AB8">
      <w:pPr>
        <w:ind w:left="360"/>
      </w:pPr>
    </w:p>
    <w:p w14:paraId="612F934D" w14:textId="77777777" w:rsidR="00525AB8" w:rsidRDefault="00525AB8" w:rsidP="00546A4A">
      <w:pPr>
        <w:pStyle w:val="Heading3"/>
      </w:pPr>
      <w:bookmarkStart w:id="53" w:name="_Toc527564317"/>
      <w:r>
        <w:t>6.2 Matriz de evaluación de la EMT</w:t>
      </w:r>
      <w:bookmarkEnd w:id="53"/>
    </w:p>
    <w:tbl>
      <w:tblPr>
        <w:tblStyle w:val="TableGrid"/>
        <w:tblW w:w="0" w:type="auto"/>
        <w:tblLook w:val="04A0" w:firstRow="1" w:lastRow="0" w:firstColumn="1" w:lastColumn="0" w:noHBand="0" w:noVBand="1"/>
      </w:tblPr>
      <w:tblGrid>
        <w:gridCol w:w="3630"/>
        <w:gridCol w:w="3473"/>
        <w:gridCol w:w="3440"/>
        <w:gridCol w:w="3451"/>
      </w:tblGrid>
      <w:tr w:rsidR="00E32329" w:rsidRPr="00B5633E" w14:paraId="1421831C" w14:textId="77777777" w:rsidTr="002E3143">
        <w:tc>
          <w:tcPr>
            <w:tcW w:w="3630" w:type="dxa"/>
            <w:shd w:val="clear" w:color="auto" w:fill="000000" w:themeFill="text1"/>
          </w:tcPr>
          <w:p w14:paraId="7932CF01" w14:textId="77777777" w:rsidR="00E32329" w:rsidRPr="00B5633E" w:rsidRDefault="00E32329" w:rsidP="002E3143">
            <w:pPr>
              <w:jc w:val="both"/>
              <w:rPr>
                <w:rFonts w:cstheme="minorHAnsi"/>
                <w:b/>
                <w:lang w:val="en-US"/>
              </w:rPr>
            </w:pPr>
            <w:r>
              <w:rPr>
                <w:rFonts w:cstheme="minorHAnsi"/>
                <w:b/>
                <w:lang w:val="en-US"/>
              </w:rPr>
              <w:t>Preguntas evaluativas</w:t>
            </w:r>
          </w:p>
        </w:tc>
        <w:tc>
          <w:tcPr>
            <w:tcW w:w="3473" w:type="dxa"/>
            <w:shd w:val="clear" w:color="auto" w:fill="000000" w:themeFill="text1"/>
          </w:tcPr>
          <w:p w14:paraId="2D3C57FE" w14:textId="77777777" w:rsidR="00E32329" w:rsidRPr="00B5633E" w:rsidRDefault="00E32329" w:rsidP="002E3143">
            <w:pPr>
              <w:jc w:val="both"/>
              <w:rPr>
                <w:rFonts w:cstheme="minorHAnsi"/>
                <w:b/>
                <w:lang w:val="en-US"/>
              </w:rPr>
            </w:pPr>
            <w:r>
              <w:rPr>
                <w:rFonts w:cstheme="minorHAnsi"/>
                <w:b/>
                <w:lang w:val="en-US"/>
              </w:rPr>
              <w:t>Indicadores</w:t>
            </w:r>
          </w:p>
        </w:tc>
        <w:tc>
          <w:tcPr>
            <w:tcW w:w="3440" w:type="dxa"/>
            <w:shd w:val="clear" w:color="auto" w:fill="000000" w:themeFill="text1"/>
          </w:tcPr>
          <w:p w14:paraId="7F088436" w14:textId="77777777" w:rsidR="00E32329" w:rsidRPr="00B5633E" w:rsidRDefault="00E32329" w:rsidP="002E3143">
            <w:pPr>
              <w:jc w:val="both"/>
              <w:rPr>
                <w:rFonts w:cstheme="minorHAnsi"/>
                <w:b/>
                <w:lang w:val="en-US"/>
              </w:rPr>
            </w:pPr>
            <w:r>
              <w:rPr>
                <w:rFonts w:cstheme="minorHAnsi"/>
                <w:b/>
                <w:lang w:val="en-US"/>
              </w:rPr>
              <w:t>Fuentes</w:t>
            </w:r>
          </w:p>
        </w:tc>
        <w:tc>
          <w:tcPr>
            <w:tcW w:w="3451" w:type="dxa"/>
            <w:shd w:val="clear" w:color="auto" w:fill="000000" w:themeFill="text1"/>
          </w:tcPr>
          <w:p w14:paraId="04C4FCC3" w14:textId="77777777" w:rsidR="00E32329" w:rsidRPr="00B5633E" w:rsidRDefault="00E32329" w:rsidP="002E3143">
            <w:pPr>
              <w:jc w:val="both"/>
              <w:rPr>
                <w:rFonts w:cstheme="minorHAnsi"/>
                <w:b/>
                <w:lang w:val="en-US"/>
              </w:rPr>
            </w:pPr>
            <w:r>
              <w:rPr>
                <w:rFonts w:cstheme="minorHAnsi"/>
                <w:b/>
                <w:lang w:val="en-US"/>
              </w:rPr>
              <w:t>Metodología</w:t>
            </w:r>
          </w:p>
        </w:tc>
      </w:tr>
      <w:tr w:rsidR="00E32329" w:rsidRPr="008A41C8" w14:paraId="3AFA61BA" w14:textId="77777777" w:rsidTr="002E3143">
        <w:tc>
          <w:tcPr>
            <w:tcW w:w="13994" w:type="dxa"/>
            <w:gridSpan w:val="4"/>
            <w:shd w:val="clear" w:color="auto" w:fill="DBDBDB" w:themeFill="accent3" w:themeFillTint="66"/>
          </w:tcPr>
          <w:p w14:paraId="64AF7A79" w14:textId="77777777" w:rsidR="00E32329" w:rsidRPr="008A41C8" w:rsidRDefault="00E32329" w:rsidP="002E3143">
            <w:pPr>
              <w:jc w:val="both"/>
              <w:rPr>
                <w:rFonts w:cstheme="minorHAnsi"/>
                <w:b/>
                <w:color w:val="000000" w:themeColor="text1"/>
              </w:rPr>
            </w:pPr>
            <w:r w:rsidRPr="008A41C8">
              <w:rPr>
                <w:rFonts w:cstheme="minorHAnsi"/>
                <w:b/>
                <w:color w:val="000000" w:themeColor="text1"/>
              </w:rPr>
              <w:t>Estrategia del Proyecto: ¿Hasta q</w:t>
            </w:r>
            <w:r>
              <w:rPr>
                <w:rFonts w:cstheme="minorHAnsi"/>
                <w:b/>
                <w:color w:val="000000" w:themeColor="text1"/>
              </w:rPr>
              <w:t>ué punto es relevante la estrategia de proyecto para las prioridades nacionales y la propiedad e implicación del país? ¿Es el mejor camino para obtener los resultados deseados?</w:t>
            </w:r>
          </w:p>
        </w:tc>
      </w:tr>
      <w:tr w:rsidR="00E32329" w:rsidRPr="00B5633E" w14:paraId="2C060A41" w14:textId="77777777" w:rsidTr="002E3143">
        <w:tc>
          <w:tcPr>
            <w:tcW w:w="3630" w:type="dxa"/>
          </w:tcPr>
          <w:p w14:paraId="3283FA62" w14:textId="77777777" w:rsidR="00E32329" w:rsidRPr="00B5633E" w:rsidRDefault="00E32329" w:rsidP="002E3143">
            <w:pPr>
              <w:jc w:val="both"/>
              <w:rPr>
                <w:rFonts w:cstheme="minorHAnsi"/>
              </w:rPr>
            </w:pPr>
            <w:r w:rsidRPr="00B5633E">
              <w:rPr>
                <w:rFonts w:cstheme="minorHAnsi"/>
              </w:rPr>
              <w:t>¿El Proyecto tomó en cuenta las oportunidades del contexto y capacidades de las organizaciones/instituciones en el marco del Desarrollo Sostenible para definir las estrategias de implementación?</w:t>
            </w:r>
          </w:p>
        </w:tc>
        <w:tc>
          <w:tcPr>
            <w:tcW w:w="3473" w:type="dxa"/>
          </w:tcPr>
          <w:p w14:paraId="0C2944F7" w14:textId="77777777" w:rsidR="00E32329" w:rsidRPr="00B5633E" w:rsidRDefault="00E32329" w:rsidP="002E3143">
            <w:pPr>
              <w:jc w:val="both"/>
              <w:rPr>
                <w:rFonts w:cstheme="minorHAnsi"/>
              </w:rPr>
            </w:pPr>
            <w:r w:rsidRPr="00B5633E">
              <w:rPr>
                <w:rFonts w:cstheme="minorHAnsi"/>
              </w:rPr>
              <w:t>Existencia de documentos de análisis nacionales e incorporados en la sección de análisis situacional del PRODOC que alimenten esta reflexión.</w:t>
            </w:r>
          </w:p>
        </w:tc>
        <w:tc>
          <w:tcPr>
            <w:tcW w:w="3440" w:type="dxa"/>
          </w:tcPr>
          <w:p w14:paraId="26477686" w14:textId="77777777" w:rsidR="00E32329" w:rsidRPr="008A41C8" w:rsidRDefault="00E32329" w:rsidP="002E3143">
            <w:pPr>
              <w:jc w:val="both"/>
              <w:rPr>
                <w:rFonts w:cstheme="minorHAnsi"/>
              </w:rPr>
            </w:pPr>
            <w:r w:rsidRPr="008A41C8">
              <w:rPr>
                <w:rFonts w:cstheme="minorHAnsi"/>
              </w:rPr>
              <w:t xml:space="preserve">Prodoc, entrevistas con personal del Proyecto </w:t>
            </w:r>
          </w:p>
        </w:tc>
        <w:tc>
          <w:tcPr>
            <w:tcW w:w="3451" w:type="dxa"/>
          </w:tcPr>
          <w:p w14:paraId="1E9AAE66" w14:textId="77777777" w:rsidR="00E32329" w:rsidRPr="00B5633E" w:rsidRDefault="00E32329" w:rsidP="002E3143">
            <w:pPr>
              <w:jc w:val="both"/>
              <w:rPr>
                <w:rFonts w:cstheme="minorHAnsi"/>
              </w:rPr>
            </w:pPr>
            <w:r w:rsidRPr="00B5633E">
              <w:rPr>
                <w:rFonts w:cstheme="minorHAnsi"/>
              </w:rPr>
              <w:t xml:space="preserve">Análisis documental </w:t>
            </w:r>
          </w:p>
          <w:p w14:paraId="2F214FFB" w14:textId="77777777" w:rsidR="00E32329" w:rsidRPr="00B5633E" w:rsidRDefault="00E32329" w:rsidP="002E3143">
            <w:pPr>
              <w:jc w:val="both"/>
              <w:rPr>
                <w:rFonts w:cstheme="minorHAnsi"/>
              </w:rPr>
            </w:pPr>
            <w:r w:rsidRPr="00B5633E">
              <w:rPr>
                <w:rFonts w:cstheme="minorHAnsi"/>
              </w:rPr>
              <w:t xml:space="preserve">Entrevistas semiestructuradas a informantes clave </w:t>
            </w:r>
            <w:r>
              <w:rPr>
                <w:rFonts w:cstheme="minorHAnsi"/>
              </w:rPr>
              <w:t>(</w:t>
            </w:r>
            <w:r w:rsidRPr="00B5633E">
              <w:rPr>
                <w:rFonts w:cstheme="minorHAnsi"/>
              </w:rPr>
              <w:t>Gobierno, Organismos Internacionales) tal y como se detallan en este informe.</w:t>
            </w:r>
          </w:p>
        </w:tc>
      </w:tr>
      <w:tr w:rsidR="00E32329" w:rsidRPr="00B5633E" w14:paraId="546D2F7E" w14:textId="77777777" w:rsidTr="002E3143">
        <w:tc>
          <w:tcPr>
            <w:tcW w:w="3630" w:type="dxa"/>
          </w:tcPr>
          <w:p w14:paraId="7EC430AF" w14:textId="77777777" w:rsidR="00E32329" w:rsidRPr="00B5633E" w:rsidRDefault="00E32329" w:rsidP="002E3143">
            <w:pPr>
              <w:jc w:val="both"/>
              <w:rPr>
                <w:rFonts w:cstheme="minorHAnsi"/>
              </w:rPr>
            </w:pPr>
            <w:r w:rsidRPr="00B5633E">
              <w:rPr>
                <w:rFonts w:cstheme="minorHAnsi"/>
              </w:rPr>
              <w:t xml:space="preserve">¿Está el Proyecto en línea con el mandato de </w:t>
            </w:r>
            <w:r>
              <w:rPr>
                <w:rFonts w:cstheme="minorHAnsi"/>
              </w:rPr>
              <w:t>PNUD</w:t>
            </w:r>
            <w:r w:rsidRPr="00B5633E">
              <w:rPr>
                <w:rFonts w:cstheme="minorHAnsi"/>
              </w:rPr>
              <w:t xml:space="preserve"> en la materia, con las necesidades e intereses nacionales  y con los compromisos nacionales/regionales/internacionales asumidos a nivel regional en materia de </w:t>
            </w:r>
            <w:r>
              <w:rPr>
                <w:rFonts w:cstheme="minorHAnsi"/>
              </w:rPr>
              <w:t>mercurio</w:t>
            </w:r>
            <w:r w:rsidRPr="00B5633E">
              <w:rPr>
                <w:rFonts w:cstheme="minorHAnsi"/>
              </w:rPr>
              <w:t>?</w:t>
            </w:r>
          </w:p>
        </w:tc>
        <w:tc>
          <w:tcPr>
            <w:tcW w:w="3473" w:type="dxa"/>
          </w:tcPr>
          <w:p w14:paraId="478C97F2" w14:textId="77777777" w:rsidR="00E32329" w:rsidRPr="00B5633E" w:rsidRDefault="00E32329" w:rsidP="002E3143">
            <w:pPr>
              <w:jc w:val="both"/>
              <w:rPr>
                <w:rFonts w:cstheme="minorHAnsi"/>
              </w:rPr>
            </w:pPr>
            <w:r w:rsidRPr="00B5633E">
              <w:rPr>
                <w:rFonts w:cstheme="minorHAnsi"/>
              </w:rPr>
              <w:t xml:space="preserve">Grado en que los </w:t>
            </w:r>
            <w:r>
              <w:rPr>
                <w:rFonts w:cstheme="minorHAnsi"/>
              </w:rPr>
              <w:t>productos</w:t>
            </w:r>
            <w:r w:rsidRPr="00B5633E">
              <w:rPr>
                <w:rFonts w:cstheme="minorHAnsi"/>
              </w:rPr>
              <w:t xml:space="preserve"> del proyecto son coherentes con las prioridades nacionales, con las áreas estratégicas de </w:t>
            </w:r>
            <w:r>
              <w:rPr>
                <w:rFonts w:cstheme="minorHAnsi"/>
              </w:rPr>
              <w:t>PNUD</w:t>
            </w:r>
            <w:r w:rsidRPr="00B5633E">
              <w:rPr>
                <w:rFonts w:cstheme="minorHAnsi"/>
              </w:rPr>
              <w:t xml:space="preserve"> en la materia y están en línea con las exigencias de los compromisos asumidos por los países a nivel regional/internacional.</w:t>
            </w:r>
          </w:p>
        </w:tc>
        <w:tc>
          <w:tcPr>
            <w:tcW w:w="3440" w:type="dxa"/>
          </w:tcPr>
          <w:p w14:paraId="77ADE7D1" w14:textId="77777777" w:rsidR="00E32329" w:rsidRPr="00B5633E" w:rsidRDefault="00E32329" w:rsidP="002E3143">
            <w:pPr>
              <w:jc w:val="both"/>
              <w:rPr>
                <w:rFonts w:cstheme="minorHAnsi"/>
              </w:rPr>
            </w:pPr>
            <w:r w:rsidRPr="00B5633E">
              <w:rPr>
                <w:rFonts w:cstheme="minorHAnsi"/>
              </w:rPr>
              <w:t>PRODOC</w:t>
            </w:r>
          </w:p>
          <w:p w14:paraId="65A33303" w14:textId="77777777" w:rsidR="00E32329" w:rsidRPr="00B5633E" w:rsidRDefault="00E32329" w:rsidP="002E3143">
            <w:pPr>
              <w:jc w:val="both"/>
              <w:rPr>
                <w:rFonts w:cstheme="minorHAnsi"/>
              </w:rPr>
            </w:pPr>
            <w:r w:rsidRPr="00B5633E">
              <w:rPr>
                <w:rFonts w:cstheme="minorHAnsi"/>
              </w:rPr>
              <w:t>Informes de Progreso (presentados a Donantes)</w:t>
            </w:r>
          </w:p>
          <w:p w14:paraId="40E8DE1F" w14:textId="77777777" w:rsidR="00E32329" w:rsidRPr="00B5633E" w:rsidRDefault="00E32329" w:rsidP="002E3143">
            <w:pPr>
              <w:jc w:val="both"/>
              <w:rPr>
                <w:rFonts w:cstheme="minorHAnsi"/>
              </w:rPr>
            </w:pPr>
            <w:r w:rsidRPr="00B5633E">
              <w:rPr>
                <w:rFonts w:cstheme="minorHAnsi"/>
              </w:rPr>
              <w:t>AWPs</w:t>
            </w:r>
          </w:p>
          <w:p w14:paraId="409E118B" w14:textId="77777777" w:rsidR="00E32329" w:rsidRPr="00B5633E" w:rsidRDefault="00E32329" w:rsidP="002E3143">
            <w:pPr>
              <w:jc w:val="both"/>
              <w:rPr>
                <w:rFonts w:cstheme="minorHAnsi"/>
              </w:rPr>
            </w:pPr>
            <w:r w:rsidRPr="00B5633E">
              <w:rPr>
                <w:rFonts w:cstheme="minorHAnsi"/>
              </w:rPr>
              <w:t>Documentos Regionales especializados</w:t>
            </w:r>
          </w:p>
          <w:p w14:paraId="0B13E9E0" w14:textId="77777777" w:rsidR="00E32329" w:rsidRPr="00B5633E" w:rsidRDefault="00E32329" w:rsidP="002E3143">
            <w:pPr>
              <w:jc w:val="both"/>
              <w:rPr>
                <w:rFonts w:cstheme="minorHAnsi"/>
              </w:rPr>
            </w:pPr>
            <w:r w:rsidRPr="00B5633E">
              <w:rPr>
                <w:rFonts w:cstheme="minorHAnsi"/>
              </w:rPr>
              <w:t>Plan Estratégico de PNUD</w:t>
            </w:r>
          </w:p>
          <w:p w14:paraId="15FFEAD4" w14:textId="77777777" w:rsidR="00E32329" w:rsidRPr="00B5633E" w:rsidRDefault="00E32329" w:rsidP="002E3143">
            <w:pPr>
              <w:jc w:val="both"/>
              <w:rPr>
                <w:rFonts w:cstheme="minorHAnsi"/>
              </w:rPr>
            </w:pPr>
            <w:r w:rsidRPr="00B5633E">
              <w:rPr>
                <w:rFonts w:cstheme="minorHAnsi"/>
              </w:rPr>
              <w:t xml:space="preserve">Convención </w:t>
            </w:r>
            <w:r>
              <w:rPr>
                <w:rFonts w:cstheme="minorHAnsi"/>
              </w:rPr>
              <w:t>Minamata</w:t>
            </w:r>
          </w:p>
          <w:p w14:paraId="15E08030" w14:textId="77777777" w:rsidR="00E32329" w:rsidRPr="00B5633E" w:rsidRDefault="00E32329" w:rsidP="002E3143">
            <w:pPr>
              <w:jc w:val="both"/>
              <w:rPr>
                <w:rFonts w:cstheme="minorHAnsi"/>
              </w:rPr>
            </w:pPr>
            <w:r w:rsidRPr="00B5633E">
              <w:rPr>
                <w:rFonts w:cstheme="minorHAnsi"/>
              </w:rPr>
              <w:t>Informantes clave.</w:t>
            </w:r>
          </w:p>
        </w:tc>
        <w:tc>
          <w:tcPr>
            <w:tcW w:w="3451" w:type="dxa"/>
          </w:tcPr>
          <w:p w14:paraId="60A27B9D" w14:textId="77777777" w:rsidR="00E32329" w:rsidRPr="00B5633E" w:rsidRDefault="00E32329" w:rsidP="002E3143">
            <w:pPr>
              <w:jc w:val="both"/>
              <w:rPr>
                <w:rFonts w:cstheme="minorHAnsi"/>
              </w:rPr>
            </w:pPr>
            <w:r w:rsidRPr="00B5633E">
              <w:rPr>
                <w:rFonts w:cstheme="minorHAnsi"/>
              </w:rPr>
              <w:t>Análisis de documentación, investigación, y triangulación de información de revisión documental y entrevistas.</w:t>
            </w:r>
          </w:p>
        </w:tc>
      </w:tr>
      <w:tr w:rsidR="00E32329" w:rsidRPr="00B5633E" w14:paraId="0F14DBCB" w14:textId="77777777" w:rsidTr="002E3143">
        <w:tc>
          <w:tcPr>
            <w:tcW w:w="3630" w:type="dxa"/>
          </w:tcPr>
          <w:p w14:paraId="7BC3DF78" w14:textId="77777777" w:rsidR="00E32329" w:rsidRPr="00B5633E" w:rsidRDefault="00E32329" w:rsidP="002E3143">
            <w:pPr>
              <w:jc w:val="both"/>
              <w:rPr>
                <w:rFonts w:cstheme="minorHAnsi"/>
              </w:rPr>
            </w:pPr>
            <w:r w:rsidRPr="00B5633E">
              <w:rPr>
                <w:rFonts w:cstheme="minorHAnsi"/>
              </w:rPr>
              <w:t>¿Se han considerado las externalidades potenciales (ambientales, económicas o políticas) al diseñar el proyecto?</w:t>
            </w:r>
          </w:p>
        </w:tc>
        <w:tc>
          <w:tcPr>
            <w:tcW w:w="3473" w:type="dxa"/>
          </w:tcPr>
          <w:p w14:paraId="2460F19C" w14:textId="77777777" w:rsidR="00E32329" w:rsidRPr="00B5633E" w:rsidRDefault="00E32329" w:rsidP="002E3143">
            <w:pPr>
              <w:jc w:val="both"/>
              <w:rPr>
                <w:rFonts w:cstheme="minorHAnsi"/>
              </w:rPr>
            </w:pPr>
            <w:r w:rsidRPr="00B5633E">
              <w:rPr>
                <w:rFonts w:cstheme="minorHAnsi"/>
              </w:rPr>
              <w:t>Grado de análisis y profundización en la sección de riesgos y medidas de mitigación del PRODOC</w:t>
            </w:r>
          </w:p>
        </w:tc>
        <w:tc>
          <w:tcPr>
            <w:tcW w:w="3440" w:type="dxa"/>
          </w:tcPr>
          <w:p w14:paraId="3621C09E" w14:textId="77777777" w:rsidR="00E32329" w:rsidRPr="00B5633E" w:rsidRDefault="00E32329" w:rsidP="002E3143">
            <w:pPr>
              <w:jc w:val="both"/>
              <w:rPr>
                <w:rFonts w:cstheme="minorHAnsi"/>
              </w:rPr>
            </w:pPr>
            <w:r>
              <w:rPr>
                <w:rFonts w:cstheme="minorHAnsi"/>
              </w:rPr>
              <w:t>Prodoc</w:t>
            </w:r>
          </w:p>
        </w:tc>
        <w:tc>
          <w:tcPr>
            <w:tcW w:w="3451" w:type="dxa"/>
          </w:tcPr>
          <w:p w14:paraId="47E74A29" w14:textId="77777777" w:rsidR="00E32329" w:rsidRPr="00B5633E" w:rsidRDefault="00E32329" w:rsidP="002E3143">
            <w:pPr>
              <w:jc w:val="both"/>
              <w:rPr>
                <w:rFonts w:cstheme="minorHAnsi"/>
              </w:rPr>
            </w:pPr>
            <w:r>
              <w:rPr>
                <w:rFonts w:cstheme="minorHAnsi"/>
              </w:rPr>
              <w:t>Análisis de documentación.</w:t>
            </w:r>
          </w:p>
        </w:tc>
      </w:tr>
      <w:tr w:rsidR="00E32329" w:rsidRPr="009C7933" w14:paraId="7A24DEBA" w14:textId="77777777" w:rsidTr="002E3143">
        <w:tc>
          <w:tcPr>
            <w:tcW w:w="3630" w:type="dxa"/>
          </w:tcPr>
          <w:p w14:paraId="2E40A681" w14:textId="77777777" w:rsidR="00E32329" w:rsidRPr="009C7933" w:rsidRDefault="00E32329" w:rsidP="002E3143">
            <w:pPr>
              <w:jc w:val="both"/>
              <w:rPr>
                <w:rFonts w:cstheme="minorHAnsi"/>
              </w:rPr>
            </w:pPr>
            <w:r>
              <w:rPr>
                <w:rFonts w:cstheme="minorHAnsi"/>
              </w:rPr>
              <w:t>¿</w:t>
            </w:r>
            <w:r w:rsidRPr="00541176">
              <w:rPr>
                <w:rFonts w:cstheme="minorHAnsi"/>
              </w:rPr>
              <w:t>Refleja la estrategia del Proyecto una identificación pr</w:t>
            </w:r>
            <w:r>
              <w:rPr>
                <w:rFonts w:cstheme="minorHAnsi"/>
              </w:rPr>
              <w:t>ofunda de los riesgos ambientales y sociales?</w:t>
            </w:r>
            <w:r w:rsidRPr="00541176">
              <w:rPr>
                <w:rFonts w:cstheme="minorHAnsi"/>
              </w:rPr>
              <w:t xml:space="preserve"> </w:t>
            </w:r>
            <w:r>
              <w:rPr>
                <w:rFonts w:cstheme="minorHAnsi"/>
              </w:rPr>
              <w:t>¿</w:t>
            </w:r>
            <w:r w:rsidRPr="009C7933">
              <w:rPr>
                <w:rFonts w:cstheme="minorHAnsi"/>
              </w:rPr>
              <w:t>Existen medidas de mitigación adecuadas?</w:t>
            </w:r>
          </w:p>
        </w:tc>
        <w:tc>
          <w:tcPr>
            <w:tcW w:w="3473" w:type="dxa"/>
          </w:tcPr>
          <w:p w14:paraId="01407FB4" w14:textId="77777777" w:rsidR="00E32329" w:rsidRPr="00B5633E" w:rsidRDefault="00E32329" w:rsidP="002E3143">
            <w:pPr>
              <w:jc w:val="both"/>
              <w:rPr>
                <w:rFonts w:cstheme="minorHAnsi"/>
                <w:lang w:val="en-US"/>
              </w:rPr>
            </w:pPr>
            <w:r>
              <w:rPr>
                <w:rFonts w:cstheme="minorHAnsi"/>
                <w:lang w:val="en-US"/>
              </w:rPr>
              <w:t>Existencia de ESMF</w:t>
            </w:r>
          </w:p>
        </w:tc>
        <w:tc>
          <w:tcPr>
            <w:tcW w:w="3440" w:type="dxa"/>
          </w:tcPr>
          <w:p w14:paraId="226FD1E4" w14:textId="77777777" w:rsidR="00E32329" w:rsidRPr="00B5633E" w:rsidRDefault="00E32329" w:rsidP="002E3143">
            <w:pPr>
              <w:jc w:val="both"/>
              <w:rPr>
                <w:rFonts w:cstheme="minorHAnsi"/>
                <w:lang w:val="en-US"/>
              </w:rPr>
            </w:pPr>
            <w:r>
              <w:rPr>
                <w:rFonts w:cstheme="minorHAnsi"/>
                <w:lang w:val="en-US"/>
              </w:rPr>
              <w:t>Prodoc</w:t>
            </w:r>
          </w:p>
        </w:tc>
        <w:tc>
          <w:tcPr>
            <w:tcW w:w="3451" w:type="dxa"/>
          </w:tcPr>
          <w:p w14:paraId="36D3E5D5" w14:textId="77777777" w:rsidR="00E32329" w:rsidRPr="009C7933" w:rsidRDefault="00E32329" w:rsidP="002E3143">
            <w:pPr>
              <w:jc w:val="both"/>
              <w:rPr>
                <w:rFonts w:cstheme="minorHAnsi"/>
              </w:rPr>
            </w:pPr>
            <w:r w:rsidRPr="00B5633E">
              <w:rPr>
                <w:rFonts w:cstheme="minorHAnsi"/>
              </w:rPr>
              <w:t>Análisis de documentación, investigación, y triangulación de información de revisión documental y entrevistas.</w:t>
            </w:r>
          </w:p>
        </w:tc>
      </w:tr>
      <w:tr w:rsidR="00E32329" w:rsidRPr="00541176" w14:paraId="70C8B64A" w14:textId="77777777" w:rsidTr="002E3143">
        <w:tc>
          <w:tcPr>
            <w:tcW w:w="3630" w:type="dxa"/>
          </w:tcPr>
          <w:p w14:paraId="73816C85" w14:textId="77777777" w:rsidR="00E32329" w:rsidRPr="00541176" w:rsidRDefault="00E32329" w:rsidP="002E3143">
            <w:pPr>
              <w:jc w:val="both"/>
            </w:pPr>
            <w:r w:rsidRPr="00665CFE">
              <w:lastRenderedPageBreak/>
              <w:t xml:space="preserve">¿Se tuvo en cuenta durante los procesos de diseño del proyecto la perspectiva de quienes se verían afectados por las decisiones relacionadas con el proyecto, de quienes podrían influir sobre sus resultados y de quienes podrían aportar información u otros recursos durante los procesos de diseño del proyecto? </w:t>
            </w:r>
          </w:p>
        </w:tc>
        <w:tc>
          <w:tcPr>
            <w:tcW w:w="3473" w:type="dxa"/>
          </w:tcPr>
          <w:p w14:paraId="472D1A56" w14:textId="77777777" w:rsidR="00E32329" w:rsidRPr="00541176" w:rsidRDefault="00E32329" w:rsidP="002E3143">
            <w:pPr>
              <w:jc w:val="both"/>
              <w:rPr>
                <w:rFonts w:cstheme="minorHAnsi"/>
              </w:rPr>
            </w:pPr>
            <w:r>
              <w:rPr>
                <w:rFonts w:cstheme="minorHAnsi"/>
              </w:rPr>
              <w:t>Presencia de indicadores específicos en el marco de resultados</w:t>
            </w:r>
          </w:p>
        </w:tc>
        <w:tc>
          <w:tcPr>
            <w:tcW w:w="3440" w:type="dxa"/>
          </w:tcPr>
          <w:p w14:paraId="28581E00" w14:textId="77777777" w:rsidR="00E32329" w:rsidRPr="00541176" w:rsidRDefault="00E32329" w:rsidP="002E3143">
            <w:pPr>
              <w:jc w:val="both"/>
              <w:rPr>
                <w:rFonts w:cstheme="minorHAnsi"/>
              </w:rPr>
            </w:pPr>
            <w:r>
              <w:rPr>
                <w:rFonts w:cstheme="minorHAnsi"/>
              </w:rPr>
              <w:t>Prodoc</w:t>
            </w:r>
          </w:p>
        </w:tc>
        <w:tc>
          <w:tcPr>
            <w:tcW w:w="3451" w:type="dxa"/>
          </w:tcPr>
          <w:p w14:paraId="5783A7C9" w14:textId="77777777" w:rsidR="00E32329" w:rsidRPr="00541176" w:rsidRDefault="00E32329" w:rsidP="002E3143">
            <w:pPr>
              <w:jc w:val="both"/>
              <w:rPr>
                <w:rFonts w:cstheme="minorHAnsi"/>
              </w:rPr>
            </w:pPr>
            <w:r>
              <w:rPr>
                <w:rFonts w:cstheme="minorHAnsi"/>
              </w:rPr>
              <w:t>Análisis documental y entrevistas semi-estructuradas</w:t>
            </w:r>
          </w:p>
        </w:tc>
      </w:tr>
      <w:tr w:rsidR="00E32329" w:rsidRPr="00960BA4" w14:paraId="3E0295AD" w14:textId="77777777" w:rsidTr="002E3143">
        <w:tc>
          <w:tcPr>
            <w:tcW w:w="3630" w:type="dxa"/>
          </w:tcPr>
          <w:p w14:paraId="5F0620C7" w14:textId="77777777" w:rsidR="00E32329" w:rsidRPr="00960BA4" w:rsidRDefault="00E32329" w:rsidP="002E3143">
            <w:pPr>
              <w:jc w:val="both"/>
              <w:rPr>
                <w:rFonts w:cstheme="minorHAnsi"/>
                <w:lang w:val="es-EC"/>
              </w:rPr>
            </w:pPr>
            <w:r w:rsidRPr="00960BA4">
              <w:rPr>
                <w:rFonts w:cstheme="minorHAnsi"/>
                <w:lang w:val="es-EC"/>
              </w:rPr>
              <w:t>¿En términos de la definición de la teoría de cambio, cómo fueron considerados los factores de género y de derechos humanos?</w:t>
            </w:r>
          </w:p>
        </w:tc>
        <w:tc>
          <w:tcPr>
            <w:tcW w:w="3473" w:type="dxa"/>
          </w:tcPr>
          <w:p w14:paraId="092461B7" w14:textId="77777777" w:rsidR="00E32329" w:rsidRPr="00960BA4" w:rsidRDefault="00E32329" w:rsidP="007F3DA8">
            <w:pPr>
              <w:pStyle w:val="ListParagraph"/>
              <w:numPr>
                <w:ilvl w:val="0"/>
                <w:numId w:val="10"/>
              </w:numPr>
              <w:ind w:left="513" w:hanging="425"/>
              <w:jc w:val="both"/>
              <w:rPr>
                <w:rFonts w:cstheme="minorHAnsi"/>
                <w:lang w:val="es-EC"/>
              </w:rPr>
            </w:pPr>
            <w:r w:rsidRPr="00960BA4">
              <w:rPr>
                <w:rFonts w:cstheme="minorHAnsi"/>
                <w:lang w:val="es-EC"/>
              </w:rPr>
              <w:t>Niveles de desagregación de datos en base a género que estén registrados.</w:t>
            </w:r>
          </w:p>
          <w:p w14:paraId="53C560C7" w14:textId="77777777" w:rsidR="00E32329" w:rsidRPr="00960BA4" w:rsidRDefault="00E32329" w:rsidP="007F3DA8">
            <w:pPr>
              <w:pStyle w:val="ListParagraph"/>
              <w:numPr>
                <w:ilvl w:val="0"/>
                <w:numId w:val="10"/>
              </w:numPr>
              <w:ind w:left="513" w:hanging="425"/>
              <w:jc w:val="both"/>
              <w:rPr>
                <w:rFonts w:cstheme="minorHAnsi"/>
                <w:lang w:val="es-EC"/>
              </w:rPr>
            </w:pPr>
            <w:r w:rsidRPr="00960BA4">
              <w:rPr>
                <w:rFonts w:cstheme="minorHAnsi"/>
                <w:lang w:val="es-EC"/>
              </w:rPr>
              <w:t>Grado en que el Programa invirtió en asistencia técnica especializada en estos ámbitos.</w:t>
            </w:r>
          </w:p>
        </w:tc>
        <w:tc>
          <w:tcPr>
            <w:tcW w:w="3440" w:type="dxa"/>
          </w:tcPr>
          <w:p w14:paraId="561E8E14" w14:textId="77777777" w:rsidR="00E32329" w:rsidRPr="00960BA4" w:rsidRDefault="00E32329" w:rsidP="002E3143">
            <w:pPr>
              <w:jc w:val="both"/>
              <w:rPr>
                <w:rFonts w:cstheme="minorHAnsi"/>
                <w:lang w:val="es-EC"/>
              </w:rPr>
            </w:pPr>
            <w:r w:rsidRPr="00960BA4">
              <w:rPr>
                <w:rFonts w:cstheme="minorHAnsi"/>
                <w:lang w:val="es-EC"/>
              </w:rPr>
              <w:t>PRODOC</w:t>
            </w:r>
          </w:p>
          <w:p w14:paraId="6D3D82A9" w14:textId="77777777" w:rsidR="00E32329" w:rsidRPr="00960BA4" w:rsidRDefault="00E32329" w:rsidP="002E3143">
            <w:pPr>
              <w:jc w:val="both"/>
              <w:rPr>
                <w:rFonts w:cstheme="minorHAnsi"/>
                <w:lang w:val="es-EC"/>
              </w:rPr>
            </w:pPr>
            <w:r w:rsidRPr="00960BA4">
              <w:rPr>
                <w:rFonts w:cstheme="minorHAnsi"/>
                <w:lang w:val="es-EC"/>
              </w:rPr>
              <w:t>Informes de Progreso (presentados a Donantes)</w:t>
            </w:r>
          </w:p>
          <w:p w14:paraId="6BCA6EB9" w14:textId="77777777" w:rsidR="00E32329" w:rsidRPr="008A41C8" w:rsidRDefault="00E32329" w:rsidP="002E3143">
            <w:pPr>
              <w:jc w:val="both"/>
              <w:rPr>
                <w:rFonts w:cstheme="minorHAnsi"/>
                <w:lang w:val="en-US"/>
              </w:rPr>
            </w:pPr>
            <w:r w:rsidRPr="008A41C8">
              <w:rPr>
                <w:rFonts w:cstheme="minorHAnsi"/>
                <w:lang w:val="en-US"/>
              </w:rPr>
              <w:t>AWPs</w:t>
            </w:r>
          </w:p>
          <w:p w14:paraId="5006AD9C" w14:textId="77777777" w:rsidR="00E32329" w:rsidRPr="008A41C8" w:rsidRDefault="00E32329" w:rsidP="002E3143">
            <w:pPr>
              <w:jc w:val="both"/>
              <w:rPr>
                <w:rFonts w:cstheme="minorHAnsi"/>
                <w:lang w:val="en-US"/>
              </w:rPr>
            </w:pPr>
            <w:r w:rsidRPr="008A41C8">
              <w:rPr>
                <w:rFonts w:cstheme="minorHAnsi"/>
                <w:lang w:val="en-US"/>
              </w:rPr>
              <w:t>Informantes clave.</w:t>
            </w:r>
          </w:p>
        </w:tc>
        <w:tc>
          <w:tcPr>
            <w:tcW w:w="3451" w:type="dxa"/>
          </w:tcPr>
          <w:p w14:paraId="2B3F23FF" w14:textId="77777777" w:rsidR="00E32329" w:rsidRPr="004A1679" w:rsidRDefault="00E32329" w:rsidP="002E3143">
            <w:pPr>
              <w:jc w:val="both"/>
              <w:rPr>
                <w:rFonts w:cstheme="minorHAnsi"/>
              </w:rPr>
            </w:pPr>
            <w:r w:rsidRPr="004A1679">
              <w:rPr>
                <w:rFonts w:cstheme="minorHAnsi"/>
              </w:rPr>
              <w:t xml:space="preserve">Análisis documental </w:t>
            </w:r>
          </w:p>
          <w:p w14:paraId="3054BDD0" w14:textId="77777777" w:rsidR="00E32329" w:rsidRPr="00960BA4" w:rsidRDefault="00E32329" w:rsidP="002E3143">
            <w:pPr>
              <w:jc w:val="both"/>
              <w:rPr>
                <w:rFonts w:cstheme="minorHAnsi"/>
                <w:lang w:val="es-EC"/>
              </w:rPr>
            </w:pPr>
            <w:r w:rsidRPr="00960BA4">
              <w:rPr>
                <w:rFonts w:cstheme="minorHAnsi"/>
                <w:lang w:val="es-EC"/>
              </w:rPr>
              <w:t xml:space="preserve">Entrevistas semiestructuradas a informantes clave </w:t>
            </w:r>
          </w:p>
        </w:tc>
      </w:tr>
      <w:tr w:rsidR="00E32329" w:rsidRPr="0066282F" w14:paraId="1B208F0E" w14:textId="77777777" w:rsidTr="002E3143">
        <w:tc>
          <w:tcPr>
            <w:tcW w:w="3630" w:type="dxa"/>
          </w:tcPr>
          <w:p w14:paraId="0434E1C5" w14:textId="77777777" w:rsidR="00E32329" w:rsidRPr="00541176" w:rsidRDefault="00E32329" w:rsidP="002E3143">
            <w:pPr>
              <w:jc w:val="both"/>
              <w:rPr>
                <w:rFonts w:cstheme="minorHAnsi"/>
              </w:rPr>
            </w:pPr>
            <w:r>
              <w:rPr>
                <w:rFonts w:cstheme="minorHAnsi"/>
              </w:rPr>
              <w:t>¿</w:t>
            </w:r>
            <w:r w:rsidRPr="00541176">
              <w:rPr>
                <w:rFonts w:cstheme="minorHAnsi"/>
              </w:rPr>
              <w:t>Incluye el presupuesto del Proyecto financiación para resu</w:t>
            </w:r>
            <w:r>
              <w:rPr>
                <w:rFonts w:cstheme="minorHAnsi"/>
              </w:rPr>
              <w:t>ltados, productos y actividades con relevancia de genero?</w:t>
            </w:r>
          </w:p>
        </w:tc>
        <w:tc>
          <w:tcPr>
            <w:tcW w:w="3473" w:type="dxa"/>
          </w:tcPr>
          <w:p w14:paraId="7BC606D3" w14:textId="77777777" w:rsidR="00E32329" w:rsidRPr="0066282F" w:rsidRDefault="00E32329" w:rsidP="002E3143">
            <w:pPr>
              <w:jc w:val="both"/>
              <w:rPr>
                <w:rFonts w:cstheme="minorHAnsi"/>
              </w:rPr>
            </w:pPr>
            <w:r w:rsidRPr="0066282F">
              <w:rPr>
                <w:rFonts w:cstheme="minorHAnsi"/>
              </w:rPr>
              <w:t>Cantidad de dinero asignado a los resultados, productos y actividades.</w:t>
            </w:r>
          </w:p>
        </w:tc>
        <w:tc>
          <w:tcPr>
            <w:tcW w:w="3440" w:type="dxa"/>
          </w:tcPr>
          <w:p w14:paraId="7700B8B2" w14:textId="77777777" w:rsidR="00E32329" w:rsidRPr="0066282F" w:rsidRDefault="00E32329" w:rsidP="002E3143">
            <w:pPr>
              <w:jc w:val="both"/>
              <w:rPr>
                <w:rFonts w:cstheme="minorHAnsi"/>
              </w:rPr>
            </w:pPr>
            <w:r>
              <w:rPr>
                <w:rFonts w:cstheme="minorHAnsi"/>
              </w:rPr>
              <w:t>Presupuesto del Prodoc; AWP; Revisiones sustantivas</w:t>
            </w:r>
          </w:p>
        </w:tc>
        <w:tc>
          <w:tcPr>
            <w:tcW w:w="3451" w:type="dxa"/>
          </w:tcPr>
          <w:p w14:paraId="71BA822B" w14:textId="77777777" w:rsidR="00E32329" w:rsidRPr="0066282F" w:rsidRDefault="00E32329" w:rsidP="002E3143">
            <w:pPr>
              <w:jc w:val="both"/>
              <w:rPr>
                <w:rFonts w:cstheme="minorHAnsi"/>
              </w:rPr>
            </w:pPr>
            <w:r>
              <w:rPr>
                <w:rFonts w:cstheme="minorHAnsi"/>
              </w:rPr>
              <w:t>Revisión documentación y entrevistas semi-estructuradas</w:t>
            </w:r>
          </w:p>
        </w:tc>
      </w:tr>
      <w:tr w:rsidR="00E32329" w:rsidRPr="00B5633E" w14:paraId="6F844772" w14:textId="77777777" w:rsidTr="002E3143">
        <w:tc>
          <w:tcPr>
            <w:tcW w:w="3630" w:type="dxa"/>
          </w:tcPr>
          <w:p w14:paraId="4B1CC10F" w14:textId="77777777" w:rsidR="00E32329" w:rsidRPr="00B5633E" w:rsidRDefault="00E32329" w:rsidP="002E3143">
            <w:pPr>
              <w:jc w:val="both"/>
              <w:rPr>
                <w:rFonts w:cstheme="minorHAnsi"/>
              </w:rPr>
            </w:pPr>
            <w:r w:rsidRPr="00B5633E">
              <w:rPr>
                <w:rFonts w:cstheme="minorHAnsi"/>
              </w:rPr>
              <w:t xml:space="preserve">¿El marco de resultados es coherente y refleja de manera adecuada la teoría de cambio a la que el Programa pretende contribuir?  </w:t>
            </w:r>
          </w:p>
        </w:tc>
        <w:tc>
          <w:tcPr>
            <w:tcW w:w="3473" w:type="dxa"/>
          </w:tcPr>
          <w:p w14:paraId="29274666" w14:textId="77777777" w:rsidR="00E32329" w:rsidRPr="00B5633E" w:rsidRDefault="00E32329" w:rsidP="002E3143">
            <w:pPr>
              <w:jc w:val="both"/>
              <w:rPr>
                <w:rFonts w:cstheme="minorHAnsi"/>
              </w:rPr>
            </w:pPr>
            <w:r w:rsidRPr="00B5633E">
              <w:rPr>
                <w:rFonts w:cstheme="minorHAnsi"/>
              </w:rPr>
              <w:t>Adecuación en la descripción de los diferentes componentes del marco de resultados y adecuada jerarquía entre ellos.</w:t>
            </w:r>
          </w:p>
        </w:tc>
        <w:tc>
          <w:tcPr>
            <w:tcW w:w="3440" w:type="dxa"/>
          </w:tcPr>
          <w:p w14:paraId="62C48ABF" w14:textId="77777777" w:rsidR="00E32329" w:rsidRPr="00B5633E" w:rsidRDefault="00E32329" w:rsidP="002E3143">
            <w:pPr>
              <w:jc w:val="both"/>
              <w:rPr>
                <w:rFonts w:cstheme="minorHAnsi"/>
              </w:rPr>
            </w:pPr>
            <w:r>
              <w:rPr>
                <w:rFonts w:cstheme="minorHAnsi"/>
              </w:rPr>
              <w:t>Prodoc</w:t>
            </w:r>
          </w:p>
        </w:tc>
        <w:tc>
          <w:tcPr>
            <w:tcW w:w="3451" w:type="dxa"/>
          </w:tcPr>
          <w:p w14:paraId="290BBD78" w14:textId="77777777" w:rsidR="00E32329" w:rsidRPr="00593F0D" w:rsidRDefault="00E32329" w:rsidP="002E3143">
            <w:pPr>
              <w:jc w:val="both"/>
              <w:rPr>
                <w:rFonts w:cstheme="minorHAnsi"/>
              </w:rPr>
            </w:pPr>
            <w:r w:rsidRPr="00593F0D">
              <w:rPr>
                <w:rFonts w:cstheme="minorHAnsi"/>
              </w:rPr>
              <w:t xml:space="preserve">Análisis documental </w:t>
            </w:r>
          </w:p>
          <w:p w14:paraId="427076A4" w14:textId="77777777" w:rsidR="00E32329" w:rsidRPr="00B5633E" w:rsidRDefault="00E32329" w:rsidP="002E3143">
            <w:pPr>
              <w:jc w:val="both"/>
              <w:rPr>
                <w:rFonts w:cstheme="minorHAnsi"/>
              </w:rPr>
            </w:pPr>
            <w:r w:rsidRPr="00593F0D">
              <w:rPr>
                <w:rFonts w:cstheme="minorHAnsi"/>
              </w:rPr>
              <w:t>Entrevistas semiestructuradas a informantes clave (PNUD, Gobierno, Organismos Internacionales) tal y como se detallan en este informe.</w:t>
            </w:r>
          </w:p>
        </w:tc>
      </w:tr>
      <w:tr w:rsidR="00E32329" w:rsidRPr="00593F0D" w14:paraId="3612D13A" w14:textId="77777777" w:rsidTr="002E3143">
        <w:tc>
          <w:tcPr>
            <w:tcW w:w="3630" w:type="dxa"/>
          </w:tcPr>
          <w:p w14:paraId="40B5C066" w14:textId="77777777" w:rsidR="00E32329" w:rsidRPr="00960BA4" w:rsidRDefault="00E32329" w:rsidP="002E3143">
            <w:pPr>
              <w:jc w:val="both"/>
              <w:rPr>
                <w:rFonts w:cstheme="minorHAnsi"/>
                <w:lang w:val="es-EC"/>
              </w:rPr>
            </w:pPr>
            <w:r>
              <w:rPr>
                <w:rFonts w:cstheme="minorHAnsi"/>
              </w:rPr>
              <w:t>¿</w:t>
            </w:r>
            <w:r w:rsidRPr="00541176">
              <w:rPr>
                <w:rFonts w:cstheme="minorHAnsi"/>
              </w:rPr>
              <w:t xml:space="preserve">Son realmente SMART las metas de medio término y finales? </w:t>
            </w:r>
          </w:p>
        </w:tc>
        <w:tc>
          <w:tcPr>
            <w:tcW w:w="3473" w:type="dxa"/>
          </w:tcPr>
          <w:p w14:paraId="17A2D6C2" w14:textId="77777777" w:rsidR="00E32329" w:rsidRPr="00593F0D" w:rsidRDefault="00E32329" w:rsidP="002E3143">
            <w:pPr>
              <w:jc w:val="both"/>
              <w:rPr>
                <w:rFonts w:cstheme="minorHAnsi"/>
              </w:rPr>
            </w:pPr>
            <w:r w:rsidRPr="00593F0D">
              <w:rPr>
                <w:rFonts w:cstheme="minorHAnsi"/>
              </w:rPr>
              <w:t>Grado en que las m</w:t>
            </w:r>
            <w:r>
              <w:rPr>
                <w:rFonts w:cstheme="minorHAnsi"/>
              </w:rPr>
              <w:t>etas son medibles</w:t>
            </w:r>
          </w:p>
        </w:tc>
        <w:tc>
          <w:tcPr>
            <w:tcW w:w="3440" w:type="dxa"/>
          </w:tcPr>
          <w:p w14:paraId="5D1591D0" w14:textId="77777777" w:rsidR="00E32329" w:rsidRPr="00593F0D" w:rsidRDefault="00E32329" w:rsidP="002E3143">
            <w:pPr>
              <w:jc w:val="both"/>
              <w:rPr>
                <w:rFonts w:cstheme="minorHAnsi"/>
              </w:rPr>
            </w:pPr>
            <w:r>
              <w:rPr>
                <w:rFonts w:cstheme="minorHAnsi"/>
              </w:rPr>
              <w:t>Matriz de Resultados; Matriz de Monitoreo; Revisiones sustantivas</w:t>
            </w:r>
          </w:p>
        </w:tc>
        <w:tc>
          <w:tcPr>
            <w:tcW w:w="3451" w:type="dxa"/>
          </w:tcPr>
          <w:p w14:paraId="1F87C164" w14:textId="77777777" w:rsidR="00E32329" w:rsidRPr="00593F0D" w:rsidRDefault="00E32329" w:rsidP="002E3143">
            <w:pPr>
              <w:jc w:val="both"/>
              <w:rPr>
                <w:rFonts w:cstheme="minorHAnsi"/>
              </w:rPr>
            </w:pPr>
            <w:r>
              <w:rPr>
                <w:rFonts w:cstheme="minorHAnsi"/>
              </w:rPr>
              <w:t>Análisis documental.</w:t>
            </w:r>
          </w:p>
        </w:tc>
      </w:tr>
      <w:tr w:rsidR="00E32329" w:rsidRPr="00593F0D" w14:paraId="6CC04331" w14:textId="77777777" w:rsidTr="002E3143">
        <w:tc>
          <w:tcPr>
            <w:tcW w:w="3630" w:type="dxa"/>
          </w:tcPr>
          <w:p w14:paraId="0AF164E2" w14:textId="77777777" w:rsidR="00E32329" w:rsidRPr="00D0666D" w:rsidRDefault="00E32329" w:rsidP="002E3143">
            <w:pPr>
              <w:jc w:val="both"/>
              <w:rPr>
                <w:rFonts w:cstheme="minorHAnsi"/>
              </w:rPr>
            </w:pPr>
            <w:r>
              <w:rPr>
                <w:rFonts w:cstheme="minorHAnsi"/>
              </w:rPr>
              <w:t>¿</w:t>
            </w:r>
            <w:r w:rsidRPr="00541176">
              <w:rPr>
                <w:rFonts w:cstheme="minorHAnsi"/>
              </w:rPr>
              <w:t xml:space="preserve">Están los indicadores de resultados y productos bien diseñados para apoyar su monitoreo? </w:t>
            </w:r>
            <w:r>
              <w:rPr>
                <w:rFonts w:cstheme="minorHAnsi"/>
              </w:rPr>
              <w:t>¿</w:t>
            </w:r>
            <w:r w:rsidRPr="00D0666D">
              <w:rPr>
                <w:rFonts w:cstheme="minorHAnsi"/>
              </w:rPr>
              <w:t xml:space="preserve">Se pueden medir? </w:t>
            </w:r>
          </w:p>
        </w:tc>
        <w:tc>
          <w:tcPr>
            <w:tcW w:w="3473" w:type="dxa"/>
          </w:tcPr>
          <w:p w14:paraId="69B7D82A" w14:textId="77777777" w:rsidR="00E32329" w:rsidRPr="00593F0D" w:rsidRDefault="00E32329" w:rsidP="002E3143">
            <w:pPr>
              <w:jc w:val="both"/>
              <w:rPr>
                <w:rFonts w:cstheme="minorHAnsi"/>
              </w:rPr>
            </w:pPr>
            <w:r w:rsidRPr="00593F0D">
              <w:rPr>
                <w:rFonts w:cstheme="minorHAnsi"/>
              </w:rPr>
              <w:t>Grado en que los i</w:t>
            </w:r>
            <w:r>
              <w:rPr>
                <w:rFonts w:cstheme="minorHAnsi"/>
              </w:rPr>
              <w:t>ndicadores se pueden considerar SMART</w:t>
            </w:r>
          </w:p>
        </w:tc>
        <w:tc>
          <w:tcPr>
            <w:tcW w:w="3440" w:type="dxa"/>
          </w:tcPr>
          <w:p w14:paraId="4CECA796" w14:textId="77777777" w:rsidR="00E32329" w:rsidRPr="00593F0D" w:rsidRDefault="00E32329" w:rsidP="002E3143">
            <w:pPr>
              <w:jc w:val="both"/>
              <w:rPr>
                <w:rFonts w:cstheme="minorHAnsi"/>
              </w:rPr>
            </w:pPr>
            <w:r>
              <w:rPr>
                <w:rFonts w:cstheme="minorHAnsi"/>
              </w:rPr>
              <w:t>Matriz de Resultados; Matriz de Monitoreo; Revisiones sustantivas</w:t>
            </w:r>
          </w:p>
        </w:tc>
        <w:tc>
          <w:tcPr>
            <w:tcW w:w="3451" w:type="dxa"/>
          </w:tcPr>
          <w:p w14:paraId="2DE607A6" w14:textId="77777777" w:rsidR="00E32329" w:rsidRPr="00593F0D" w:rsidRDefault="00E32329" w:rsidP="002E3143">
            <w:pPr>
              <w:jc w:val="both"/>
              <w:rPr>
                <w:rFonts w:cstheme="minorHAnsi"/>
              </w:rPr>
            </w:pPr>
            <w:r>
              <w:rPr>
                <w:rFonts w:cstheme="minorHAnsi"/>
              </w:rPr>
              <w:t>Análisis documental.</w:t>
            </w:r>
          </w:p>
        </w:tc>
      </w:tr>
      <w:tr w:rsidR="00E32329" w:rsidRPr="0066282F" w14:paraId="484B66C4" w14:textId="77777777" w:rsidTr="002E3143">
        <w:tc>
          <w:tcPr>
            <w:tcW w:w="13994" w:type="dxa"/>
            <w:gridSpan w:val="4"/>
            <w:shd w:val="clear" w:color="auto" w:fill="DBDBDB" w:themeFill="accent3" w:themeFillTint="66"/>
          </w:tcPr>
          <w:p w14:paraId="26DEB17A" w14:textId="77777777" w:rsidR="00E32329" w:rsidRPr="0066282F" w:rsidRDefault="00E32329" w:rsidP="002E3143">
            <w:pPr>
              <w:jc w:val="both"/>
              <w:rPr>
                <w:rFonts w:cstheme="minorHAnsi"/>
                <w:b/>
                <w:color w:val="000000" w:themeColor="text1"/>
              </w:rPr>
            </w:pPr>
            <w:r w:rsidRPr="0066282F">
              <w:rPr>
                <w:rFonts w:cstheme="minorHAnsi"/>
                <w:b/>
                <w:color w:val="000000" w:themeColor="text1"/>
              </w:rPr>
              <w:lastRenderedPageBreak/>
              <w:t>Progreso en el logro de los resultados: ¿Cuál es el grado de cumplimiento de los resultados y objetivos deseados has</w:t>
            </w:r>
            <w:r>
              <w:rPr>
                <w:rFonts w:cstheme="minorHAnsi"/>
                <w:b/>
                <w:color w:val="000000" w:themeColor="text1"/>
              </w:rPr>
              <w:t>ta el momento?</w:t>
            </w:r>
          </w:p>
        </w:tc>
      </w:tr>
      <w:tr w:rsidR="00E32329" w:rsidRPr="00B5633E" w14:paraId="18BB221A" w14:textId="77777777" w:rsidTr="002E3143">
        <w:tc>
          <w:tcPr>
            <w:tcW w:w="3630" w:type="dxa"/>
          </w:tcPr>
          <w:p w14:paraId="0FB2580E" w14:textId="77777777" w:rsidR="00E32329" w:rsidRPr="00B5633E" w:rsidRDefault="00E32329" w:rsidP="002E3143">
            <w:pPr>
              <w:jc w:val="both"/>
              <w:rPr>
                <w:rFonts w:cstheme="minorHAnsi"/>
              </w:rPr>
            </w:pPr>
            <w:r w:rsidRPr="00B5633E">
              <w:rPr>
                <w:rFonts w:cstheme="minorHAnsi"/>
              </w:rPr>
              <w:t xml:space="preserve">¿Se han logrado los productos esperados? </w:t>
            </w:r>
          </w:p>
        </w:tc>
        <w:tc>
          <w:tcPr>
            <w:tcW w:w="3473" w:type="dxa"/>
          </w:tcPr>
          <w:p w14:paraId="47E8C550" w14:textId="42F71C07" w:rsidR="00E32329" w:rsidRPr="00B5633E" w:rsidRDefault="00E32329" w:rsidP="002E3143">
            <w:pPr>
              <w:jc w:val="both"/>
              <w:rPr>
                <w:rFonts w:cstheme="minorHAnsi"/>
              </w:rPr>
            </w:pPr>
            <w:r>
              <w:rPr>
                <w:rFonts w:cstheme="minorHAnsi"/>
              </w:rPr>
              <w:t xml:space="preserve">Nivel de logro reportado en las herramientas de monitoreo del </w:t>
            </w:r>
            <w:r w:rsidR="00282A4B">
              <w:rPr>
                <w:rFonts w:cstheme="minorHAnsi"/>
              </w:rPr>
              <w:t>FMAM</w:t>
            </w:r>
          </w:p>
        </w:tc>
        <w:tc>
          <w:tcPr>
            <w:tcW w:w="3440" w:type="dxa"/>
          </w:tcPr>
          <w:p w14:paraId="47E658B1" w14:textId="693351CB" w:rsidR="00E32329" w:rsidRPr="0066282F" w:rsidRDefault="00282A4B" w:rsidP="002E3143">
            <w:pPr>
              <w:jc w:val="both"/>
              <w:rPr>
                <w:rFonts w:cstheme="minorHAnsi"/>
                <w:lang w:val="en-US"/>
              </w:rPr>
            </w:pPr>
            <w:r>
              <w:rPr>
                <w:rFonts w:cstheme="minorHAnsi"/>
                <w:lang w:val="en-US"/>
              </w:rPr>
              <w:t>FMAM</w:t>
            </w:r>
            <w:r w:rsidR="00E32329" w:rsidRPr="0066282F">
              <w:rPr>
                <w:rFonts w:cstheme="minorHAnsi"/>
                <w:lang w:val="en-US"/>
              </w:rPr>
              <w:t xml:space="preserve"> Tracking Tool; PIR; Q</w:t>
            </w:r>
            <w:r w:rsidR="00E32329">
              <w:rPr>
                <w:rFonts w:cstheme="minorHAnsi"/>
                <w:lang w:val="en-US"/>
              </w:rPr>
              <w:t>uarterly reports</w:t>
            </w:r>
          </w:p>
        </w:tc>
        <w:tc>
          <w:tcPr>
            <w:tcW w:w="3451" w:type="dxa"/>
            <w:vMerge w:val="restart"/>
          </w:tcPr>
          <w:p w14:paraId="6AE554D7" w14:textId="77777777" w:rsidR="00E32329" w:rsidRPr="00B5633E" w:rsidRDefault="00E32329" w:rsidP="002E3143">
            <w:pPr>
              <w:jc w:val="both"/>
              <w:rPr>
                <w:rFonts w:cstheme="minorHAnsi"/>
              </w:rPr>
            </w:pPr>
            <w:r w:rsidRPr="00B5633E">
              <w:rPr>
                <w:rFonts w:cstheme="minorHAnsi"/>
              </w:rPr>
              <w:t>Análisis documental.</w:t>
            </w:r>
          </w:p>
          <w:p w14:paraId="7AF4B470" w14:textId="77777777" w:rsidR="00E32329" w:rsidRPr="00B5633E" w:rsidRDefault="00E32329" w:rsidP="002E3143">
            <w:pPr>
              <w:jc w:val="both"/>
              <w:rPr>
                <w:rFonts w:cstheme="minorHAnsi"/>
              </w:rPr>
            </w:pPr>
            <w:r w:rsidRPr="00B5633E">
              <w:rPr>
                <w:rFonts w:cstheme="minorHAnsi"/>
              </w:rPr>
              <w:t>Entrevistas semiestructuradas a informantes clave</w:t>
            </w:r>
          </w:p>
        </w:tc>
      </w:tr>
      <w:tr w:rsidR="00E32329" w:rsidRPr="00813D16" w14:paraId="6BAF28EC" w14:textId="77777777" w:rsidTr="002E3143">
        <w:tc>
          <w:tcPr>
            <w:tcW w:w="3630" w:type="dxa"/>
          </w:tcPr>
          <w:p w14:paraId="5E180B32" w14:textId="77777777" w:rsidR="00E32329" w:rsidRPr="00B5633E" w:rsidRDefault="00E32329" w:rsidP="002E3143">
            <w:pPr>
              <w:jc w:val="both"/>
              <w:rPr>
                <w:rFonts w:cstheme="minorHAnsi"/>
              </w:rPr>
            </w:pPr>
            <w:r>
              <w:rPr>
                <w:rFonts w:cstheme="minorHAnsi"/>
              </w:rPr>
              <w:t>¿Se han logrado las metas de medio término para cada resultado y producto?</w:t>
            </w:r>
          </w:p>
        </w:tc>
        <w:tc>
          <w:tcPr>
            <w:tcW w:w="3473" w:type="dxa"/>
          </w:tcPr>
          <w:p w14:paraId="5B726F81" w14:textId="55F0DF75" w:rsidR="00E32329" w:rsidRPr="00B5633E" w:rsidRDefault="00E32329" w:rsidP="002E3143">
            <w:pPr>
              <w:jc w:val="both"/>
              <w:rPr>
                <w:rFonts w:cstheme="minorHAnsi"/>
              </w:rPr>
            </w:pPr>
            <w:r>
              <w:rPr>
                <w:rFonts w:cstheme="minorHAnsi"/>
              </w:rPr>
              <w:t xml:space="preserve">Nivel de logro reportado en las herramientas de monitoreo del </w:t>
            </w:r>
            <w:r w:rsidR="00282A4B">
              <w:rPr>
                <w:rFonts w:cstheme="minorHAnsi"/>
              </w:rPr>
              <w:t>FMAM</w:t>
            </w:r>
          </w:p>
        </w:tc>
        <w:tc>
          <w:tcPr>
            <w:tcW w:w="3440" w:type="dxa"/>
          </w:tcPr>
          <w:p w14:paraId="502C88BF" w14:textId="2A9C4E2C" w:rsidR="00E32329" w:rsidRPr="0066282F" w:rsidRDefault="00282A4B" w:rsidP="002E3143">
            <w:pPr>
              <w:jc w:val="both"/>
              <w:rPr>
                <w:rFonts w:cstheme="minorHAnsi"/>
                <w:lang w:val="en-US"/>
              </w:rPr>
            </w:pPr>
            <w:r>
              <w:rPr>
                <w:rFonts w:cstheme="minorHAnsi"/>
                <w:lang w:val="en-US"/>
              </w:rPr>
              <w:t>FMAM</w:t>
            </w:r>
            <w:r w:rsidR="00E32329" w:rsidRPr="0066282F">
              <w:rPr>
                <w:rFonts w:cstheme="minorHAnsi"/>
                <w:lang w:val="en-US"/>
              </w:rPr>
              <w:t xml:space="preserve"> Tracking Tool; PIR; Q</w:t>
            </w:r>
            <w:r w:rsidR="00E32329">
              <w:rPr>
                <w:rFonts w:cstheme="minorHAnsi"/>
                <w:lang w:val="en-US"/>
              </w:rPr>
              <w:t>uarterly reports</w:t>
            </w:r>
          </w:p>
        </w:tc>
        <w:tc>
          <w:tcPr>
            <w:tcW w:w="3451" w:type="dxa"/>
            <w:vMerge/>
          </w:tcPr>
          <w:p w14:paraId="5786DBE8" w14:textId="77777777" w:rsidR="00E32329" w:rsidRPr="0066282F" w:rsidRDefault="00E32329" w:rsidP="002E3143">
            <w:pPr>
              <w:jc w:val="both"/>
              <w:rPr>
                <w:rFonts w:cstheme="minorHAnsi"/>
                <w:lang w:val="en-US"/>
              </w:rPr>
            </w:pPr>
          </w:p>
        </w:tc>
      </w:tr>
      <w:tr w:rsidR="00E32329" w:rsidRPr="00813D16" w14:paraId="4A6A465C" w14:textId="77777777" w:rsidTr="002E3143">
        <w:tc>
          <w:tcPr>
            <w:tcW w:w="3630" w:type="dxa"/>
          </w:tcPr>
          <w:p w14:paraId="39C1D72D" w14:textId="77777777" w:rsidR="00E32329" w:rsidRPr="00B5633E" w:rsidRDefault="00E32329" w:rsidP="002E3143">
            <w:pPr>
              <w:jc w:val="both"/>
              <w:rPr>
                <w:rFonts w:cstheme="minorHAnsi"/>
              </w:rPr>
            </w:pPr>
            <w:r w:rsidRPr="00B5633E">
              <w:rPr>
                <w:rFonts w:cstheme="minorHAnsi"/>
              </w:rPr>
              <w:t>¿Cuáles han sido los principales obstáculos, así como los factores facilitadores que han limitado y/o potenciado el logro de los resultados previstos?</w:t>
            </w:r>
          </w:p>
        </w:tc>
        <w:tc>
          <w:tcPr>
            <w:tcW w:w="3473" w:type="dxa"/>
          </w:tcPr>
          <w:p w14:paraId="5C68B37C" w14:textId="77777777" w:rsidR="00E32329" w:rsidRPr="00B5633E" w:rsidRDefault="00E32329" w:rsidP="002E3143">
            <w:pPr>
              <w:jc w:val="both"/>
              <w:rPr>
                <w:rFonts w:cstheme="minorHAnsi"/>
              </w:rPr>
            </w:pPr>
            <w:r w:rsidRPr="00B5633E">
              <w:rPr>
                <w:rFonts w:cstheme="minorHAnsi"/>
              </w:rPr>
              <w:t>Medida en que se consideraron los factores externos/riesgos en la definición de las líneas de trabajo.</w:t>
            </w:r>
          </w:p>
          <w:p w14:paraId="37BA8998" w14:textId="77777777" w:rsidR="00E32329" w:rsidRPr="00B5633E" w:rsidRDefault="00E32329" w:rsidP="002E3143">
            <w:pPr>
              <w:jc w:val="both"/>
              <w:rPr>
                <w:rFonts w:cstheme="minorHAnsi"/>
              </w:rPr>
            </w:pPr>
          </w:p>
        </w:tc>
        <w:tc>
          <w:tcPr>
            <w:tcW w:w="3440" w:type="dxa"/>
          </w:tcPr>
          <w:p w14:paraId="0A3D5521" w14:textId="77777777" w:rsidR="00E32329" w:rsidRPr="00B5633E" w:rsidRDefault="00E32329" w:rsidP="002E3143">
            <w:pPr>
              <w:jc w:val="both"/>
              <w:rPr>
                <w:rFonts w:cstheme="minorHAnsi"/>
                <w:lang w:val="en-US"/>
              </w:rPr>
            </w:pPr>
            <w:r w:rsidRPr="00B5633E">
              <w:rPr>
                <w:rFonts w:cstheme="minorHAnsi"/>
                <w:lang w:val="en-US"/>
              </w:rPr>
              <w:t>Stakeholder engagement plan safeguards; Prodoc; Awp; quarterly reports</w:t>
            </w:r>
          </w:p>
        </w:tc>
        <w:tc>
          <w:tcPr>
            <w:tcW w:w="3451" w:type="dxa"/>
            <w:vMerge/>
          </w:tcPr>
          <w:p w14:paraId="6DF77C59" w14:textId="77777777" w:rsidR="00E32329" w:rsidRPr="00960BA4" w:rsidRDefault="00E32329" w:rsidP="002E3143">
            <w:pPr>
              <w:jc w:val="both"/>
              <w:rPr>
                <w:rFonts w:cstheme="minorHAnsi"/>
                <w:lang w:val="en-US"/>
              </w:rPr>
            </w:pPr>
          </w:p>
        </w:tc>
      </w:tr>
      <w:tr w:rsidR="00E32329" w:rsidRPr="00813D16" w14:paraId="3F5F0075" w14:textId="77777777" w:rsidTr="002E3143">
        <w:tc>
          <w:tcPr>
            <w:tcW w:w="3630" w:type="dxa"/>
          </w:tcPr>
          <w:p w14:paraId="6A1A2424" w14:textId="77777777" w:rsidR="00E32329" w:rsidRPr="00B5633E" w:rsidRDefault="00E32329" w:rsidP="002E3143">
            <w:pPr>
              <w:autoSpaceDE w:val="0"/>
              <w:autoSpaceDN w:val="0"/>
              <w:adjustRightInd w:val="0"/>
              <w:jc w:val="both"/>
              <w:rPr>
                <w:rFonts w:cstheme="minorHAnsi"/>
                <w:b/>
                <w:i/>
              </w:rPr>
            </w:pPr>
            <w:r w:rsidRPr="00B5633E">
              <w:rPr>
                <w:rFonts w:cstheme="minorHAnsi"/>
              </w:rPr>
              <w:t>¿Es la Estrategia de socios apropiada, efectiva y viable para el logro de los productos?</w:t>
            </w:r>
          </w:p>
        </w:tc>
        <w:tc>
          <w:tcPr>
            <w:tcW w:w="3473" w:type="dxa"/>
          </w:tcPr>
          <w:p w14:paraId="07E9686D" w14:textId="77777777" w:rsidR="00E32329" w:rsidRDefault="00E32329" w:rsidP="007F3DA8">
            <w:pPr>
              <w:pStyle w:val="ListParagraph"/>
              <w:numPr>
                <w:ilvl w:val="0"/>
                <w:numId w:val="11"/>
              </w:numPr>
              <w:jc w:val="both"/>
              <w:rPr>
                <w:rFonts w:cstheme="minorHAnsi"/>
              </w:rPr>
            </w:pPr>
            <w:r w:rsidRPr="00593F0D">
              <w:rPr>
                <w:rFonts w:cstheme="minorHAnsi"/>
              </w:rPr>
              <w:t>Nivel de co-financiamiento efectivo</w:t>
            </w:r>
          </w:p>
          <w:p w14:paraId="2057CDEE" w14:textId="77777777" w:rsidR="00E32329" w:rsidRPr="00593F0D" w:rsidRDefault="00E32329" w:rsidP="007F3DA8">
            <w:pPr>
              <w:pStyle w:val="ListParagraph"/>
              <w:numPr>
                <w:ilvl w:val="0"/>
                <w:numId w:val="11"/>
              </w:numPr>
              <w:jc w:val="both"/>
              <w:rPr>
                <w:rFonts w:cstheme="minorHAnsi"/>
              </w:rPr>
            </w:pPr>
            <w:r>
              <w:rPr>
                <w:rFonts w:cstheme="minorHAnsi"/>
              </w:rPr>
              <w:t>% de logro de los resultados</w:t>
            </w:r>
          </w:p>
        </w:tc>
        <w:tc>
          <w:tcPr>
            <w:tcW w:w="3440" w:type="dxa"/>
          </w:tcPr>
          <w:p w14:paraId="6383DD01" w14:textId="77777777" w:rsidR="00E32329" w:rsidRPr="00B5633E" w:rsidRDefault="00E32329" w:rsidP="002E3143">
            <w:pPr>
              <w:jc w:val="both"/>
              <w:rPr>
                <w:rFonts w:cstheme="minorHAnsi"/>
                <w:lang w:val="en-US"/>
              </w:rPr>
            </w:pPr>
            <w:r w:rsidRPr="00B5633E">
              <w:rPr>
                <w:rFonts w:cstheme="minorHAnsi"/>
                <w:lang w:val="en-US"/>
              </w:rPr>
              <w:t>Stakeholder engagement plan safeguards; Prodoc; Awp; quarterly reports</w:t>
            </w:r>
          </w:p>
        </w:tc>
        <w:tc>
          <w:tcPr>
            <w:tcW w:w="3451" w:type="dxa"/>
            <w:vMerge/>
          </w:tcPr>
          <w:p w14:paraId="54C25C62" w14:textId="77777777" w:rsidR="00E32329" w:rsidRPr="00B5633E" w:rsidRDefault="00E32329" w:rsidP="002E3143">
            <w:pPr>
              <w:jc w:val="both"/>
              <w:rPr>
                <w:rFonts w:cstheme="minorHAnsi"/>
                <w:lang w:val="en-US"/>
              </w:rPr>
            </w:pPr>
          </w:p>
        </w:tc>
      </w:tr>
      <w:tr w:rsidR="00E32329" w:rsidRPr="008A41C8" w14:paraId="59557D86" w14:textId="77777777" w:rsidTr="002E3143">
        <w:tc>
          <w:tcPr>
            <w:tcW w:w="13994" w:type="dxa"/>
            <w:gridSpan w:val="4"/>
            <w:shd w:val="clear" w:color="auto" w:fill="DBDBDB" w:themeFill="accent3" w:themeFillTint="66"/>
          </w:tcPr>
          <w:p w14:paraId="3AA14EB6" w14:textId="77777777" w:rsidR="00E32329" w:rsidRPr="008A41C8" w:rsidRDefault="00E32329" w:rsidP="002E3143">
            <w:pPr>
              <w:jc w:val="both"/>
              <w:rPr>
                <w:rFonts w:cstheme="minorHAnsi"/>
                <w:b/>
                <w:color w:val="000000" w:themeColor="text1"/>
              </w:rPr>
            </w:pPr>
            <w:r w:rsidRPr="008A41C8">
              <w:rPr>
                <w:rFonts w:cstheme="minorHAnsi"/>
                <w:b/>
                <w:color w:val="000000" w:themeColor="text1"/>
              </w:rPr>
              <w:t>Ejecución del Proyecto y g</w:t>
            </w:r>
            <w:r>
              <w:rPr>
                <w:rFonts w:cstheme="minorHAnsi"/>
                <w:b/>
                <w:color w:val="000000" w:themeColor="text1"/>
              </w:rPr>
              <w:t>estión adaptativa: ¿Hasta el momento se ha implementado el proyecto de manera eficiente, rentable y adaptada a las condiciones cambiantes? ¿Hasta qué punto contribuyen los sistemas de seguimiento y evaluación, información y comunicación del proyecto a su ejecución?</w:t>
            </w:r>
          </w:p>
        </w:tc>
      </w:tr>
      <w:tr w:rsidR="00E32329" w:rsidRPr="00B5633E" w14:paraId="7843DEB1" w14:textId="77777777" w:rsidTr="002E3143">
        <w:tc>
          <w:tcPr>
            <w:tcW w:w="3630" w:type="dxa"/>
          </w:tcPr>
          <w:p w14:paraId="3FBD5C9D" w14:textId="77777777" w:rsidR="00E32329" w:rsidRPr="00B5633E" w:rsidRDefault="00E32329" w:rsidP="002E3143">
            <w:pPr>
              <w:autoSpaceDE w:val="0"/>
              <w:autoSpaceDN w:val="0"/>
              <w:adjustRightInd w:val="0"/>
              <w:jc w:val="both"/>
              <w:rPr>
                <w:rFonts w:cstheme="minorHAnsi"/>
              </w:rPr>
            </w:pPr>
            <w:r w:rsidRPr="00B5633E">
              <w:rPr>
                <w:rFonts w:cstheme="minorHAnsi"/>
              </w:rPr>
              <w:t>¿Para el logro de actividades y productos se han aplicado adecuadamente los recursos humanos, técnicos y financieros disponibles? Y en este sentido, ¿se han respetado los tiempos y los montos previstos?</w:t>
            </w:r>
          </w:p>
        </w:tc>
        <w:tc>
          <w:tcPr>
            <w:tcW w:w="3473" w:type="dxa"/>
          </w:tcPr>
          <w:p w14:paraId="5E96D231" w14:textId="77777777" w:rsidR="00E32329" w:rsidRPr="00B5633E" w:rsidRDefault="00E32329" w:rsidP="007F3DA8">
            <w:pPr>
              <w:pStyle w:val="ListParagraph"/>
              <w:numPr>
                <w:ilvl w:val="0"/>
                <w:numId w:val="7"/>
              </w:numPr>
              <w:jc w:val="both"/>
              <w:rPr>
                <w:rFonts w:cstheme="minorHAnsi"/>
              </w:rPr>
            </w:pPr>
            <w:r w:rsidRPr="00B5633E">
              <w:rPr>
                <w:rFonts w:cstheme="minorHAnsi"/>
              </w:rPr>
              <w:t>Nivel de ejecución presupuestaria en relación con lo programado en proporción a las actividades llevadas a cabo.</w:t>
            </w:r>
          </w:p>
          <w:p w14:paraId="5B0A95DD" w14:textId="77777777" w:rsidR="00E32329" w:rsidRPr="00B5633E" w:rsidRDefault="00E32329" w:rsidP="007F3DA8">
            <w:pPr>
              <w:pStyle w:val="ListParagraph"/>
              <w:numPr>
                <w:ilvl w:val="0"/>
                <w:numId w:val="7"/>
              </w:numPr>
              <w:jc w:val="both"/>
              <w:rPr>
                <w:rFonts w:cstheme="minorHAnsi"/>
              </w:rPr>
            </w:pPr>
            <w:r w:rsidRPr="00B5633E">
              <w:rPr>
                <w:rFonts w:cstheme="minorHAnsi"/>
              </w:rPr>
              <w:t>Grado en que las revisiones sustantivas han aplicado el criterio de optimización en las inversiones/disposición de fondos.</w:t>
            </w:r>
          </w:p>
          <w:p w14:paraId="402426FC" w14:textId="77777777" w:rsidR="00E32329" w:rsidRPr="00B5633E" w:rsidRDefault="00E32329" w:rsidP="007F3DA8">
            <w:pPr>
              <w:pStyle w:val="ListParagraph"/>
              <w:numPr>
                <w:ilvl w:val="0"/>
                <w:numId w:val="7"/>
              </w:numPr>
              <w:jc w:val="both"/>
              <w:rPr>
                <w:rFonts w:cstheme="minorHAnsi"/>
              </w:rPr>
            </w:pPr>
            <w:r w:rsidRPr="00B5633E">
              <w:rPr>
                <w:rFonts w:cstheme="minorHAnsi"/>
              </w:rPr>
              <w:t xml:space="preserve">Fondos de contrapartida nacionales se hacen </w:t>
            </w:r>
            <w:r w:rsidRPr="00B5633E">
              <w:rPr>
                <w:rFonts w:cstheme="minorHAnsi"/>
              </w:rPr>
              <w:lastRenderedPageBreak/>
              <w:t>efectivos en tiempo y forma previstos en AWPs</w:t>
            </w:r>
          </w:p>
          <w:p w14:paraId="45F87A5F" w14:textId="77777777" w:rsidR="00E32329" w:rsidRPr="00B5633E" w:rsidRDefault="00E32329" w:rsidP="007F3DA8">
            <w:pPr>
              <w:pStyle w:val="ListParagraph"/>
              <w:numPr>
                <w:ilvl w:val="0"/>
                <w:numId w:val="7"/>
              </w:numPr>
              <w:jc w:val="both"/>
              <w:rPr>
                <w:rFonts w:cstheme="minorHAnsi"/>
              </w:rPr>
            </w:pPr>
            <w:r w:rsidRPr="00B5633E">
              <w:rPr>
                <w:rFonts w:cstheme="minorHAnsi"/>
              </w:rPr>
              <w:t>Nivel en que los socios implementadores participan activamente en la planificación de actividades comprometidas.</w:t>
            </w:r>
          </w:p>
        </w:tc>
        <w:tc>
          <w:tcPr>
            <w:tcW w:w="3440" w:type="dxa"/>
          </w:tcPr>
          <w:p w14:paraId="687B6CC5" w14:textId="77777777" w:rsidR="00E32329" w:rsidRPr="00B5633E" w:rsidRDefault="00E32329" w:rsidP="002E3143">
            <w:pPr>
              <w:jc w:val="both"/>
              <w:rPr>
                <w:rFonts w:cstheme="minorHAnsi"/>
              </w:rPr>
            </w:pPr>
            <w:r w:rsidRPr="00B5633E">
              <w:rPr>
                <w:rFonts w:cstheme="minorHAnsi"/>
              </w:rPr>
              <w:lastRenderedPageBreak/>
              <w:t>PRODOC</w:t>
            </w:r>
          </w:p>
          <w:p w14:paraId="6208AEBC" w14:textId="77777777" w:rsidR="00E32329" w:rsidRPr="00B5633E" w:rsidRDefault="00E32329" w:rsidP="002E3143">
            <w:pPr>
              <w:jc w:val="both"/>
              <w:rPr>
                <w:rFonts w:cstheme="minorHAnsi"/>
              </w:rPr>
            </w:pPr>
            <w:r w:rsidRPr="00B5633E">
              <w:rPr>
                <w:rFonts w:cstheme="minorHAnsi"/>
              </w:rPr>
              <w:t>Informes de Progreso (presentados a Donantes)</w:t>
            </w:r>
          </w:p>
          <w:p w14:paraId="02245517" w14:textId="77777777" w:rsidR="00E32329" w:rsidRPr="00B5633E" w:rsidRDefault="00E32329" w:rsidP="002E3143">
            <w:pPr>
              <w:jc w:val="both"/>
              <w:rPr>
                <w:rFonts w:cstheme="minorHAnsi"/>
              </w:rPr>
            </w:pPr>
            <w:r w:rsidRPr="00B5633E">
              <w:rPr>
                <w:rFonts w:cstheme="minorHAnsi"/>
              </w:rPr>
              <w:t>AWPs</w:t>
            </w:r>
          </w:p>
          <w:p w14:paraId="46E11152" w14:textId="77777777" w:rsidR="00E32329" w:rsidRPr="00B5633E" w:rsidRDefault="00E32329" w:rsidP="002E3143">
            <w:pPr>
              <w:jc w:val="both"/>
              <w:rPr>
                <w:rFonts w:cstheme="minorHAnsi"/>
              </w:rPr>
            </w:pPr>
            <w:r w:rsidRPr="00B5633E">
              <w:rPr>
                <w:rFonts w:cstheme="minorHAnsi"/>
              </w:rPr>
              <w:t xml:space="preserve">Informes generados por </w:t>
            </w:r>
            <w:r>
              <w:rPr>
                <w:rFonts w:cstheme="minorHAnsi"/>
              </w:rPr>
              <w:t>PNUD</w:t>
            </w:r>
            <w:r w:rsidRPr="00B5633E">
              <w:rPr>
                <w:rFonts w:cstheme="minorHAnsi"/>
              </w:rPr>
              <w:t xml:space="preserve"> de seguimiento financiero</w:t>
            </w:r>
          </w:p>
          <w:p w14:paraId="436258F3" w14:textId="77777777" w:rsidR="00E32329" w:rsidRPr="00B5633E" w:rsidRDefault="00E32329" w:rsidP="002E3143">
            <w:pPr>
              <w:jc w:val="both"/>
              <w:rPr>
                <w:rFonts w:cstheme="minorHAnsi"/>
              </w:rPr>
            </w:pPr>
            <w:r w:rsidRPr="00B5633E">
              <w:rPr>
                <w:rFonts w:cstheme="minorHAnsi"/>
              </w:rPr>
              <w:t>Revisiones sustantivas</w:t>
            </w:r>
          </w:p>
          <w:p w14:paraId="2EFB2ACF" w14:textId="77777777" w:rsidR="00E32329" w:rsidRPr="00B5633E" w:rsidRDefault="00E32329" w:rsidP="002E3143">
            <w:pPr>
              <w:jc w:val="both"/>
              <w:rPr>
                <w:rFonts w:cstheme="minorHAnsi"/>
              </w:rPr>
            </w:pPr>
            <w:r w:rsidRPr="00B5633E">
              <w:rPr>
                <w:rFonts w:cstheme="minorHAnsi"/>
              </w:rPr>
              <w:t>Informantes</w:t>
            </w:r>
          </w:p>
          <w:p w14:paraId="74A61A71" w14:textId="77777777" w:rsidR="00E32329" w:rsidRPr="00B5633E" w:rsidRDefault="00E32329" w:rsidP="002E3143">
            <w:pPr>
              <w:jc w:val="both"/>
              <w:rPr>
                <w:rFonts w:cstheme="minorHAnsi"/>
              </w:rPr>
            </w:pPr>
          </w:p>
        </w:tc>
        <w:tc>
          <w:tcPr>
            <w:tcW w:w="3451" w:type="dxa"/>
          </w:tcPr>
          <w:p w14:paraId="235159B0" w14:textId="77777777" w:rsidR="00E32329" w:rsidRPr="00B5633E" w:rsidRDefault="00E32329" w:rsidP="002E3143">
            <w:pPr>
              <w:jc w:val="both"/>
              <w:rPr>
                <w:rFonts w:cstheme="minorHAnsi"/>
              </w:rPr>
            </w:pPr>
            <w:r w:rsidRPr="00B5633E">
              <w:rPr>
                <w:rFonts w:cstheme="minorHAnsi"/>
              </w:rPr>
              <w:t>Análisis documental.</w:t>
            </w:r>
          </w:p>
          <w:p w14:paraId="02EA7980" w14:textId="77777777" w:rsidR="00E32329" w:rsidRPr="00B5633E" w:rsidRDefault="00E32329" w:rsidP="002E3143">
            <w:pPr>
              <w:jc w:val="both"/>
              <w:rPr>
                <w:rFonts w:cstheme="minorHAnsi"/>
              </w:rPr>
            </w:pPr>
            <w:r w:rsidRPr="00B5633E">
              <w:rPr>
                <w:rFonts w:cstheme="minorHAnsi"/>
              </w:rPr>
              <w:t>Entrevistas semiestructuradas a informantes clave</w:t>
            </w:r>
          </w:p>
        </w:tc>
      </w:tr>
      <w:tr w:rsidR="00E32329" w:rsidRPr="00B5633E" w14:paraId="45CB7081" w14:textId="77777777" w:rsidTr="002E3143">
        <w:tc>
          <w:tcPr>
            <w:tcW w:w="3630" w:type="dxa"/>
          </w:tcPr>
          <w:p w14:paraId="5EC3192C" w14:textId="77777777" w:rsidR="00E32329" w:rsidRPr="00B5633E" w:rsidRDefault="00E32329" w:rsidP="002E3143">
            <w:pPr>
              <w:autoSpaceDE w:val="0"/>
              <w:autoSpaceDN w:val="0"/>
              <w:adjustRightInd w:val="0"/>
              <w:jc w:val="both"/>
              <w:rPr>
                <w:rFonts w:cstheme="minorHAnsi"/>
              </w:rPr>
            </w:pPr>
            <w:r w:rsidRPr="00B5633E">
              <w:rPr>
                <w:rFonts w:cstheme="minorHAnsi"/>
              </w:rPr>
              <w:t xml:space="preserve">¿Ha habido una coordinación efectiva entre los distintos actores en la implementación del proyecto? ¿Cuáles han sido sus roles y responsabilidades concretos? </w:t>
            </w:r>
          </w:p>
        </w:tc>
        <w:tc>
          <w:tcPr>
            <w:tcW w:w="3473" w:type="dxa"/>
          </w:tcPr>
          <w:p w14:paraId="7DA99AE7" w14:textId="77777777" w:rsidR="00E32329" w:rsidRPr="00B5633E" w:rsidRDefault="00E32329" w:rsidP="002E3143">
            <w:pPr>
              <w:jc w:val="both"/>
              <w:rPr>
                <w:rFonts w:cstheme="minorHAnsi"/>
              </w:rPr>
            </w:pPr>
            <w:r w:rsidRPr="00B5633E">
              <w:rPr>
                <w:rFonts w:cstheme="minorHAnsi"/>
              </w:rPr>
              <w:t xml:space="preserve">Existencia de una estrategia de participación de actores; </w:t>
            </w:r>
          </w:p>
          <w:p w14:paraId="6EA87BAA" w14:textId="77777777" w:rsidR="00E32329" w:rsidRPr="00B5633E" w:rsidRDefault="00E32329" w:rsidP="002E3143">
            <w:pPr>
              <w:jc w:val="both"/>
              <w:rPr>
                <w:rFonts w:cstheme="minorHAnsi"/>
              </w:rPr>
            </w:pPr>
            <w:r w:rsidRPr="00B5633E">
              <w:rPr>
                <w:rFonts w:cstheme="minorHAnsi"/>
              </w:rPr>
              <w:t>Participación de otros actores en el Comité Directivo del Proyecto</w:t>
            </w:r>
          </w:p>
        </w:tc>
        <w:tc>
          <w:tcPr>
            <w:tcW w:w="3440" w:type="dxa"/>
          </w:tcPr>
          <w:p w14:paraId="509D0A64" w14:textId="77777777" w:rsidR="00E32329" w:rsidRPr="00B5633E" w:rsidRDefault="00E32329" w:rsidP="002E3143">
            <w:pPr>
              <w:jc w:val="both"/>
              <w:rPr>
                <w:rFonts w:cstheme="minorHAnsi"/>
              </w:rPr>
            </w:pPr>
            <w:r w:rsidRPr="00B5633E">
              <w:rPr>
                <w:rFonts w:cstheme="minorHAnsi"/>
              </w:rPr>
              <w:t>Revisión PRODOC y Actas de las reuniones del Comité Directivo del Proyecto</w:t>
            </w:r>
          </w:p>
        </w:tc>
        <w:tc>
          <w:tcPr>
            <w:tcW w:w="3451" w:type="dxa"/>
          </w:tcPr>
          <w:p w14:paraId="33A46BE1" w14:textId="77777777" w:rsidR="00E32329" w:rsidRPr="00B5633E" w:rsidRDefault="00E32329" w:rsidP="002E3143">
            <w:pPr>
              <w:jc w:val="both"/>
              <w:rPr>
                <w:rFonts w:cstheme="minorHAnsi"/>
              </w:rPr>
            </w:pPr>
            <w:r w:rsidRPr="00B5633E">
              <w:rPr>
                <w:rFonts w:cstheme="minorHAnsi"/>
              </w:rPr>
              <w:t>Análisis documental. Entrevistas semiestructuradas a beneficiarios y representantes gubernamentales.</w:t>
            </w:r>
          </w:p>
        </w:tc>
      </w:tr>
      <w:tr w:rsidR="00E32329" w:rsidRPr="00B5633E" w14:paraId="31919B1D" w14:textId="77777777" w:rsidTr="002E3143">
        <w:tc>
          <w:tcPr>
            <w:tcW w:w="3630" w:type="dxa"/>
          </w:tcPr>
          <w:p w14:paraId="28A7CF92" w14:textId="77777777" w:rsidR="00E32329" w:rsidRPr="00B5633E" w:rsidRDefault="00E32329" w:rsidP="002E3143">
            <w:pPr>
              <w:autoSpaceDE w:val="0"/>
              <w:autoSpaceDN w:val="0"/>
              <w:adjustRightInd w:val="0"/>
              <w:jc w:val="both"/>
              <w:rPr>
                <w:rFonts w:cstheme="minorHAnsi"/>
              </w:rPr>
            </w:pPr>
            <w:r w:rsidRPr="00B5633E">
              <w:rPr>
                <w:rFonts w:cstheme="minorHAnsi"/>
              </w:rPr>
              <w:t>¿Ha habido duplicación de esfuerzos entre las intervenciones del Proyecto y aquellas llevadas a cabo por otros proyectos?</w:t>
            </w:r>
          </w:p>
        </w:tc>
        <w:tc>
          <w:tcPr>
            <w:tcW w:w="3473" w:type="dxa"/>
          </w:tcPr>
          <w:p w14:paraId="48D2CB30" w14:textId="77777777" w:rsidR="00E32329" w:rsidRPr="00B5633E" w:rsidRDefault="00E32329" w:rsidP="002E3143">
            <w:pPr>
              <w:jc w:val="both"/>
              <w:rPr>
                <w:rFonts w:cstheme="minorHAnsi"/>
              </w:rPr>
            </w:pPr>
            <w:r w:rsidRPr="00B5633E">
              <w:rPr>
                <w:rFonts w:cstheme="minorHAnsi"/>
              </w:rPr>
              <w:t>Percepción de los actores involucrados sobre nivel de eficiencia en relación con los distintos proyectos.</w:t>
            </w:r>
          </w:p>
        </w:tc>
        <w:tc>
          <w:tcPr>
            <w:tcW w:w="3440" w:type="dxa"/>
          </w:tcPr>
          <w:p w14:paraId="59C9BE49" w14:textId="77777777" w:rsidR="00E32329" w:rsidRPr="00B5633E" w:rsidRDefault="00E32329" w:rsidP="002E3143">
            <w:pPr>
              <w:jc w:val="both"/>
              <w:rPr>
                <w:rFonts w:cstheme="minorHAnsi"/>
              </w:rPr>
            </w:pPr>
            <w:r w:rsidRPr="00B5633E">
              <w:rPr>
                <w:rFonts w:cstheme="minorHAnsi"/>
              </w:rPr>
              <w:t>Revisión Actas reuniones Comité Directivo. Entrevistas a beneficiarios.</w:t>
            </w:r>
          </w:p>
        </w:tc>
        <w:tc>
          <w:tcPr>
            <w:tcW w:w="3451" w:type="dxa"/>
          </w:tcPr>
          <w:p w14:paraId="2B95EC29" w14:textId="77777777" w:rsidR="00E32329" w:rsidRPr="00B5633E" w:rsidRDefault="00E32329" w:rsidP="002E3143">
            <w:pPr>
              <w:jc w:val="both"/>
              <w:rPr>
                <w:rFonts w:cstheme="minorHAnsi"/>
              </w:rPr>
            </w:pPr>
            <w:r w:rsidRPr="00B5633E">
              <w:rPr>
                <w:rFonts w:cstheme="minorHAnsi"/>
              </w:rPr>
              <w:t>Análisis documental. Entrevistas semiestructuradas a beneficiarios.</w:t>
            </w:r>
          </w:p>
        </w:tc>
      </w:tr>
      <w:tr w:rsidR="00E32329" w:rsidRPr="00B5633E" w14:paraId="0FF3DF2C" w14:textId="77777777" w:rsidTr="002E3143">
        <w:tc>
          <w:tcPr>
            <w:tcW w:w="3630" w:type="dxa"/>
          </w:tcPr>
          <w:p w14:paraId="39F8868C" w14:textId="77777777" w:rsidR="00E32329" w:rsidRPr="00B5633E" w:rsidRDefault="00E32329" w:rsidP="002E3143">
            <w:pPr>
              <w:autoSpaceDE w:val="0"/>
              <w:autoSpaceDN w:val="0"/>
              <w:adjustRightInd w:val="0"/>
              <w:jc w:val="both"/>
              <w:rPr>
                <w:rFonts w:cstheme="minorHAnsi"/>
                <w:b/>
                <w:i/>
              </w:rPr>
            </w:pPr>
            <w:r w:rsidRPr="00B5633E">
              <w:rPr>
                <w:rFonts w:cstheme="minorHAnsi"/>
              </w:rPr>
              <w:t>¿Cuál es el análisis de la capacidad y arreglos institucionales para la implementación del proyecto?</w:t>
            </w:r>
          </w:p>
        </w:tc>
        <w:tc>
          <w:tcPr>
            <w:tcW w:w="3473" w:type="dxa"/>
          </w:tcPr>
          <w:p w14:paraId="0E4E68A0" w14:textId="77777777" w:rsidR="00E32329" w:rsidRPr="00B5633E" w:rsidRDefault="00E32329" w:rsidP="002E3143">
            <w:pPr>
              <w:jc w:val="both"/>
              <w:rPr>
                <w:rFonts w:cstheme="minorHAnsi"/>
              </w:rPr>
            </w:pPr>
            <w:r w:rsidRPr="00B5633E">
              <w:rPr>
                <w:rFonts w:cstheme="minorHAnsi"/>
              </w:rPr>
              <w:t>Capacidad de la Agencia ejecutora y de las contrapartes nacionales para ejecutar el proyecto</w:t>
            </w:r>
          </w:p>
        </w:tc>
        <w:tc>
          <w:tcPr>
            <w:tcW w:w="3440" w:type="dxa"/>
          </w:tcPr>
          <w:p w14:paraId="71108BB4" w14:textId="77777777" w:rsidR="00E32329" w:rsidRPr="00B5633E" w:rsidRDefault="00E32329" w:rsidP="002E3143">
            <w:pPr>
              <w:jc w:val="both"/>
              <w:rPr>
                <w:rFonts w:cstheme="minorHAnsi"/>
              </w:rPr>
            </w:pPr>
            <w:r>
              <w:rPr>
                <w:rFonts w:cstheme="minorHAnsi"/>
              </w:rPr>
              <w:t>Análisis de capacidad de MiAmbiente</w:t>
            </w:r>
          </w:p>
          <w:p w14:paraId="22CC6078" w14:textId="77777777" w:rsidR="00E32329" w:rsidRPr="00B5633E" w:rsidRDefault="00E32329" w:rsidP="002E3143">
            <w:pPr>
              <w:jc w:val="both"/>
              <w:rPr>
                <w:rFonts w:cstheme="minorHAnsi"/>
              </w:rPr>
            </w:pPr>
            <w:r w:rsidRPr="00B5633E">
              <w:rPr>
                <w:rFonts w:cstheme="minorHAnsi"/>
              </w:rPr>
              <w:t>Prodoc</w:t>
            </w:r>
          </w:p>
        </w:tc>
        <w:tc>
          <w:tcPr>
            <w:tcW w:w="3451" w:type="dxa"/>
          </w:tcPr>
          <w:p w14:paraId="159D9A9D" w14:textId="77777777" w:rsidR="00E32329" w:rsidRPr="00B5633E" w:rsidRDefault="00E32329" w:rsidP="002E3143">
            <w:pPr>
              <w:jc w:val="both"/>
              <w:rPr>
                <w:rFonts w:cstheme="minorHAnsi"/>
              </w:rPr>
            </w:pPr>
            <w:r w:rsidRPr="00B5633E">
              <w:rPr>
                <w:rFonts w:cstheme="minorHAnsi"/>
              </w:rPr>
              <w:t>Análisis documental.</w:t>
            </w:r>
          </w:p>
          <w:p w14:paraId="5A41234B" w14:textId="77777777" w:rsidR="00E32329" w:rsidRPr="00B5633E" w:rsidRDefault="00E32329" w:rsidP="002E3143">
            <w:pPr>
              <w:jc w:val="both"/>
              <w:rPr>
                <w:rFonts w:cstheme="minorHAnsi"/>
              </w:rPr>
            </w:pPr>
            <w:r w:rsidRPr="00B5633E">
              <w:rPr>
                <w:rFonts w:cstheme="minorHAnsi"/>
              </w:rPr>
              <w:t>Entrevistas semiestructuradas a informantes clave</w:t>
            </w:r>
          </w:p>
        </w:tc>
      </w:tr>
      <w:tr w:rsidR="00E32329" w:rsidRPr="00B5633E" w14:paraId="1814DC18" w14:textId="77777777" w:rsidTr="002E3143">
        <w:tc>
          <w:tcPr>
            <w:tcW w:w="3630" w:type="dxa"/>
          </w:tcPr>
          <w:p w14:paraId="19C5562E" w14:textId="77777777" w:rsidR="00E32329" w:rsidRPr="00B5633E" w:rsidRDefault="00E32329" w:rsidP="002E3143">
            <w:pPr>
              <w:autoSpaceDE w:val="0"/>
              <w:autoSpaceDN w:val="0"/>
              <w:adjustRightInd w:val="0"/>
              <w:jc w:val="both"/>
              <w:rPr>
                <w:rFonts w:cstheme="minorHAnsi"/>
              </w:rPr>
            </w:pPr>
            <w:r w:rsidRPr="00B5633E">
              <w:rPr>
                <w:rFonts w:cstheme="minorHAnsi"/>
              </w:rPr>
              <w:t xml:space="preserve">¿La asistencia técnica brindada por parte de </w:t>
            </w:r>
            <w:r>
              <w:rPr>
                <w:rFonts w:cstheme="minorHAnsi"/>
              </w:rPr>
              <w:t>PNUD</w:t>
            </w:r>
            <w:r w:rsidRPr="00B5633E">
              <w:rPr>
                <w:rFonts w:cstheme="minorHAnsi"/>
              </w:rPr>
              <w:t xml:space="preserve"> a través de recursos humanos (oficinas, consultores externos), ha sido suficiente y con la calidad necesaria para hacer cumplir los compromisos de ejecución?</w:t>
            </w:r>
          </w:p>
        </w:tc>
        <w:tc>
          <w:tcPr>
            <w:tcW w:w="3473" w:type="dxa"/>
          </w:tcPr>
          <w:p w14:paraId="4287E938" w14:textId="77777777" w:rsidR="00E32329" w:rsidRPr="00B5633E" w:rsidRDefault="00E32329" w:rsidP="007F3DA8">
            <w:pPr>
              <w:pStyle w:val="ListParagraph"/>
              <w:numPr>
                <w:ilvl w:val="0"/>
                <w:numId w:val="8"/>
              </w:numPr>
              <w:jc w:val="both"/>
              <w:rPr>
                <w:rFonts w:cstheme="minorHAnsi"/>
              </w:rPr>
            </w:pPr>
            <w:r w:rsidRPr="00B5633E">
              <w:rPr>
                <w:rFonts w:cstheme="minorHAnsi"/>
              </w:rPr>
              <w:t xml:space="preserve">Nivel de rotación/sustitución del personal de las oficinas país de </w:t>
            </w:r>
            <w:r>
              <w:rPr>
                <w:rFonts w:cstheme="minorHAnsi"/>
              </w:rPr>
              <w:t>PNUD</w:t>
            </w:r>
            <w:r w:rsidRPr="00B5633E">
              <w:rPr>
                <w:rFonts w:cstheme="minorHAnsi"/>
              </w:rPr>
              <w:t>;</w:t>
            </w:r>
          </w:p>
          <w:p w14:paraId="730AE042" w14:textId="77777777" w:rsidR="00E32329" w:rsidRPr="00B5633E" w:rsidRDefault="00E32329" w:rsidP="007F3DA8">
            <w:pPr>
              <w:pStyle w:val="ListParagraph"/>
              <w:numPr>
                <w:ilvl w:val="0"/>
                <w:numId w:val="8"/>
              </w:numPr>
              <w:jc w:val="both"/>
              <w:rPr>
                <w:rFonts w:cstheme="minorHAnsi"/>
              </w:rPr>
            </w:pPr>
            <w:r w:rsidRPr="00B5633E">
              <w:rPr>
                <w:rFonts w:cstheme="minorHAnsi"/>
              </w:rPr>
              <w:t xml:space="preserve">Percepción favorable/desfavorable de los socios nacionales sobre los roles desempeñados por los expertos de </w:t>
            </w:r>
            <w:r>
              <w:rPr>
                <w:rFonts w:cstheme="minorHAnsi"/>
              </w:rPr>
              <w:t>PNUD</w:t>
            </w:r>
            <w:r w:rsidRPr="00B5633E">
              <w:rPr>
                <w:rFonts w:cstheme="minorHAnsi"/>
              </w:rPr>
              <w:t xml:space="preserve"> y los consultores contratados.</w:t>
            </w:r>
          </w:p>
        </w:tc>
        <w:tc>
          <w:tcPr>
            <w:tcW w:w="3440" w:type="dxa"/>
          </w:tcPr>
          <w:p w14:paraId="034A38CB" w14:textId="77777777" w:rsidR="00E32329" w:rsidRPr="00B5633E" w:rsidRDefault="00E32329" w:rsidP="002E3143">
            <w:pPr>
              <w:jc w:val="both"/>
              <w:rPr>
                <w:rFonts w:cstheme="minorHAnsi"/>
              </w:rPr>
            </w:pPr>
            <w:r w:rsidRPr="00B5633E">
              <w:rPr>
                <w:rFonts w:cstheme="minorHAnsi"/>
              </w:rPr>
              <w:t>PRODOC</w:t>
            </w:r>
          </w:p>
          <w:p w14:paraId="51717E1D" w14:textId="77777777" w:rsidR="00E32329" w:rsidRPr="00B5633E" w:rsidRDefault="00E32329" w:rsidP="002E3143">
            <w:pPr>
              <w:jc w:val="both"/>
              <w:rPr>
                <w:rFonts w:cstheme="minorHAnsi"/>
              </w:rPr>
            </w:pPr>
            <w:r w:rsidRPr="00B5633E">
              <w:rPr>
                <w:rFonts w:cstheme="minorHAnsi"/>
              </w:rPr>
              <w:t>Informes de Progreso (presentados a Donantes)</w:t>
            </w:r>
          </w:p>
          <w:p w14:paraId="0A000B7D" w14:textId="77777777" w:rsidR="00E32329" w:rsidRPr="00B5633E" w:rsidRDefault="00E32329" w:rsidP="002E3143">
            <w:pPr>
              <w:jc w:val="both"/>
              <w:rPr>
                <w:rFonts w:cstheme="minorHAnsi"/>
              </w:rPr>
            </w:pPr>
            <w:r w:rsidRPr="00B5633E">
              <w:rPr>
                <w:rFonts w:cstheme="minorHAnsi"/>
              </w:rPr>
              <w:t>AWPs</w:t>
            </w:r>
          </w:p>
          <w:p w14:paraId="3EC56292" w14:textId="77777777" w:rsidR="00E32329" w:rsidRPr="00B5633E" w:rsidRDefault="00E32329" w:rsidP="002E3143">
            <w:pPr>
              <w:jc w:val="both"/>
              <w:rPr>
                <w:rFonts w:cstheme="minorHAnsi"/>
              </w:rPr>
            </w:pPr>
            <w:r w:rsidRPr="00B5633E">
              <w:rPr>
                <w:rFonts w:cstheme="minorHAnsi"/>
              </w:rPr>
              <w:t xml:space="preserve">Informes generados por </w:t>
            </w:r>
            <w:r>
              <w:rPr>
                <w:rFonts w:cstheme="minorHAnsi"/>
              </w:rPr>
              <w:t xml:space="preserve">PNUD </w:t>
            </w:r>
            <w:r w:rsidRPr="00B5633E">
              <w:rPr>
                <w:rFonts w:cstheme="minorHAnsi"/>
              </w:rPr>
              <w:t>de seguimiento financiero</w:t>
            </w:r>
          </w:p>
          <w:p w14:paraId="356362AA" w14:textId="77777777" w:rsidR="00E32329" w:rsidRPr="00B5633E" w:rsidRDefault="00E32329" w:rsidP="002E3143">
            <w:pPr>
              <w:jc w:val="both"/>
              <w:rPr>
                <w:rFonts w:cstheme="minorHAnsi"/>
              </w:rPr>
            </w:pPr>
            <w:r w:rsidRPr="00B5633E">
              <w:rPr>
                <w:rFonts w:cstheme="minorHAnsi"/>
              </w:rPr>
              <w:t>Revisiones sustantivas</w:t>
            </w:r>
          </w:p>
          <w:p w14:paraId="40CCF59D" w14:textId="77777777" w:rsidR="00E32329" w:rsidRPr="00B5633E" w:rsidRDefault="00E32329" w:rsidP="002E3143">
            <w:pPr>
              <w:jc w:val="both"/>
              <w:rPr>
                <w:rFonts w:cstheme="minorHAnsi"/>
              </w:rPr>
            </w:pPr>
            <w:r w:rsidRPr="00B5633E">
              <w:rPr>
                <w:rFonts w:cstheme="minorHAnsi"/>
              </w:rPr>
              <w:t>Informantes</w:t>
            </w:r>
          </w:p>
          <w:p w14:paraId="11F76A6B" w14:textId="77777777" w:rsidR="00E32329" w:rsidRPr="00B5633E" w:rsidRDefault="00E32329" w:rsidP="002E3143">
            <w:pPr>
              <w:jc w:val="both"/>
              <w:rPr>
                <w:rFonts w:cstheme="minorHAnsi"/>
              </w:rPr>
            </w:pPr>
          </w:p>
        </w:tc>
        <w:tc>
          <w:tcPr>
            <w:tcW w:w="3451" w:type="dxa"/>
          </w:tcPr>
          <w:p w14:paraId="5BBA514D" w14:textId="77777777" w:rsidR="00E32329" w:rsidRPr="00B5633E" w:rsidRDefault="00E32329" w:rsidP="002E3143">
            <w:pPr>
              <w:jc w:val="both"/>
              <w:rPr>
                <w:rFonts w:cstheme="minorHAnsi"/>
              </w:rPr>
            </w:pPr>
            <w:r w:rsidRPr="00B5633E">
              <w:rPr>
                <w:rFonts w:cstheme="minorHAnsi"/>
              </w:rPr>
              <w:t>Análisis documental.</w:t>
            </w:r>
          </w:p>
          <w:p w14:paraId="15CDED4A" w14:textId="77777777" w:rsidR="00E32329" w:rsidRPr="00B5633E" w:rsidRDefault="00E32329" w:rsidP="002E3143">
            <w:pPr>
              <w:jc w:val="both"/>
              <w:rPr>
                <w:rFonts w:cstheme="minorHAnsi"/>
              </w:rPr>
            </w:pPr>
            <w:r w:rsidRPr="00B5633E">
              <w:rPr>
                <w:rFonts w:cstheme="minorHAnsi"/>
              </w:rPr>
              <w:t>Entrevistas semiestructuradas a informantes clave</w:t>
            </w:r>
          </w:p>
        </w:tc>
      </w:tr>
      <w:tr w:rsidR="00E32329" w:rsidRPr="00B5633E" w14:paraId="7572A740" w14:textId="77777777" w:rsidTr="002E3143">
        <w:tc>
          <w:tcPr>
            <w:tcW w:w="3630" w:type="dxa"/>
          </w:tcPr>
          <w:p w14:paraId="734C3EA3" w14:textId="77777777" w:rsidR="00E32329" w:rsidRPr="0045408F" w:rsidRDefault="00E32329" w:rsidP="002E3143">
            <w:pPr>
              <w:snapToGrid w:val="0"/>
              <w:jc w:val="both"/>
              <w:rPr>
                <w:rFonts w:ascii="Calibri" w:eastAsia="Calibri" w:hAnsi="Calibri" w:cs="Calibri"/>
                <w:color w:val="000000"/>
                <w:lang w:val="es-ES_tradnl"/>
              </w:rPr>
            </w:pPr>
            <w:r w:rsidRPr="00D816BF">
              <w:rPr>
                <w:rFonts w:ascii="Calibri" w:eastAsia="Calibri" w:hAnsi="Calibri" w:cs="Calibri"/>
                <w:color w:val="000000"/>
                <w:lang w:val="es-ES_tradnl"/>
              </w:rPr>
              <w:t>¿El cofinanciamiento ha sido según lo planeado?</w:t>
            </w:r>
          </w:p>
        </w:tc>
        <w:tc>
          <w:tcPr>
            <w:tcW w:w="3473" w:type="dxa"/>
          </w:tcPr>
          <w:p w14:paraId="4F0BDCB7" w14:textId="77777777" w:rsidR="00E32329" w:rsidRPr="00B5633E" w:rsidRDefault="00E32329" w:rsidP="002E3143">
            <w:pPr>
              <w:autoSpaceDE w:val="0"/>
              <w:autoSpaceDN w:val="0"/>
              <w:adjustRightInd w:val="0"/>
              <w:jc w:val="both"/>
              <w:rPr>
                <w:rFonts w:cstheme="minorHAnsi"/>
              </w:rPr>
            </w:pPr>
            <w:r>
              <w:rPr>
                <w:rFonts w:cstheme="minorHAnsi"/>
              </w:rPr>
              <w:t>Grado de co-financiamiento</w:t>
            </w:r>
          </w:p>
        </w:tc>
        <w:tc>
          <w:tcPr>
            <w:tcW w:w="3440" w:type="dxa"/>
          </w:tcPr>
          <w:p w14:paraId="151F28BB" w14:textId="77777777" w:rsidR="00E32329" w:rsidRPr="00B5633E" w:rsidRDefault="00E32329" w:rsidP="002E3143">
            <w:pPr>
              <w:jc w:val="both"/>
              <w:rPr>
                <w:rFonts w:cstheme="minorHAnsi"/>
              </w:rPr>
            </w:pPr>
            <w:r>
              <w:rPr>
                <w:rFonts w:cstheme="minorHAnsi"/>
              </w:rPr>
              <w:t>Prodoc y PIR</w:t>
            </w:r>
          </w:p>
        </w:tc>
        <w:tc>
          <w:tcPr>
            <w:tcW w:w="3451" w:type="dxa"/>
          </w:tcPr>
          <w:p w14:paraId="676A5603" w14:textId="77777777" w:rsidR="00E32329" w:rsidRPr="00B5633E" w:rsidRDefault="00E32329" w:rsidP="002E3143">
            <w:pPr>
              <w:jc w:val="both"/>
              <w:rPr>
                <w:rFonts w:cstheme="minorHAnsi"/>
              </w:rPr>
            </w:pPr>
            <w:r>
              <w:rPr>
                <w:rFonts w:cstheme="minorHAnsi"/>
              </w:rPr>
              <w:t>Análisis documental y entrevistas</w:t>
            </w:r>
          </w:p>
        </w:tc>
      </w:tr>
      <w:tr w:rsidR="00E32329" w:rsidRPr="00B5633E" w14:paraId="793025F9" w14:textId="77777777" w:rsidTr="002E3143">
        <w:tc>
          <w:tcPr>
            <w:tcW w:w="3630" w:type="dxa"/>
          </w:tcPr>
          <w:p w14:paraId="4A872D3F" w14:textId="77777777" w:rsidR="00E32329" w:rsidRPr="00B5633E" w:rsidRDefault="00E32329" w:rsidP="002E3143">
            <w:pPr>
              <w:autoSpaceDE w:val="0"/>
              <w:autoSpaceDN w:val="0"/>
              <w:adjustRightInd w:val="0"/>
              <w:jc w:val="both"/>
              <w:rPr>
                <w:rFonts w:cstheme="minorHAnsi"/>
              </w:rPr>
            </w:pPr>
            <w:r w:rsidRPr="00B5633E">
              <w:rPr>
                <w:rFonts w:cstheme="minorHAnsi"/>
              </w:rPr>
              <w:lastRenderedPageBreak/>
              <w:t>¿Se ha dado una práctica sistemática de seguimiento de los logros en base a outputs y en su caso, dicho seguimiento ha contribuido a mejorar la eficiencia del programa?</w:t>
            </w:r>
          </w:p>
        </w:tc>
        <w:tc>
          <w:tcPr>
            <w:tcW w:w="3473" w:type="dxa"/>
          </w:tcPr>
          <w:p w14:paraId="3EDFB269" w14:textId="77777777" w:rsidR="00E32329" w:rsidRPr="00B5633E" w:rsidRDefault="00E32329" w:rsidP="002E3143">
            <w:pPr>
              <w:autoSpaceDE w:val="0"/>
              <w:autoSpaceDN w:val="0"/>
              <w:adjustRightInd w:val="0"/>
              <w:jc w:val="both"/>
              <w:rPr>
                <w:rFonts w:cstheme="minorHAnsi"/>
              </w:rPr>
            </w:pPr>
            <w:r w:rsidRPr="00B5633E">
              <w:rPr>
                <w:rFonts w:cstheme="minorHAnsi"/>
              </w:rPr>
              <w:t>Nivel de adecuación de los SME para la toma de decisiones operativas y de gestión.</w:t>
            </w:r>
          </w:p>
        </w:tc>
        <w:tc>
          <w:tcPr>
            <w:tcW w:w="3440" w:type="dxa"/>
          </w:tcPr>
          <w:p w14:paraId="26CC4EE5" w14:textId="77777777" w:rsidR="00E32329" w:rsidRPr="00B5633E" w:rsidRDefault="00E32329" w:rsidP="002E3143">
            <w:pPr>
              <w:jc w:val="both"/>
              <w:rPr>
                <w:rFonts w:cstheme="minorHAnsi"/>
              </w:rPr>
            </w:pPr>
            <w:r>
              <w:rPr>
                <w:rFonts w:cstheme="minorHAnsi"/>
              </w:rPr>
              <w:t>Informes de seguimiento del proyecto  y Acciones de seguimiento a las misiones.</w:t>
            </w:r>
          </w:p>
        </w:tc>
        <w:tc>
          <w:tcPr>
            <w:tcW w:w="3451" w:type="dxa"/>
          </w:tcPr>
          <w:p w14:paraId="06FB7E7D" w14:textId="77777777" w:rsidR="00E32329" w:rsidRPr="00B5633E" w:rsidRDefault="00E32329" w:rsidP="002E3143">
            <w:pPr>
              <w:jc w:val="both"/>
              <w:rPr>
                <w:rFonts w:cstheme="minorHAnsi"/>
              </w:rPr>
            </w:pPr>
            <w:r>
              <w:rPr>
                <w:rFonts w:cstheme="minorHAnsi"/>
              </w:rPr>
              <w:t>Análisis documental y entrevistas</w:t>
            </w:r>
          </w:p>
        </w:tc>
      </w:tr>
      <w:tr w:rsidR="00E32329" w:rsidRPr="008A41C8" w14:paraId="3F5A59F0" w14:textId="77777777" w:rsidTr="002E3143">
        <w:tc>
          <w:tcPr>
            <w:tcW w:w="13994" w:type="dxa"/>
            <w:gridSpan w:val="4"/>
            <w:shd w:val="clear" w:color="auto" w:fill="DBDBDB" w:themeFill="accent3" w:themeFillTint="66"/>
          </w:tcPr>
          <w:p w14:paraId="472DB3DF" w14:textId="77777777" w:rsidR="00E32329" w:rsidRPr="008A41C8" w:rsidRDefault="00E32329" w:rsidP="002E3143">
            <w:pPr>
              <w:jc w:val="both"/>
              <w:rPr>
                <w:rFonts w:cstheme="minorHAnsi"/>
                <w:b/>
                <w:color w:val="000000" w:themeColor="text1"/>
              </w:rPr>
            </w:pPr>
            <w:r w:rsidRPr="008A41C8">
              <w:rPr>
                <w:rFonts w:cstheme="minorHAnsi"/>
                <w:b/>
                <w:color w:val="000000" w:themeColor="text1"/>
              </w:rPr>
              <w:t>Sostenibilidad: ¿Hasta qué punto e</w:t>
            </w:r>
            <w:r>
              <w:rPr>
                <w:rFonts w:cstheme="minorHAnsi"/>
                <w:b/>
                <w:color w:val="000000" w:themeColor="text1"/>
              </w:rPr>
              <w:t>xisten riesgos financieros, institucionales, socio-económicos y/o medioambientales para la sostenibilidad a largo plazo de los resultados del proyecto?</w:t>
            </w:r>
          </w:p>
        </w:tc>
      </w:tr>
      <w:tr w:rsidR="00E32329" w:rsidRPr="00B5633E" w14:paraId="66ED683C" w14:textId="77777777" w:rsidTr="002E3143">
        <w:tc>
          <w:tcPr>
            <w:tcW w:w="3630" w:type="dxa"/>
          </w:tcPr>
          <w:p w14:paraId="0839238F" w14:textId="77777777" w:rsidR="00E32329" w:rsidRPr="00B5633E" w:rsidRDefault="00E32329" w:rsidP="002E3143">
            <w:pPr>
              <w:autoSpaceDE w:val="0"/>
              <w:autoSpaceDN w:val="0"/>
              <w:adjustRightInd w:val="0"/>
              <w:jc w:val="both"/>
              <w:rPr>
                <w:rFonts w:cstheme="minorHAnsi"/>
              </w:rPr>
            </w:pPr>
            <w:r w:rsidRPr="00B5633E">
              <w:rPr>
                <w:rFonts w:cstheme="minorHAnsi"/>
              </w:rPr>
              <w:t>¿Cuáles son las tendencias fuera del control del Proyecto que influencian los productos (incluyendo las oportunidades y riesgos que afectan el logro de los productos)?</w:t>
            </w:r>
          </w:p>
        </w:tc>
        <w:tc>
          <w:tcPr>
            <w:tcW w:w="3473" w:type="dxa"/>
          </w:tcPr>
          <w:p w14:paraId="1315D07C" w14:textId="77777777" w:rsidR="00E32329" w:rsidRPr="00B5633E" w:rsidRDefault="00E32329" w:rsidP="002E3143">
            <w:pPr>
              <w:jc w:val="both"/>
              <w:rPr>
                <w:rFonts w:cstheme="minorHAnsi"/>
              </w:rPr>
            </w:pPr>
            <w:r>
              <w:rPr>
                <w:rFonts w:cstheme="minorHAnsi"/>
              </w:rPr>
              <w:t xml:space="preserve">Grado de inclusión de tendencias en los análisis de riesgos ambientales y sociales </w:t>
            </w:r>
          </w:p>
        </w:tc>
        <w:tc>
          <w:tcPr>
            <w:tcW w:w="3440" w:type="dxa"/>
          </w:tcPr>
          <w:p w14:paraId="46EBECFA" w14:textId="77777777" w:rsidR="00E32329" w:rsidRPr="00B5633E" w:rsidRDefault="00E32329" w:rsidP="002E3143">
            <w:pPr>
              <w:jc w:val="both"/>
              <w:rPr>
                <w:rFonts w:cstheme="minorHAnsi"/>
              </w:rPr>
            </w:pPr>
            <w:r>
              <w:rPr>
                <w:rFonts w:cstheme="minorHAnsi"/>
              </w:rPr>
              <w:t>Análisis documental.</w:t>
            </w:r>
          </w:p>
        </w:tc>
        <w:tc>
          <w:tcPr>
            <w:tcW w:w="3451" w:type="dxa"/>
          </w:tcPr>
          <w:p w14:paraId="63EF1B0B" w14:textId="77777777" w:rsidR="00E32329" w:rsidRPr="00B5633E" w:rsidRDefault="00E32329" w:rsidP="002E3143">
            <w:pPr>
              <w:jc w:val="both"/>
              <w:rPr>
                <w:rFonts w:cstheme="minorHAnsi"/>
              </w:rPr>
            </w:pPr>
            <w:r>
              <w:rPr>
                <w:rFonts w:cstheme="minorHAnsi"/>
              </w:rPr>
              <w:t>Análisis documental y entrevistas</w:t>
            </w:r>
          </w:p>
        </w:tc>
      </w:tr>
      <w:tr w:rsidR="00E32329" w:rsidRPr="00B5633E" w14:paraId="7C8EBF55" w14:textId="77777777" w:rsidTr="002E3143">
        <w:tc>
          <w:tcPr>
            <w:tcW w:w="3630" w:type="dxa"/>
          </w:tcPr>
          <w:p w14:paraId="3CC4AD93" w14:textId="77777777" w:rsidR="00E32329" w:rsidRPr="00B5633E" w:rsidRDefault="00E32329" w:rsidP="002E3143">
            <w:pPr>
              <w:autoSpaceDE w:val="0"/>
              <w:autoSpaceDN w:val="0"/>
              <w:adjustRightInd w:val="0"/>
              <w:jc w:val="both"/>
              <w:rPr>
                <w:rFonts w:cstheme="minorHAnsi"/>
              </w:rPr>
            </w:pPr>
            <w:r w:rsidRPr="008A41C8">
              <w:rPr>
                <w:rFonts w:cstheme="minorHAnsi"/>
              </w:rPr>
              <w:t xml:space="preserve">¿En qué medida se puede afirmar que la apropiación del Programa a nivel nacional puede asegurar la continuidad de los servicios que en materia </w:t>
            </w:r>
            <w:r>
              <w:rPr>
                <w:rFonts w:cstheme="minorHAnsi"/>
              </w:rPr>
              <w:t>de eliminación de mercurio</w:t>
            </w:r>
            <w:r w:rsidRPr="008A41C8">
              <w:rPr>
                <w:rFonts w:cstheme="minorHAnsi"/>
              </w:rPr>
              <w:t xml:space="preserve"> se lograron con apoyo del Programa?</w:t>
            </w:r>
          </w:p>
        </w:tc>
        <w:tc>
          <w:tcPr>
            <w:tcW w:w="3473" w:type="dxa"/>
          </w:tcPr>
          <w:p w14:paraId="6043A9D5" w14:textId="77777777" w:rsidR="00E32329" w:rsidRPr="00B5633E" w:rsidRDefault="00E32329" w:rsidP="002E3143">
            <w:pPr>
              <w:autoSpaceDE w:val="0"/>
              <w:autoSpaceDN w:val="0"/>
              <w:adjustRightInd w:val="0"/>
              <w:jc w:val="both"/>
              <w:rPr>
                <w:rFonts w:cstheme="minorHAnsi"/>
              </w:rPr>
            </w:pPr>
            <w:r w:rsidRPr="008A41C8">
              <w:rPr>
                <w:rFonts w:cstheme="minorHAnsi"/>
              </w:rPr>
              <w:t>Grado en que las alianzas generadas con apoyo del proyecto permitirán garantizar continuidad de los servicios.</w:t>
            </w:r>
          </w:p>
        </w:tc>
        <w:tc>
          <w:tcPr>
            <w:tcW w:w="3440" w:type="dxa"/>
            <w:vMerge w:val="restart"/>
          </w:tcPr>
          <w:p w14:paraId="1ED72A85" w14:textId="77777777" w:rsidR="00E32329" w:rsidRPr="0045408F" w:rsidRDefault="00E32329" w:rsidP="002E3143">
            <w:pPr>
              <w:jc w:val="both"/>
              <w:rPr>
                <w:rFonts w:cstheme="minorHAnsi"/>
              </w:rPr>
            </w:pPr>
            <w:r w:rsidRPr="0045408F">
              <w:rPr>
                <w:rFonts w:cstheme="minorHAnsi"/>
              </w:rPr>
              <w:t xml:space="preserve">Muestra Planes Nacionales con claro énfasis en </w:t>
            </w:r>
            <w:r>
              <w:rPr>
                <w:rFonts w:cstheme="minorHAnsi"/>
              </w:rPr>
              <w:t>Mercurio</w:t>
            </w:r>
            <w:r w:rsidRPr="0045408F">
              <w:rPr>
                <w:rFonts w:cstheme="minorHAnsi"/>
              </w:rPr>
              <w:t>.</w:t>
            </w:r>
          </w:p>
          <w:p w14:paraId="3F86F780" w14:textId="77777777" w:rsidR="00E32329" w:rsidRPr="0045408F" w:rsidRDefault="00E32329" w:rsidP="002E3143">
            <w:pPr>
              <w:jc w:val="both"/>
              <w:rPr>
                <w:rFonts w:cstheme="minorHAnsi"/>
              </w:rPr>
            </w:pPr>
            <w:r w:rsidRPr="0045408F">
              <w:rPr>
                <w:rFonts w:cstheme="minorHAnsi"/>
              </w:rPr>
              <w:t>Legislación/Normativas nacionales.</w:t>
            </w:r>
          </w:p>
          <w:p w14:paraId="37D1B268" w14:textId="77777777" w:rsidR="00E32329" w:rsidRPr="0045408F" w:rsidRDefault="00E32329" w:rsidP="002E3143">
            <w:pPr>
              <w:jc w:val="both"/>
              <w:rPr>
                <w:rFonts w:cstheme="minorHAnsi"/>
              </w:rPr>
            </w:pPr>
            <w:r w:rsidRPr="0045408F">
              <w:rPr>
                <w:rFonts w:cstheme="minorHAnsi"/>
              </w:rPr>
              <w:t>Informantes clave</w:t>
            </w:r>
          </w:p>
          <w:p w14:paraId="02B60F82" w14:textId="77777777" w:rsidR="00E32329" w:rsidRPr="00B5633E" w:rsidRDefault="00E32329" w:rsidP="002E3143">
            <w:pPr>
              <w:jc w:val="both"/>
              <w:rPr>
                <w:rFonts w:cstheme="minorHAnsi"/>
              </w:rPr>
            </w:pPr>
          </w:p>
        </w:tc>
        <w:tc>
          <w:tcPr>
            <w:tcW w:w="3451" w:type="dxa"/>
            <w:vMerge w:val="restart"/>
          </w:tcPr>
          <w:p w14:paraId="1D7DABE5" w14:textId="77777777" w:rsidR="00E32329" w:rsidRPr="0045408F" w:rsidRDefault="00E32329" w:rsidP="002E3143">
            <w:pPr>
              <w:jc w:val="both"/>
              <w:rPr>
                <w:rFonts w:cstheme="minorHAnsi"/>
              </w:rPr>
            </w:pPr>
            <w:r w:rsidRPr="0045408F">
              <w:rPr>
                <w:rFonts w:cstheme="minorHAnsi"/>
              </w:rPr>
              <w:t>Análisis documental.</w:t>
            </w:r>
          </w:p>
          <w:p w14:paraId="79383679" w14:textId="77777777" w:rsidR="00E32329" w:rsidRPr="00B5633E" w:rsidRDefault="00E32329" w:rsidP="002E3143">
            <w:pPr>
              <w:jc w:val="both"/>
              <w:rPr>
                <w:rFonts w:cstheme="minorHAnsi"/>
              </w:rPr>
            </w:pPr>
            <w:r w:rsidRPr="0045408F">
              <w:rPr>
                <w:rFonts w:cstheme="minorHAnsi"/>
              </w:rPr>
              <w:t>Entrevistas semiestructuradas a informantes clave</w:t>
            </w:r>
          </w:p>
        </w:tc>
      </w:tr>
      <w:tr w:rsidR="00E32329" w:rsidRPr="00B5633E" w14:paraId="6C7E6592" w14:textId="77777777" w:rsidTr="002E3143">
        <w:tc>
          <w:tcPr>
            <w:tcW w:w="3630" w:type="dxa"/>
          </w:tcPr>
          <w:p w14:paraId="0B4F17FE" w14:textId="5E914F7F" w:rsidR="00E32329" w:rsidRPr="001E3EEE" w:rsidRDefault="00E32329" w:rsidP="002E3143">
            <w:pPr>
              <w:jc w:val="both"/>
              <w:rPr>
                <w:rFonts w:cstheme="minorHAnsi"/>
              </w:rPr>
            </w:pPr>
            <w:r w:rsidRPr="001E3EEE">
              <w:rPr>
                <w:rFonts w:cstheme="minorHAnsi"/>
              </w:rPr>
              <w:t xml:space="preserve">¿Qué nivel de dependencia de los recursos del </w:t>
            </w:r>
            <w:r w:rsidR="00282A4B">
              <w:rPr>
                <w:rFonts w:cstheme="minorHAnsi"/>
              </w:rPr>
              <w:t>FMAM</w:t>
            </w:r>
            <w:r w:rsidRPr="001E3EEE">
              <w:rPr>
                <w:rFonts w:cstheme="minorHAnsi"/>
              </w:rPr>
              <w:t xml:space="preserve"> representa para los países asentar sus planes/políticas en materia </w:t>
            </w:r>
            <w:r>
              <w:rPr>
                <w:rFonts w:cstheme="minorHAnsi"/>
              </w:rPr>
              <w:t>de mercurio</w:t>
            </w:r>
            <w:r w:rsidRPr="001E3EEE">
              <w:rPr>
                <w:rFonts w:cstheme="minorHAnsi"/>
              </w:rPr>
              <w:t>?.</w:t>
            </w:r>
          </w:p>
        </w:tc>
        <w:tc>
          <w:tcPr>
            <w:tcW w:w="3473" w:type="dxa"/>
          </w:tcPr>
          <w:p w14:paraId="74582557" w14:textId="77777777" w:rsidR="00E32329" w:rsidRPr="001E3EEE" w:rsidRDefault="00E32329" w:rsidP="007F3DA8">
            <w:pPr>
              <w:pStyle w:val="ListParagraph"/>
              <w:numPr>
                <w:ilvl w:val="0"/>
                <w:numId w:val="9"/>
              </w:numPr>
              <w:jc w:val="both"/>
              <w:rPr>
                <w:rFonts w:cstheme="minorHAnsi"/>
              </w:rPr>
            </w:pPr>
            <w:r w:rsidRPr="001E3EEE">
              <w:rPr>
                <w:rFonts w:cstheme="minorHAnsi"/>
              </w:rPr>
              <w:t>Niveles de inversión nacional</w:t>
            </w:r>
          </w:p>
          <w:p w14:paraId="749D720A" w14:textId="77777777" w:rsidR="00E32329" w:rsidRPr="00B5633E" w:rsidRDefault="00E32329" w:rsidP="007F3DA8">
            <w:pPr>
              <w:pStyle w:val="ListParagraph"/>
              <w:numPr>
                <w:ilvl w:val="0"/>
                <w:numId w:val="9"/>
              </w:numPr>
              <w:jc w:val="both"/>
              <w:rPr>
                <w:rFonts w:cstheme="minorHAnsi"/>
              </w:rPr>
            </w:pPr>
            <w:r w:rsidRPr="001E3EEE">
              <w:rPr>
                <w:rFonts w:cstheme="minorHAnsi"/>
              </w:rPr>
              <w:t>Percepción de los socios nacionales sobre las brechas de financiamiento en el corto y medio plazo</w:t>
            </w:r>
          </w:p>
        </w:tc>
        <w:tc>
          <w:tcPr>
            <w:tcW w:w="3440" w:type="dxa"/>
            <w:vMerge/>
          </w:tcPr>
          <w:p w14:paraId="572CD827" w14:textId="77777777" w:rsidR="00E32329" w:rsidRPr="00B5633E" w:rsidRDefault="00E32329" w:rsidP="002E3143">
            <w:pPr>
              <w:jc w:val="both"/>
              <w:rPr>
                <w:rFonts w:cstheme="minorHAnsi"/>
              </w:rPr>
            </w:pPr>
          </w:p>
        </w:tc>
        <w:tc>
          <w:tcPr>
            <w:tcW w:w="3451" w:type="dxa"/>
            <w:vMerge/>
          </w:tcPr>
          <w:p w14:paraId="6E6D2702" w14:textId="77777777" w:rsidR="00E32329" w:rsidRPr="00B5633E" w:rsidRDefault="00E32329" w:rsidP="002E3143">
            <w:pPr>
              <w:jc w:val="both"/>
              <w:rPr>
                <w:rFonts w:cstheme="minorHAnsi"/>
              </w:rPr>
            </w:pPr>
          </w:p>
        </w:tc>
      </w:tr>
    </w:tbl>
    <w:p w14:paraId="480B76F8" w14:textId="77777777" w:rsidR="00D747C1" w:rsidRDefault="00D747C1" w:rsidP="00525AB8">
      <w:pPr>
        <w:ind w:left="360"/>
      </w:pPr>
    </w:p>
    <w:p w14:paraId="7ADFD557" w14:textId="77777777" w:rsidR="006C799D" w:rsidRDefault="006C799D" w:rsidP="00525AB8">
      <w:pPr>
        <w:ind w:left="360"/>
      </w:pPr>
    </w:p>
    <w:p w14:paraId="78087538" w14:textId="77777777" w:rsidR="00D747C1" w:rsidRDefault="00D747C1" w:rsidP="00525AB8">
      <w:pPr>
        <w:ind w:left="360"/>
        <w:sectPr w:rsidR="00D747C1" w:rsidSect="00D747C1">
          <w:pgSz w:w="16838" w:h="11906" w:orient="landscape"/>
          <w:pgMar w:top="1701" w:right="1417" w:bottom="1701" w:left="1417" w:header="708" w:footer="708" w:gutter="0"/>
          <w:cols w:space="708"/>
          <w:docGrid w:linePitch="360"/>
        </w:sectPr>
      </w:pPr>
    </w:p>
    <w:p w14:paraId="7785E70B" w14:textId="77777777" w:rsidR="00D747C1" w:rsidRDefault="00D747C1" w:rsidP="00525AB8">
      <w:pPr>
        <w:ind w:left="360"/>
      </w:pPr>
    </w:p>
    <w:p w14:paraId="66FD7B05" w14:textId="77777777" w:rsidR="00525AB8" w:rsidRDefault="00525AB8" w:rsidP="00546A4A">
      <w:pPr>
        <w:pStyle w:val="Heading3"/>
      </w:pPr>
      <w:bookmarkStart w:id="54" w:name="_Toc527564318"/>
      <w:r>
        <w:t>6.3 Modelo de cuestionario o Guía de entrevistas</w:t>
      </w:r>
      <w:bookmarkEnd w:id="54"/>
    </w:p>
    <w:p w14:paraId="2565498E" w14:textId="77777777" w:rsidR="006C799D" w:rsidRPr="00363002" w:rsidRDefault="006C799D" w:rsidP="006C799D">
      <w:r w:rsidRPr="0069645F">
        <w:rPr>
          <w:rFonts w:ascii="Arial" w:hAnsi="Arial" w:cs="Arial"/>
          <w:b/>
          <w:sz w:val="20"/>
          <w:szCs w:val="20"/>
        </w:rPr>
        <w:t xml:space="preserve">Guía de entrevista semi-estructurada para socios ( </w:t>
      </w:r>
      <w:r>
        <w:rPr>
          <w:rFonts w:ascii="Arial" w:hAnsi="Arial" w:cs="Arial"/>
          <w:b/>
          <w:sz w:val="20"/>
          <w:szCs w:val="20"/>
        </w:rPr>
        <w:t xml:space="preserve">entrevistas a socios de gobierno, ONGs, Sociedad Civil, Sector Privado, comunidades) </w:t>
      </w:r>
    </w:p>
    <w:p w14:paraId="39C3A527" w14:textId="77777777" w:rsidR="006C799D" w:rsidRPr="00363002" w:rsidRDefault="006C799D" w:rsidP="006C799D">
      <w:pPr>
        <w:jc w:val="center"/>
        <w:rPr>
          <w:rFonts w:ascii="Arial" w:hAnsi="Arial" w:cs="Arial"/>
          <w:b/>
          <w:sz w:val="20"/>
          <w:szCs w:val="20"/>
        </w:rPr>
      </w:pPr>
    </w:p>
    <w:tbl>
      <w:tblPr>
        <w:tblW w:w="8603" w:type="dxa"/>
        <w:tblInd w:w="-34" w:type="dxa"/>
        <w:tblCellMar>
          <w:left w:w="10" w:type="dxa"/>
          <w:right w:w="10" w:type="dxa"/>
        </w:tblCellMar>
        <w:tblLook w:val="0000" w:firstRow="0" w:lastRow="0" w:firstColumn="0" w:lastColumn="0" w:noHBand="0" w:noVBand="0"/>
      </w:tblPr>
      <w:tblGrid>
        <w:gridCol w:w="1800"/>
        <w:gridCol w:w="6803"/>
      </w:tblGrid>
      <w:tr w:rsidR="006C799D" w14:paraId="60CA5048" w14:textId="77777777" w:rsidTr="006C799D">
        <w:tc>
          <w:tcPr>
            <w:tcW w:w="18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1A39778" w14:textId="77777777" w:rsidR="006C799D" w:rsidRDefault="006C799D" w:rsidP="006C799D">
            <w:pPr>
              <w:rPr>
                <w:rFonts w:ascii="Calibri Light" w:hAnsi="Calibri Light" w:cs="Calibri Light"/>
                <w:b/>
                <w:bCs/>
                <w:sz w:val="20"/>
                <w:szCs w:val="20"/>
                <w:lang w:val="en-GB"/>
              </w:rPr>
            </w:pPr>
            <w:r>
              <w:rPr>
                <w:rFonts w:ascii="Calibri Light" w:hAnsi="Calibri Light" w:cs="Calibri Light"/>
                <w:b/>
                <w:bCs/>
                <w:sz w:val="20"/>
                <w:szCs w:val="20"/>
                <w:lang w:val="en-GB"/>
              </w:rPr>
              <w:t>Fecha</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6A951" w14:textId="77777777" w:rsidR="006C799D" w:rsidRDefault="006C799D" w:rsidP="006C799D">
            <w:pPr>
              <w:rPr>
                <w:rFonts w:ascii="Calibri Light" w:hAnsi="Calibri Light" w:cs="Calibri Light"/>
                <w:b/>
                <w:bCs/>
                <w:sz w:val="20"/>
                <w:szCs w:val="20"/>
                <w:lang w:val="en-GB"/>
              </w:rPr>
            </w:pPr>
          </w:p>
        </w:tc>
      </w:tr>
      <w:tr w:rsidR="006C799D" w14:paraId="6D671643" w14:textId="77777777" w:rsidTr="006C799D">
        <w:tc>
          <w:tcPr>
            <w:tcW w:w="18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C76BB6A" w14:textId="77777777" w:rsidR="006C799D" w:rsidRDefault="006C799D" w:rsidP="006C799D">
            <w:pPr>
              <w:rPr>
                <w:rFonts w:ascii="Calibri Light" w:hAnsi="Calibri Light" w:cs="Calibri Light"/>
                <w:b/>
                <w:bCs/>
                <w:sz w:val="20"/>
                <w:szCs w:val="20"/>
                <w:lang w:val="en-GB"/>
              </w:rPr>
            </w:pPr>
            <w:r>
              <w:rPr>
                <w:rFonts w:ascii="Calibri Light" w:hAnsi="Calibri Light" w:cs="Calibri Light"/>
                <w:b/>
                <w:bCs/>
                <w:sz w:val="20"/>
                <w:szCs w:val="20"/>
                <w:lang w:val="en-GB"/>
              </w:rPr>
              <w:t xml:space="preserve">Entrevistados </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0A282" w14:textId="77777777" w:rsidR="006C799D" w:rsidRDefault="006C799D" w:rsidP="006C799D">
            <w:pPr>
              <w:rPr>
                <w:rFonts w:ascii="Calibri Light" w:hAnsi="Calibri Light" w:cs="Calibri Light"/>
                <w:bCs/>
                <w:sz w:val="20"/>
                <w:szCs w:val="20"/>
                <w:lang w:val="en-GB"/>
              </w:rPr>
            </w:pPr>
          </w:p>
        </w:tc>
      </w:tr>
      <w:tr w:rsidR="006C799D" w14:paraId="6CC0341C" w14:textId="77777777" w:rsidTr="006C799D">
        <w:tc>
          <w:tcPr>
            <w:tcW w:w="18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6CDFBA9" w14:textId="77777777" w:rsidR="006C799D" w:rsidRDefault="006C799D" w:rsidP="006C799D">
            <w:pPr>
              <w:rPr>
                <w:rFonts w:ascii="Calibri Light" w:hAnsi="Calibri Light" w:cs="Calibri Light"/>
                <w:b/>
                <w:bCs/>
                <w:sz w:val="20"/>
                <w:szCs w:val="20"/>
                <w:lang w:val="en-GB"/>
              </w:rPr>
            </w:pPr>
            <w:r>
              <w:rPr>
                <w:rFonts w:ascii="Calibri Light" w:hAnsi="Calibri Light" w:cs="Calibri Light"/>
                <w:b/>
                <w:bCs/>
                <w:sz w:val="20"/>
                <w:szCs w:val="20"/>
                <w:lang w:val="en-GB"/>
              </w:rPr>
              <w:t>Nombre</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C3B6A" w14:textId="77777777" w:rsidR="006C799D" w:rsidRPr="004A7CA9" w:rsidRDefault="006C799D" w:rsidP="006C799D">
            <w:pPr>
              <w:rPr>
                <w:rFonts w:ascii="Calibri Light" w:hAnsi="Calibri Light" w:cs="Calibri Light"/>
                <w:bCs/>
                <w:sz w:val="20"/>
                <w:szCs w:val="20"/>
              </w:rPr>
            </w:pPr>
          </w:p>
        </w:tc>
      </w:tr>
      <w:tr w:rsidR="006C799D" w14:paraId="000A23F0" w14:textId="77777777" w:rsidTr="006C799D">
        <w:tc>
          <w:tcPr>
            <w:tcW w:w="18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49C17E0" w14:textId="77777777" w:rsidR="006C799D" w:rsidRDefault="006C799D" w:rsidP="006C799D">
            <w:pPr>
              <w:rPr>
                <w:rFonts w:ascii="Calibri Light" w:hAnsi="Calibri Light" w:cs="Calibri Light"/>
                <w:b/>
                <w:bCs/>
                <w:sz w:val="20"/>
                <w:szCs w:val="20"/>
                <w:lang w:val="en-GB"/>
              </w:rPr>
            </w:pPr>
            <w:r>
              <w:rPr>
                <w:rFonts w:ascii="Calibri Light" w:hAnsi="Calibri Light" w:cs="Calibri Light"/>
                <w:b/>
                <w:bCs/>
                <w:sz w:val="20"/>
                <w:szCs w:val="20"/>
                <w:lang w:val="en-GB"/>
              </w:rPr>
              <w:t xml:space="preserve">Posición </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CB00A" w14:textId="77777777" w:rsidR="006C799D" w:rsidRPr="004A7CA9" w:rsidRDefault="006C799D" w:rsidP="006C799D">
            <w:pPr>
              <w:rPr>
                <w:rFonts w:ascii="Calibri Light" w:hAnsi="Calibri Light" w:cs="Calibri Light"/>
                <w:bCs/>
                <w:sz w:val="20"/>
                <w:szCs w:val="20"/>
              </w:rPr>
            </w:pPr>
          </w:p>
        </w:tc>
      </w:tr>
      <w:tr w:rsidR="006C799D" w14:paraId="26294B04" w14:textId="77777777" w:rsidTr="006C799D">
        <w:tc>
          <w:tcPr>
            <w:tcW w:w="18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011596C" w14:textId="77777777" w:rsidR="006C799D" w:rsidRDefault="006C799D" w:rsidP="006C799D">
            <w:pPr>
              <w:rPr>
                <w:rFonts w:ascii="Calibri Light" w:hAnsi="Calibri Light" w:cs="Calibri Light"/>
                <w:b/>
                <w:bCs/>
                <w:sz w:val="20"/>
                <w:szCs w:val="20"/>
                <w:lang w:val="en-GB"/>
              </w:rPr>
            </w:pPr>
            <w:r>
              <w:rPr>
                <w:rFonts w:ascii="Calibri Light" w:hAnsi="Calibri Light" w:cs="Calibri Light"/>
                <w:b/>
                <w:bCs/>
                <w:sz w:val="20"/>
                <w:szCs w:val="20"/>
                <w:lang w:val="en-GB"/>
              </w:rPr>
              <w:t>Dirección</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056A8" w14:textId="77777777" w:rsidR="006C799D" w:rsidRDefault="006C799D" w:rsidP="006C799D">
            <w:pPr>
              <w:rPr>
                <w:rFonts w:ascii="Calibri Light" w:hAnsi="Calibri Light" w:cs="Calibri Light"/>
                <w:bCs/>
                <w:sz w:val="20"/>
                <w:szCs w:val="20"/>
                <w:lang w:val="en-GB"/>
              </w:rPr>
            </w:pPr>
          </w:p>
        </w:tc>
      </w:tr>
      <w:tr w:rsidR="006C799D" w14:paraId="19087C96" w14:textId="77777777" w:rsidTr="006C799D">
        <w:tc>
          <w:tcPr>
            <w:tcW w:w="18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92FA615" w14:textId="77777777" w:rsidR="006C799D" w:rsidRDefault="006C799D" w:rsidP="006C799D">
            <w:pPr>
              <w:rPr>
                <w:rFonts w:ascii="Calibri Light" w:hAnsi="Calibri Light" w:cs="Calibri Light"/>
                <w:b/>
                <w:bCs/>
                <w:sz w:val="20"/>
                <w:szCs w:val="20"/>
                <w:lang w:val="en-GB"/>
              </w:rPr>
            </w:pPr>
            <w:r>
              <w:rPr>
                <w:rFonts w:ascii="Calibri Light" w:hAnsi="Calibri Light" w:cs="Calibri Light"/>
                <w:b/>
                <w:bCs/>
                <w:sz w:val="20"/>
                <w:szCs w:val="20"/>
                <w:lang w:val="en-GB"/>
              </w:rPr>
              <w:t xml:space="preserve">Tel. </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32DFF" w14:textId="77777777" w:rsidR="006C799D" w:rsidRDefault="006C799D" w:rsidP="006C799D">
            <w:pPr>
              <w:rPr>
                <w:rFonts w:ascii="Calibri Light" w:hAnsi="Calibri Light" w:cs="Calibri Light"/>
                <w:bCs/>
                <w:sz w:val="20"/>
                <w:szCs w:val="20"/>
                <w:lang w:val="en-GB"/>
              </w:rPr>
            </w:pPr>
          </w:p>
        </w:tc>
      </w:tr>
      <w:tr w:rsidR="006C799D" w14:paraId="56507EB0" w14:textId="77777777" w:rsidTr="006C799D">
        <w:tc>
          <w:tcPr>
            <w:tcW w:w="18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5A03E03" w14:textId="77777777" w:rsidR="006C799D" w:rsidRDefault="006C799D" w:rsidP="006C799D">
            <w:pPr>
              <w:rPr>
                <w:rFonts w:ascii="Calibri Light" w:hAnsi="Calibri Light" w:cs="Calibri Light"/>
                <w:b/>
                <w:bCs/>
                <w:sz w:val="20"/>
                <w:szCs w:val="20"/>
                <w:lang w:val="en-GB"/>
              </w:rPr>
            </w:pPr>
            <w:r>
              <w:rPr>
                <w:rFonts w:ascii="Calibri Light" w:hAnsi="Calibri Light" w:cs="Calibri Light"/>
                <w:b/>
                <w:bCs/>
                <w:sz w:val="20"/>
                <w:szCs w:val="20"/>
                <w:lang w:val="en-GB"/>
              </w:rPr>
              <w:t>Mail</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7E9C9" w14:textId="77777777" w:rsidR="006C799D" w:rsidRDefault="006C799D" w:rsidP="006C799D">
            <w:pPr>
              <w:rPr>
                <w:rFonts w:ascii="Calibri Light" w:hAnsi="Calibri Light" w:cs="Calibri Light"/>
                <w:bCs/>
                <w:sz w:val="20"/>
                <w:szCs w:val="20"/>
                <w:lang w:val="en-GB"/>
              </w:rPr>
            </w:pPr>
          </w:p>
        </w:tc>
      </w:tr>
    </w:tbl>
    <w:p w14:paraId="69190864" w14:textId="77777777" w:rsidR="006C799D" w:rsidRDefault="006C799D" w:rsidP="006C799D">
      <w:pPr>
        <w:jc w:val="center"/>
        <w:rPr>
          <w:rFonts w:ascii="Arial" w:hAnsi="Arial" w:cs="Arial"/>
          <w:b/>
          <w:sz w:val="20"/>
          <w:szCs w:val="20"/>
          <w:lang w:val="en-US"/>
        </w:rPr>
      </w:pPr>
    </w:p>
    <w:p w14:paraId="0063D819" w14:textId="77777777" w:rsidR="006C799D" w:rsidRDefault="006C799D" w:rsidP="006C799D">
      <w:pPr>
        <w:rPr>
          <w:rFonts w:ascii="Arial" w:hAnsi="Arial" w:cs="Arial"/>
          <w:b/>
          <w:sz w:val="20"/>
          <w:szCs w:val="20"/>
          <w:lang w:val="en-US"/>
        </w:rPr>
      </w:pPr>
      <w:r>
        <w:rPr>
          <w:rFonts w:ascii="Arial" w:hAnsi="Arial" w:cs="Arial"/>
          <w:b/>
          <w:sz w:val="20"/>
          <w:szCs w:val="20"/>
          <w:lang w:val="en-US"/>
        </w:rPr>
        <w:t>Introducción:</w:t>
      </w:r>
    </w:p>
    <w:p w14:paraId="1165DC8D" w14:textId="77777777" w:rsidR="006C799D" w:rsidRPr="00C178DF" w:rsidRDefault="006C799D" w:rsidP="007F3DA8">
      <w:pPr>
        <w:numPr>
          <w:ilvl w:val="0"/>
          <w:numId w:val="5"/>
        </w:numPr>
        <w:suppressAutoHyphens/>
        <w:autoSpaceDN w:val="0"/>
        <w:spacing w:after="0" w:line="240" w:lineRule="auto"/>
        <w:rPr>
          <w:rFonts w:ascii="Arial" w:hAnsi="Arial" w:cs="Arial"/>
          <w:b/>
          <w:sz w:val="20"/>
          <w:szCs w:val="20"/>
        </w:rPr>
      </w:pPr>
      <w:r w:rsidRPr="0069645F">
        <w:rPr>
          <w:rFonts w:ascii="Arial" w:hAnsi="Arial" w:cs="Arial"/>
          <w:b/>
          <w:sz w:val="20"/>
          <w:szCs w:val="20"/>
        </w:rPr>
        <w:t>Agradecer entrevistado/participante por su disponibilidad para la</w:t>
      </w:r>
      <w:r>
        <w:rPr>
          <w:rFonts w:ascii="Arial" w:hAnsi="Arial" w:cs="Arial"/>
          <w:b/>
          <w:sz w:val="20"/>
          <w:szCs w:val="20"/>
        </w:rPr>
        <w:t xml:space="preserve"> entrevista.</w:t>
      </w:r>
      <w:r w:rsidRPr="00280C92">
        <w:rPr>
          <w:rFonts w:ascii="Arial" w:hAnsi="Arial" w:cs="Arial"/>
          <w:b/>
          <w:sz w:val="20"/>
          <w:szCs w:val="20"/>
        </w:rPr>
        <w:t xml:space="preserve"> </w:t>
      </w:r>
    </w:p>
    <w:p w14:paraId="0BCAB9CF" w14:textId="77777777" w:rsidR="006C799D" w:rsidRDefault="006C799D" w:rsidP="007F3DA8">
      <w:pPr>
        <w:numPr>
          <w:ilvl w:val="0"/>
          <w:numId w:val="5"/>
        </w:numPr>
        <w:suppressAutoHyphens/>
        <w:autoSpaceDN w:val="0"/>
        <w:spacing w:after="0" w:line="240" w:lineRule="auto"/>
        <w:rPr>
          <w:rFonts w:ascii="Arial" w:hAnsi="Arial" w:cs="Arial"/>
          <w:b/>
          <w:sz w:val="20"/>
          <w:szCs w:val="20"/>
          <w:lang w:val="en-US"/>
        </w:rPr>
      </w:pPr>
      <w:r>
        <w:rPr>
          <w:rFonts w:ascii="Arial" w:hAnsi="Arial" w:cs="Arial"/>
          <w:b/>
          <w:sz w:val="20"/>
          <w:szCs w:val="20"/>
          <w:lang w:val="en-US"/>
        </w:rPr>
        <w:t xml:space="preserve">Presentarse brevemente.  </w:t>
      </w:r>
    </w:p>
    <w:p w14:paraId="7B46FEF6" w14:textId="77777777" w:rsidR="006C799D" w:rsidRPr="00F9114A" w:rsidRDefault="006C799D" w:rsidP="007F3DA8">
      <w:pPr>
        <w:numPr>
          <w:ilvl w:val="0"/>
          <w:numId w:val="5"/>
        </w:numPr>
        <w:suppressAutoHyphens/>
        <w:autoSpaceDN w:val="0"/>
        <w:spacing w:after="0" w:line="240" w:lineRule="auto"/>
        <w:rPr>
          <w:rFonts w:ascii="Arial" w:hAnsi="Arial" w:cs="Arial"/>
          <w:b/>
          <w:sz w:val="20"/>
          <w:szCs w:val="20"/>
        </w:rPr>
      </w:pPr>
      <w:r>
        <w:rPr>
          <w:rFonts w:ascii="Arial" w:hAnsi="Arial" w:cs="Arial"/>
          <w:b/>
          <w:sz w:val="20"/>
          <w:szCs w:val="20"/>
        </w:rPr>
        <w:t>B</w:t>
      </w:r>
      <w:r w:rsidRPr="00F9114A">
        <w:rPr>
          <w:rFonts w:ascii="Arial" w:hAnsi="Arial" w:cs="Arial"/>
          <w:b/>
          <w:sz w:val="20"/>
          <w:szCs w:val="20"/>
        </w:rPr>
        <w:t>revemente introducir el objetivo principal de la evaluación y como vamos a recopilar la información</w:t>
      </w:r>
      <w:r>
        <w:rPr>
          <w:rFonts w:ascii="Arial" w:hAnsi="Arial" w:cs="Arial"/>
          <w:b/>
          <w:sz w:val="20"/>
          <w:szCs w:val="20"/>
        </w:rPr>
        <w:t>.</w:t>
      </w:r>
    </w:p>
    <w:p w14:paraId="6DB021AD" w14:textId="77777777" w:rsidR="006C799D" w:rsidRPr="00F9114A" w:rsidRDefault="006C799D" w:rsidP="007F3DA8">
      <w:pPr>
        <w:numPr>
          <w:ilvl w:val="0"/>
          <w:numId w:val="5"/>
        </w:numPr>
        <w:suppressAutoHyphens/>
        <w:autoSpaceDN w:val="0"/>
        <w:spacing w:after="0" w:line="240" w:lineRule="auto"/>
        <w:rPr>
          <w:rFonts w:ascii="Arial" w:hAnsi="Arial" w:cs="Arial"/>
          <w:b/>
          <w:sz w:val="20"/>
          <w:szCs w:val="20"/>
        </w:rPr>
      </w:pPr>
      <w:r>
        <w:rPr>
          <w:rFonts w:ascii="Arial" w:hAnsi="Arial" w:cs="Arial"/>
          <w:b/>
          <w:sz w:val="20"/>
          <w:szCs w:val="20"/>
        </w:rPr>
        <w:t>P</w:t>
      </w:r>
      <w:r w:rsidRPr="00F9114A">
        <w:rPr>
          <w:rFonts w:ascii="Arial" w:hAnsi="Arial" w:cs="Arial"/>
          <w:b/>
          <w:sz w:val="20"/>
          <w:szCs w:val="20"/>
        </w:rPr>
        <w:t>reguntar si el participante/entrevistado tiene alguna pregunta e</w:t>
      </w:r>
      <w:r>
        <w:rPr>
          <w:rFonts w:ascii="Arial" w:hAnsi="Arial" w:cs="Arial"/>
          <w:b/>
          <w:sz w:val="20"/>
          <w:szCs w:val="20"/>
        </w:rPr>
        <w:t>specífica o alguna duda antes de empezar la entrevista.</w:t>
      </w:r>
    </w:p>
    <w:p w14:paraId="1908D513" w14:textId="77777777" w:rsidR="006C799D" w:rsidRPr="00C178DF" w:rsidRDefault="006C799D" w:rsidP="007F3DA8">
      <w:pPr>
        <w:numPr>
          <w:ilvl w:val="0"/>
          <w:numId w:val="5"/>
        </w:numPr>
        <w:suppressAutoHyphens/>
        <w:autoSpaceDN w:val="0"/>
        <w:spacing w:after="0" w:line="240" w:lineRule="auto"/>
        <w:rPr>
          <w:rFonts w:ascii="Arial" w:hAnsi="Arial" w:cs="Arial"/>
          <w:b/>
          <w:sz w:val="20"/>
          <w:szCs w:val="20"/>
        </w:rPr>
      </w:pPr>
      <w:r w:rsidRPr="00C178DF">
        <w:rPr>
          <w:rFonts w:ascii="Arial" w:hAnsi="Arial" w:cs="Arial"/>
          <w:b/>
          <w:sz w:val="20"/>
          <w:szCs w:val="20"/>
        </w:rPr>
        <w:t xml:space="preserve">Dejar claro que toda la información recopilada será estrictamente confidencial.    </w:t>
      </w:r>
    </w:p>
    <w:p w14:paraId="02E2EAAF" w14:textId="77777777" w:rsidR="006C799D" w:rsidRPr="00C178DF" w:rsidRDefault="006C799D" w:rsidP="006C799D">
      <w:pPr>
        <w:ind w:left="720"/>
        <w:rPr>
          <w:rFonts w:ascii="Arial" w:hAnsi="Arial" w:cs="Arial"/>
          <w:b/>
          <w:sz w:val="20"/>
          <w:szCs w:val="20"/>
        </w:rPr>
      </w:pPr>
    </w:p>
    <w:p w14:paraId="5651F891" w14:textId="77777777" w:rsidR="006C799D" w:rsidRDefault="006C799D" w:rsidP="006C799D">
      <w:pPr>
        <w:spacing w:after="120"/>
        <w:rPr>
          <w:rFonts w:ascii="Arial" w:hAnsi="Arial" w:cs="Arial"/>
          <w:b/>
          <w:sz w:val="20"/>
          <w:szCs w:val="20"/>
          <w:lang w:val="en-US"/>
        </w:rPr>
      </w:pPr>
      <w:r>
        <w:rPr>
          <w:rFonts w:ascii="Arial" w:hAnsi="Arial" w:cs="Arial"/>
          <w:b/>
          <w:sz w:val="20"/>
          <w:szCs w:val="20"/>
          <w:lang w:val="en-US"/>
        </w:rPr>
        <w:t>Parte I: información General</w:t>
      </w:r>
    </w:p>
    <w:p w14:paraId="21B9A6FA" w14:textId="77777777" w:rsidR="006C799D" w:rsidRPr="00C178DF" w:rsidRDefault="006C799D" w:rsidP="007F3DA8">
      <w:pPr>
        <w:numPr>
          <w:ilvl w:val="0"/>
          <w:numId w:val="4"/>
        </w:numPr>
        <w:suppressAutoHyphens/>
        <w:autoSpaceDN w:val="0"/>
        <w:spacing w:line="254" w:lineRule="auto"/>
        <w:textAlignment w:val="baseline"/>
        <w:rPr>
          <w:rFonts w:ascii="Arial" w:hAnsi="Arial" w:cs="Arial"/>
          <w:sz w:val="20"/>
          <w:szCs w:val="20"/>
        </w:rPr>
      </w:pPr>
      <w:r w:rsidRPr="00C178DF">
        <w:rPr>
          <w:rFonts w:ascii="Arial" w:hAnsi="Arial" w:cs="Arial"/>
          <w:sz w:val="20"/>
          <w:szCs w:val="20"/>
        </w:rPr>
        <w:t>Por favor explique brevemente el trabajo de su organización y su relación</w:t>
      </w:r>
      <w:r>
        <w:rPr>
          <w:rFonts w:ascii="Arial" w:hAnsi="Arial" w:cs="Arial"/>
          <w:sz w:val="20"/>
          <w:szCs w:val="20"/>
        </w:rPr>
        <w:t xml:space="preserve"> con el proyecto Promesa Chaco</w:t>
      </w:r>
      <w:r w:rsidRPr="00C178DF">
        <w:rPr>
          <w:rFonts w:ascii="Arial" w:hAnsi="Arial" w:cs="Arial"/>
          <w:sz w:val="20"/>
          <w:szCs w:val="20"/>
        </w:rPr>
        <w:t>.</w:t>
      </w:r>
    </w:p>
    <w:p w14:paraId="6A477632" w14:textId="77777777" w:rsidR="006C799D" w:rsidRPr="00363002" w:rsidRDefault="006C799D" w:rsidP="006C799D">
      <w:pPr>
        <w:spacing w:line="254" w:lineRule="auto"/>
        <w:jc w:val="both"/>
        <w:rPr>
          <w:rFonts w:ascii="Arial" w:hAnsi="Arial" w:cs="Arial"/>
          <w:i/>
          <w:sz w:val="20"/>
          <w:szCs w:val="20"/>
        </w:rPr>
      </w:pPr>
      <w:r w:rsidRPr="00C178DF">
        <w:rPr>
          <w:rFonts w:ascii="Arial" w:hAnsi="Arial" w:cs="Arial"/>
          <w:i/>
          <w:sz w:val="20"/>
          <w:szCs w:val="20"/>
        </w:rPr>
        <w:t>Nota: Importante aquí saber exactamente co</w:t>
      </w:r>
      <w:r>
        <w:rPr>
          <w:rFonts w:ascii="Arial" w:hAnsi="Arial" w:cs="Arial"/>
          <w:i/>
          <w:sz w:val="20"/>
          <w:szCs w:val="20"/>
        </w:rPr>
        <w:t>n</w:t>
      </w:r>
      <w:r w:rsidRPr="00C178DF">
        <w:rPr>
          <w:rFonts w:ascii="Arial" w:hAnsi="Arial" w:cs="Arial"/>
          <w:i/>
          <w:sz w:val="20"/>
          <w:szCs w:val="20"/>
        </w:rPr>
        <w:t xml:space="preserve"> quién estamos hablando: </w:t>
      </w:r>
      <w:r>
        <w:rPr>
          <w:rFonts w:ascii="Arial" w:hAnsi="Arial" w:cs="Arial"/>
          <w:i/>
          <w:sz w:val="20"/>
          <w:szCs w:val="20"/>
        </w:rPr>
        <w:t>¿</w:t>
      </w:r>
      <w:r w:rsidRPr="00C178DF">
        <w:rPr>
          <w:rFonts w:ascii="Arial" w:hAnsi="Arial" w:cs="Arial"/>
          <w:i/>
          <w:sz w:val="20"/>
          <w:szCs w:val="20"/>
        </w:rPr>
        <w:t>Es un representante del Gobierno directamente implicado</w:t>
      </w:r>
      <w:r>
        <w:rPr>
          <w:rFonts w:ascii="Arial" w:hAnsi="Arial" w:cs="Arial"/>
          <w:i/>
          <w:sz w:val="20"/>
          <w:szCs w:val="20"/>
        </w:rPr>
        <w:t xml:space="preserve"> en la ejecución del proyecto? ¿</w:t>
      </w:r>
      <w:r w:rsidRPr="00C27838">
        <w:rPr>
          <w:rFonts w:ascii="Arial" w:hAnsi="Arial" w:cs="Arial"/>
          <w:i/>
          <w:sz w:val="20"/>
          <w:szCs w:val="20"/>
        </w:rPr>
        <w:t>Un represenante de otro Proyecto colaborador del Proyecto? ¿Un miembro de una ONG?</w:t>
      </w:r>
      <w:r>
        <w:rPr>
          <w:rFonts w:ascii="Arial" w:hAnsi="Arial" w:cs="Arial"/>
          <w:i/>
          <w:sz w:val="20"/>
          <w:szCs w:val="20"/>
        </w:rPr>
        <w:t xml:space="preserve"> ¿Sector privado?</w:t>
      </w:r>
      <w:r w:rsidRPr="00C27838">
        <w:rPr>
          <w:rFonts w:ascii="Arial" w:hAnsi="Arial" w:cs="Arial"/>
          <w:i/>
          <w:sz w:val="20"/>
          <w:szCs w:val="20"/>
        </w:rPr>
        <w:t xml:space="preserve"> </w:t>
      </w:r>
      <w:r w:rsidRPr="00C178DF">
        <w:rPr>
          <w:rFonts w:ascii="Arial" w:hAnsi="Arial" w:cs="Arial"/>
          <w:i/>
          <w:sz w:val="20"/>
          <w:szCs w:val="20"/>
        </w:rPr>
        <w:t xml:space="preserve">Dependiendo de la naturaleza de la colaboración, se deben adaptar las preguntas para hacerlas más específicas. </w:t>
      </w:r>
    </w:p>
    <w:p w14:paraId="528E50E7" w14:textId="77777777" w:rsidR="006C799D" w:rsidRDefault="006C799D" w:rsidP="006C799D">
      <w:pPr>
        <w:spacing w:line="254" w:lineRule="auto"/>
        <w:jc w:val="both"/>
        <w:rPr>
          <w:rFonts w:ascii="Arial" w:hAnsi="Arial" w:cs="Arial"/>
          <w:i/>
          <w:sz w:val="20"/>
          <w:szCs w:val="20"/>
          <w:lang w:val="en-US"/>
        </w:rPr>
      </w:pPr>
      <w:r>
        <w:rPr>
          <w:rFonts w:ascii="Arial" w:hAnsi="Arial" w:cs="Arial"/>
          <w:i/>
          <w:sz w:val="20"/>
          <w:szCs w:val="20"/>
          <w:lang w:val="en-US"/>
        </w:rPr>
        <w:t>Información Importante:</w:t>
      </w:r>
    </w:p>
    <w:p w14:paraId="38C2879C" w14:textId="77777777" w:rsidR="006C799D" w:rsidRDefault="006C799D" w:rsidP="007F3DA8">
      <w:pPr>
        <w:numPr>
          <w:ilvl w:val="0"/>
          <w:numId w:val="6"/>
        </w:numPr>
        <w:suppressAutoHyphens/>
        <w:autoSpaceDN w:val="0"/>
        <w:spacing w:line="254" w:lineRule="auto"/>
        <w:jc w:val="both"/>
        <w:textAlignment w:val="baseline"/>
        <w:rPr>
          <w:rFonts w:ascii="Arial" w:hAnsi="Arial" w:cs="Arial"/>
          <w:i/>
          <w:sz w:val="20"/>
          <w:szCs w:val="20"/>
          <w:lang w:val="en-US"/>
        </w:rPr>
      </w:pPr>
      <w:r>
        <w:rPr>
          <w:rFonts w:ascii="Arial" w:hAnsi="Arial" w:cs="Arial"/>
          <w:i/>
          <w:sz w:val="20"/>
          <w:szCs w:val="20"/>
          <w:lang w:val="en-US"/>
        </w:rPr>
        <w:t>¿Socio desde cuando?</w:t>
      </w:r>
    </w:p>
    <w:p w14:paraId="19D92F69" w14:textId="77777777" w:rsidR="006C799D" w:rsidRPr="00C178DF" w:rsidRDefault="006C799D" w:rsidP="007F3DA8">
      <w:pPr>
        <w:numPr>
          <w:ilvl w:val="0"/>
          <w:numId w:val="6"/>
        </w:numPr>
        <w:suppressAutoHyphens/>
        <w:autoSpaceDN w:val="0"/>
        <w:spacing w:line="254" w:lineRule="auto"/>
        <w:jc w:val="both"/>
        <w:textAlignment w:val="baseline"/>
        <w:rPr>
          <w:rFonts w:ascii="Arial" w:hAnsi="Arial" w:cs="Arial"/>
          <w:i/>
          <w:sz w:val="20"/>
          <w:szCs w:val="20"/>
        </w:rPr>
      </w:pPr>
      <w:r>
        <w:rPr>
          <w:rFonts w:ascii="Arial" w:hAnsi="Arial" w:cs="Arial"/>
          <w:i/>
          <w:sz w:val="20"/>
          <w:szCs w:val="20"/>
        </w:rPr>
        <w:t>¿</w:t>
      </w:r>
      <w:r w:rsidRPr="00C178DF">
        <w:rPr>
          <w:rFonts w:ascii="Arial" w:hAnsi="Arial" w:cs="Arial"/>
          <w:i/>
          <w:sz w:val="20"/>
          <w:szCs w:val="20"/>
        </w:rPr>
        <w:t>Qué tipo de relación tiene con el proyecto?</w:t>
      </w:r>
    </w:p>
    <w:p w14:paraId="3BFC8A6A" w14:textId="77777777" w:rsidR="006C799D" w:rsidRPr="00C178DF" w:rsidRDefault="006C799D" w:rsidP="007F3DA8">
      <w:pPr>
        <w:numPr>
          <w:ilvl w:val="0"/>
          <w:numId w:val="6"/>
        </w:numPr>
        <w:suppressAutoHyphens/>
        <w:autoSpaceDN w:val="0"/>
        <w:spacing w:line="254" w:lineRule="auto"/>
        <w:jc w:val="both"/>
        <w:textAlignment w:val="baseline"/>
        <w:rPr>
          <w:rFonts w:ascii="Arial" w:hAnsi="Arial" w:cs="Arial"/>
          <w:i/>
          <w:sz w:val="20"/>
          <w:szCs w:val="20"/>
        </w:rPr>
      </w:pPr>
      <w:r>
        <w:rPr>
          <w:rFonts w:ascii="Arial" w:hAnsi="Arial" w:cs="Arial"/>
          <w:i/>
          <w:sz w:val="20"/>
          <w:szCs w:val="20"/>
        </w:rPr>
        <w:t>¿</w:t>
      </w:r>
      <w:r w:rsidRPr="00C178DF">
        <w:rPr>
          <w:rFonts w:ascii="Arial" w:hAnsi="Arial" w:cs="Arial"/>
          <w:i/>
          <w:sz w:val="20"/>
          <w:szCs w:val="20"/>
        </w:rPr>
        <w:t>Hay algún tipo de evidencia de la relación, un acuerdo de entend</w:t>
      </w:r>
      <w:r>
        <w:rPr>
          <w:rFonts w:ascii="Arial" w:hAnsi="Arial" w:cs="Arial"/>
          <w:i/>
          <w:sz w:val="20"/>
          <w:szCs w:val="20"/>
        </w:rPr>
        <w:t>imiento</w:t>
      </w:r>
      <w:r w:rsidRPr="00C178DF">
        <w:rPr>
          <w:rFonts w:ascii="Arial" w:hAnsi="Arial" w:cs="Arial"/>
          <w:i/>
          <w:sz w:val="20"/>
          <w:szCs w:val="20"/>
        </w:rPr>
        <w:t>?</w:t>
      </w:r>
    </w:p>
    <w:tbl>
      <w:tblPr>
        <w:tblW w:w="8494" w:type="dxa"/>
        <w:tblCellMar>
          <w:left w:w="10" w:type="dxa"/>
          <w:right w:w="10" w:type="dxa"/>
        </w:tblCellMar>
        <w:tblLook w:val="0000" w:firstRow="0" w:lastRow="0" w:firstColumn="0" w:lastColumn="0" w:noHBand="0" w:noVBand="0"/>
      </w:tblPr>
      <w:tblGrid>
        <w:gridCol w:w="8494"/>
      </w:tblGrid>
      <w:tr w:rsidR="006C799D" w:rsidRPr="00C178DF" w14:paraId="3C3595CB" w14:textId="77777777" w:rsidTr="006C799D">
        <w:tc>
          <w:tcPr>
            <w:tcW w:w="8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6D1FB" w14:textId="77777777" w:rsidR="006C799D" w:rsidRDefault="006C799D" w:rsidP="006C799D">
            <w:pPr>
              <w:spacing w:after="120"/>
              <w:rPr>
                <w:rFonts w:ascii="Arial" w:hAnsi="Arial" w:cs="Arial"/>
                <w:sz w:val="20"/>
                <w:szCs w:val="20"/>
              </w:rPr>
            </w:pPr>
          </w:p>
          <w:p w14:paraId="37C28358" w14:textId="77777777" w:rsidR="006C799D" w:rsidRPr="00C178DF" w:rsidRDefault="006C799D" w:rsidP="006C799D">
            <w:pPr>
              <w:spacing w:after="120"/>
              <w:rPr>
                <w:rFonts w:ascii="Arial" w:hAnsi="Arial" w:cs="Arial"/>
                <w:sz w:val="20"/>
                <w:szCs w:val="20"/>
              </w:rPr>
            </w:pPr>
            <w:r>
              <w:rPr>
                <w:rFonts w:ascii="Arial" w:hAnsi="Arial" w:cs="Arial"/>
                <w:sz w:val="20"/>
                <w:szCs w:val="20"/>
              </w:rPr>
              <w:t xml:space="preserve"> </w:t>
            </w:r>
          </w:p>
        </w:tc>
      </w:tr>
    </w:tbl>
    <w:p w14:paraId="6EC069E1" w14:textId="77777777" w:rsidR="006C799D" w:rsidRPr="00C178DF" w:rsidRDefault="006C799D" w:rsidP="006C799D">
      <w:pPr>
        <w:spacing w:after="120"/>
        <w:rPr>
          <w:rFonts w:ascii="Arial" w:hAnsi="Arial" w:cs="Arial"/>
          <w:sz w:val="20"/>
          <w:szCs w:val="20"/>
        </w:rPr>
      </w:pPr>
    </w:p>
    <w:p w14:paraId="66AAD479" w14:textId="77777777" w:rsidR="006C799D" w:rsidRPr="00E14F59" w:rsidRDefault="006C799D" w:rsidP="006C799D">
      <w:pPr>
        <w:spacing w:after="120"/>
        <w:rPr>
          <w:rFonts w:ascii="Arial" w:hAnsi="Arial" w:cs="Arial"/>
          <w:b/>
          <w:sz w:val="20"/>
          <w:szCs w:val="20"/>
        </w:rPr>
      </w:pPr>
      <w:r w:rsidRPr="00E14F59">
        <w:rPr>
          <w:rFonts w:ascii="Arial" w:hAnsi="Arial" w:cs="Arial"/>
          <w:b/>
          <w:sz w:val="20"/>
          <w:szCs w:val="20"/>
        </w:rPr>
        <w:t>Parte II: Estrategia del P</w:t>
      </w:r>
      <w:r>
        <w:rPr>
          <w:rFonts w:ascii="Arial" w:hAnsi="Arial" w:cs="Arial"/>
          <w:b/>
          <w:sz w:val="20"/>
          <w:szCs w:val="20"/>
        </w:rPr>
        <w:t>royecto</w:t>
      </w:r>
    </w:p>
    <w:p w14:paraId="42A609FD" w14:textId="77777777" w:rsidR="006C799D" w:rsidRPr="00550437" w:rsidRDefault="006C799D" w:rsidP="007F3DA8">
      <w:pPr>
        <w:numPr>
          <w:ilvl w:val="0"/>
          <w:numId w:val="4"/>
        </w:numPr>
        <w:suppressAutoHyphens/>
        <w:autoSpaceDN w:val="0"/>
        <w:spacing w:line="254" w:lineRule="auto"/>
        <w:textAlignment w:val="baseline"/>
        <w:rPr>
          <w:rFonts w:ascii="Arial" w:hAnsi="Arial" w:cs="Arial"/>
          <w:sz w:val="20"/>
          <w:szCs w:val="20"/>
        </w:rPr>
      </w:pPr>
      <w:r w:rsidRPr="00E14F59">
        <w:rPr>
          <w:rFonts w:ascii="Arial" w:hAnsi="Arial" w:cs="Arial"/>
          <w:sz w:val="20"/>
          <w:szCs w:val="20"/>
        </w:rPr>
        <w:t xml:space="preserve">Por favor explicar brevemente si considera que el Proyecto con sus </w:t>
      </w:r>
      <w:r>
        <w:rPr>
          <w:rFonts w:ascii="Arial" w:hAnsi="Arial" w:cs="Arial"/>
          <w:sz w:val="20"/>
          <w:szCs w:val="20"/>
        </w:rPr>
        <w:t>5</w:t>
      </w:r>
      <w:r w:rsidRPr="00E14F59">
        <w:rPr>
          <w:rFonts w:ascii="Arial" w:hAnsi="Arial" w:cs="Arial"/>
          <w:sz w:val="20"/>
          <w:szCs w:val="20"/>
        </w:rPr>
        <w:t xml:space="preserve"> component</w:t>
      </w:r>
      <w:r>
        <w:rPr>
          <w:rFonts w:ascii="Arial" w:hAnsi="Arial" w:cs="Arial"/>
          <w:sz w:val="20"/>
          <w:szCs w:val="20"/>
        </w:rPr>
        <w:t>e</w:t>
      </w:r>
      <w:r w:rsidRPr="00E14F59">
        <w:rPr>
          <w:rFonts w:ascii="Arial" w:hAnsi="Arial" w:cs="Arial"/>
          <w:sz w:val="20"/>
          <w:szCs w:val="20"/>
        </w:rPr>
        <w:t xml:space="preserve">s </w:t>
      </w:r>
      <w:r>
        <w:rPr>
          <w:rFonts w:ascii="Arial" w:hAnsi="Arial" w:cs="Arial"/>
          <w:sz w:val="20"/>
          <w:szCs w:val="20"/>
        </w:rPr>
        <w:t xml:space="preserve">(Fortalecimiento capacidades; Marco Regulatorio; Reducir liberaciones MAPE y Salud; Fortalecimiento capacidad técnica e infraestructura para almacenamiento y Monitoreo y </w:t>
      </w:r>
      <w:r>
        <w:rPr>
          <w:rFonts w:ascii="Arial" w:hAnsi="Arial" w:cs="Arial"/>
          <w:sz w:val="20"/>
          <w:szCs w:val="20"/>
        </w:rPr>
        <w:lastRenderedPageBreak/>
        <w:t xml:space="preserve">Retroalimentación, proyección social y evaluación) </w:t>
      </w:r>
      <w:r w:rsidRPr="00E14F59">
        <w:rPr>
          <w:rFonts w:ascii="Arial" w:hAnsi="Arial" w:cs="Arial"/>
          <w:sz w:val="20"/>
          <w:szCs w:val="20"/>
        </w:rPr>
        <w:t>está bien diseñado y alineado con las pri</w:t>
      </w:r>
      <w:r>
        <w:rPr>
          <w:rFonts w:ascii="Arial" w:hAnsi="Arial" w:cs="Arial"/>
          <w:sz w:val="20"/>
          <w:szCs w:val="20"/>
        </w:rPr>
        <w:t xml:space="preserve">oridades nacionales </w:t>
      </w:r>
      <w:r w:rsidRPr="00E14F59">
        <w:rPr>
          <w:rFonts w:ascii="Arial" w:hAnsi="Arial" w:cs="Arial"/>
          <w:sz w:val="20"/>
          <w:szCs w:val="20"/>
        </w:rPr>
        <w:t xml:space="preserve"> </w:t>
      </w:r>
    </w:p>
    <w:p w14:paraId="76D9F531" w14:textId="77777777" w:rsidR="006C799D" w:rsidRPr="00363002" w:rsidRDefault="006C799D" w:rsidP="006C799D">
      <w:pPr>
        <w:spacing w:line="254" w:lineRule="auto"/>
        <w:ind w:left="360"/>
        <w:rPr>
          <w:rFonts w:ascii="Arial" w:hAnsi="Arial" w:cs="Arial"/>
          <w:sz w:val="20"/>
          <w:szCs w:val="20"/>
        </w:rPr>
      </w:pPr>
      <w:r w:rsidRPr="00C27838">
        <w:rPr>
          <w:rFonts w:ascii="Arial" w:hAnsi="Arial" w:cs="Arial"/>
          <w:sz w:val="20"/>
          <w:szCs w:val="20"/>
        </w:rPr>
        <w:t xml:space="preserve"> (ver si hay alineamiento con la Estrategia Na</w:t>
      </w:r>
      <w:r>
        <w:rPr>
          <w:rFonts w:ascii="Arial" w:hAnsi="Arial" w:cs="Arial"/>
          <w:sz w:val="20"/>
          <w:szCs w:val="20"/>
        </w:rPr>
        <w:t>cional de Desarrollo, etc</w:t>
      </w:r>
      <w:r w:rsidRPr="00363002">
        <w:rPr>
          <w:rFonts w:ascii="Arial" w:hAnsi="Arial" w:cs="Arial"/>
          <w:sz w:val="20"/>
          <w:szCs w:val="20"/>
        </w:rPr>
        <w:t xml:space="preserve">) </w:t>
      </w:r>
    </w:p>
    <w:tbl>
      <w:tblPr>
        <w:tblW w:w="8494" w:type="dxa"/>
        <w:tblCellMar>
          <w:left w:w="10" w:type="dxa"/>
          <w:right w:w="10" w:type="dxa"/>
        </w:tblCellMar>
        <w:tblLook w:val="0000" w:firstRow="0" w:lastRow="0" w:firstColumn="0" w:lastColumn="0" w:noHBand="0" w:noVBand="0"/>
      </w:tblPr>
      <w:tblGrid>
        <w:gridCol w:w="8494"/>
      </w:tblGrid>
      <w:tr w:rsidR="006C799D" w:rsidRPr="001A02E7" w14:paraId="06258A09" w14:textId="77777777" w:rsidTr="006C799D">
        <w:tc>
          <w:tcPr>
            <w:tcW w:w="8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0412E" w14:textId="77777777" w:rsidR="006C799D" w:rsidRDefault="006C799D" w:rsidP="006C799D">
            <w:pPr>
              <w:rPr>
                <w:rFonts w:ascii="Arial" w:hAnsi="Arial" w:cs="Arial"/>
                <w:sz w:val="20"/>
                <w:szCs w:val="20"/>
              </w:rPr>
            </w:pPr>
          </w:p>
          <w:p w14:paraId="78F1363C" w14:textId="77777777" w:rsidR="006C799D" w:rsidRPr="001A02E7" w:rsidRDefault="006C799D" w:rsidP="006C799D">
            <w:pPr>
              <w:rPr>
                <w:rFonts w:ascii="Arial" w:hAnsi="Arial" w:cs="Arial"/>
                <w:sz w:val="20"/>
                <w:szCs w:val="20"/>
              </w:rPr>
            </w:pPr>
          </w:p>
          <w:p w14:paraId="58BA824C" w14:textId="77777777" w:rsidR="006C799D" w:rsidRPr="001A02E7" w:rsidRDefault="006C799D" w:rsidP="006C799D">
            <w:pPr>
              <w:rPr>
                <w:rFonts w:ascii="Arial" w:hAnsi="Arial" w:cs="Arial"/>
                <w:sz w:val="20"/>
                <w:szCs w:val="20"/>
              </w:rPr>
            </w:pPr>
          </w:p>
        </w:tc>
      </w:tr>
    </w:tbl>
    <w:p w14:paraId="692D2860" w14:textId="77777777" w:rsidR="006C799D" w:rsidRPr="001A02E7" w:rsidRDefault="006C799D" w:rsidP="006C799D">
      <w:pPr>
        <w:rPr>
          <w:rFonts w:ascii="Arial" w:hAnsi="Arial" w:cs="Arial"/>
          <w:sz w:val="20"/>
          <w:szCs w:val="20"/>
        </w:rPr>
      </w:pPr>
    </w:p>
    <w:p w14:paraId="0472D20E" w14:textId="77777777" w:rsidR="006C799D" w:rsidRPr="004E63F6" w:rsidRDefault="006C799D" w:rsidP="007F3DA8">
      <w:pPr>
        <w:numPr>
          <w:ilvl w:val="0"/>
          <w:numId w:val="4"/>
        </w:numPr>
        <w:suppressAutoHyphens/>
        <w:autoSpaceDN w:val="0"/>
        <w:spacing w:line="254" w:lineRule="auto"/>
        <w:textAlignment w:val="baseline"/>
        <w:rPr>
          <w:rFonts w:ascii="Arial" w:hAnsi="Arial" w:cs="Arial"/>
          <w:sz w:val="20"/>
          <w:szCs w:val="20"/>
        </w:rPr>
      </w:pPr>
      <w:r w:rsidRPr="00550437">
        <w:rPr>
          <w:rFonts w:ascii="Arial" w:hAnsi="Arial" w:cs="Arial"/>
          <w:sz w:val="20"/>
          <w:szCs w:val="20"/>
        </w:rPr>
        <w:t>Participó usted o alguien de su unidad / organización en el proceso de formulació</w:t>
      </w:r>
      <w:r>
        <w:rPr>
          <w:rFonts w:ascii="Arial" w:hAnsi="Arial" w:cs="Arial"/>
          <w:sz w:val="20"/>
          <w:szCs w:val="20"/>
        </w:rPr>
        <w:t>n del proyecto? Por favor describa el proceso</w:t>
      </w:r>
    </w:p>
    <w:p w14:paraId="43F11B22" w14:textId="77777777" w:rsidR="006C799D" w:rsidRPr="00C27838" w:rsidRDefault="006C799D" w:rsidP="006C799D">
      <w:pPr>
        <w:spacing w:line="254" w:lineRule="auto"/>
        <w:ind w:left="360"/>
        <w:rPr>
          <w:rFonts w:ascii="Arial" w:hAnsi="Arial" w:cs="Arial"/>
          <w:sz w:val="20"/>
          <w:szCs w:val="20"/>
        </w:rPr>
      </w:pPr>
      <w:r w:rsidRPr="00C27838">
        <w:rPr>
          <w:rFonts w:ascii="Arial" w:hAnsi="Arial" w:cs="Arial"/>
          <w:sz w:val="20"/>
          <w:szCs w:val="20"/>
        </w:rPr>
        <w:t>(n/a con algunos socios o actores)</w:t>
      </w:r>
    </w:p>
    <w:tbl>
      <w:tblPr>
        <w:tblW w:w="8494" w:type="dxa"/>
        <w:tblCellMar>
          <w:left w:w="10" w:type="dxa"/>
          <w:right w:w="10" w:type="dxa"/>
        </w:tblCellMar>
        <w:tblLook w:val="0000" w:firstRow="0" w:lastRow="0" w:firstColumn="0" w:lastColumn="0" w:noHBand="0" w:noVBand="0"/>
      </w:tblPr>
      <w:tblGrid>
        <w:gridCol w:w="8494"/>
      </w:tblGrid>
      <w:tr w:rsidR="006C799D" w:rsidRPr="00C27838" w14:paraId="256248C9" w14:textId="77777777" w:rsidTr="006C799D">
        <w:tc>
          <w:tcPr>
            <w:tcW w:w="8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ABC19" w14:textId="77777777" w:rsidR="006C799D" w:rsidRPr="00C27838" w:rsidRDefault="006C799D" w:rsidP="006C799D">
            <w:pPr>
              <w:rPr>
                <w:rFonts w:ascii="Arial" w:hAnsi="Arial" w:cs="Arial"/>
                <w:sz w:val="20"/>
                <w:szCs w:val="20"/>
              </w:rPr>
            </w:pPr>
          </w:p>
          <w:p w14:paraId="17FECF45" w14:textId="77777777" w:rsidR="006C799D" w:rsidRPr="00C27838" w:rsidRDefault="006C799D" w:rsidP="006C799D">
            <w:pPr>
              <w:rPr>
                <w:rFonts w:ascii="Arial" w:hAnsi="Arial" w:cs="Arial"/>
                <w:sz w:val="20"/>
                <w:szCs w:val="20"/>
              </w:rPr>
            </w:pPr>
          </w:p>
        </w:tc>
      </w:tr>
    </w:tbl>
    <w:p w14:paraId="468EFBC5" w14:textId="77777777" w:rsidR="006C799D" w:rsidRPr="00C27838" w:rsidRDefault="006C799D" w:rsidP="006C799D">
      <w:pPr>
        <w:rPr>
          <w:rFonts w:ascii="Arial" w:hAnsi="Arial" w:cs="Arial"/>
          <w:sz w:val="20"/>
          <w:szCs w:val="20"/>
        </w:rPr>
      </w:pPr>
    </w:p>
    <w:p w14:paraId="765D899B" w14:textId="77777777" w:rsidR="006C799D" w:rsidRPr="00C27838" w:rsidRDefault="006C799D" w:rsidP="007F3DA8">
      <w:pPr>
        <w:numPr>
          <w:ilvl w:val="0"/>
          <w:numId w:val="4"/>
        </w:numPr>
        <w:suppressAutoHyphens/>
        <w:autoSpaceDN w:val="0"/>
        <w:spacing w:line="254" w:lineRule="auto"/>
        <w:textAlignment w:val="baseline"/>
        <w:rPr>
          <w:rFonts w:ascii="Arial" w:hAnsi="Arial" w:cs="Arial"/>
          <w:sz w:val="20"/>
          <w:szCs w:val="20"/>
        </w:rPr>
      </w:pPr>
      <w:r w:rsidRPr="00C27838">
        <w:rPr>
          <w:rFonts w:ascii="Arial" w:hAnsi="Arial" w:cs="Arial"/>
          <w:sz w:val="20"/>
          <w:szCs w:val="20"/>
        </w:rPr>
        <w:t>¿Cree usted que el Proyecto ha considerado las externalidad pot</w:t>
      </w:r>
      <w:r>
        <w:rPr>
          <w:rFonts w:ascii="Arial" w:hAnsi="Arial" w:cs="Arial"/>
          <w:sz w:val="20"/>
          <w:szCs w:val="20"/>
        </w:rPr>
        <w:t>enciales (ambientales, económicas o políticas en el diseño del proyecto</w:t>
      </w:r>
      <w:r w:rsidRPr="00C27838">
        <w:rPr>
          <w:rFonts w:ascii="Arial" w:hAnsi="Arial" w:cs="Arial"/>
          <w:sz w:val="20"/>
          <w:szCs w:val="20"/>
        </w:rPr>
        <w:t>?)</w:t>
      </w:r>
    </w:p>
    <w:p w14:paraId="7D7505BA" w14:textId="77777777" w:rsidR="006C799D" w:rsidRPr="00333220" w:rsidRDefault="006C799D" w:rsidP="006C799D">
      <w:pPr>
        <w:spacing w:line="254" w:lineRule="auto"/>
        <w:ind w:left="360"/>
        <w:rPr>
          <w:rFonts w:ascii="Arial" w:hAnsi="Arial" w:cs="Arial"/>
          <w:sz w:val="20"/>
          <w:szCs w:val="20"/>
        </w:rPr>
      </w:pPr>
    </w:p>
    <w:tbl>
      <w:tblPr>
        <w:tblW w:w="8494" w:type="dxa"/>
        <w:tblCellMar>
          <w:left w:w="10" w:type="dxa"/>
          <w:right w:w="10" w:type="dxa"/>
        </w:tblCellMar>
        <w:tblLook w:val="0000" w:firstRow="0" w:lastRow="0" w:firstColumn="0" w:lastColumn="0" w:noHBand="0" w:noVBand="0"/>
      </w:tblPr>
      <w:tblGrid>
        <w:gridCol w:w="8494"/>
      </w:tblGrid>
      <w:tr w:rsidR="006C799D" w:rsidRPr="00333220" w14:paraId="5C5B45A4" w14:textId="77777777" w:rsidTr="006C799D">
        <w:tc>
          <w:tcPr>
            <w:tcW w:w="8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9ABAE" w14:textId="77777777" w:rsidR="006C799D" w:rsidRPr="00333220" w:rsidRDefault="006C799D" w:rsidP="006C799D">
            <w:pPr>
              <w:rPr>
                <w:rFonts w:ascii="Arial" w:hAnsi="Arial" w:cs="Arial"/>
                <w:sz w:val="20"/>
                <w:szCs w:val="20"/>
              </w:rPr>
            </w:pPr>
          </w:p>
          <w:p w14:paraId="29EBF679" w14:textId="77777777" w:rsidR="006C799D" w:rsidRPr="00333220" w:rsidRDefault="006C799D" w:rsidP="006C799D">
            <w:pPr>
              <w:rPr>
                <w:rFonts w:ascii="Arial" w:hAnsi="Arial" w:cs="Arial"/>
                <w:sz w:val="20"/>
                <w:szCs w:val="20"/>
              </w:rPr>
            </w:pPr>
          </w:p>
        </w:tc>
      </w:tr>
    </w:tbl>
    <w:p w14:paraId="348B7B92" w14:textId="77777777" w:rsidR="006C799D" w:rsidRPr="00333220" w:rsidRDefault="006C799D" w:rsidP="006C799D">
      <w:pPr>
        <w:rPr>
          <w:rFonts w:ascii="Arial" w:hAnsi="Arial" w:cs="Arial"/>
          <w:sz w:val="20"/>
          <w:szCs w:val="20"/>
        </w:rPr>
      </w:pPr>
    </w:p>
    <w:p w14:paraId="66106575" w14:textId="77777777" w:rsidR="006C799D" w:rsidRPr="00C5379D" w:rsidRDefault="006C799D" w:rsidP="007F3DA8">
      <w:pPr>
        <w:numPr>
          <w:ilvl w:val="0"/>
          <w:numId w:val="4"/>
        </w:numPr>
        <w:suppressAutoHyphens/>
        <w:autoSpaceDN w:val="0"/>
        <w:spacing w:line="254" w:lineRule="auto"/>
        <w:textAlignment w:val="baseline"/>
        <w:rPr>
          <w:rFonts w:ascii="Arial" w:hAnsi="Arial" w:cs="Arial"/>
          <w:sz w:val="20"/>
          <w:szCs w:val="20"/>
        </w:rPr>
      </w:pPr>
      <w:r w:rsidRPr="00C5379D">
        <w:rPr>
          <w:rFonts w:ascii="Arial" w:hAnsi="Arial" w:cs="Arial"/>
          <w:sz w:val="20"/>
          <w:szCs w:val="20"/>
        </w:rPr>
        <w:t>¿Cree usted que el Proyecto ha considerado todos los riesgos pos</w:t>
      </w:r>
      <w:r>
        <w:rPr>
          <w:rFonts w:ascii="Arial" w:hAnsi="Arial" w:cs="Arial"/>
          <w:sz w:val="20"/>
          <w:szCs w:val="20"/>
        </w:rPr>
        <w:t>ibles</w:t>
      </w:r>
      <w:r w:rsidRPr="00C5379D">
        <w:rPr>
          <w:rFonts w:ascii="Arial" w:hAnsi="Arial" w:cs="Arial"/>
          <w:sz w:val="20"/>
          <w:szCs w:val="20"/>
        </w:rPr>
        <w:t>?</w:t>
      </w:r>
      <w:r>
        <w:rPr>
          <w:rFonts w:ascii="Arial" w:hAnsi="Arial" w:cs="Arial"/>
          <w:sz w:val="20"/>
          <w:szCs w:val="20"/>
        </w:rPr>
        <w:t xml:space="preserve"> </w:t>
      </w:r>
    </w:p>
    <w:p w14:paraId="1E11160B" w14:textId="77777777" w:rsidR="006C799D" w:rsidRPr="00DB69B6" w:rsidRDefault="006C799D" w:rsidP="006C799D">
      <w:pPr>
        <w:pStyle w:val="CommentText"/>
        <w:rPr>
          <w:rFonts w:ascii="Arial" w:hAnsi="Arial" w:cs="Arial"/>
          <w:i/>
          <w:lang w:val="es-ES"/>
        </w:rPr>
      </w:pPr>
      <w:r w:rsidRPr="00C5379D">
        <w:rPr>
          <w:rFonts w:ascii="Arial" w:hAnsi="Arial" w:cs="Arial"/>
          <w:i/>
          <w:lang w:val="es-ES"/>
        </w:rPr>
        <w:t>Not</w:t>
      </w:r>
      <w:r>
        <w:rPr>
          <w:rFonts w:ascii="Arial" w:hAnsi="Arial" w:cs="Arial"/>
          <w:i/>
          <w:lang w:val="es-ES"/>
        </w:rPr>
        <w:t>a</w:t>
      </w:r>
      <w:r w:rsidRPr="00C5379D">
        <w:rPr>
          <w:rFonts w:ascii="Arial" w:hAnsi="Arial" w:cs="Arial"/>
          <w:i/>
          <w:lang w:val="es-ES"/>
        </w:rPr>
        <w:t xml:space="preserve">: </w:t>
      </w:r>
      <w:r>
        <w:rPr>
          <w:rFonts w:ascii="Arial" w:hAnsi="Arial" w:cs="Arial"/>
          <w:i/>
          <w:lang w:val="es-ES"/>
        </w:rPr>
        <w:t>Hacer referencia a los riesgos identificados (1. Falta de coordinación de las instituciones y ministerios relevantes; 2. Nuevos instrumentos reglamentarios no pueden formularse y adoptarse dentro del marco de tiempo del proyecto debido al tiempo prolongado del proceso legislativo; 3. Implementación más lenta de lo esperado de las MPA/MTD en las comunidades MAPE del proyecto; 4. Poca confianza de las instalaciones del sector de cuidados en los dispositivos libres de mercurio, lo que resulta en el uso continuado de dispositivos que contienen mercurio; 5. Percepción por parte de los mineros artesanales de oro de que los incentivos económicos son demasiado bajos para adoptar las prácticas MPA/MTD; 6. Desconfianza de mineros hacia las agencias y entidades gubernamentales que traten de apoyar la formalización del sector MAPE; 7. Los intermediarios actuales pueden resistirse al acortamiento de la cadena de suministro de oro; 8. Menor demanda por el comercio premium y justo.</w:t>
      </w:r>
    </w:p>
    <w:p w14:paraId="108763FD" w14:textId="77777777" w:rsidR="006C799D" w:rsidRPr="0059059F" w:rsidRDefault="006C799D" w:rsidP="006C799D">
      <w:pPr>
        <w:spacing w:line="254" w:lineRule="auto"/>
        <w:rPr>
          <w:rFonts w:ascii="Arial" w:hAnsi="Arial" w:cs="Arial"/>
          <w:sz w:val="20"/>
          <w:szCs w:val="20"/>
        </w:rPr>
      </w:pPr>
    </w:p>
    <w:tbl>
      <w:tblPr>
        <w:tblW w:w="8494" w:type="dxa"/>
        <w:tblCellMar>
          <w:left w:w="10" w:type="dxa"/>
          <w:right w:w="10" w:type="dxa"/>
        </w:tblCellMar>
        <w:tblLook w:val="0000" w:firstRow="0" w:lastRow="0" w:firstColumn="0" w:lastColumn="0" w:noHBand="0" w:noVBand="0"/>
      </w:tblPr>
      <w:tblGrid>
        <w:gridCol w:w="8494"/>
      </w:tblGrid>
      <w:tr w:rsidR="006C799D" w:rsidRPr="004E63F6" w14:paraId="50ABCAD3" w14:textId="77777777" w:rsidTr="006C799D">
        <w:tc>
          <w:tcPr>
            <w:tcW w:w="8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39908" w14:textId="77777777" w:rsidR="006C799D" w:rsidRDefault="006C799D" w:rsidP="006C799D">
            <w:pPr>
              <w:rPr>
                <w:rFonts w:ascii="Arial" w:hAnsi="Arial" w:cs="Arial"/>
                <w:sz w:val="20"/>
                <w:szCs w:val="20"/>
              </w:rPr>
            </w:pPr>
          </w:p>
          <w:p w14:paraId="4BE2A39E" w14:textId="77777777" w:rsidR="006C799D" w:rsidRPr="004E63F6" w:rsidRDefault="006C799D" w:rsidP="006C799D">
            <w:pPr>
              <w:rPr>
                <w:rFonts w:ascii="Arial" w:hAnsi="Arial" w:cs="Arial"/>
                <w:sz w:val="20"/>
                <w:szCs w:val="20"/>
              </w:rPr>
            </w:pPr>
          </w:p>
        </w:tc>
      </w:tr>
    </w:tbl>
    <w:p w14:paraId="6990E61A" w14:textId="77777777" w:rsidR="006C799D" w:rsidRPr="004E63F6" w:rsidRDefault="006C799D" w:rsidP="006C799D">
      <w:pPr>
        <w:rPr>
          <w:rFonts w:ascii="Arial" w:hAnsi="Arial" w:cs="Arial"/>
          <w:b/>
          <w:sz w:val="20"/>
          <w:szCs w:val="20"/>
        </w:rPr>
      </w:pPr>
    </w:p>
    <w:p w14:paraId="76D87166" w14:textId="77777777" w:rsidR="006C799D" w:rsidRDefault="006C799D" w:rsidP="007F3DA8">
      <w:pPr>
        <w:numPr>
          <w:ilvl w:val="0"/>
          <w:numId w:val="4"/>
        </w:numPr>
        <w:suppressAutoHyphens/>
        <w:autoSpaceDN w:val="0"/>
        <w:spacing w:line="254" w:lineRule="auto"/>
        <w:textAlignment w:val="baseline"/>
        <w:rPr>
          <w:rFonts w:ascii="Arial" w:hAnsi="Arial" w:cs="Arial"/>
          <w:sz w:val="20"/>
          <w:szCs w:val="20"/>
        </w:rPr>
      </w:pPr>
      <w:r>
        <w:rPr>
          <w:rFonts w:ascii="Arial" w:hAnsi="Arial" w:cs="Arial"/>
          <w:sz w:val="20"/>
          <w:szCs w:val="20"/>
        </w:rPr>
        <w:t>¿Cree usted que los indicadores de resultados y productos están bien diseñados? ¿Se pueden medir?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C799D" w:rsidRPr="0078478E" w14:paraId="0DC27F7E" w14:textId="77777777" w:rsidTr="006C799D">
        <w:tc>
          <w:tcPr>
            <w:tcW w:w="8644" w:type="dxa"/>
            <w:shd w:val="clear" w:color="auto" w:fill="auto"/>
          </w:tcPr>
          <w:p w14:paraId="68833CDB" w14:textId="77777777" w:rsidR="006C799D" w:rsidRPr="0078478E" w:rsidRDefault="006C799D" w:rsidP="006C799D">
            <w:pPr>
              <w:spacing w:line="254" w:lineRule="auto"/>
              <w:rPr>
                <w:rFonts w:ascii="Arial" w:hAnsi="Arial" w:cs="Arial"/>
                <w:sz w:val="20"/>
                <w:szCs w:val="20"/>
              </w:rPr>
            </w:pPr>
          </w:p>
        </w:tc>
      </w:tr>
    </w:tbl>
    <w:p w14:paraId="79A1C7C2" w14:textId="77777777" w:rsidR="006C799D" w:rsidRDefault="006C799D" w:rsidP="006C799D">
      <w:pPr>
        <w:spacing w:line="254" w:lineRule="auto"/>
        <w:rPr>
          <w:rFonts w:ascii="Arial" w:hAnsi="Arial" w:cs="Arial"/>
          <w:sz w:val="20"/>
          <w:szCs w:val="20"/>
        </w:rPr>
      </w:pPr>
    </w:p>
    <w:p w14:paraId="4E794627" w14:textId="77777777" w:rsidR="006C799D" w:rsidRDefault="006C799D" w:rsidP="007F3DA8">
      <w:pPr>
        <w:numPr>
          <w:ilvl w:val="0"/>
          <w:numId w:val="4"/>
        </w:numPr>
        <w:suppressAutoHyphens/>
        <w:autoSpaceDN w:val="0"/>
        <w:spacing w:line="254" w:lineRule="auto"/>
        <w:textAlignment w:val="baseline"/>
        <w:rPr>
          <w:rFonts w:ascii="Arial" w:hAnsi="Arial" w:cs="Arial"/>
          <w:sz w:val="20"/>
          <w:szCs w:val="20"/>
        </w:rPr>
      </w:pPr>
      <w:r>
        <w:rPr>
          <w:rFonts w:ascii="Arial" w:hAnsi="Arial" w:cs="Arial"/>
          <w:sz w:val="20"/>
          <w:szCs w:val="20"/>
        </w:rPr>
        <w:lastRenderedPageBreak/>
        <w:t>¿Cree usted que el proyecto ha generado o puede generar efectos de desarrollo beneficiosos para el país o podría catalizarlos en el futuro (eg. Generación de ingresos, reducción de emisiones de Hg) de manera que se deberían incluir en el marco de resultados?</w:t>
      </w:r>
    </w:p>
    <w:p w14:paraId="1D851692" w14:textId="77777777" w:rsidR="006C799D" w:rsidRDefault="006C799D" w:rsidP="006C799D">
      <w:pPr>
        <w:pStyle w:val="ListParagraph"/>
        <w:ind w:left="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C799D" w:rsidRPr="0078478E" w14:paraId="44DEF217" w14:textId="77777777" w:rsidTr="006C799D">
        <w:tc>
          <w:tcPr>
            <w:tcW w:w="8644" w:type="dxa"/>
            <w:shd w:val="clear" w:color="auto" w:fill="auto"/>
          </w:tcPr>
          <w:p w14:paraId="15BF8EB2" w14:textId="77777777" w:rsidR="006C799D" w:rsidRPr="0078478E" w:rsidRDefault="006C799D" w:rsidP="006C799D">
            <w:pPr>
              <w:pStyle w:val="ListParagraph"/>
              <w:ind w:left="0"/>
              <w:rPr>
                <w:rFonts w:ascii="Arial" w:hAnsi="Arial" w:cs="Arial"/>
                <w:sz w:val="20"/>
                <w:szCs w:val="20"/>
              </w:rPr>
            </w:pPr>
          </w:p>
          <w:p w14:paraId="70D20A38" w14:textId="77777777" w:rsidR="006C799D" w:rsidRPr="0078478E" w:rsidRDefault="006C799D" w:rsidP="006C799D">
            <w:pPr>
              <w:pStyle w:val="ListParagraph"/>
              <w:ind w:left="0"/>
              <w:rPr>
                <w:rFonts w:ascii="Arial" w:hAnsi="Arial" w:cs="Arial"/>
                <w:sz w:val="20"/>
                <w:szCs w:val="20"/>
              </w:rPr>
            </w:pPr>
          </w:p>
        </w:tc>
      </w:tr>
    </w:tbl>
    <w:p w14:paraId="37FA3DFD" w14:textId="77777777" w:rsidR="006C799D" w:rsidRDefault="006C799D" w:rsidP="006C799D">
      <w:pPr>
        <w:pStyle w:val="ListParagraph"/>
        <w:ind w:left="0"/>
        <w:rPr>
          <w:rFonts w:ascii="Arial" w:hAnsi="Arial" w:cs="Arial"/>
          <w:sz w:val="20"/>
          <w:szCs w:val="20"/>
        </w:rPr>
      </w:pPr>
    </w:p>
    <w:p w14:paraId="1628E064" w14:textId="77777777" w:rsidR="006C799D" w:rsidRPr="00CD4499" w:rsidRDefault="006C799D" w:rsidP="006C799D">
      <w:pPr>
        <w:spacing w:line="254" w:lineRule="auto"/>
        <w:ind w:left="360"/>
        <w:rPr>
          <w:rFonts w:ascii="Arial" w:hAnsi="Arial" w:cs="Arial"/>
          <w:sz w:val="20"/>
          <w:szCs w:val="20"/>
        </w:rPr>
      </w:pPr>
    </w:p>
    <w:p w14:paraId="393508C3" w14:textId="77777777" w:rsidR="006C799D" w:rsidRPr="00550437" w:rsidRDefault="006C799D" w:rsidP="006C799D">
      <w:pPr>
        <w:spacing w:after="120"/>
        <w:rPr>
          <w:rFonts w:ascii="Arial" w:hAnsi="Arial" w:cs="Arial"/>
          <w:b/>
          <w:sz w:val="20"/>
          <w:szCs w:val="20"/>
        </w:rPr>
      </w:pPr>
      <w:r w:rsidRPr="00550437">
        <w:rPr>
          <w:rFonts w:ascii="Arial" w:hAnsi="Arial" w:cs="Arial"/>
          <w:b/>
          <w:sz w:val="20"/>
          <w:szCs w:val="20"/>
        </w:rPr>
        <w:t>Parte III: Avance hacia l</w:t>
      </w:r>
      <w:r>
        <w:rPr>
          <w:rFonts w:ascii="Arial" w:hAnsi="Arial" w:cs="Arial"/>
          <w:b/>
          <w:sz w:val="20"/>
          <w:szCs w:val="20"/>
        </w:rPr>
        <w:t>os resultados</w:t>
      </w:r>
    </w:p>
    <w:p w14:paraId="429DEFAA" w14:textId="77777777" w:rsidR="006C799D" w:rsidRPr="00DB69B6" w:rsidRDefault="006C799D" w:rsidP="007F3DA8">
      <w:pPr>
        <w:pStyle w:val="CommentText"/>
        <w:numPr>
          <w:ilvl w:val="0"/>
          <w:numId w:val="4"/>
        </w:numPr>
        <w:spacing w:after="160" w:line="254" w:lineRule="auto"/>
        <w:rPr>
          <w:lang w:val="en-GB"/>
        </w:rPr>
      </w:pPr>
      <w:r w:rsidRPr="00C5379D">
        <w:rPr>
          <w:rFonts w:ascii="Arial" w:hAnsi="Arial" w:cs="Arial"/>
          <w:lang w:val="es-ES"/>
        </w:rPr>
        <w:t>¿En qué medida el Proyecto apoya a su Ministerio/Secretaría/Organización al logro de sus resultados?</w:t>
      </w:r>
      <w:r w:rsidRPr="00C5379D">
        <w:rPr>
          <w:rFonts w:ascii="Arial" w:hAnsi="Arial" w:cs="Arial"/>
          <w:b/>
          <w:lang w:val="es-ES"/>
        </w:rPr>
        <w:t xml:space="preserve"> </w:t>
      </w:r>
      <w:r w:rsidRPr="00C5379D">
        <w:rPr>
          <w:rFonts w:ascii="Arial" w:hAnsi="Arial" w:cs="Arial"/>
          <w:lang w:val="es-ES"/>
        </w:rPr>
        <w:t>Explicar brevemente</w:t>
      </w:r>
      <w:r>
        <w:rPr>
          <w:rFonts w:ascii="Arial" w:hAnsi="Arial" w:cs="Arial"/>
          <w:lang w:val="en-US"/>
        </w:rPr>
        <w:t>.</w:t>
      </w:r>
    </w:p>
    <w:p w14:paraId="400029E5" w14:textId="77777777" w:rsidR="006C799D" w:rsidRPr="00550437" w:rsidRDefault="006C799D" w:rsidP="006C799D">
      <w:pPr>
        <w:pStyle w:val="CommentText"/>
        <w:ind w:left="360"/>
        <w:rPr>
          <w:lang w:val="en-US"/>
        </w:rPr>
      </w:pPr>
      <w:r w:rsidRPr="00550437" w:rsidDel="008E025D">
        <w:rPr>
          <w:lang w:val="en-US"/>
        </w:rPr>
        <w:t xml:space="preserve"> </w:t>
      </w:r>
    </w:p>
    <w:tbl>
      <w:tblPr>
        <w:tblW w:w="8499" w:type="dxa"/>
        <w:tblInd w:w="-5" w:type="dxa"/>
        <w:tblCellMar>
          <w:left w:w="10" w:type="dxa"/>
          <w:right w:w="10" w:type="dxa"/>
        </w:tblCellMar>
        <w:tblLook w:val="0000" w:firstRow="0" w:lastRow="0" w:firstColumn="0" w:lastColumn="0" w:noHBand="0" w:noVBand="0"/>
      </w:tblPr>
      <w:tblGrid>
        <w:gridCol w:w="8499"/>
      </w:tblGrid>
      <w:tr w:rsidR="006C799D" w:rsidRPr="004E63F6" w14:paraId="418E4D83" w14:textId="77777777" w:rsidTr="006C799D">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40790" w14:textId="77777777" w:rsidR="006C799D" w:rsidRPr="004E63F6" w:rsidRDefault="006C799D" w:rsidP="006C799D">
            <w:pPr>
              <w:pStyle w:val="CommentText"/>
              <w:ind w:left="360"/>
              <w:rPr>
                <w:rFonts w:ascii="Arial" w:hAnsi="Arial" w:cs="Arial"/>
                <w:lang w:val="es-ES"/>
              </w:rPr>
            </w:pPr>
          </w:p>
          <w:p w14:paraId="6FB30330" w14:textId="77777777" w:rsidR="006C799D" w:rsidRPr="004E63F6" w:rsidRDefault="006C799D" w:rsidP="006C799D">
            <w:pPr>
              <w:rPr>
                <w:rFonts w:ascii="Arial" w:hAnsi="Arial" w:cs="Arial"/>
                <w:sz w:val="20"/>
                <w:szCs w:val="20"/>
              </w:rPr>
            </w:pPr>
          </w:p>
        </w:tc>
      </w:tr>
    </w:tbl>
    <w:p w14:paraId="0B4064D9" w14:textId="77777777" w:rsidR="006C799D" w:rsidRPr="004E63F6" w:rsidRDefault="006C799D" w:rsidP="006C799D">
      <w:pPr>
        <w:spacing w:line="254" w:lineRule="auto"/>
        <w:rPr>
          <w:rFonts w:ascii="Arial" w:hAnsi="Arial" w:cs="Arial"/>
          <w:sz w:val="20"/>
          <w:szCs w:val="20"/>
        </w:rPr>
      </w:pPr>
    </w:p>
    <w:p w14:paraId="40698C88" w14:textId="77777777" w:rsidR="006C799D" w:rsidRPr="003E589D" w:rsidRDefault="006C799D" w:rsidP="007F3DA8">
      <w:pPr>
        <w:numPr>
          <w:ilvl w:val="0"/>
          <w:numId w:val="4"/>
        </w:numPr>
        <w:suppressAutoHyphens/>
        <w:autoSpaceDN w:val="0"/>
        <w:spacing w:after="0" w:line="240" w:lineRule="auto"/>
        <w:textAlignment w:val="baseline"/>
        <w:rPr>
          <w:rFonts w:ascii="Arial" w:hAnsi="Arial" w:cs="Arial"/>
          <w:sz w:val="20"/>
          <w:szCs w:val="20"/>
        </w:rPr>
      </w:pPr>
      <w:r w:rsidRPr="003E589D">
        <w:rPr>
          <w:rFonts w:ascii="Arial" w:hAnsi="Arial" w:cs="Arial"/>
          <w:sz w:val="20"/>
          <w:szCs w:val="20"/>
        </w:rPr>
        <w:t>¿Se han logrado las metas de medio término para cada resultado o</w:t>
      </w:r>
      <w:r>
        <w:rPr>
          <w:rFonts w:ascii="Arial" w:hAnsi="Arial" w:cs="Arial"/>
          <w:sz w:val="20"/>
          <w:szCs w:val="20"/>
        </w:rPr>
        <w:t xml:space="preserve"> producto</w:t>
      </w:r>
      <w:r w:rsidRPr="003E589D">
        <w:rPr>
          <w:rFonts w:ascii="Arial" w:hAnsi="Arial" w:cs="Arial"/>
          <w:sz w:val="20"/>
          <w:szCs w:val="20"/>
        </w:rPr>
        <w:t>?</w:t>
      </w:r>
      <w:r>
        <w:rPr>
          <w:rFonts w:ascii="Arial" w:hAnsi="Arial" w:cs="Arial"/>
          <w:sz w:val="20"/>
          <w:szCs w:val="20"/>
        </w:rPr>
        <w:t xml:space="preserve"> ¿Qué cree que está funcionando excepcionalmente bien y por qué?</w:t>
      </w:r>
    </w:p>
    <w:p w14:paraId="2C4123FC" w14:textId="77777777" w:rsidR="006C799D" w:rsidRPr="003E589D" w:rsidRDefault="006C799D" w:rsidP="006C799D">
      <w:pPr>
        <w:rPr>
          <w:rFonts w:ascii="Arial" w:hAnsi="Arial" w:cs="Arial"/>
          <w:sz w:val="20"/>
          <w:szCs w:val="20"/>
        </w:rPr>
      </w:pPr>
    </w:p>
    <w:tbl>
      <w:tblPr>
        <w:tblW w:w="8528" w:type="dxa"/>
        <w:tblInd w:w="-34" w:type="dxa"/>
        <w:tblCellMar>
          <w:left w:w="10" w:type="dxa"/>
          <w:right w:w="10" w:type="dxa"/>
        </w:tblCellMar>
        <w:tblLook w:val="0000" w:firstRow="0" w:lastRow="0" w:firstColumn="0" w:lastColumn="0" w:noHBand="0" w:noVBand="0"/>
      </w:tblPr>
      <w:tblGrid>
        <w:gridCol w:w="8528"/>
      </w:tblGrid>
      <w:tr w:rsidR="006C799D" w:rsidRPr="003E589D" w14:paraId="5B362A4D" w14:textId="77777777" w:rsidTr="006C799D">
        <w:tc>
          <w:tcPr>
            <w:tcW w:w="8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E4792" w14:textId="77777777" w:rsidR="006C799D" w:rsidRDefault="006C799D" w:rsidP="006C799D">
            <w:pPr>
              <w:rPr>
                <w:rFonts w:ascii="Arial" w:hAnsi="Arial" w:cs="Arial"/>
                <w:sz w:val="20"/>
                <w:szCs w:val="20"/>
              </w:rPr>
            </w:pPr>
          </w:p>
          <w:p w14:paraId="70DCA1C0" w14:textId="77777777" w:rsidR="006C799D" w:rsidRPr="003E589D" w:rsidRDefault="006C799D" w:rsidP="006C799D">
            <w:pPr>
              <w:rPr>
                <w:rFonts w:ascii="Arial" w:hAnsi="Arial" w:cs="Arial"/>
                <w:sz w:val="20"/>
                <w:szCs w:val="20"/>
              </w:rPr>
            </w:pPr>
          </w:p>
        </w:tc>
      </w:tr>
    </w:tbl>
    <w:p w14:paraId="4801A703" w14:textId="77777777" w:rsidR="006C799D" w:rsidRPr="003E589D" w:rsidRDefault="006C799D" w:rsidP="006C799D">
      <w:pPr>
        <w:rPr>
          <w:rFonts w:ascii="Arial" w:hAnsi="Arial" w:cs="Arial"/>
          <w:sz w:val="20"/>
          <w:szCs w:val="20"/>
        </w:rPr>
      </w:pPr>
    </w:p>
    <w:p w14:paraId="0270EC2B" w14:textId="77777777" w:rsidR="006C799D" w:rsidRPr="000E006E" w:rsidRDefault="006C799D" w:rsidP="007F3DA8">
      <w:pPr>
        <w:numPr>
          <w:ilvl w:val="0"/>
          <w:numId w:val="4"/>
        </w:numPr>
        <w:suppressAutoHyphens/>
        <w:autoSpaceDN w:val="0"/>
        <w:spacing w:line="254" w:lineRule="auto"/>
        <w:textAlignment w:val="baseline"/>
        <w:rPr>
          <w:rFonts w:ascii="Arial" w:hAnsi="Arial" w:cs="Arial"/>
          <w:sz w:val="20"/>
          <w:szCs w:val="20"/>
        </w:rPr>
      </w:pPr>
      <w:r w:rsidRPr="000E006E">
        <w:rPr>
          <w:rFonts w:ascii="Arial" w:hAnsi="Arial" w:cs="Arial"/>
          <w:sz w:val="20"/>
          <w:szCs w:val="20"/>
        </w:rPr>
        <w:t>¿Cuáles cree usted que han sido los principales obstáculos, así c</w:t>
      </w:r>
      <w:r>
        <w:rPr>
          <w:rFonts w:ascii="Arial" w:hAnsi="Arial" w:cs="Arial"/>
          <w:sz w:val="20"/>
          <w:szCs w:val="20"/>
        </w:rPr>
        <w:t>omo factores facilitadores para el logro de los resultados</w:t>
      </w:r>
      <w:r w:rsidRPr="000E006E">
        <w:rPr>
          <w:rFonts w:ascii="Arial" w:hAnsi="Arial" w:cs="Arial"/>
          <w:sz w:val="20"/>
          <w:szCs w:val="20"/>
        </w:rPr>
        <w:t>?</w:t>
      </w:r>
      <w:r>
        <w:rPr>
          <w:rFonts w:ascii="Arial" w:hAnsi="Arial" w:cs="Arial"/>
          <w:sz w:val="20"/>
          <w:szCs w:val="20"/>
        </w:rPr>
        <w:t xml:space="preserve"> Por favor explicar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C799D" w:rsidRPr="00353691" w14:paraId="1F70EA6B" w14:textId="77777777" w:rsidTr="006C799D">
        <w:tc>
          <w:tcPr>
            <w:tcW w:w="8644" w:type="dxa"/>
            <w:shd w:val="clear" w:color="auto" w:fill="auto"/>
          </w:tcPr>
          <w:p w14:paraId="4120EB70" w14:textId="77777777" w:rsidR="006C799D" w:rsidRDefault="006C799D" w:rsidP="006C799D">
            <w:pPr>
              <w:rPr>
                <w:rFonts w:ascii="Arial" w:hAnsi="Arial" w:cs="Arial"/>
                <w:sz w:val="20"/>
                <w:szCs w:val="20"/>
              </w:rPr>
            </w:pPr>
          </w:p>
          <w:p w14:paraId="26F4FBE9" w14:textId="77777777" w:rsidR="006C799D" w:rsidRPr="00353691" w:rsidRDefault="006C799D" w:rsidP="006C799D">
            <w:pPr>
              <w:rPr>
                <w:rFonts w:ascii="Arial" w:hAnsi="Arial" w:cs="Arial"/>
                <w:sz w:val="20"/>
                <w:szCs w:val="20"/>
              </w:rPr>
            </w:pPr>
          </w:p>
        </w:tc>
      </w:tr>
    </w:tbl>
    <w:p w14:paraId="49DDDD5E" w14:textId="77777777" w:rsidR="006C799D" w:rsidRPr="00353691" w:rsidRDefault="006C799D" w:rsidP="006C799D">
      <w:pPr>
        <w:rPr>
          <w:rFonts w:ascii="Arial" w:hAnsi="Arial" w:cs="Arial"/>
          <w:sz w:val="20"/>
          <w:szCs w:val="20"/>
        </w:rPr>
      </w:pPr>
    </w:p>
    <w:p w14:paraId="5F823876" w14:textId="77777777" w:rsidR="006C799D" w:rsidRPr="004E63F6" w:rsidRDefault="006C799D" w:rsidP="007F3DA8">
      <w:pPr>
        <w:numPr>
          <w:ilvl w:val="0"/>
          <w:numId w:val="4"/>
        </w:numPr>
        <w:suppressAutoHyphens/>
        <w:autoSpaceDN w:val="0"/>
        <w:spacing w:line="254" w:lineRule="auto"/>
        <w:textAlignment w:val="baseline"/>
        <w:rPr>
          <w:rFonts w:ascii="Arial" w:hAnsi="Arial" w:cs="Arial"/>
          <w:sz w:val="20"/>
          <w:szCs w:val="20"/>
        </w:rPr>
      </w:pPr>
      <w:r w:rsidRPr="00A20D1A">
        <w:rPr>
          <w:rFonts w:ascii="Arial" w:hAnsi="Arial" w:cs="Arial"/>
          <w:sz w:val="20"/>
          <w:szCs w:val="20"/>
        </w:rPr>
        <w:t>¿Ha logrado el Proyecto tener una estrategia de socios apropiada?</w:t>
      </w:r>
      <w:r>
        <w:rPr>
          <w:rFonts w:ascii="Arial" w:hAnsi="Arial" w:cs="Arial"/>
          <w:sz w:val="20"/>
          <w:szCs w:val="20"/>
        </w:rPr>
        <w:t xml:space="preserve"> </w:t>
      </w:r>
      <w:r w:rsidRPr="00A20D1A">
        <w:rPr>
          <w:rFonts w:ascii="Arial" w:hAnsi="Arial" w:cs="Arial"/>
          <w:sz w:val="20"/>
          <w:szCs w:val="20"/>
        </w:rPr>
        <w:t>¿Se debería sumar a al</w:t>
      </w:r>
      <w:r>
        <w:rPr>
          <w:rFonts w:ascii="Arial" w:hAnsi="Arial" w:cs="Arial"/>
          <w:sz w:val="20"/>
          <w:szCs w:val="20"/>
        </w:rPr>
        <w:t>g</w:t>
      </w:r>
      <w:r w:rsidRPr="00A20D1A">
        <w:rPr>
          <w:rFonts w:ascii="Arial" w:hAnsi="Arial" w:cs="Arial"/>
          <w:sz w:val="20"/>
          <w:szCs w:val="20"/>
        </w:rPr>
        <w:t xml:space="preserve">ún otro socio o actor clave al proceso? </w:t>
      </w:r>
      <w:r w:rsidRPr="004E63F6">
        <w:rPr>
          <w:rFonts w:ascii="Arial" w:hAnsi="Arial" w:cs="Arial"/>
          <w:sz w:val="20"/>
          <w:szCs w:val="20"/>
        </w:rPr>
        <w:t>Por favor explicar</w:t>
      </w:r>
    </w:p>
    <w:tbl>
      <w:tblPr>
        <w:tblW w:w="8528" w:type="dxa"/>
        <w:tblInd w:w="-34" w:type="dxa"/>
        <w:tblCellMar>
          <w:left w:w="10" w:type="dxa"/>
          <w:right w:w="10" w:type="dxa"/>
        </w:tblCellMar>
        <w:tblLook w:val="0000" w:firstRow="0" w:lastRow="0" w:firstColumn="0" w:lastColumn="0" w:noHBand="0" w:noVBand="0"/>
      </w:tblPr>
      <w:tblGrid>
        <w:gridCol w:w="8528"/>
      </w:tblGrid>
      <w:tr w:rsidR="006C799D" w14:paraId="2DAECF20" w14:textId="77777777" w:rsidTr="006C799D">
        <w:tc>
          <w:tcPr>
            <w:tcW w:w="8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CF47D" w14:textId="77777777" w:rsidR="006C799D" w:rsidRDefault="006C799D" w:rsidP="006C799D">
            <w:pPr>
              <w:rPr>
                <w:rFonts w:ascii="Arial" w:hAnsi="Arial" w:cs="Arial"/>
                <w:sz w:val="20"/>
                <w:szCs w:val="20"/>
              </w:rPr>
            </w:pPr>
          </w:p>
          <w:p w14:paraId="68FC2F48" w14:textId="77777777" w:rsidR="006C799D" w:rsidRPr="004E63F6" w:rsidRDefault="006C799D" w:rsidP="006C799D">
            <w:pPr>
              <w:rPr>
                <w:rFonts w:ascii="Arial" w:hAnsi="Arial" w:cs="Arial"/>
                <w:sz w:val="20"/>
                <w:szCs w:val="20"/>
              </w:rPr>
            </w:pPr>
          </w:p>
        </w:tc>
      </w:tr>
    </w:tbl>
    <w:p w14:paraId="264CBCAB" w14:textId="77777777" w:rsidR="006C799D" w:rsidRPr="004E63F6" w:rsidRDefault="006C799D" w:rsidP="006C799D">
      <w:pPr>
        <w:rPr>
          <w:rFonts w:ascii="Arial" w:hAnsi="Arial" w:cs="Arial"/>
          <w:sz w:val="20"/>
          <w:szCs w:val="20"/>
        </w:rPr>
      </w:pPr>
    </w:p>
    <w:p w14:paraId="68EEAEE1" w14:textId="77777777" w:rsidR="006C799D" w:rsidRPr="00550437" w:rsidRDefault="006C799D" w:rsidP="006C799D">
      <w:pPr>
        <w:spacing w:after="120"/>
        <w:rPr>
          <w:rFonts w:ascii="Arial" w:hAnsi="Arial" w:cs="Arial"/>
          <w:b/>
          <w:sz w:val="20"/>
          <w:szCs w:val="20"/>
        </w:rPr>
      </w:pPr>
      <w:r w:rsidRPr="00550437">
        <w:rPr>
          <w:rFonts w:ascii="Arial" w:hAnsi="Arial" w:cs="Arial"/>
          <w:b/>
          <w:sz w:val="20"/>
          <w:szCs w:val="20"/>
        </w:rPr>
        <w:t>Parte IV: Implementación del p</w:t>
      </w:r>
      <w:r>
        <w:rPr>
          <w:rFonts w:ascii="Arial" w:hAnsi="Arial" w:cs="Arial"/>
          <w:b/>
          <w:sz w:val="20"/>
          <w:szCs w:val="20"/>
        </w:rPr>
        <w:t>royecto y Gestión Adaptativa</w:t>
      </w:r>
    </w:p>
    <w:p w14:paraId="27B7E7E0" w14:textId="77777777" w:rsidR="006C799D" w:rsidRPr="00A20D1A" w:rsidRDefault="006C799D" w:rsidP="007F3DA8">
      <w:pPr>
        <w:numPr>
          <w:ilvl w:val="0"/>
          <w:numId w:val="4"/>
        </w:numPr>
        <w:suppressAutoHyphens/>
        <w:autoSpaceDN w:val="0"/>
        <w:spacing w:line="254" w:lineRule="auto"/>
        <w:textAlignment w:val="baseline"/>
        <w:rPr>
          <w:rFonts w:ascii="Arial" w:hAnsi="Arial" w:cs="Arial"/>
          <w:sz w:val="20"/>
          <w:szCs w:val="20"/>
        </w:rPr>
      </w:pPr>
      <w:r w:rsidRPr="00A20D1A">
        <w:rPr>
          <w:rFonts w:ascii="Arial" w:hAnsi="Arial" w:cs="Arial"/>
          <w:sz w:val="20"/>
          <w:szCs w:val="20"/>
        </w:rPr>
        <w:t xml:space="preserve">Cree usted que la estructura y organización del Proyecto son los adecuados (oficina central, </w:t>
      </w:r>
      <w:r>
        <w:rPr>
          <w:rFonts w:ascii="Arial" w:hAnsi="Arial" w:cs="Arial"/>
          <w:sz w:val="20"/>
          <w:szCs w:val="20"/>
        </w:rPr>
        <w:t>apoyo del PNUD</w:t>
      </w:r>
      <w:r w:rsidRPr="00A20D1A">
        <w:rPr>
          <w:rFonts w:ascii="Arial" w:hAnsi="Arial" w:cs="Arial"/>
          <w:sz w:val="20"/>
          <w:szCs w:val="20"/>
        </w:rPr>
        <w:t xml:space="preserve">)? </w:t>
      </w:r>
      <w:r>
        <w:rPr>
          <w:rFonts w:ascii="Arial" w:hAnsi="Arial" w:cs="Arial"/>
          <w:sz w:val="20"/>
          <w:szCs w:val="20"/>
        </w:rPr>
        <w:t xml:space="preserve">¿Dispone el proyecto de suficiente equipo humano y técnico y recursos para lograr los resultados? </w:t>
      </w:r>
      <w:r w:rsidRPr="00A20D1A">
        <w:rPr>
          <w:rFonts w:ascii="Arial" w:hAnsi="Arial" w:cs="Arial"/>
          <w:sz w:val="20"/>
          <w:szCs w:val="20"/>
        </w:rPr>
        <w:t xml:space="preserve"> </w:t>
      </w:r>
    </w:p>
    <w:p w14:paraId="554732B2" w14:textId="77777777" w:rsidR="006C799D" w:rsidRPr="00A20D1A" w:rsidRDefault="006C799D" w:rsidP="006C799D">
      <w:pPr>
        <w:spacing w:line="254" w:lineRule="auto"/>
        <w:ind w:left="360"/>
        <w:rPr>
          <w:rFonts w:ascii="Arial" w:hAnsi="Arial" w:cs="Arial"/>
          <w:i/>
          <w:sz w:val="20"/>
          <w:szCs w:val="20"/>
        </w:rPr>
      </w:pPr>
      <w:r w:rsidRPr="00A20D1A">
        <w:rPr>
          <w:rFonts w:ascii="Arial" w:hAnsi="Arial" w:cs="Arial"/>
          <w:i/>
          <w:sz w:val="20"/>
          <w:szCs w:val="20"/>
        </w:rPr>
        <w:t xml:space="preserve">Nota: En caso de no saberlo, preguntar si ha </w:t>
      </w:r>
      <w:r>
        <w:rPr>
          <w:rFonts w:ascii="Arial" w:hAnsi="Arial" w:cs="Arial"/>
          <w:i/>
          <w:sz w:val="20"/>
          <w:szCs w:val="20"/>
        </w:rPr>
        <w:t>sido informado/a de cambios en el proyecto y si ha podido incidir o transmitir inquietudes en las distintas instancias de coordinación</w:t>
      </w:r>
    </w:p>
    <w:tbl>
      <w:tblPr>
        <w:tblW w:w="8494" w:type="dxa"/>
        <w:tblCellMar>
          <w:left w:w="10" w:type="dxa"/>
          <w:right w:w="10" w:type="dxa"/>
        </w:tblCellMar>
        <w:tblLook w:val="0000" w:firstRow="0" w:lastRow="0" w:firstColumn="0" w:lastColumn="0" w:noHBand="0" w:noVBand="0"/>
      </w:tblPr>
      <w:tblGrid>
        <w:gridCol w:w="8494"/>
      </w:tblGrid>
      <w:tr w:rsidR="006C799D" w:rsidRPr="00A20D1A" w14:paraId="43F56290" w14:textId="77777777" w:rsidTr="006C799D">
        <w:tc>
          <w:tcPr>
            <w:tcW w:w="8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CAF4" w14:textId="77777777" w:rsidR="006C799D" w:rsidRDefault="006C799D" w:rsidP="006C799D">
            <w:pPr>
              <w:spacing w:line="254" w:lineRule="auto"/>
              <w:rPr>
                <w:rFonts w:ascii="Arial" w:hAnsi="Arial" w:cs="Arial"/>
                <w:sz w:val="20"/>
                <w:szCs w:val="20"/>
              </w:rPr>
            </w:pPr>
          </w:p>
          <w:p w14:paraId="2D26C8E2" w14:textId="77777777" w:rsidR="006C799D" w:rsidRPr="00A20D1A" w:rsidRDefault="006C799D" w:rsidP="006C799D">
            <w:pPr>
              <w:spacing w:line="254" w:lineRule="auto"/>
              <w:rPr>
                <w:rFonts w:ascii="Arial" w:hAnsi="Arial" w:cs="Arial"/>
                <w:sz w:val="20"/>
                <w:szCs w:val="20"/>
              </w:rPr>
            </w:pPr>
          </w:p>
        </w:tc>
      </w:tr>
    </w:tbl>
    <w:p w14:paraId="37D30DB2" w14:textId="77777777" w:rsidR="006C799D" w:rsidRPr="00A20D1A" w:rsidRDefault="006C799D" w:rsidP="006C799D">
      <w:pPr>
        <w:spacing w:line="254" w:lineRule="auto"/>
        <w:rPr>
          <w:rFonts w:ascii="Arial" w:hAnsi="Arial" w:cs="Arial"/>
          <w:sz w:val="20"/>
          <w:szCs w:val="20"/>
        </w:rPr>
      </w:pPr>
    </w:p>
    <w:p w14:paraId="36C14845" w14:textId="77777777" w:rsidR="006C799D" w:rsidRPr="00A20D1A" w:rsidRDefault="006C799D" w:rsidP="007F3DA8">
      <w:pPr>
        <w:numPr>
          <w:ilvl w:val="0"/>
          <w:numId w:val="4"/>
        </w:numPr>
        <w:suppressAutoHyphens/>
        <w:autoSpaceDN w:val="0"/>
        <w:spacing w:line="254" w:lineRule="auto"/>
        <w:textAlignment w:val="baseline"/>
        <w:rPr>
          <w:rFonts w:ascii="Arial" w:hAnsi="Arial" w:cs="Arial"/>
          <w:sz w:val="20"/>
          <w:szCs w:val="20"/>
        </w:rPr>
      </w:pPr>
      <w:r w:rsidRPr="00A20D1A">
        <w:rPr>
          <w:rFonts w:ascii="Arial" w:hAnsi="Arial" w:cs="Arial"/>
          <w:sz w:val="20"/>
          <w:szCs w:val="20"/>
        </w:rPr>
        <w:t xml:space="preserve">¿Han habido cambios sustantivos en el proyecto? </w:t>
      </w:r>
      <w:r>
        <w:rPr>
          <w:rFonts w:ascii="Arial" w:hAnsi="Arial" w:cs="Arial"/>
          <w:sz w:val="20"/>
          <w:szCs w:val="20"/>
        </w:rPr>
        <w:t>¿Ha sido capaz el proyecto de adaptarse a dichos cambios</w:t>
      </w:r>
      <w:r w:rsidRPr="00A20D1A">
        <w:rPr>
          <w:rFonts w:ascii="Arial" w:hAnsi="Arial" w:cs="Arial"/>
          <w:sz w:val="20"/>
          <w:szCs w:val="20"/>
        </w:rPr>
        <w:t>?</w:t>
      </w:r>
    </w:p>
    <w:tbl>
      <w:tblPr>
        <w:tblW w:w="8494" w:type="dxa"/>
        <w:tblCellMar>
          <w:left w:w="10" w:type="dxa"/>
          <w:right w:w="10" w:type="dxa"/>
        </w:tblCellMar>
        <w:tblLook w:val="0000" w:firstRow="0" w:lastRow="0" w:firstColumn="0" w:lastColumn="0" w:noHBand="0" w:noVBand="0"/>
      </w:tblPr>
      <w:tblGrid>
        <w:gridCol w:w="8494"/>
      </w:tblGrid>
      <w:tr w:rsidR="006C799D" w:rsidRPr="00A20D1A" w14:paraId="4BDF0B5E" w14:textId="77777777" w:rsidTr="006C799D">
        <w:tc>
          <w:tcPr>
            <w:tcW w:w="8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E5A68" w14:textId="77777777" w:rsidR="006C799D" w:rsidRPr="00A20D1A" w:rsidRDefault="006C799D" w:rsidP="006C799D">
            <w:pPr>
              <w:spacing w:line="254" w:lineRule="auto"/>
              <w:rPr>
                <w:rFonts w:ascii="Arial" w:hAnsi="Arial" w:cs="Arial"/>
                <w:sz w:val="20"/>
                <w:szCs w:val="20"/>
              </w:rPr>
            </w:pPr>
          </w:p>
        </w:tc>
      </w:tr>
    </w:tbl>
    <w:p w14:paraId="46C3E8D8" w14:textId="77777777" w:rsidR="006C799D" w:rsidRPr="00A20D1A" w:rsidRDefault="006C799D" w:rsidP="006C799D">
      <w:pPr>
        <w:spacing w:line="254" w:lineRule="auto"/>
        <w:rPr>
          <w:rFonts w:ascii="Arial" w:hAnsi="Arial" w:cs="Arial"/>
          <w:sz w:val="20"/>
          <w:szCs w:val="20"/>
        </w:rPr>
      </w:pPr>
    </w:p>
    <w:p w14:paraId="64C87C2F" w14:textId="77777777" w:rsidR="006C799D" w:rsidRPr="00A20D1A" w:rsidRDefault="006C799D" w:rsidP="007F3DA8">
      <w:pPr>
        <w:numPr>
          <w:ilvl w:val="0"/>
          <w:numId w:val="4"/>
        </w:numPr>
        <w:suppressAutoHyphens/>
        <w:autoSpaceDN w:val="0"/>
        <w:spacing w:line="254" w:lineRule="auto"/>
        <w:textAlignment w:val="baseline"/>
      </w:pPr>
      <w:r w:rsidRPr="00A20D1A">
        <w:rPr>
          <w:rFonts w:ascii="Arial" w:hAnsi="Arial" w:cs="Arial"/>
          <w:sz w:val="20"/>
          <w:szCs w:val="20"/>
        </w:rPr>
        <w:t xml:space="preserve">¿Cómo ha sido la coordinación entre actores? </w:t>
      </w:r>
      <w:r>
        <w:rPr>
          <w:rFonts w:ascii="Arial" w:hAnsi="Arial" w:cs="Arial"/>
          <w:sz w:val="20"/>
          <w:szCs w:val="20"/>
        </w:rPr>
        <w:t>¿Han funcionado los distintos comités de coordinación? (junta directiva, comité coordinación nacional) ¿Se puede mejorar?</w:t>
      </w:r>
    </w:p>
    <w:p w14:paraId="7A510F7B" w14:textId="77777777" w:rsidR="006C799D" w:rsidRPr="00A20D1A" w:rsidRDefault="006C799D" w:rsidP="006C799D">
      <w:pPr>
        <w:spacing w:line="254" w:lineRule="auto"/>
        <w:ind w:left="360"/>
      </w:pPr>
      <w:r w:rsidRPr="00A20D1A">
        <w:rPr>
          <w:rFonts w:ascii="Arial" w:hAnsi="Arial" w:cs="Arial"/>
          <w:sz w:val="20"/>
          <w:szCs w:val="20"/>
        </w:rPr>
        <w:t xml:space="preserve">(n/a para ciertos actores) </w:t>
      </w:r>
    </w:p>
    <w:p w14:paraId="12CBDDEB" w14:textId="77777777" w:rsidR="006C799D" w:rsidRPr="00A20D1A" w:rsidRDefault="006C799D" w:rsidP="006C799D">
      <w:pPr>
        <w:spacing w:line="254" w:lineRule="auto"/>
        <w:rPr>
          <w:rFonts w:ascii="Arial" w:hAnsi="Arial" w:cs="Arial"/>
          <w:sz w:val="20"/>
          <w:szCs w:val="20"/>
        </w:rPr>
      </w:pPr>
    </w:p>
    <w:tbl>
      <w:tblPr>
        <w:tblW w:w="8494" w:type="dxa"/>
        <w:tblCellMar>
          <w:left w:w="10" w:type="dxa"/>
          <w:right w:w="10" w:type="dxa"/>
        </w:tblCellMar>
        <w:tblLook w:val="0000" w:firstRow="0" w:lastRow="0" w:firstColumn="0" w:lastColumn="0" w:noHBand="0" w:noVBand="0"/>
      </w:tblPr>
      <w:tblGrid>
        <w:gridCol w:w="8494"/>
      </w:tblGrid>
      <w:tr w:rsidR="006C799D" w:rsidRPr="00A20D1A" w14:paraId="7C7B3611" w14:textId="77777777" w:rsidTr="006C799D">
        <w:tc>
          <w:tcPr>
            <w:tcW w:w="8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D3A24" w14:textId="77777777" w:rsidR="006C799D" w:rsidRPr="00A20D1A" w:rsidRDefault="006C799D" w:rsidP="006C799D">
            <w:pPr>
              <w:spacing w:line="254" w:lineRule="auto"/>
              <w:rPr>
                <w:rFonts w:ascii="Arial" w:hAnsi="Arial" w:cs="Arial"/>
                <w:sz w:val="20"/>
                <w:szCs w:val="20"/>
              </w:rPr>
            </w:pPr>
          </w:p>
          <w:p w14:paraId="407C52A4" w14:textId="77777777" w:rsidR="006C799D" w:rsidRPr="00A20D1A" w:rsidRDefault="006C799D" w:rsidP="006C799D">
            <w:pPr>
              <w:spacing w:line="254" w:lineRule="auto"/>
              <w:rPr>
                <w:rFonts w:ascii="Arial" w:hAnsi="Arial" w:cs="Arial"/>
                <w:sz w:val="20"/>
                <w:szCs w:val="20"/>
              </w:rPr>
            </w:pPr>
          </w:p>
        </w:tc>
      </w:tr>
    </w:tbl>
    <w:p w14:paraId="1DD617E0" w14:textId="77777777" w:rsidR="006C799D" w:rsidRDefault="006C799D" w:rsidP="006C799D">
      <w:pPr>
        <w:spacing w:line="254" w:lineRule="auto"/>
        <w:rPr>
          <w:rFonts w:ascii="Arial" w:hAnsi="Arial" w:cs="Arial"/>
          <w:sz w:val="20"/>
          <w:szCs w:val="20"/>
        </w:rPr>
      </w:pPr>
    </w:p>
    <w:p w14:paraId="395E9CDB" w14:textId="77777777" w:rsidR="006C799D" w:rsidRPr="00A20D1A" w:rsidRDefault="006C799D" w:rsidP="006C799D">
      <w:pPr>
        <w:spacing w:line="254" w:lineRule="auto"/>
        <w:rPr>
          <w:rFonts w:ascii="Arial" w:hAnsi="Arial" w:cs="Arial"/>
          <w:b/>
          <w:sz w:val="20"/>
          <w:szCs w:val="20"/>
        </w:rPr>
      </w:pPr>
      <w:r w:rsidRPr="00A20D1A">
        <w:rPr>
          <w:rFonts w:ascii="Arial" w:hAnsi="Arial" w:cs="Arial"/>
          <w:b/>
          <w:sz w:val="20"/>
          <w:szCs w:val="20"/>
        </w:rPr>
        <w:t>PARA GOBIERNO</w:t>
      </w:r>
    </w:p>
    <w:p w14:paraId="7DB44509" w14:textId="77777777" w:rsidR="006C799D" w:rsidRPr="00A20D1A" w:rsidRDefault="006C799D" w:rsidP="007F3DA8">
      <w:pPr>
        <w:numPr>
          <w:ilvl w:val="0"/>
          <w:numId w:val="4"/>
        </w:numPr>
        <w:suppressAutoHyphens/>
        <w:autoSpaceDN w:val="0"/>
        <w:spacing w:line="254" w:lineRule="auto"/>
        <w:textAlignment w:val="baseline"/>
        <w:rPr>
          <w:rFonts w:ascii="Arial" w:hAnsi="Arial" w:cs="Arial"/>
          <w:sz w:val="20"/>
          <w:szCs w:val="20"/>
        </w:rPr>
      </w:pPr>
      <w:r>
        <w:rPr>
          <w:rFonts w:ascii="Arial" w:hAnsi="Arial" w:cs="Arial"/>
          <w:sz w:val="20"/>
          <w:szCs w:val="20"/>
        </w:rPr>
        <w:t>¿</w:t>
      </w:r>
      <w:r w:rsidRPr="00A20D1A">
        <w:rPr>
          <w:rFonts w:ascii="Arial" w:hAnsi="Arial" w:cs="Arial"/>
          <w:sz w:val="20"/>
          <w:szCs w:val="20"/>
        </w:rPr>
        <w:t>Cree usted que ha habido duplicidad de esfuerzos con otros proye</w:t>
      </w:r>
      <w:r>
        <w:rPr>
          <w:rFonts w:ascii="Arial" w:hAnsi="Arial" w:cs="Arial"/>
          <w:sz w:val="20"/>
          <w:szCs w:val="20"/>
        </w:rPr>
        <w:t>ctos</w:t>
      </w:r>
      <w:r w:rsidRPr="00A20D1A">
        <w:rPr>
          <w:rFonts w:ascii="Arial" w:hAnsi="Arial" w:cs="Arial"/>
          <w:sz w:val="20"/>
          <w:szCs w:val="20"/>
        </w:rPr>
        <w:t xml:space="preserve">? </w:t>
      </w:r>
    </w:p>
    <w:tbl>
      <w:tblPr>
        <w:tblW w:w="8494" w:type="dxa"/>
        <w:tblCellMar>
          <w:left w:w="10" w:type="dxa"/>
          <w:right w:w="10" w:type="dxa"/>
        </w:tblCellMar>
        <w:tblLook w:val="0000" w:firstRow="0" w:lastRow="0" w:firstColumn="0" w:lastColumn="0" w:noHBand="0" w:noVBand="0"/>
      </w:tblPr>
      <w:tblGrid>
        <w:gridCol w:w="8494"/>
      </w:tblGrid>
      <w:tr w:rsidR="006C799D" w:rsidRPr="00A20D1A" w14:paraId="5806BEC9" w14:textId="77777777" w:rsidTr="006C799D">
        <w:tc>
          <w:tcPr>
            <w:tcW w:w="8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9756A" w14:textId="77777777" w:rsidR="006C799D" w:rsidRPr="00A20D1A" w:rsidRDefault="006C799D" w:rsidP="006C799D">
            <w:pPr>
              <w:spacing w:line="254" w:lineRule="auto"/>
              <w:rPr>
                <w:rFonts w:ascii="Arial" w:hAnsi="Arial" w:cs="Arial"/>
                <w:sz w:val="20"/>
                <w:szCs w:val="20"/>
              </w:rPr>
            </w:pPr>
          </w:p>
          <w:p w14:paraId="56AA22D2" w14:textId="77777777" w:rsidR="006C799D" w:rsidRPr="00A20D1A" w:rsidRDefault="006C799D" w:rsidP="006C799D">
            <w:pPr>
              <w:spacing w:line="254" w:lineRule="auto"/>
              <w:rPr>
                <w:rFonts w:ascii="Arial" w:hAnsi="Arial" w:cs="Arial"/>
                <w:sz w:val="20"/>
                <w:szCs w:val="20"/>
              </w:rPr>
            </w:pPr>
          </w:p>
        </w:tc>
      </w:tr>
    </w:tbl>
    <w:p w14:paraId="15D1FF76" w14:textId="77777777" w:rsidR="006C799D" w:rsidRPr="00A20D1A" w:rsidRDefault="006C799D" w:rsidP="006C799D">
      <w:pPr>
        <w:spacing w:line="254" w:lineRule="auto"/>
        <w:rPr>
          <w:rFonts w:ascii="Arial" w:hAnsi="Arial" w:cs="Arial"/>
          <w:sz w:val="20"/>
          <w:szCs w:val="20"/>
        </w:rPr>
      </w:pPr>
    </w:p>
    <w:p w14:paraId="34420E8F" w14:textId="77777777" w:rsidR="006C799D" w:rsidRDefault="006C799D" w:rsidP="007F3DA8">
      <w:pPr>
        <w:numPr>
          <w:ilvl w:val="0"/>
          <w:numId w:val="4"/>
        </w:numPr>
        <w:suppressAutoHyphens/>
        <w:autoSpaceDN w:val="0"/>
        <w:spacing w:line="254" w:lineRule="auto"/>
        <w:textAlignment w:val="baseline"/>
        <w:rPr>
          <w:rFonts w:ascii="Arial" w:hAnsi="Arial" w:cs="Arial"/>
          <w:sz w:val="20"/>
          <w:szCs w:val="20"/>
        </w:rPr>
      </w:pPr>
      <w:r>
        <w:rPr>
          <w:rFonts w:ascii="Arial" w:hAnsi="Arial" w:cs="Arial"/>
          <w:sz w:val="20"/>
          <w:szCs w:val="20"/>
        </w:rPr>
        <w:t>¿Apoyan los gobiernos locales los objetivos del proyecto? ¿Tienen un papel activo en la toma de decisiones?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C799D" w:rsidRPr="0078478E" w14:paraId="4C199785" w14:textId="77777777" w:rsidTr="006C799D">
        <w:tc>
          <w:tcPr>
            <w:tcW w:w="8644" w:type="dxa"/>
            <w:shd w:val="clear" w:color="auto" w:fill="auto"/>
          </w:tcPr>
          <w:p w14:paraId="653562BB" w14:textId="77777777" w:rsidR="006C799D" w:rsidRPr="0078478E" w:rsidRDefault="006C799D" w:rsidP="006C799D">
            <w:pPr>
              <w:spacing w:line="254" w:lineRule="auto"/>
              <w:rPr>
                <w:rFonts w:ascii="Arial" w:hAnsi="Arial" w:cs="Arial"/>
                <w:sz w:val="20"/>
                <w:szCs w:val="20"/>
              </w:rPr>
            </w:pPr>
          </w:p>
        </w:tc>
      </w:tr>
    </w:tbl>
    <w:p w14:paraId="0CD69F43" w14:textId="77777777" w:rsidR="006C799D" w:rsidRDefault="006C799D" w:rsidP="006C799D">
      <w:pPr>
        <w:spacing w:line="254" w:lineRule="auto"/>
        <w:rPr>
          <w:rFonts w:ascii="Arial" w:hAnsi="Arial" w:cs="Arial"/>
          <w:sz w:val="20"/>
          <w:szCs w:val="20"/>
        </w:rPr>
      </w:pPr>
    </w:p>
    <w:p w14:paraId="20A88DEE" w14:textId="77777777" w:rsidR="006C799D" w:rsidRPr="00A20D1A" w:rsidRDefault="006C799D" w:rsidP="007F3DA8">
      <w:pPr>
        <w:numPr>
          <w:ilvl w:val="0"/>
          <w:numId w:val="4"/>
        </w:numPr>
        <w:suppressAutoHyphens/>
        <w:autoSpaceDN w:val="0"/>
        <w:spacing w:line="254" w:lineRule="auto"/>
        <w:textAlignment w:val="baseline"/>
        <w:rPr>
          <w:rFonts w:ascii="Arial" w:hAnsi="Arial" w:cs="Arial"/>
          <w:sz w:val="20"/>
          <w:szCs w:val="20"/>
        </w:rPr>
      </w:pPr>
      <w:r w:rsidRPr="00A20D1A">
        <w:rPr>
          <w:rFonts w:ascii="Arial" w:hAnsi="Arial" w:cs="Arial"/>
          <w:sz w:val="20"/>
          <w:szCs w:val="20"/>
        </w:rPr>
        <w:t xml:space="preserve">¿Han aportado los diferentes socios al co-financiamiento? </w:t>
      </w:r>
      <w:r>
        <w:rPr>
          <w:rFonts w:ascii="Arial" w:hAnsi="Arial" w:cs="Arial"/>
          <w:sz w:val="20"/>
          <w:szCs w:val="20"/>
        </w:rPr>
        <w:t>¿Cómo se le está dando seguimiento?</w:t>
      </w:r>
    </w:p>
    <w:tbl>
      <w:tblPr>
        <w:tblW w:w="8494" w:type="dxa"/>
        <w:tblCellMar>
          <w:left w:w="10" w:type="dxa"/>
          <w:right w:w="10" w:type="dxa"/>
        </w:tblCellMar>
        <w:tblLook w:val="0000" w:firstRow="0" w:lastRow="0" w:firstColumn="0" w:lastColumn="0" w:noHBand="0" w:noVBand="0"/>
      </w:tblPr>
      <w:tblGrid>
        <w:gridCol w:w="8494"/>
      </w:tblGrid>
      <w:tr w:rsidR="006C799D" w:rsidRPr="00A20D1A" w14:paraId="744D60D6" w14:textId="77777777" w:rsidTr="006C799D">
        <w:tc>
          <w:tcPr>
            <w:tcW w:w="8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ACF6" w14:textId="77777777" w:rsidR="006C799D" w:rsidRPr="00A20D1A" w:rsidRDefault="006C799D" w:rsidP="006C799D">
            <w:pPr>
              <w:spacing w:line="254" w:lineRule="auto"/>
              <w:rPr>
                <w:rFonts w:ascii="Arial" w:hAnsi="Arial" w:cs="Arial"/>
                <w:sz w:val="20"/>
                <w:szCs w:val="20"/>
              </w:rPr>
            </w:pPr>
          </w:p>
        </w:tc>
      </w:tr>
    </w:tbl>
    <w:p w14:paraId="5788DB2A" w14:textId="77777777" w:rsidR="006C799D" w:rsidRPr="00A20D1A" w:rsidRDefault="006C799D" w:rsidP="006C799D">
      <w:pPr>
        <w:rPr>
          <w:rFonts w:ascii="Arial" w:hAnsi="Arial" w:cs="Arial"/>
          <w:sz w:val="20"/>
          <w:szCs w:val="20"/>
        </w:rPr>
      </w:pPr>
    </w:p>
    <w:p w14:paraId="384CC9FA" w14:textId="77777777" w:rsidR="006C799D" w:rsidRDefault="006C799D" w:rsidP="007F3DA8">
      <w:pPr>
        <w:numPr>
          <w:ilvl w:val="0"/>
          <w:numId w:val="4"/>
        </w:numPr>
        <w:suppressAutoHyphens/>
        <w:autoSpaceDN w:val="0"/>
        <w:spacing w:after="120" w:line="240" w:lineRule="auto"/>
        <w:textAlignment w:val="baseline"/>
        <w:rPr>
          <w:rFonts w:ascii="Arial" w:hAnsi="Arial" w:cs="Arial"/>
          <w:sz w:val="20"/>
          <w:szCs w:val="20"/>
        </w:rPr>
      </w:pPr>
      <w:r w:rsidRPr="00460392">
        <w:rPr>
          <w:rFonts w:ascii="Arial" w:hAnsi="Arial" w:cs="Arial"/>
          <w:sz w:val="20"/>
          <w:szCs w:val="20"/>
        </w:rPr>
        <w:t>¿</w:t>
      </w:r>
      <w:r>
        <w:rPr>
          <w:rFonts w:ascii="Arial" w:hAnsi="Arial" w:cs="Arial"/>
          <w:sz w:val="20"/>
          <w:szCs w:val="20"/>
        </w:rPr>
        <w:t>H</w:t>
      </w:r>
      <w:r w:rsidRPr="00460392">
        <w:rPr>
          <w:rFonts w:ascii="Arial" w:hAnsi="Arial" w:cs="Arial"/>
          <w:sz w:val="20"/>
          <w:szCs w:val="20"/>
        </w:rPr>
        <w:t>a participado usted o la organización a la que representa en el monitoreo del proyecto? ¿</w:t>
      </w:r>
      <w:r>
        <w:rPr>
          <w:rFonts w:ascii="Arial" w:hAnsi="Arial" w:cs="Arial"/>
          <w:sz w:val="20"/>
          <w:szCs w:val="20"/>
        </w:rPr>
        <w:t>C</w:t>
      </w:r>
      <w:r w:rsidRPr="00460392">
        <w:rPr>
          <w:rFonts w:ascii="Arial" w:hAnsi="Arial" w:cs="Arial"/>
          <w:sz w:val="20"/>
          <w:szCs w:val="20"/>
        </w:rPr>
        <w:t>ree que ha sido efectivo? ¿</w:t>
      </w:r>
      <w:r>
        <w:rPr>
          <w:rFonts w:ascii="Arial" w:hAnsi="Arial" w:cs="Arial"/>
          <w:sz w:val="20"/>
          <w:szCs w:val="20"/>
        </w:rPr>
        <w:t>S</w:t>
      </w:r>
      <w:r w:rsidRPr="00460392">
        <w:rPr>
          <w:rFonts w:ascii="Arial" w:hAnsi="Arial" w:cs="Arial"/>
          <w:sz w:val="20"/>
          <w:szCs w:val="20"/>
        </w:rPr>
        <w:t>e puede mejorar?</w:t>
      </w:r>
      <w:r>
        <w:rPr>
          <w:rFonts w:ascii="Arial" w:hAnsi="Arial" w:cs="Arial"/>
          <w:sz w:val="20"/>
          <w:szCs w:val="20"/>
        </w:rPr>
        <w:t xml:space="preserve"> ¿Sabe si se están utilizando datos nacionales, estadísticas, información generada a nivel nacional?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C799D" w:rsidRPr="0078478E" w14:paraId="4EFC3193" w14:textId="77777777" w:rsidTr="006C799D">
        <w:tc>
          <w:tcPr>
            <w:tcW w:w="8644" w:type="dxa"/>
            <w:shd w:val="clear" w:color="auto" w:fill="auto"/>
          </w:tcPr>
          <w:p w14:paraId="74ED4EFD" w14:textId="77777777" w:rsidR="006C799D" w:rsidRPr="0078478E" w:rsidRDefault="006C799D" w:rsidP="006C799D">
            <w:pPr>
              <w:spacing w:after="120"/>
              <w:rPr>
                <w:rFonts w:ascii="Arial" w:hAnsi="Arial" w:cs="Arial"/>
                <w:sz w:val="20"/>
                <w:szCs w:val="20"/>
              </w:rPr>
            </w:pPr>
          </w:p>
        </w:tc>
      </w:tr>
    </w:tbl>
    <w:p w14:paraId="3C06C35F" w14:textId="77777777" w:rsidR="006C799D" w:rsidRPr="00460392" w:rsidRDefault="006C799D" w:rsidP="006C799D">
      <w:pPr>
        <w:spacing w:after="120"/>
        <w:rPr>
          <w:rFonts w:ascii="Arial" w:hAnsi="Arial" w:cs="Arial"/>
          <w:sz w:val="20"/>
          <w:szCs w:val="20"/>
        </w:rPr>
      </w:pPr>
    </w:p>
    <w:p w14:paraId="6A81EDB9" w14:textId="77777777" w:rsidR="006C799D" w:rsidRDefault="006C799D" w:rsidP="006C799D">
      <w:pPr>
        <w:spacing w:after="120"/>
        <w:rPr>
          <w:rFonts w:ascii="Arial" w:hAnsi="Arial" w:cs="Arial"/>
          <w:b/>
          <w:sz w:val="20"/>
          <w:szCs w:val="20"/>
          <w:lang w:val="en-US"/>
        </w:rPr>
      </w:pPr>
      <w:r>
        <w:rPr>
          <w:rFonts w:ascii="Arial" w:hAnsi="Arial" w:cs="Arial"/>
          <w:b/>
          <w:sz w:val="20"/>
          <w:szCs w:val="20"/>
          <w:lang w:val="en-US"/>
        </w:rPr>
        <w:t>Parte V: Sostenibilidad</w:t>
      </w:r>
    </w:p>
    <w:p w14:paraId="1589C6B9" w14:textId="77777777" w:rsidR="006C799D" w:rsidRDefault="006C799D" w:rsidP="006C799D">
      <w:pPr>
        <w:rPr>
          <w:rFonts w:ascii="Arial" w:hAnsi="Arial" w:cs="Arial"/>
          <w:sz w:val="20"/>
          <w:szCs w:val="20"/>
          <w:lang w:val="en-US"/>
        </w:rPr>
      </w:pPr>
    </w:p>
    <w:p w14:paraId="61996BFD" w14:textId="2DE11B17" w:rsidR="006C799D" w:rsidRPr="008848F2" w:rsidRDefault="006C799D" w:rsidP="007F3DA8">
      <w:pPr>
        <w:numPr>
          <w:ilvl w:val="0"/>
          <w:numId w:val="4"/>
        </w:numPr>
        <w:suppressAutoHyphens/>
        <w:autoSpaceDN w:val="0"/>
        <w:spacing w:after="120" w:line="240" w:lineRule="auto"/>
        <w:textAlignment w:val="baseline"/>
        <w:rPr>
          <w:rFonts w:ascii="Arial" w:hAnsi="Arial" w:cs="Arial"/>
          <w:sz w:val="20"/>
          <w:szCs w:val="20"/>
        </w:rPr>
      </w:pPr>
      <w:r w:rsidRPr="008848F2">
        <w:rPr>
          <w:rFonts w:ascii="Arial" w:hAnsi="Arial" w:cs="Arial"/>
          <w:sz w:val="20"/>
          <w:szCs w:val="20"/>
        </w:rPr>
        <w:t>¿Una vez concluya el Proyecto y el apoyo financier</w:t>
      </w:r>
      <w:r>
        <w:rPr>
          <w:rFonts w:ascii="Arial" w:hAnsi="Arial" w:cs="Arial"/>
          <w:sz w:val="20"/>
          <w:szCs w:val="20"/>
        </w:rPr>
        <w:t>o</w:t>
      </w:r>
      <w:r w:rsidRPr="008848F2">
        <w:rPr>
          <w:rFonts w:ascii="Arial" w:hAnsi="Arial" w:cs="Arial"/>
          <w:sz w:val="20"/>
          <w:szCs w:val="20"/>
        </w:rPr>
        <w:t xml:space="preserve"> del </w:t>
      </w:r>
      <w:r w:rsidR="00282A4B">
        <w:rPr>
          <w:rFonts w:ascii="Arial" w:hAnsi="Arial" w:cs="Arial"/>
          <w:sz w:val="20"/>
          <w:szCs w:val="20"/>
        </w:rPr>
        <w:t>FMAM</w:t>
      </w:r>
      <w:r w:rsidRPr="008848F2">
        <w:rPr>
          <w:rFonts w:ascii="Arial" w:hAnsi="Arial" w:cs="Arial"/>
          <w:sz w:val="20"/>
          <w:szCs w:val="20"/>
        </w:rPr>
        <w:t xml:space="preserve">, </w:t>
      </w:r>
      <w:r>
        <w:rPr>
          <w:rFonts w:ascii="Arial" w:hAnsi="Arial" w:cs="Arial"/>
          <w:sz w:val="20"/>
          <w:szCs w:val="20"/>
        </w:rPr>
        <w:t>podrá el Gobierno seguir impulsando esta iniciativa</w:t>
      </w:r>
      <w:r w:rsidRPr="008848F2">
        <w:rPr>
          <w:rFonts w:ascii="Arial" w:hAnsi="Arial" w:cs="Arial"/>
          <w:sz w:val="20"/>
          <w:szCs w:val="20"/>
        </w:rPr>
        <w:t xml:space="preserve">? </w:t>
      </w:r>
    </w:p>
    <w:tbl>
      <w:tblPr>
        <w:tblW w:w="8494" w:type="dxa"/>
        <w:tblCellMar>
          <w:left w:w="10" w:type="dxa"/>
          <w:right w:w="10" w:type="dxa"/>
        </w:tblCellMar>
        <w:tblLook w:val="0000" w:firstRow="0" w:lastRow="0" w:firstColumn="0" w:lastColumn="0" w:noHBand="0" w:noVBand="0"/>
      </w:tblPr>
      <w:tblGrid>
        <w:gridCol w:w="8494"/>
      </w:tblGrid>
      <w:tr w:rsidR="006C799D" w:rsidRPr="00363002" w14:paraId="791E17DB" w14:textId="77777777" w:rsidTr="006C799D">
        <w:tc>
          <w:tcPr>
            <w:tcW w:w="8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0BF5F" w14:textId="77777777" w:rsidR="006C799D" w:rsidRDefault="006C799D" w:rsidP="006C799D">
            <w:pPr>
              <w:spacing w:after="120"/>
              <w:rPr>
                <w:rFonts w:ascii="Arial" w:hAnsi="Arial" w:cs="Arial"/>
                <w:sz w:val="20"/>
                <w:szCs w:val="20"/>
              </w:rPr>
            </w:pPr>
          </w:p>
          <w:p w14:paraId="444A8005" w14:textId="77777777" w:rsidR="006C799D" w:rsidRPr="00444B29" w:rsidRDefault="006C799D" w:rsidP="006C799D">
            <w:pPr>
              <w:spacing w:after="120"/>
              <w:rPr>
                <w:rFonts w:ascii="Arial" w:hAnsi="Arial" w:cs="Arial"/>
                <w:sz w:val="20"/>
                <w:szCs w:val="20"/>
              </w:rPr>
            </w:pPr>
          </w:p>
        </w:tc>
      </w:tr>
    </w:tbl>
    <w:p w14:paraId="128616CF" w14:textId="77777777" w:rsidR="006C799D" w:rsidRPr="008848F2" w:rsidRDefault="006C799D" w:rsidP="006C799D">
      <w:pPr>
        <w:rPr>
          <w:rFonts w:ascii="Arial" w:hAnsi="Arial" w:cs="Arial"/>
          <w:b/>
          <w:sz w:val="20"/>
          <w:szCs w:val="20"/>
        </w:rPr>
      </w:pPr>
    </w:p>
    <w:p w14:paraId="3D25CC8E" w14:textId="77777777" w:rsidR="006C799D" w:rsidRPr="008848F2" w:rsidRDefault="006C799D" w:rsidP="007F3DA8">
      <w:pPr>
        <w:numPr>
          <w:ilvl w:val="0"/>
          <w:numId w:val="4"/>
        </w:numPr>
        <w:suppressAutoHyphens/>
        <w:autoSpaceDN w:val="0"/>
        <w:spacing w:before="120" w:after="120" w:line="240" w:lineRule="auto"/>
        <w:textAlignment w:val="baseline"/>
        <w:rPr>
          <w:rFonts w:ascii="Arial" w:hAnsi="Arial" w:cs="Arial"/>
          <w:sz w:val="20"/>
          <w:szCs w:val="20"/>
        </w:rPr>
      </w:pPr>
      <w:r w:rsidRPr="008848F2">
        <w:rPr>
          <w:rFonts w:ascii="Arial" w:hAnsi="Arial" w:cs="Arial"/>
          <w:sz w:val="20"/>
          <w:szCs w:val="20"/>
        </w:rPr>
        <w:lastRenderedPageBreak/>
        <w:t xml:space="preserve">El proceso de </w:t>
      </w:r>
      <w:r>
        <w:rPr>
          <w:rFonts w:ascii="Arial" w:hAnsi="Arial" w:cs="Arial"/>
          <w:sz w:val="20"/>
          <w:szCs w:val="20"/>
        </w:rPr>
        <w:t>inventariado, eliminación y disposición final del Hg</w:t>
      </w:r>
      <w:r w:rsidRPr="008848F2">
        <w:rPr>
          <w:rFonts w:ascii="Arial" w:hAnsi="Arial" w:cs="Arial"/>
          <w:sz w:val="20"/>
          <w:szCs w:val="20"/>
        </w:rPr>
        <w:t xml:space="preserve"> es costoso y complejo. ¿</w:t>
      </w:r>
      <w:r>
        <w:rPr>
          <w:rFonts w:ascii="Arial" w:hAnsi="Arial" w:cs="Arial"/>
          <w:sz w:val="20"/>
          <w:szCs w:val="20"/>
        </w:rPr>
        <w:t>C</w:t>
      </w:r>
      <w:r w:rsidRPr="008848F2">
        <w:rPr>
          <w:rFonts w:ascii="Arial" w:hAnsi="Arial" w:cs="Arial"/>
          <w:sz w:val="20"/>
          <w:szCs w:val="20"/>
        </w:rPr>
        <w:t>ree usted que los productos generados por el Proyecto y la capacidad fortalecida de las partes</w:t>
      </w:r>
      <w:r>
        <w:rPr>
          <w:rFonts w:ascii="Arial" w:hAnsi="Arial" w:cs="Arial"/>
          <w:sz w:val="20"/>
          <w:szCs w:val="20"/>
        </w:rPr>
        <w:t xml:space="preserve"> responsables es suficiente para seguir eliminando el uso de Hg tanto en la MAPE como en el sector salud?</w:t>
      </w:r>
    </w:p>
    <w:tbl>
      <w:tblPr>
        <w:tblW w:w="8494" w:type="dxa"/>
        <w:tblCellMar>
          <w:left w:w="10" w:type="dxa"/>
          <w:right w:w="10" w:type="dxa"/>
        </w:tblCellMar>
        <w:tblLook w:val="0000" w:firstRow="0" w:lastRow="0" w:firstColumn="0" w:lastColumn="0" w:noHBand="0" w:noVBand="0"/>
      </w:tblPr>
      <w:tblGrid>
        <w:gridCol w:w="8494"/>
      </w:tblGrid>
      <w:tr w:rsidR="006C799D" w:rsidRPr="008848F2" w14:paraId="6E437042" w14:textId="77777777" w:rsidTr="006C799D">
        <w:tc>
          <w:tcPr>
            <w:tcW w:w="8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536C1" w14:textId="77777777" w:rsidR="006C799D" w:rsidRDefault="006C799D" w:rsidP="006C799D">
            <w:pPr>
              <w:spacing w:line="254" w:lineRule="auto"/>
              <w:rPr>
                <w:rFonts w:ascii="Arial" w:hAnsi="Arial" w:cs="Arial"/>
                <w:sz w:val="20"/>
                <w:szCs w:val="20"/>
              </w:rPr>
            </w:pPr>
          </w:p>
          <w:p w14:paraId="24B27BC8" w14:textId="77777777" w:rsidR="006C799D" w:rsidRPr="008848F2" w:rsidRDefault="006C799D" w:rsidP="006C799D">
            <w:pPr>
              <w:spacing w:line="254" w:lineRule="auto"/>
              <w:rPr>
                <w:rFonts w:ascii="Arial" w:hAnsi="Arial" w:cs="Arial"/>
                <w:sz w:val="20"/>
                <w:szCs w:val="20"/>
              </w:rPr>
            </w:pPr>
          </w:p>
        </w:tc>
      </w:tr>
    </w:tbl>
    <w:p w14:paraId="2C36948E" w14:textId="77777777" w:rsidR="006C799D" w:rsidRPr="008848F2" w:rsidRDefault="006C799D" w:rsidP="006C799D">
      <w:pPr>
        <w:spacing w:before="120" w:after="120" w:line="276" w:lineRule="auto"/>
        <w:rPr>
          <w:rFonts w:ascii="Arial" w:hAnsi="Arial" w:cs="Arial"/>
          <w:b/>
          <w:sz w:val="20"/>
          <w:szCs w:val="20"/>
        </w:rPr>
      </w:pPr>
    </w:p>
    <w:p w14:paraId="44EDD9BC" w14:textId="77777777" w:rsidR="006C799D" w:rsidRPr="008848F2" w:rsidRDefault="006C799D" w:rsidP="007F3DA8">
      <w:pPr>
        <w:numPr>
          <w:ilvl w:val="0"/>
          <w:numId w:val="4"/>
        </w:numPr>
        <w:suppressAutoHyphens/>
        <w:autoSpaceDN w:val="0"/>
        <w:spacing w:line="254" w:lineRule="auto"/>
        <w:textAlignment w:val="baseline"/>
        <w:rPr>
          <w:rFonts w:ascii="Arial" w:hAnsi="Arial" w:cs="Arial"/>
          <w:sz w:val="20"/>
          <w:szCs w:val="20"/>
        </w:rPr>
      </w:pPr>
      <w:r>
        <w:rPr>
          <w:rFonts w:ascii="Arial" w:hAnsi="Arial" w:cs="Arial"/>
          <w:sz w:val="20"/>
          <w:szCs w:val="20"/>
        </w:rPr>
        <w:t>¿Hay nuevos riesgos a tomar en cuenta para la sostenibilidad del proyecto? (por ejemplo, inestabilidad política, de mercado). ¿qué medidas se podrían tomar para mitigar dichos riesgos?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C799D" w:rsidRPr="008848F2" w14:paraId="3169A183" w14:textId="77777777" w:rsidTr="006C799D">
        <w:tc>
          <w:tcPr>
            <w:tcW w:w="8720" w:type="dxa"/>
            <w:shd w:val="clear" w:color="auto" w:fill="auto"/>
          </w:tcPr>
          <w:p w14:paraId="73C6EC71" w14:textId="77777777" w:rsidR="006C799D" w:rsidRPr="008848F2" w:rsidRDefault="006C799D" w:rsidP="006C799D">
            <w:pPr>
              <w:spacing w:before="120" w:after="120" w:line="276" w:lineRule="auto"/>
              <w:rPr>
                <w:rFonts w:ascii="Arial" w:hAnsi="Arial" w:cs="Arial"/>
                <w:sz w:val="20"/>
                <w:szCs w:val="20"/>
              </w:rPr>
            </w:pPr>
          </w:p>
        </w:tc>
      </w:tr>
    </w:tbl>
    <w:p w14:paraId="3C65FF2C" w14:textId="77777777" w:rsidR="006C799D" w:rsidRPr="008848F2" w:rsidRDefault="006C799D" w:rsidP="006C799D">
      <w:pPr>
        <w:spacing w:before="120" w:after="120" w:line="276" w:lineRule="auto"/>
        <w:rPr>
          <w:rFonts w:ascii="Arial" w:hAnsi="Arial" w:cs="Arial"/>
          <w:sz w:val="20"/>
          <w:szCs w:val="20"/>
        </w:rPr>
      </w:pPr>
    </w:p>
    <w:p w14:paraId="2FFB19FF" w14:textId="77777777" w:rsidR="006C799D" w:rsidRPr="006C799D" w:rsidRDefault="006C799D" w:rsidP="006C799D">
      <w:pPr>
        <w:spacing w:before="120" w:after="120" w:line="276" w:lineRule="auto"/>
        <w:rPr>
          <w:rFonts w:ascii="Arial" w:hAnsi="Arial" w:cs="Arial"/>
          <w:sz w:val="20"/>
          <w:szCs w:val="20"/>
        </w:rPr>
      </w:pPr>
      <w:r w:rsidRPr="006C799D">
        <w:rPr>
          <w:rFonts w:ascii="Arial" w:hAnsi="Arial" w:cs="Arial"/>
          <w:sz w:val="20"/>
          <w:szCs w:val="20"/>
        </w:rPr>
        <w:t>Muchas gracias!</w:t>
      </w:r>
    </w:p>
    <w:p w14:paraId="4F210B66" w14:textId="77777777" w:rsidR="006C799D" w:rsidRPr="006C799D" w:rsidRDefault="006C799D" w:rsidP="006C799D">
      <w:pPr>
        <w:spacing w:before="120" w:after="120" w:line="276" w:lineRule="auto"/>
        <w:rPr>
          <w:rFonts w:ascii="Arial" w:hAnsi="Arial" w:cs="Arial"/>
          <w:sz w:val="20"/>
          <w:szCs w:val="20"/>
        </w:rPr>
      </w:pPr>
    </w:p>
    <w:p w14:paraId="41BF37FF" w14:textId="77777777" w:rsidR="006C799D" w:rsidRDefault="006C799D" w:rsidP="006C799D">
      <w:pPr>
        <w:spacing w:before="120" w:after="120" w:line="276" w:lineRule="auto"/>
        <w:rPr>
          <w:rFonts w:ascii="Arial" w:hAnsi="Arial" w:cs="Arial"/>
          <w:sz w:val="20"/>
          <w:szCs w:val="20"/>
        </w:rPr>
      </w:pPr>
      <w:r>
        <w:rPr>
          <w:rFonts w:ascii="Arial" w:hAnsi="Arial" w:cs="Arial"/>
          <w:sz w:val="20"/>
          <w:szCs w:val="20"/>
        </w:rPr>
        <w:t>¿Tiene algún otro comentario, algo que añadir?</w:t>
      </w:r>
    </w:p>
    <w:p w14:paraId="5FD419B6" w14:textId="77777777" w:rsidR="006C799D" w:rsidRDefault="006C799D" w:rsidP="006C799D">
      <w:pPr>
        <w:spacing w:before="120" w:after="120" w:line="276" w:lineRule="auto"/>
        <w:rPr>
          <w:rFonts w:ascii="Arial" w:hAnsi="Arial" w:cs="Arial"/>
          <w:sz w:val="20"/>
          <w:szCs w:val="20"/>
        </w:rPr>
      </w:pPr>
    </w:p>
    <w:tbl>
      <w:tblPr>
        <w:tblStyle w:val="TableGrid"/>
        <w:tblW w:w="0" w:type="auto"/>
        <w:tblLook w:val="04A0" w:firstRow="1" w:lastRow="0" w:firstColumn="1" w:lastColumn="0" w:noHBand="0" w:noVBand="1"/>
      </w:tblPr>
      <w:tblGrid>
        <w:gridCol w:w="8494"/>
      </w:tblGrid>
      <w:tr w:rsidR="006C799D" w14:paraId="6A1338E3" w14:textId="77777777" w:rsidTr="006C799D">
        <w:tc>
          <w:tcPr>
            <w:tcW w:w="8644" w:type="dxa"/>
          </w:tcPr>
          <w:p w14:paraId="66EB406B" w14:textId="77777777" w:rsidR="006C799D" w:rsidRDefault="006C799D" w:rsidP="006C799D">
            <w:pPr>
              <w:spacing w:before="120" w:after="120" w:line="276" w:lineRule="auto"/>
              <w:rPr>
                <w:rFonts w:ascii="Arial" w:hAnsi="Arial" w:cs="Arial"/>
                <w:sz w:val="20"/>
                <w:szCs w:val="20"/>
              </w:rPr>
            </w:pPr>
          </w:p>
        </w:tc>
      </w:tr>
    </w:tbl>
    <w:p w14:paraId="7E7A4B81" w14:textId="77777777" w:rsidR="006C799D" w:rsidRPr="00B4241B" w:rsidRDefault="006C799D" w:rsidP="006C799D">
      <w:pPr>
        <w:spacing w:before="120" w:after="120" w:line="276" w:lineRule="auto"/>
        <w:rPr>
          <w:rFonts w:ascii="Arial" w:hAnsi="Arial" w:cs="Arial"/>
          <w:sz w:val="20"/>
          <w:szCs w:val="20"/>
        </w:rPr>
      </w:pPr>
    </w:p>
    <w:p w14:paraId="34AF9B69" w14:textId="77777777" w:rsidR="00D747C1" w:rsidRDefault="00D747C1" w:rsidP="00525AB8">
      <w:pPr>
        <w:ind w:left="360"/>
      </w:pPr>
    </w:p>
    <w:p w14:paraId="4FE9D53F" w14:textId="77777777" w:rsidR="00D747C1" w:rsidRDefault="00D747C1" w:rsidP="00525AB8">
      <w:pPr>
        <w:ind w:left="360"/>
        <w:sectPr w:rsidR="00D747C1" w:rsidSect="006C799D">
          <w:pgSz w:w="11906" w:h="16838"/>
          <w:pgMar w:top="1417" w:right="1701" w:bottom="1417" w:left="1701" w:header="708" w:footer="708" w:gutter="0"/>
          <w:cols w:space="708"/>
          <w:docGrid w:linePitch="360"/>
        </w:sectPr>
      </w:pPr>
    </w:p>
    <w:p w14:paraId="58A6C460" w14:textId="77777777" w:rsidR="00D747C1" w:rsidRDefault="00D747C1" w:rsidP="00525AB8">
      <w:pPr>
        <w:ind w:left="360"/>
      </w:pPr>
    </w:p>
    <w:p w14:paraId="10C885B2" w14:textId="77777777" w:rsidR="00525AB8" w:rsidRDefault="00525AB8" w:rsidP="00546A4A">
      <w:pPr>
        <w:pStyle w:val="Heading3"/>
      </w:pPr>
      <w:bookmarkStart w:id="55" w:name="_Toc527564319"/>
      <w:r>
        <w:t>6.4 Escalas de valoración</w:t>
      </w:r>
      <w:bookmarkEnd w:id="55"/>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977"/>
        <w:gridCol w:w="5710"/>
      </w:tblGrid>
      <w:tr w:rsidR="00525AB8" w:rsidRPr="00525AB8" w14:paraId="46F8F8F1" w14:textId="77777777" w:rsidTr="00525AB8">
        <w:trPr>
          <w:trHeight w:val="91"/>
        </w:trPr>
        <w:tc>
          <w:tcPr>
            <w:tcW w:w="9357" w:type="dxa"/>
            <w:gridSpan w:val="3"/>
            <w:shd w:val="clear" w:color="auto" w:fill="D9D9D9" w:themeFill="background1" w:themeFillShade="D9"/>
          </w:tcPr>
          <w:p w14:paraId="77BDC9F0"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b/>
                <w:bCs/>
                <w:sz w:val="20"/>
                <w:szCs w:val="20"/>
              </w:rPr>
              <w:t xml:space="preserve">Valoraciones del progreso en el logro de resultados: </w:t>
            </w:r>
            <w:r w:rsidRPr="00525AB8">
              <w:rPr>
                <w:rFonts w:asciiTheme="minorHAnsi" w:hAnsiTheme="minorHAnsi" w:cstheme="minorHAnsi"/>
                <w:sz w:val="20"/>
                <w:szCs w:val="20"/>
              </w:rPr>
              <w:t xml:space="preserve">(una valoración por cada resultado y objetivo) </w:t>
            </w:r>
          </w:p>
        </w:tc>
      </w:tr>
      <w:tr w:rsidR="00525AB8" w:rsidRPr="00525AB8" w14:paraId="300C3592" w14:textId="77777777" w:rsidTr="00525AB8">
        <w:trPr>
          <w:trHeight w:val="315"/>
        </w:trPr>
        <w:tc>
          <w:tcPr>
            <w:tcW w:w="670" w:type="dxa"/>
          </w:tcPr>
          <w:p w14:paraId="58732006"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6 </w:t>
            </w:r>
          </w:p>
        </w:tc>
        <w:tc>
          <w:tcPr>
            <w:tcW w:w="2977" w:type="dxa"/>
          </w:tcPr>
          <w:p w14:paraId="53A0644A"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Altamente satisfactoria (AS) </w:t>
            </w:r>
          </w:p>
        </w:tc>
        <w:tc>
          <w:tcPr>
            <w:tcW w:w="5710" w:type="dxa"/>
          </w:tcPr>
          <w:p w14:paraId="4B344A1E"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Se espera lograr o exceder los objetivos/resultados establecidos para el final del proyecto sin grandes carencias. El progreso hacia el logro de los objetivos/resultados puede presentarse como una "buena práctica". </w:t>
            </w:r>
          </w:p>
        </w:tc>
      </w:tr>
      <w:tr w:rsidR="00525AB8" w:rsidRPr="00525AB8" w14:paraId="6AB84189" w14:textId="77777777" w:rsidTr="00525AB8">
        <w:trPr>
          <w:trHeight w:val="204"/>
        </w:trPr>
        <w:tc>
          <w:tcPr>
            <w:tcW w:w="670" w:type="dxa"/>
          </w:tcPr>
          <w:p w14:paraId="5F6FDF41"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5 </w:t>
            </w:r>
          </w:p>
        </w:tc>
        <w:tc>
          <w:tcPr>
            <w:tcW w:w="2977" w:type="dxa"/>
          </w:tcPr>
          <w:p w14:paraId="61D4A9D0"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Satisfactoria (S) </w:t>
            </w:r>
          </w:p>
        </w:tc>
        <w:tc>
          <w:tcPr>
            <w:tcW w:w="5710" w:type="dxa"/>
          </w:tcPr>
          <w:p w14:paraId="36836B4D"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Se espera lograr la mayor parte de los objetivos/resultados establecidos para el final del proyecto sólo con mínimas carencias. </w:t>
            </w:r>
          </w:p>
        </w:tc>
      </w:tr>
      <w:tr w:rsidR="00525AB8" w:rsidRPr="00525AB8" w14:paraId="34F63D3D" w14:textId="77777777" w:rsidTr="00525AB8">
        <w:trPr>
          <w:trHeight w:val="202"/>
        </w:trPr>
        <w:tc>
          <w:tcPr>
            <w:tcW w:w="670" w:type="dxa"/>
          </w:tcPr>
          <w:p w14:paraId="39B7196F"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4 </w:t>
            </w:r>
          </w:p>
        </w:tc>
        <w:tc>
          <w:tcPr>
            <w:tcW w:w="2977" w:type="dxa"/>
          </w:tcPr>
          <w:p w14:paraId="40578A0C"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Moderadamente satisfactoria (MS) </w:t>
            </w:r>
          </w:p>
        </w:tc>
        <w:tc>
          <w:tcPr>
            <w:tcW w:w="5710" w:type="dxa"/>
          </w:tcPr>
          <w:p w14:paraId="7957B636"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Se espera lograr la mayor parte de los objetivos/resultados establecidos para el final proyecto pero con carencias significativas. </w:t>
            </w:r>
          </w:p>
        </w:tc>
      </w:tr>
      <w:tr w:rsidR="00525AB8" w:rsidRPr="00525AB8" w14:paraId="5709A714" w14:textId="77777777" w:rsidTr="00525AB8">
        <w:trPr>
          <w:trHeight w:val="204"/>
        </w:trPr>
        <w:tc>
          <w:tcPr>
            <w:tcW w:w="670" w:type="dxa"/>
          </w:tcPr>
          <w:p w14:paraId="65981E4E"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3 </w:t>
            </w:r>
          </w:p>
        </w:tc>
        <w:tc>
          <w:tcPr>
            <w:tcW w:w="2977" w:type="dxa"/>
          </w:tcPr>
          <w:p w14:paraId="17CF8BAD"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Moderadamente insatisfactoria (MI) </w:t>
            </w:r>
          </w:p>
        </w:tc>
        <w:tc>
          <w:tcPr>
            <w:tcW w:w="5710" w:type="dxa"/>
          </w:tcPr>
          <w:p w14:paraId="102E308F"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Se espera lograr la mayor parte de los objetivos/resultados establecidos para el final proyecto con importantes carencias. </w:t>
            </w:r>
          </w:p>
        </w:tc>
      </w:tr>
      <w:tr w:rsidR="00525AB8" w:rsidRPr="00525AB8" w14:paraId="205A0554" w14:textId="77777777" w:rsidTr="00525AB8">
        <w:trPr>
          <w:trHeight w:val="204"/>
        </w:trPr>
        <w:tc>
          <w:tcPr>
            <w:tcW w:w="670" w:type="dxa"/>
          </w:tcPr>
          <w:p w14:paraId="285B8EE5"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2 </w:t>
            </w:r>
          </w:p>
        </w:tc>
        <w:tc>
          <w:tcPr>
            <w:tcW w:w="2977" w:type="dxa"/>
          </w:tcPr>
          <w:p w14:paraId="5B85BEDB"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Insatisfactoria (I) </w:t>
            </w:r>
          </w:p>
        </w:tc>
        <w:tc>
          <w:tcPr>
            <w:tcW w:w="5710" w:type="dxa"/>
          </w:tcPr>
          <w:p w14:paraId="34F7C554"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No se espera lograr la mayor parte de los objetivos/resultados establecidos para el final de proyecto. </w:t>
            </w:r>
          </w:p>
        </w:tc>
      </w:tr>
      <w:tr w:rsidR="00525AB8" w:rsidRPr="00525AB8" w14:paraId="00879D8D" w14:textId="77777777" w:rsidTr="00525AB8">
        <w:trPr>
          <w:trHeight w:val="202"/>
        </w:trPr>
        <w:tc>
          <w:tcPr>
            <w:tcW w:w="670" w:type="dxa"/>
          </w:tcPr>
          <w:p w14:paraId="388B2AE0"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1 </w:t>
            </w:r>
          </w:p>
        </w:tc>
        <w:tc>
          <w:tcPr>
            <w:tcW w:w="2977" w:type="dxa"/>
          </w:tcPr>
          <w:p w14:paraId="4DF8B887"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Altamente insatisfactoria (AI) </w:t>
            </w:r>
          </w:p>
        </w:tc>
        <w:tc>
          <w:tcPr>
            <w:tcW w:w="5710" w:type="dxa"/>
          </w:tcPr>
          <w:p w14:paraId="59CBF51F"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No se han logrado los objetivos/resultados para mitad de periodo y no se espera que se logre ninguno de los establecidos para el final del proyecto. </w:t>
            </w:r>
          </w:p>
        </w:tc>
      </w:tr>
    </w:tbl>
    <w:p w14:paraId="6DB3E44A" w14:textId="77777777" w:rsidR="00525AB8" w:rsidRDefault="00525AB8" w:rsidP="00525AB8">
      <w:pPr>
        <w:ind w:left="360"/>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977"/>
        <w:gridCol w:w="5714"/>
      </w:tblGrid>
      <w:tr w:rsidR="00525AB8" w:rsidRPr="00525AB8" w14:paraId="127C3756" w14:textId="77777777" w:rsidTr="00525AB8">
        <w:trPr>
          <w:trHeight w:val="91"/>
        </w:trPr>
        <w:tc>
          <w:tcPr>
            <w:tcW w:w="9361" w:type="dxa"/>
            <w:gridSpan w:val="3"/>
            <w:shd w:val="clear" w:color="auto" w:fill="D9D9D9" w:themeFill="background1" w:themeFillShade="D9"/>
          </w:tcPr>
          <w:p w14:paraId="2949E252"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b/>
                <w:bCs/>
                <w:sz w:val="20"/>
                <w:szCs w:val="20"/>
              </w:rPr>
              <w:t xml:space="preserve">Valoraciones de la ejecución del proyecto y gestión adaptativa : </w:t>
            </w:r>
            <w:r w:rsidRPr="00525AB8">
              <w:rPr>
                <w:rFonts w:asciiTheme="minorHAnsi" w:hAnsiTheme="minorHAnsi" w:cstheme="minorHAnsi"/>
                <w:sz w:val="20"/>
                <w:szCs w:val="20"/>
              </w:rPr>
              <w:t xml:space="preserve">(una valoración general) </w:t>
            </w:r>
          </w:p>
        </w:tc>
      </w:tr>
      <w:tr w:rsidR="00525AB8" w:rsidRPr="00525AB8" w14:paraId="2467BB25" w14:textId="77777777" w:rsidTr="00525AB8">
        <w:trPr>
          <w:trHeight w:val="541"/>
        </w:trPr>
        <w:tc>
          <w:tcPr>
            <w:tcW w:w="670" w:type="dxa"/>
          </w:tcPr>
          <w:p w14:paraId="4263A606"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6 </w:t>
            </w:r>
          </w:p>
        </w:tc>
        <w:tc>
          <w:tcPr>
            <w:tcW w:w="2977" w:type="dxa"/>
          </w:tcPr>
          <w:p w14:paraId="03E50E79"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Altamente satisfactoria (AS) </w:t>
            </w:r>
          </w:p>
        </w:tc>
        <w:tc>
          <w:tcPr>
            <w:tcW w:w="5714" w:type="dxa"/>
          </w:tcPr>
          <w:p w14:paraId="0568E6B7"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La implementación de los siete componentes –mecanismos de gestión, planificación del trabajo, financiación y cofinanciación, sistemas de seguimiento y evaluación a nivel de proyecto, implicación de las partes interesadas, información y comunicación– está conduciendo a una ejecución efectiva y eficiente y a una gestión adaptativa. El proyecto se puede presentar como una "buena práctica". </w:t>
            </w:r>
          </w:p>
        </w:tc>
      </w:tr>
      <w:tr w:rsidR="00525AB8" w:rsidRPr="00525AB8" w14:paraId="4FAAF7A9" w14:textId="77777777" w:rsidTr="00525AB8">
        <w:trPr>
          <w:trHeight w:val="316"/>
        </w:trPr>
        <w:tc>
          <w:tcPr>
            <w:tcW w:w="670" w:type="dxa"/>
          </w:tcPr>
          <w:p w14:paraId="3A834AEA"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5 </w:t>
            </w:r>
          </w:p>
        </w:tc>
        <w:tc>
          <w:tcPr>
            <w:tcW w:w="2977" w:type="dxa"/>
          </w:tcPr>
          <w:p w14:paraId="59DDCFFE"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Satisfactoria (S) </w:t>
            </w:r>
          </w:p>
        </w:tc>
        <w:tc>
          <w:tcPr>
            <w:tcW w:w="5714" w:type="dxa"/>
          </w:tcPr>
          <w:p w14:paraId="2D812D13"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La implementación de la mayoría de los siete componentes está conduciendo a una ejecución efectiva y eficiente y a una gestión adaptativa, excepto por unos pocos que requieren una acción correctora. </w:t>
            </w:r>
          </w:p>
        </w:tc>
      </w:tr>
      <w:tr w:rsidR="00525AB8" w:rsidRPr="00525AB8" w14:paraId="3313BFCC" w14:textId="77777777" w:rsidTr="00525AB8">
        <w:trPr>
          <w:trHeight w:val="315"/>
        </w:trPr>
        <w:tc>
          <w:tcPr>
            <w:tcW w:w="670" w:type="dxa"/>
          </w:tcPr>
          <w:p w14:paraId="6CEBEC5A"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4 </w:t>
            </w:r>
          </w:p>
        </w:tc>
        <w:tc>
          <w:tcPr>
            <w:tcW w:w="2977" w:type="dxa"/>
          </w:tcPr>
          <w:p w14:paraId="31D7305B"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Moderadamente satisfactoria (MS) </w:t>
            </w:r>
          </w:p>
        </w:tc>
        <w:tc>
          <w:tcPr>
            <w:tcW w:w="5714" w:type="dxa"/>
          </w:tcPr>
          <w:p w14:paraId="2766F00C"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La implementación de algunos de los siete componentes está conduciendo a una ejecución efectiva y eficiente y a una gestión adaptativa, aunque algunos de los componentes requieren una acción correctora. </w:t>
            </w:r>
          </w:p>
        </w:tc>
      </w:tr>
      <w:tr w:rsidR="00525AB8" w:rsidRPr="00525AB8" w14:paraId="38B92801" w14:textId="77777777" w:rsidTr="00525AB8">
        <w:trPr>
          <w:trHeight w:val="317"/>
        </w:trPr>
        <w:tc>
          <w:tcPr>
            <w:tcW w:w="670" w:type="dxa"/>
          </w:tcPr>
          <w:p w14:paraId="17B1BADF"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3 </w:t>
            </w:r>
          </w:p>
        </w:tc>
        <w:tc>
          <w:tcPr>
            <w:tcW w:w="2977" w:type="dxa"/>
          </w:tcPr>
          <w:p w14:paraId="185AB49C"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Moderadamente insatisfactoria (MI) </w:t>
            </w:r>
          </w:p>
        </w:tc>
        <w:tc>
          <w:tcPr>
            <w:tcW w:w="5714" w:type="dxa"/>
          </w:tcPr>
          <w:p w14:paraId="6ACF95F7"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La implementación de algunos de los siete componentes no está conduciendo a una ejecución efectiva y eficiente y a una gestión adaptativa del proyecto; la mayoría de los componentes requieren acción correctora. </w:t>
            </w:r>
          </w:p>
        </w:tc>
      </w:tr>
      <w:tr w:rsidR="00525AB8" w:rsidRPr="00525AB8" w14:paraId="7A7A1D05" w14:textId="77777777" w:rsidTr="00525AB8">
        <w:trPr>
          <w:trHeight w:val="202"/>
        </w:trPr>
        <w:tc>
          <w:tcPr>
            <w:tcW w:w="670" w:type="dxa"/>
          </w:tcPr>
          <w:p w14:paraId="32409132"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2 </w:t>
            </w:r>
          </w:p>
        </w:tc>
        <w:tc>
          <w:tcPr>
            <w:tcW w:w="2977" w:type="dxa"/>
          </w:tcPr>
          <w:p w14:paraId="720EF50A"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Insatisfactoria (I) </w:t>
            </w:r>
          </w:p>
        </w:tc>
        <w:tc>
          <w:tcPr>
            <w:tcW w:w="5714" w:type="dxa"/>
          </w:tcPr>
          <w:p w14:paraId="42DB8495"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La implementación de la mayoría de los siete componentes no está conduciendo a una ejecución efectiva y eficiente y a una gestión adaptativa del proyecto. </w:t>
            </w:r>
          </w:p>
        </w:tc>
      </w:tr>
      <w:tr w:rsidR="00525AB8" w:rsidRPr="00525AB8" w14:paraId="073D4BF7" w14:textId="77777777" w:rsidTr="00525AB8">
        <w:trPr>
          <w:trHeight w:val="204"/>
        </w:trPr>
        <w:tc>
          <w:tcPr>
            <w:tcW w:w="670" w:type="dxa"/>
          </w:tcPr>
          <w:p w14:paraId="39B8414D"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1 </w:t>
            </w:r>
          </w:p>
        </w:tc>
        <w:tc>
          <w:tcPr>
            <w:tcW w:w="2977" w:type="dxa"/>
          </w:tcPr>
          <w:p w14:paraId="6CAE03CE"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Altamente insatisfactoria (AI) </w:t>
            </w:r>
          </w:p>
        </w:tc>
        <w:tc>
          <w:tcPr>
            <w:tcW w:w="5714" w:type="dxa"/>
          </w:tcPr>
          <w:p w14:paraId="6AD4F80F"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Ninguno de los siete componentes se implementa de manera que conduzca a una ejecución efectiva y eficiente y a una gestión adaptativa del proyecto. </w:t>
            </w:r>
          </w:p>
        </w:tc>
      </w:tr>
    </w:tbl>
    <w:p w14:paraId="55980797" w14:textId="77777777" w:rsidR="00525AB8" w:rsidRDefault="00525AB8" w:rsidP="00525AB8">
      <w:pPr>
        <w:ind w:left="360"/>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977"/>
        <w:gridCol w:w="5712"/>
      </w:tblGrid>
      <w:tr w:rsidR="00525AB8" w:rsidRPr="00525AB8" w14:paraId="6544F41E" w14:textId="77777777" w:rsidTr="00525AB8">
        <w:trPr>
          <w:trHeight w:val="91"/>
        </w:trPr>
        <w:tc>
          <w:tcPr>
            <w:tcW w:w="9359" w:type="dxa"/>
            <w:gridSpan w:val="3"/>
            <w:shd w:val="clear" w:color="auto" w:fill="D9D9D9" w:themeFill="background1" w:themeFillShade="D9"/>
          </w:tcPr>
          <w:p w14:paraId="446802EC"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b/>
                <w:bCs/>
                <w:sz w:val="20"/>
                <w:szCs w:val="20"/>
              </w:rPr>
              <w:t xml:space="preserve">Valoraciones de sostenibilidad: </w:t>
            </w:r>
            <w:r w:rsidRPr="00525AB8">
              <w:rPr>
                <w:rFonts w:asciiTheme="minorHAnsi" w:hAnsiTheme="minorHAnsi" w:cstheme="minorHAnsi"/>
                <w:sz w:val="20"/>
                <w:szCs w:val="20"/>
              </w:rPr>
              <w:t xml:space="preserve">(una valoración general) </w:t>
            </w:r>
          </w:p>
        </w:tc>
      </w:tr>
      <w:tr w:rsidR="00525AB8" w:rsidRPr="00525AB8" w14:paraId="300C4742" w14:textId="77777777" w:rsidTr="00525AB8">
        <w:trPr>
          <w:trHeight w:val="204"/>
        </w:trPr>
        <w:tc>
          <w:tcPr>
            <w:tcW w:w="670" w:type="dxa"/>
          </w:tcPr>
          <w:p w14:paraId="215621AE"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4 </w:t>
            </w:r>
          </w:p>
        </w:tc>
        <w:tc>
          <w:tcPr>
            <w:tcW w:w="2977" w:type="dxa"/>
          </w:tcPr>
          <w:p w14:paraId="0056D094"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Probable (P) </w:t>
            </w:r>
          </w:p>
        </w:tc>
        <w:tc>
          <w:tcPr>
            <w:tcW w:w="5712" w:type="dxa"/>
          </w:tcPr>
          <w:p w14:paraId="1D8C725E"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Riesgo mínimo para la sostenibilidad; los resultados más importantes llevan camino de lograrse a la conclusión del proyecto y se espera que continúen en el futuro próximo. </w:t>
            </w:r>
          </w:p>
        </w:tc>
      </w:tr>
      <w:tr w:rsidR="00525AB8" w:rsidRPr="00525AB8" w14:paraId="48E865EE" w14:textId="77777777" w:rsidTr="00525AB8">
        <w:trPr>
          <w:trHeight w:val="315"/>
        </w:trPr>
        <w:tc>
          <w:tcPr>
            <w:tcW w:w="670" w:type="dxa"/>
          </w:tcPr>
          <w:p w14:paraId="62167F4C"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3 </w:t>
            </w:r>
          </w:p>
        </w:tc>
        <w:tc>
          <w:tcPr>
            <w:tcW w:w="2977" w:type="dxa"/>
          </w:tcPr>
          <w:p w14:paraId="141E7C06"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Moderadamente probable (MP) </w:t>
            </w:r>
          </w:p>
        </w:tc>
        <w:tc>
          <w:tcPr>
            <w:tcW w:w="5712" w:type="dxa"/>
          </w:tcPr>
          <w:p w14:paraId="7088BDDB"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Riesgos moderados pero se espera que, al menos, algunos resultados podrán sostenerse debido al progreso que se observa en el logro de las metas durante el examen a mitad de periodo. </w:t>
            </w:r>
          </w:p>
        </w:tc>
      </w:tr>
      <w:tr w:rsidR="00525AB8" w:rsidRPr="00525AB8" w14:paraId="02076C86" w14:textId="77777777" w:rsidTr="00525AB8">
        <w:trPr>
          <w:trHeight w:val="204"/>
        </w:trPr>
        <w:tc>
          <w:tcPr>
            <w:tcW w:w="670" w:type="dxa"/>
          </w:tcPr>
          <w:p w14:paraId="169B408B"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lastRenderedPageBreak/>
              <w:t xml:space="preserve">2 </w:t>
            </w:r>
          </w:p>
        </w:tc>
        <w:tc>
          <w:tcPr>
            <w:tcW w:w="2977" w:type="dxa"/>
          </w:tcPr>
          <w:p w14:paraId="5D07C93F"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Moderadamente improbable (MI) </w:t>
            </w:r>
          </w:p>
        </w:tc>
        <w:tc>
          <w:tcPr>
            <w:tcW w:w="5712" w:type="dxa"/>
          </w:tcPr>
          <w:p w14:paraId="0EC04AEF"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Riesgo significativo de que los resultados más importantes no continuarán tras la conclusión del proyecto aunque algunos productos y actividades sí deberían continuar. </w:t>
            </w:r>
          </w:p>
        </w:tc>
      </w:tr>
      <w:tr w:rsidR="00525AB8" w:rsidRPr="00525AB8" w14:paraId="1442FA6F" w14:textId="77777777" w:rsidTr="00525AB8">
        <w:trPr>
          <w:trHeight w:val="91"/>
        </w:trPr>
        <w:tc>
          <w:tcPr>
            <w:tcW w:w="670" w:type="dxa"/>
          </w:tcPr>
          <w:p w14:paraId="71DAFEE8"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1 </w:t>
            </w:r>
          </w:p>
        </w:tc>
        <w:tc>
          <w:tcPr>
            <w:tcW w:w="2977" w:type="dxa"/>
          </w:tcPr>
          <w:p w14:paraId="79720D41"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Improbable (I) </w:t>
            </w:r>
          </w:p>
        </w:tc>
        <w:tc>
          <w:tcPr>
            <w:tcW w:w="5712" w:type="dxa"/>
          </w:tcPr>
          <w:p w14:paraId="27737B03" w14:textId="77777777" w:rsidR="00525AB8" w:rsidRPr="00525AB8" w:rsidRDefault="00525AB8">
            <w:pPr>
              <w:pStyle w:val="Default"/>
              <w:rPr>
                <w:rFonts w:asciiTheme="minorHAnsi" w:hAnsiTheme="minorHAnsi" w:cstheme="minorHAnsi"/>
                <w:sz w:val="20"/>
                <w:szCs w:val="20"/>
              </w:rPr>
            </w:pPr>
            <w:r w:rsidRPr="00525AB8">
              <w:rPr>
                <w:rFonts w:asciiTheme="minorHAnsi" w:hAnsiTheme="minorHAnsi" w:cstheme="minorHAnsi"/>
                <w:sz w:val="20"/>
                <w:szCs w:val="20"/>
              </w:rPr>
              <w:t xml:space="preserve">Riesgo grave de que los resultados del proyecto y los productos clave no podrán sostenerse. </w:t>
            </w:r>
          </w:p>
        </w:tc>
      </w:tr>
    </w:tbl>
    <w:p w14:paraId="688E2DB8" w14:textId="77777777" w:rsidR="001C1939" w:rsidRDefault="001C1939" w:rsidP="00525AB8">
      <w:pPr>
        <w:ind w:left="360"/>
        <w:sectPr w:rsidR="001C1939">
          <w:pgSz w:w="11906" w:h="16838"/>
          <w:pgMar w:top="1417" w:right="1701" w:bottom="1417" w:left="1701" w:header="708" w:footer="708" w:gutter="0"/>
          <w:cols w:space="708"/>
          <w:docGrid w:linePitch="360"/>
        </w:sectPr>
      </w:pPr>
    </w:p>
    <w:p w14:paraId="317CCAEE" w14:textId="77777777" w:rsidR="00525AB8" w:rsidRDefault="00525AB8" w:rsidP="00525AB8">
      <w:pPr>
        <w:ind w:left="360"/>
      </w:pPr>
    </w:p>
    <w:p w14:paraId="1B81D332" w14:textId="77777777" w:rsidR="00525AB8" w:rsidRDefault="00525AB8" w:rsidP="00546A4A">
      <w:pPr>
        <w:pStyle w:val="Heading3"/>
      </w:pPr>
      <w:bookmarkStart w:id="56" w:name="_Toc527564320"/>
      <w:r>
        <w:t>6.5 Itinerario de la misión de la EMT</w:t>
      </w:r>
      <w:bookmarkEnd w:id="56"/>
    </w:p>
    <w:p w14:paraId="5E8FEA9F" w14:textId="77777777" w:rsidR="006C799D" w:rsidRPr="00430F2A" w:rsidRDefault="006C799D" w:rsidP="006C799D">
      <w:pPr>
        <w:spacing w:after="0" w:line="240" w:lineRule="auto"/>
        <w:jc w:val="center"/>
        <w:rPr>
          <w:rFonts w:cstheme="minorHAnsi"/>
          <w:bCs/>
        </w:rPr>
      </w:pPr>
      <w:r w:rsidRPr="00430F2A">
        <w:rPr>
          <w:rFonts w:cstheme="minorHAnsi"/>
          <w:bCs/>
        </w:rPr>
        <w:t>Proyecto 00090481: Gestión Ambientalmente Racional del Mercurio y Productos Conteniendo Mercurio y sus desechos de los sectores de la Minería Artesanal y a Pequeña Escala de Oro (MAPE) y de la Salud.</w:t>
      </w:r>
    </w:p>
    <w:p w14:paraId="5228BE36" w14:textId="77777777" w:rsidR="006C799D" w:rsidRPr="00430F2A" w:rsidRDefault="006C799D" w:rsidP="006C799D">
      <w:pPr>
        <w:spacing w:after="0" w:line="240" w:lineRule="auto"/>
        <w:jc w:val="center"/>
        <w:rPr>
          <w:rFonts w:cstheme="minorHAnsi"/>
          <w:bCs/>
        </w:rPr>
      </w:pPr>
    </w:p>
    <w:p w14:paraId="0015FF67" w14:textId="77777777" w:rsidR="006C799D" w:rsidRPr="00430F2A" w:rsidRDefault="006C799D" w:rsidP="006C799D">
      <w:pPr>
        <w:pBdr>
          <w:top w:val="single" w:sz="4" w:space="1" w:color="auto"/>
          <w:bottom w:val="single" w:sz="4" w:space="1" w:color="auto"/>
        </w:pBdr>
        <w:spacing w:after="0" w:line="240" w:lineRule="auto"/>
        <w:jc w:val="center"/>
        <w:rPr>
          <w:rFonts w:cstheme="minorHAnsi"/>
          <w:b/>
        </w:rPr>
      </w:pPr>
      <w:r w:rsidRPr="00430F2A">
        <w:rPr>
          <w:rFonts w:cstheme="minorHAnsi"/>
          <w:b/>
        </w:rPr>
        <w:t>PROGRAMA DE ENTREVISTAS  PARA LA EVALUACIÓN DE MEDIO TÉRMINO (EMT) DEL PROYECTO GAR DE MERCURIO</w:t>
      </w:r>
    </w:p>
    <w:p w14:paraId="66F3C777" w14:textId="77777777" w:rsidR="006C799D" w:rsidRPr="00430F2A" w:rsidRDefault="006C799D" w:rsidP="006C799D">
      <w:pPr>
        <w:spacing w:after="0" w:line="240" w:lineRule="auto"/>
        <w:rPr>
          <w:rFonts w:cstheme="minorHAnsi"/>
        </w:rPr>
      </w:pPr>
      <w:r w:rsidRPr="00430F2A">
        <w:rPr>
          <w:rFonts w:cstheme="minorHAnsi"/>
        </w:rPr>
        <w:t xml:space="preserve"> </w:t>
      </w:r>
    </w:p>
    <w:p w14:paraId="31381126" w14:textId="77777777" w:rsidR="006C799D" w:rsidRPr="00430F2A" w:rsidRDefault="006C799D" w:rsidP="006C799D">
      <w:pPr>
        <w:spacing w:after="0" w:line="240" w:lineRule="auto"/>
        <w:rPr>
          <w:rFonts w:cstheme="minorHAnsi"/>
        </w:rPr>
      </w:pPr>
    </w:p>
    <w:p w14:paraId="4EF6BC04" w14:textId="77777777" w:rsidR="006C799D" w:rsidRPr="00430F2A" w:rsidRDefault="006C799D" w:rsidP="006C799D">
      <w:pPr>
        <w:spacing w:after="0" w:line="240" w:lineRule="auto"/>
        <w:rPr>
          <w:rFonts w:cstheme="minorHAnsi"/>
        </w:rPr>
      </w:pPr>
      <w:r w:rsidRPr="00430F2A">
        <w:rPr>
          <w:rFonts w:cstheme="minorHAnsi"/>
          <w:b/>
        </w:rPr>
        <w:t>Consultor responsable:</w:t>
      </w:r>
      <w:r w:rsidRPr="00430F2A">
        <w:rPr>
          <w:rFonts w:cstheme="minorHAnsi"/>
        </w:rPr>
        <w:t xml:space="preserve"> </w:t>
      </w:r>
      <w:r w:rsidRPr="00430F2A">
        <w:rPr>
          <w:rFonts w:cstheme="minorHAnsi"/>
        </w:rPr>
        <w:tab/>
        <w:t xml:space="preserve">Guido Fernández de Velasco </w:t>
      </w:r>
    </w:p>
    <w:p w14:paraId="6A97BDCB" w14:textId="77777777" w:rsidR="006C799D" w:rsidRPr="00430F2A" w:rsidRDefault="006C799D" w:rsidP="006C799D">
      <w:pPr>
        <w:spacing w:after="0" w:line="240" w:lineRule="auto"/>
        <w:rPr>
          <w:rFonts w:cstheme="minorHAnsi"/>
        </w:rPr>
      </w:pPr>
      <w:r w:rsidRPr="00430F2A">
        <w:rPr>
          <w:rFonts w:cstheme="minorHAnsi"/>
          <w:b/>
        </w:rPr>
        <w:t>Origen:</w:t>
      </w:r>
      <w:r w:rsidRPr="00430F2A">
        <w:rPr>
          <w:rFonts w:cstheme="minorHAnsi"/>
        </w:rPr>
        <w:t xml:space="preserve"> </w:t>
      </w:r>
      <w:r w:rsidRPr="00430F2A">
        <w:rPr>
          <w:rFonts w:cstheme="minorHAnsi"/>
        </w:rPr>
        <w:tab/>
      </w:r>
      <w:r w:rsidRPr="00430F2A">
        <w:rPr>
          <w:rFonts w:cstheme="minorHAnsi"/>
        </w:rPr>
        <w:tab/>
      </w:r>
      <w:r w:rsidRPr="00430F2A">
        <w:rPr>
          <w:rFonts w:cstheme="minorHAnsi"/>
        </w:rPr>
        <w:tab/>
        <w:t>España</w:t>
      </w:r>
    </w:p>
    <w:p w14:paraId="5A58F481" w14:textId="77777777" w:rsidR="006C799D" w:rsidRPr="00430F2A" w:rsidRDefault="006C799D" w:rsidP="006C799D">
      <w:pPr>
        <w:spacing w:after="0" w:line="240" w:lineRule="auto"/>
        <w:rPr>
          <w:rFonts w:cstheme="minorHAnsi"/>
        </w:rPr>
      </w:pPr>
      <w:r w:rsidRPr="00430F2A">
        <w:rPr>
          <w:rFonts w:cstheme="minorHAnsi"/>
          <w:b/>
        </w:rPr>
        <w:t>Periodo de la Misión:</w:t>
      </w:r>
      <w:r w:rsidRPr="00430F2A">
        <w:rPr>
          <w:rFonts w:cstheme="minorHAnsi"/>
        </w:rPr>
        <w:t xml:space="preserve"> </w:t>
      </w:r>
      <w:r w:rsidRPr="00430F2A">
        <w:rPr>
          <w:rFonts w:cstheme="minorHAnsi"/>
        </w:rPr>
        <w:tab/>
        <w:t>Domingo 12 al sábado 18 de agosto de 2018</w:t>
      </w:r>
    </w:p>
    <w:p w14:paraId="21A8D7F3" w14:textId="77777777" w:rsidR="006C799D" w:rsidRPr="00430F2A" w:rsidRDefault="006C799D" w:rsidP="006C799D">
      <w:pPr>
        <w:spacing w:after="0" w:line="240" w:lineRule="auto"/>
        <w:rPr>
          <w:rFonts w:cstheme="minorHAnsi"/>
        </w:rPr>
      </w:pPr>
    </w:p>
    <w:p w14:paraId="65714C02" w14:textId="77777777" w:rsidR="006C799D" w:rsidRPr="00430F2A" w:rsidRDefault="006C799D" w:rsidP="006C799D">
      <w:pPr>
        <w:spacing w:after="0" w:line="240" w:lineRule="auto"/>
        <w:rPr>
          <w:rFonts w:cstheme="minorHAnsi"/>
        </w:rPr>
      </w:pPr>
    </w:p>
    <w:p w14:paraId="467DD48C" w14:textId="77777777" w:rsidR="006C799D" w:rsidRPr="00430F2A" w:rsidRDefault="006C799D" w:rsidP="006C799D">
      <w:pPr>
        <w:spacing w:after="0" w:line="240" w:lineRule="auto"/>
        <w:ind w:left="2268" w:hanging="2268"/>
        <w:jc w:val="both"/>
        <w:rPr>
          <w:rFonts w:cstheme="minorHAnsi"/>
          <w:b/>
        </w:rPr>
      </w:pPr>
      <w:r w:rsidRPr="00430F2A">
        <w:rPr>
          <w:rFonts w:cstheme="minorHAnsi"/>
          <w:b/>
        </w:rPr>
        <w:t>OBJETIVO DEL PROYECTO:</w:t>
      </w:r>
    </w:p>
    <w:p w14:paraId="644FE74F" w14:textId="77777777" w:rsidR="006C799D" w:rsidRPr="00430F2A" w:rsidRDefault="006C799D" w:rsidP="006C799D">
      <w:pPr>
        <w:spacing w:after="0" w:line="240" w:lineRule="auto"/>
        <w:ind w:left="2268" w:hanging="2268"/>
        <w:jc w:val="both"/>
        <w:rPr>
          <w:rFonts w:cstheme="minorHAnsi"/>
        </w:rPr>
      </w:pPr>
      <w:r w:rsidRPr="00430F2A">
        <w:rPr>
          <w:rFonts w:cstheme="minorHAnsi"/>
        </w:rPr>
        <w:tab/>
      </w:r>
    </w:p>
    <w:p w14:paraId="6869A37A" w14:textId="77777777" w:rsidR="006C799D" w:rsidRPr="00430F2A" w:rsidRDefault="006C799D" w:rsidP="006C799D">
      <w:pPr>
        <w:pStyle w:val="NoSpacing1"/>
        <w:jc w:val="both"/>
        <w:rPr>
          <w:rFonts w:asciiTheme="minorHAnsi" w:hAnsiTheme="minorHAnsi" w:cstheme="minorHAnsi"/>
          <w:noProof/>
          <w:lang w:val="es-HN"/>
        </w:rPr>
      </w:pPr>
      <w:r w:rsidRPr="00430F2A">
        <w:rPr>
          <w:rFonts w:asciiTheme="minorHAnsi" w:hAnsiTheme="minorHAnsi" w:cstheme="minorHAnsi"/>
          <w:noProof/>
          <w:lang w:val="es-HN"/>
        </w:rPr>
        <w:t xml:space="preserve">Proteger la salud humana y el ambiente de emisiones de mercurio provenientes del uso intencional de mercurio en la MAPE, así como del manejo y eliminación inapropiados de productos que contienen mercurio del sector de  la salud. </w:t>
      </w:r>
    </w:p>
    <w:p w14:paraId="37B18119" w14:textId="77777777" w:rsidR="006C799D" w:rsidRPr="00430F2A" w:rsidRDefault="006C799D" w:rsidP="006C799D">
      <w:pPr>
        <w:spacing w:after="0" w:line="240" w:lineRule="auto"/>
        <w:ind w:left="2268" w:hanging="2268"/>
        <w:jc w:val="both"/>
        <w:rPr>
          <w:rFonts w:cstheme="minorHAnsi"/>
        </w:rPr>
      </w:pPr>
    </w:p>
    <w:p w14:paraId="2FB266A3" w14:textId="77777777" w:rsidR="006C799D" w:rsidRPr="00430F2A" w:rsidRDefault="006C799D" w:rsidP="006C799D">
      <w:pPr>
        <w:spacing w:after="0" w:line="240" w:lineRule="auto"/>
        <w:ind w:left="2268" w:hanging="2268"/>
        <w:jc w:val="both"/>
        <w:rPr>
          <w:rFonts w:cstheme="minorHAnsi"/>
          <w:b/>
        </w:rPr>
      </w:pPr>
      <w:r w:rsidRPr="00430F2A">
        <w:rPr>
          <w:rFonts w:cstheme="minorHAnsi"/>
          <w:b/>
        </w:rPr>
        <w:t xml:space="preserve">COMPONENTES DEL PROYECTO: </w:t>
      </w:r>
    </w:p>
    <w:p w14:paraId="6A184AC9" w14:textId="77777777" w:rsidR="006C799D" w:rsidRPr="00430F2A" w:rsidRDefault="006C799D" w:rsidP="006C799D">
      <w:pPr>
        <w:spacing w:after="0" w:line="240" w:lineRule="auto"/>
        <w:ind w:left="2268" w:hanging="2268"/>
        <w:jc w:val="both"/>
        <w:rPr>
          <w:rFonts w:cstheme="minorHAnsi"/>
          <w:b/>
        </w:rPr>
      </w:pPr>
    </w:p>
    <w:p w14:paraId="40F9FD7A" w14:textId="77777777" w:rsidR="006C799D" w:rsidRPr="00430F2A" w:rsidRDefault="006C799D" w:rsidP="006C799D">
      <w:pPr>
        <w:pStyle w:val="NoSpacing1"/>
        <w:ind w:left="2124" w:hanging="2124"/>
        <w:jc w:val="both"/>
        <w:rPr>
          <w:rFonts w:asciiTheme="minorHAnsi" w:hAnsiTheme="minorHAnsi" w:cstheme="minorHAnsi"/>
          <w:noProof/>
          <w:lang w:val="es-HN"/>
        </w:rPr>
      </w:pPr>
      <w:r w:rsidRPr="00430F2A">
        <w:rPr>
          <w:rFonts w:asciiTheme="minorHAnsi" w:hAnsiTheme="minorHAnsi" w:cstheme="minorHAnsi"/>
          <w:noProof/>
          <w:lang w:val="es-HN"/>
        </w:rPr>
        <w:t xml:space="preserve">Componente 1. </w:t>
      </w:r>
      <w:r w:rsidRPr="00430F2A">
        <w:rPr>
          <w:rFonts w:asciiTheme="minorHAnsi" w:hAnsiTheme="minorHAnsi" w:cstheme="minorHAnsi"/>
          <w:noProof/>
          <w:lang w:val="es-HN"/>
        </w:rPr>
        <w:tab/>
        <w:t>Fortalecer capacidades institucionales para lograr la Gestión Ambientalmente Racional (GAR) del Mercurio</w:t>
      </w:r>
    </w:p>
    <w:p w14:paraId="517DFFD8" w14:textId="77777777" w:rsidR="006C799D" w:rsidRPr="00430F2A" w:rsidRDefault="006C799D" w:rsidP="006C799D">
      <w:pPr>
        <w:pStyle w:val="NoSpacing1"/>
        <w:ind w:left="2124" w:hanging="2124"/>
        <w:jc w:val="both"/>
        <w:rPr>
          <w:rFonts w:asciiTheme="minorHAnsi" w:hAnsiTheme="minorHAnsi" w:cstheme="minorHAnsi"/>
          <w:noProof/>
          <w:lang w:val="es-HN"/>
        </w:rPr>
      </w:pPr>
      <w:r w:rsidRPr="00430F2A">
        <w:rPr>
          <w:rFonts w:asciiTheme="minorHAnsi" w:hAnsiTheme="minorHAnsi" w:cstheme="minorHAnsi"/>
          <w:noProof/>
          <w:lang w:val="es-HN"/>
        </w:rPr>
        <w:t xml:space="preserve">Componente 2. </w:t>
      </w:r>
      <w:r w:rsidRPr="00430F2A">
        <w:rPr>
          <w:rFonts w:asciiTheme="minorHAnsi" w:hAnsiTheme="minorHAnsi" w:cstheme="minorHAnsi"/>
          <w:noProof/>
          <w:lang w:val="es-HN"/>
        </w:rPr>
        <w:tab/>
        <w:t xml:space="preserve">Fortalecer el marco regulatorio y de política para la  reducción de uso de productos con mercurio añadido y la GAR de desechos con mercurio. </w:t>
      </w:r>
    </w:p>
    <w:p w14:paraId="69CCE918" w14:textId="77777777" w:rsidR="006C799D" w:rsidRPr="00430F2A" w:rsidRDefault="006C799D" w:rsidP="006C799D">
      <w:pPr>
        <w:pStyle w:val="NoSpacing1"/>
        <w:ind w:left="2124" w:hanging="2124"/>
        <w:jc w:val="both"/>
        <w:rPr>
          <w:rFonts w:asciiTheme="minorHAnsi" w:hAnsiTheme="minorHAnsi" w:cstheme="minorHAnsi"/>
          <w:noProof/>
          <w:lang w:val="es-HN"/>
        </w:rPr>
      </w:pPr>
      <w:r w:rsidRPr="00430F2A">
        <w:rPr>
          <w:rFonts w:asciiTheme="minorHAnsi" w:hAnsiTheme="minorHAnsi" w:cstheme="minorHAnsi"/>
          <w:noProof/>
          <w:lang w:val="es-HN"/>
        </w:rPr>
        <w:t xml:space="preserve">Componente 3. </w:t>
      </w:r>
      <w:r w:rsidRPr="00430F2A">
        <w:rPr>
          <w:rFonts w:asciiTheme="minorHAnsi" w:hAnsiTheme="minorHAnsi" w:cstheme="minorHAnsi"/>
          <w:noProof/>
          <w:lang w:val="es-HN"/>
        </w:rPr>
        <w:tab/>
        <w:t xml:space="preserve">Reducir las emisiones de mercurio de sectores prioritarios  (minería artesanal y a pequeña escala, y sector de la salud) </w:t>
      </w:r>
    </w:p>
    <w:p w14:paraId="75171F92" w14:textId="77777777" w:rsidR="006C799D" w:rsidRPr="00430F2A" w:rsidRDefault="006C799D" w:rsidP="006C799D">
      <w:pPr>
        <w:pStyle w:val="NoSpacing1"/>
        <w:ind w:left="2124" w:hanging="2124"/>
        <w:jc w:val="both"/>
        <w:rPr>
          <w:rFonts w:asciiTheme="minorHAnsi" w:hAnsiTheme="minorHAnsi" w:cstheme="minorHAnsi"/>
          <w:noProof/>
          <w:lang w:val="es-HN"/>
        </w:rPr>
      </w:pPr>
      <w:r w:rsidRPr="00430F2A">
        <w:rPr>
          <w:rFonts w:asciiTheme="minorHAnsi" w:hAnsiTheme="minorHAnsi" w:cstheme="minorHAnsi"/>
          <w:noProof/>
          <w:lang w:val="es-HN"/>
        </w:rPr>
        <w:t xml:space="preserve">Componente 4. </w:t>
      </w:r>
      <w:r w:rsidRPr="00430F2A">
        <w:rPr>
          <w:rFonts w:asciiTheme="minorHAnsi" w:hAnsiTheme="minorHAnsi" w:cstheme="minorHAnsi"/>
          <w:noProof/>
          <w:lang w:val="es-HN"/>
        </w:rPr>
        <w:tab/>
        <w:t>Fortalecer la capacidad técnica y de infraestructura para el almacenamiento temporal de desechos con mercurio</w:t>
      </w:r>
    </w:p>
    <w:p w14:paraId="13232CC9" w14:textId="77777777" w:rsidR="006C799D" w:rsidRPr="00430F2A" w:rsidRDefault="006C799D" w:rsidP="006C799D">
      <w:pPr>
        <w:pStyle w:val="NoSpacing1"/>
        <w:ind w:left="2124" w:hanging="2124"/>
        <w:jc w:val="both"/>
        <w:rPr>
          <w:rFonts w:asciiTheme="minorHAnsi" w:hAnsiTheme="minorHAnsi" w:cstheme="minorHAnsi"/>
          <w:noProof/>
          <w:lang w:val="es-HN"/>
        </w:rPr>
      </w:pPr>
      <w:r w:rsidRPr="00430F2A">
        <w:rPr>
          <w:rFonts w:asciiTheme="minorHAnsi" w:hAnsiTheme="minorHAnsi" w:cstheme="minorHAnsi"/>
          <w:noProof/>
          <w:lang w:val="es-HN"/>
        </w:rPr>
        <w:t xml:space="preserve">Componente5. </w:t>
      </w:r>
      <w:r w:rsidRPr="00430F2A">
        <w:rPr>
          <w:rFonts w:asciiTheme="minorHAnsi" w:hAnsiTheme="minorHAnsi" w:cstheme="minorHAnsi"/>
          <w:noProof/>
          <w:lang w:val="es-HN"/>
        </w:rPr>
        <w:tab/>
        <w:t xml:space="preserve">Monitoreo, aprendizaje, retroalimentación adaptativa, proyección social y evaluación </w:t>
      </w:r>
    </w:p>
    <w:p w14:paraId="4779E187" w14:textId="77777777" w:rsidR="006C799D" w:rsidRPr="00430F2A" w:rsidRDefault="006C799D" w:rsidP="006C799D">
      <w:pPr>
        <w:spacing w:after="0" w:line="240" w:lineRule="auto"/>
        <w:rPr>
          <w:rFonts w:cstheme="minorHAnsi"/>
          <w:b/>
        </w:rPr>
      </w:pPr>
    </w:p>
    <w:p w14:paraId="29CDCEF6" w14:textId="77777777" w:rsidR="006C799D" w:rsidRPr="00430F2A" w:rsidRDefault="006C799D" w:rsidP="006C799D">
      <w:pPr>
        <w:spacing w:after="0" w:line="240" w:lineRule="auto"/>
        <w:ind w:left="993" w:hanging="993"/>
        <w:jc w:val="center"/>
        <w:rPr>
          <w:rFonts w:cstheme="minorHAnsi"/>
          <w:b/>
        </w:rPr>
      </w:pPr>
    </w:p>
    <w:p w14:paraId="578981D1" w14:textId="77777777" w:rsidR="006C799D" w:rsidRPr="00430F2A" w:rsidRDefault="006C799D" w:rsidP="006C799D">
      <w:pPr>
        <w:spacing w:after="0" w:line="240" w:lineRule="auto"/>
        <w:ind w:left="993" w:hanging="993"/>
        <w:jc w:val="center"/>
        <w:rPr>
          <w:rFonts w:cstheme="minorHAnsi"/>
          <w:b/>
        </w:rPr>
      </w:pPr>
      <w:r w:rsidRPr="00430F2A">
        <w:rPr>
          <w:rFonts w:cstheme="minorHAnsi"/>
          <w:b/>
        </w:rPr>
        <w:t>PROGRAMA Y ACTORES A SER ENTREVISTADOS:</w:t>
      </w:r>
    </w:p>
    <w:p w14:paraId="51460F95" w14:textId="77777777" w:rsidR="006C799D" w:rsidRPr="00430F2A" w:rsidRDefault="006C799D" w:rsidP="006C799D">
      <w:pPr>
        <w:spacing w:after="0" w:line="240" w:lineRule="auto"/>
        <w:ind w:left="993" w:hanging="993"/>
        <w:jc w:val="both"/>
        <w:rPr>
          <w:rFonts w:cstheme="minorHAnsi"/>
        </w:rPr>
      </w:pPr>
      <w:r w:rsidRPr="00430F2A">
        <w:rPr>
          <w:rFonts w:cstheme="minorHAnsi"/>
        </w:rPr>
        <w:tab/>
      </w:r>
    </w:p>
    <w:tbl>
      <w:tblPr>
        <w:tblStyle w:val="TableGrid"/>
        <w:tblW w:w="9301" w:type="dxa"/>
        <w:tblLook w:val="04A0" w:firstRow="1" w:lastRow="0" w:firstColumn="1" w:lastColumn="0" w:noHBand="0" w:noVBand="1"/>
      </w:tblPr>
      <w:tblGrid>
        <w:gridCol w:w="540"/>
        <w:gridCol w:w="2290"/>
        <w:gridCol w:w="3119"/>
        <w:gridCol w:w="3352"/>
      </w:tblGrid>
      <w:tr w:rsidR="006C799D" w:rsidRPr="00430F2A" w14:paraId="6F43DB54" w14:textId="77777777" w:rsidTr="006C799D">
        <w:trPr>
          <w:tblHeader/>
        </w:trPr>
        <w:tc>
          <w:tcPr>
            <w:tcW w:w="540" w:type="dxa"/>
            <w:hideMark/>
          </w:tcPr>
          <w:p w14:paraId="07D0AD1C" w14:textId="77777777" w:rsidR="006C799D" w:rsidRPr="00430F2A" w:rsidRDefault="006C799D" w:rsidP="006C799D">
            <w:pPr>
              <w:jc w:val="center"/>
              <w:rPr>
                <w:rFonts w:eastAsia="Times New Roman" w:cstheme="minorHAnsi"/>
                <w:lang w:eastAsia="es-HN"/>
              </w:rPr>
            </w:pPr>
            <w:r w:rsidRPr="00430F2A">
              <w:rPr>
                <w:rFonts w:eastAsia="Times New Roman" w:cstheme="minorHAnsi"/>
                <w:b/>
                <w:bCs/>
                <w:lang w:val="en-US" w:eastAsia="es-HN"/>
              </w:rPr>
              <w:t>No.</w:t>
            </w:r>
          </w:p>
        </w:tc>
        <w:tc>
          <w:tcPr>
            <w:tcW w:w="2290" w:type="dxa"/>
            <w:hideMark/>
          </w:tcPr>
          <w:p w14:paraId="6B8DC6D0" w14:textId="77777777" w:rsidR="006C799D" w:rsidRPr="00430F2A" w:rsidRDefault="006C799D" w:rsidP="006C799D">
            <w:pPr>
              <w:jc w:val="center"/>
              <w:rPr>
                <w:rFonts w:eastAsia="Times New Roman" w:cstheme="minorHAnsi"/>
                <w:lang w:eastAsia="es-HN"/>
              </w:rPr>
            </w:pPr>
            <w:r w:rsidRPr="00430F2A">
              <w:rPr>
                <w:rFonts w:eastAsia="Times New Roman" w:cstheme="minorHAnsi"/>
                <w:b/>
                <w:bCs/>
                <w:lang w:val="en-US" w:eastAsia="es-HN"/>
              </w:rPr>
              <w:t>Fecha</w:t>
            </w:r>
          </w:p>
        </w:tc>
        <w:tc>
          <w:tcPr>
            <w:tcW w:w="3119" w:type="dxa"/>
            <w:hideMark/>
          </w:tcPr>
          <w:p w14:paraId="391109E1" w14:textId="77777777" w:rsidR="006C799D" w:rsidRPr="00430F2A" w:rsidRDefault="006C799D" w:rsidP="006C799D">
            <w:pPr>
              <w:jc w:val="center"/>
              <w:rPr>
                <w:rFonts w:eastAsia="Times New Roman" w:cstheme="minorHAnsi"/>
                <w:b/>
                <w:bCs/>
                <w:lang w:val="en-US" w:eastAsia="es-HN"/>
              </w:rPr>
            </w:pPr>
            <w:r w:rsidRPr="00430F2A">
              <w:rPr>
                <w:rFonts w:eastAsia="Times New Roman" w:cstheme="minorHAnsi"/>
                <w:b/>
                <w:bCs/>
                <w:lang w:val="en-US" w:eastAsia="es-HN"/>
              </w:rPr>
              <w:t>Reunión</w:t>
            </w:r>
          </w:p>
          <w:p w14:paraId="5DB4E15E" w14:textId="77777777" w:rsidR="006C799D" w:rsidRPr="00430F2A" w:rsidRDefault="006C799D" w:rsidP="006C799D">
            <w:pPr>
              <w:jc w:val="center"/>
              <w:rPr>
                <w:rFonts w:eastAsia="Times New Roman" w:cstheme="minorHAnsi"/>
                <w:lang w:eastAsia="es-HN"/>
              </w:rPr>
            </w:pPr>
            <w:r w:rsidRPr="00430F2A">
              <w:rPr>
                <w:rFonts w:eastAsia="Times New Roman" w:cstheme="minorHAnsi"/>
                <w:b/>
                <w:bCs/>
                <w:lang w:val="en-US" w:eastAsia="es-HN"/>
              </w:rPr>
              <w:t>SEDE</w:t>
            </w:r>
          </w:p>
        </w:tc>
        <w:tc>
          <w:tcPr>
            <w:tcW w:w="3352" w:type="dxa"/>
            <w:hideMark/>
          </w:tcPr>
          <w:p w14:paraId="7F36AAD0" w14:textId="77777777" w:rsidR="006C799D" w:rsidRPr="00430F2A" w:rsidRDefault="006C799D" w:rsidP="006C799D">
            <w:pPr>
              <w:jc w:val="center"/>
              <w:rPr>
                <w:rFonts w:eastAsia="Times New Roman" w:cstheme="minorHAnsi"/>
                <w:lang w:eastAsia="es-HN"/>
              </w:rPr>
            </w:pPr>
            <w:r w:rsidRPr="00430F2A">
              <w:rPr>
                <w:rFonts w:eastAsia="Times New Roman" w:cstheme="minorHAnsi"/>
                <w:b/>
                <w:bCs/>
                <w:lang w:val="en-US" w:eastAsia="es-HN"/>
              </w:rPr>
              <w:t>Actores</w:t>
            </w:r>
          </w:p>
        </w:tc>
      </w:tr>
      <w:tr w:rsidR="006C799D" w:rsidRPr="00430F2A" w14:paraId="7A91D488" w14:textId="77777777" w:rsidTr="006C799D">
        <w:trPr>
          <w:trHeight w:val="471"/>
        </w:trPr>
        <w:tc>
          <w:tcPr>
            <w:tcW w:w="540" w:type="dxa"/>
          </w:tcPr>
          <w:p w14:paraId="194229C4" w14:textId="77777777" w:rsidR="006C799D" w:rsidRPr="00430F2A" w:rsidRDefault="006C799D" w:rsidP="006C799D">
            <w:pPr>
              <w:jc w:val="center"/>
              <w:rPr>
                <w:rFonts w:eastAsia="Times New Roman" w:cstheme="minorHAnsi"/>
                <w:b/>
                <w:lang w:eastAsia="es-HN"/>
              </w:rPr>
            </w:pPr>
            <w:r w:rsidRPr="00430F2A">
              <w:rPr>
                <w:rFonts w:eastAsia="Times New Roman" w:cstheme="minorHAnsi"/>
                <w:b/>
                <w:lang w:eastAsia="es-HN"/>
              </w:rPr>
              <w:t>0</w:t>
            </w:r>
          </w:p>
        </w:tc>
        <w:tc>
          <w:tcPr>
            <w:tcW w:w="2290" w:type="dxa"/>
          </w:tcPr>
          <w:p w14:paraId="1A490E9C" w14:textId="77777777" w:rsidR="006C799D" w:rsidRPr="00430F2A" w:rsidRDefault="006C799D" w:rsidP="006C799D">
            <w:pPr>
              <w:rPr>
                <w:rFonts w:eastAsia="Times New Roman" w:cstheme="minorHAnsi"/>
                <w:lang w:val="en-US" w:eastAsia="es-HN"/>
              </w:rPr>
            </w:pPr>
            <w:r w:rsidRPr="00430F2A">
              <w:rPr>
                <w:rFonts w:eastAsia="Times New Roman" w:cstheme="minorHAnsi"/>
                <w:lang w:val="en-US" w:eastAsia="es-HN"/>
              </w:rPr>
              <w:t>Domingo 12 de Agosto</w:t>
            </w:r>
          </w:p>
        </w:tc>
        <w:tc>
          <w:tcPr>
            <w:tcW w:w="3119" w:type="dxa"/>
          </w:tcPr>
          <w:p w14:paraId="7FC2384E" w14:textId="77777777" w:rsidR="006C799D" w:rsidRPr="00430F2A" w:rsidRDefault="006C799D" w:rsidP="006C799D">
            <w:pPr>
              <w:jc w:val="center"/>
              <w:rPr>
                <w:rFonts w:eastAsia="Times New Roman" w:cstheme="minorHAnsi"/>
                <w:lang w:val="en-US" w:eastAsia="es-HN"/>
              </w:rPr>
            </w:pPr>
            <w:r w:rsidRPr="00430F2A">
              <w:rPr>
                <w:rFonts w:eastAsia="Times New Roman" w:cstheme="minorHAnsi"/>
                <w:lang w:val="en-US" w:eastAsia="es-HN"/>
              </w:rPr>
              <w:t>Traslado de Asunción – Tegucigalpa</w:t>
            </w:r>
          </w:p>
        </w:tc>
        <w:tc>
          <w:tcPr>
            <w:tcW w:w="3352" w:type="dxa"/>
          </w:tcPr>
          <w:p w14:paraId="58F70D08" w14:textId="77777777" w:rsidR="006C799D" w:rsidRPr="00430F2A" w:rsidRDefault="006C799D" w:rsidP="006C799D">
            <w:pPr>
              <w:jc w:val="center"/>
              <w:rPr>
                <w:rFonts w:eastAsia="Times New Roman" w:cstheme="minorHAnsi"/>
                <w:b/>
                <w:lang w:eastAsia="es-HN"/>
              </w:rPr>
            </w:pPr>
            <w:r w:rsidRPr="00430F2A">
              <w:rPr>
                <w:rFonts w:eastAsia="Times New Roman" w:cstheme="minorHAnsi"/>
                <w:b/>
                <w:lang w:eastAsia="es-HN"/>
              </w:rPr>
              <w:t xml:space="preserve">Señor Guido Fernández de Velasco. </w:t>
            </w:r>
          </w:p>
          <w:p w14:paraId="18BBE01F" w14:textId="77777777" w:rsidR="006C799D" w:rsidRPr="00430F2A" w:rsidRDefault="006C799D" w:rsidP="006C799D">
            <w:pPr>
              <w:jc w:val="center"/>
              <w:rPr>
                <w:rFonts w:eastAsia="Times New Roman" w:cstheme="minorHAnsi"/>
                <w:lang w:eastAsia="es-HN"/>
              </w:rPr>
            </w:pPr>
            <w:r w:rsidRPr="00430F2A">
              <w:rPr>
                <w:rFonts w:eastAsia="Times New Roman" w:cstheme="minorHAnsi"/>
                <w:lang w:eastAsia="es-HN"/>
              </w:rPr>
              <w:t xml:space="preserve">Arribo a Honduras del </w:t>
            </w:r>
          </w:p>
        </w:tc>
      </w:tr>
      <w:tr w:rsidR="006C799D" w:rsidRPr="00430F2A" w14:paraId="69ACC23E" w14:textId="77777777" w:rsidTr="006C799D">
        <w:trPr>
          <w:trHeight w:val="1442"/>
        </w:trPr>
        <w:tc>
          <w:tcPr>
            <w:tcW w:w="540" w:type="dxa"/>
            <w:hideMark/>
          </w:tcPr>
          <w:p w14:paraId="47936C5A" w14:textId="77777777" w:rsidR="006C799D" w:rsidRPr="00430F2A" w:rsidRDefault="006C799D" w:rsidP="006C799D">
            <w:pPr>
              <w:jc w:val="center"/>
              <w:rPr>
                <w:rFonts w:eastAsia="Times New Roman" w:cstheme="minorHAnsi"/>
                <w:b/>
                <w:lang w:eastAsia="es-HN"/>
              </w:rPr>
            </w:pPr>
            <w:r w:rsidRPr="00430F2A">
              <w:rPr>
                <w:rFonts w:eastAsia="Times New Roman" w:cstheme="minorHAnsi"/>
                <w:b/>
                <w:lang w:eastAsia="es-HN"/>
              </w:rPr>
              <w:t>1</w:t>
            </w:r>
          </w:p>
        </w:tc>
        <w:tc>
          <w:tcPr>
            <w:tcW w:w="2290" w:type="dxa"/>
            <w:hideMark/>
          </w:tcPr>
          <w:p w14:paraId="7DB097C7" w14:textId="77777777" w:rsidR="006C799D" w:rsidRPr="00430F2A" w:rsidRDefault="006C799D" w:rsidP="006C799D">
            <w:pPr>
              <w:rPr>
                <w:rFonts w:eastAsia="Times New Roman" w:cstheme="minorHAnsi"/>
                <w:lang w:val="en-US" w:eastAsia="es-HN"/>
              </w:rPr>
            </w:pPr>
            <w:r w:rsidRPr="00430F2A">
              <w:rPr>
                <w:rFonts w:eastAsia="Times New Roman" w:cstheme="minorHAnsi"/>
                <w:lang w:val="en-US" w:eastAsia="es-HN"/>
              </w:rPr>
              <w:t xml:space="preserve">Lunes 13 de Agosto </w:t>
            </w:r>
          </w:p>
          <w:p w14:paraId="7ABB9A63" w14:textId="77777777" w:rsidR="006C799D" w:rsidRPr="00430F2A" w:rsidRDefault="006C799D" w:rsidP="006C799D">
            <w:pPr>
              <w:jc w:val="center"/>
              <w:rPr>
                <w:rFonts w:eastAsia="Times New Roman" w:cstheme="minorHAnsi"/>
                <w:b/>
                <w:lang w:val="en-US" w:eastAsia="es-HN"/>
              </w:rPr>
            </w:pPr>
            <w:r w:rsidRPr="00430F2A">
              <w:rPr>
                <w:rFonts w:eastAsia="Times New Roman" w:cstheme="minorHAnsi"/>
                <w:b/>
                <w:lang w:val="en-US" w:eastAsia="es-HN"/>
              </w:rPr>
              <w:t xml:space="preserve">8:00 am </w:t>
            </w:r>
          </w:p>
          <w:p w14:paraId="0A1EB3CA" w14:textId="77777777" w:rsidR="006C799D" w:rsidRPr="00430F2A" w:rsidRDefault="006C799D" w:rsidP="006C799D">
            <w:pPr>
              <w:jc w:val="center"/>
              <w:rPr>
                <w:rFonts w:eastAsia="Times New Roman" w:cstheme="minorHAnsi"/>
                <w:b/>
                <w:lang w:val="en-US" w:eastAsia="es-HN"/>
              </w:rPr>
            </w:pPr>
          </w:p>
          <w:p w14:paraId="56E40E8B" w14:textId="77777777" w:rsidR="006C799D" w:rsidRPr="00430F2A" w:rsidRDefault="006C799D" w:rsidP="006C799D">
            <w:pPr>
              <w:jc w:val="center"/>
              <w:rPr>
                <w:rFonts w:eastAsia="Times New Roman" w:cstheme="minorHAnsi"/>
                <w:b/>
                <w:lang w:val="en-US" w:eastAsia="es-HN"/>
              </w:rPr>
            </w:pPr>
          </w:p>
          <w:p w14:paraId="060ED340" w14:textId="77777777" w:rsidR="006C799D" w:rsidRPr="00430F2A" w:rsidRDefault="006C799D" w:rsidP="006C799D">
            <w:pPr>
              <w:jc w:val="center"/>
              <w:rPr>
                <w:rFonts w:eastAsia="Times New Roman" w:cstheme="minorHAnsi"/>
                <w:b/>
                <w:lang w:val="en-US" w:eastAsia="es-HN"/>
              </w:rPr>
            </w:pPr>
          </w:p>
          <w:p w14:paraId="01CAEF2F" w14:textId="77777777" w:rsidR="006C799D" w:rsidRPr="00430F2A" w:rsidRDefault="006C799D" w:rsidP="006C799D">
            <w:pPr>
              <w:jc w:val="center"/>
              <w:rPr>
                <w:rFonts w:eastAsia="Times New Roman" w:cstheme="minorHAnsi"/>
                <w:b/>
                <w:lang w:val="en-US" w:eastAsia="es-HN"/>
              </w:rPr>
            </w:pPr>
            <w:r w:rsidRPr="00430F2A">
              <w:rPr>
                <w:rFonts w:eastAsia="Times New Roman" w:cstheme="minorHAnsi"/>
                <w:b/>
                <w:lang w:val="en-US" w:eastAsia="es-HN"/>
              </w:rPr>
              <w:t>9:00 am</w:t>
            </w:r>
          </w:p>
          <w:p w14:paraId="614682A3" w14:textId="77777777" w:rsidR="006C799D" w:rsidRPr="00430F2A" w:rsidRDefault="006C799D" w:rsidP="006C799D">
            <w:pPr>
              <w:jc w:val="center"/>
              <w:rPr>
                <w:rFonts w:eastAsia="Times New Roman" w:cstheme="minorHAnsi"/>
                <w:b/>
                <w:lang w:val="en-US" w:eastAsia="es-HN"/>
              </w:rPr>
            </w:pPr>
          </w:p>
          <w:p w14:paraId="690E99A1" w14:textId="77777777" w:rsidR="006C799D" w:rsidRPr="00430F2A" w:rsidRDefault="006C799D" w:rsidP="006C799D">
            <w:pPr>
              <w:jc w:val="center"/>
              <w:rPr>
                <w:rFonts w:eastAsia="Times New Roman" w:cstheme="minorHAnsi"/>
                <w:b/>
                <w:lang w:val="en-US" w:eastAsia="es-HN"/>
              </w:rPr>
            </w:pPr>
          </w:p>
          <w:p w14:paraId="7028B457" w14:textId="77777777" w:rsidR="006C799D" w:rsidRPr="00430F2A" w:rsidRDefault="006C799D" w:rsidP="006C799D">
            <w:pPr>
              <w:jc w:val="center"/>
              <w:rPr>
                <w:rFonts w:eastAsia="Times New Roman" w:cstheme="minorHAnsi"/>
                <w:b/>
                <w:lang w:val="en-US" w:eastAsia="es-HN"/>
              </w:rPr>
            </w:pPr>
          </w:p>
          <w:p w14:paraId="649B5B4C" w14:textId="77777777" w:rsidR="006C799D" w:rsidRPr="00430F2A" w:rsidRDefault="006C799D" w:rsidP="006C799D">
            <w:pPr>
              <w:jc w:val="center"/>
              <w:rPr>
                <w:rFonts w:eastAsia="Times New Roman" w:cstheme="minorHAnsi"/>
                <w:b/>
                <w:lang w:val="en-US" w:eastAsia="es-HN"/>
              </w:rPr>
            </w:pPr>
          </w:p>
          <w:p w14:paraId="370A6FD1" w14:textId="77777777" w:rsidR="006C799D" w:rsidRPr="00430F2A" w:rsidRDefault="006C799D" w:rsidP="006C799D">
            <w:pPr>
              <w:jc w:val="center"/>
              <w:rPr>
                <w:rFonts w:eastAsia="Times New Roman" w:cstheme="minorHAnsi"/>
                <w:b/>
                <w:lang w:val="en-US" w:eastAsia="es-HN"/>
              </w:rPr>
            </w:pPr>
          </w:p>
          <w:p w14:paraId="26706C69" w14:textId="77777777" w:rsidR="006C799D" w:rsidRPr="00430F2A" w:rsidRDefault="006C799D" w:rsidP="006C799D">
            <w:pPr>
              <w:jc w:val="center"/>
              <w:rPr>
                <w:rFonts w:eastAsia="Times New Roman" w:cstheme="minorHAnsi"/>
                <w:b/>
                <w:lang w:val="en-US" w:eastAsia="es-HN"/>
              </w:rPr>
            </w:pPr>
            <w:r w:rsidRPr="00430F2A">
              <w:rPr>
                <w:rFonts w:eastAsia="Times New Roman" w:cstheme="minorHAnsi"/>
                <w:b/>
                <w:lang w:val="en-US" w:eastAsia="es-HN"/>
              </w:rPr>
              <w:t>2:00 pm</w:t>
            </w:r>
          </w:p>
          <w:p w14:paraId="41FBB68F" w14:textId="77777777" w:rsidR="006C799D" w:rsidRPr="00430F2A" w:rsidRDefault="006C799D" w:rsidP="006C799D">
            <w:pPr>
              <w:jc w:val="center"/>
              <w:rPr>
                <w:rFonts w:eastAsia="Times New Roman" w:cstheme="minorHAnsi"/>
                <w:b/>
                <w:lang w:val="en-US" w:eastAsia="es-HN"/>
              </w:rPr>
            </w:pPr>
          </w:p>
          <w:p w14:paraId="7097718D" w14:textId="77777777" w:rsidR="006C799D" w:rsidRPr="00430F2A" w:rsidRDefault="006C799D" w:rsidP="006C799D">
            <w:pPr>
              <w:jc w:val="center"/>
              <w:rPr>
                <w:rFonts w:eastAsia="Times New Roman" w:cstheme="minorHAnsi"/>
                <w:b/>
                <w:lang w:val="en-US" w:eastAsia="es-HN"/>
              </w:rPr>
            </w:pPr>
          </w:p>
          <w:p w14:paraId="7CEC13BF" w14:textId="77777777" w:rsidR="006C799D" w:rsidRPr="00430F2A" w:rsidRDefault="006C799D" w:rsidP="006C799D">
            <w:pPr>
              <w:jc w:val="center"/>
              <w:rPr>
                <w:rFonts w:eastAsia="Times New Roman" w:cstheme="minorHAnsi"/>
                <w:b/>
                <w:lang w:val="en-US" w:eastAsia="es-HN"/>
              </w:rPr>
            </w:pPr>
          </w:p>
          <w:p w14:paraId="07BE8B63" w14:textId="77777777" w:rsidR="006C799D" w:rsidRPr="00430F2A" w:rsidRDefault="006C799D" w:rsidP="006C799D">
            <w:pPr>
              <w:jc w:val="center"/>
              <w:rPr>
                <w:rFonts w:eastAsia="Times New Roman" w:cstheme="minorHAnsi"/>
                <w:b/>
                <w:lang w:val="en-US" w:eastAsia="es-HN"/>
              </w:rPr>
            </w:pPr>
          </w:p>
          <w:p w14:paraId="33F61854" w14:textId="77777777" w:rsidR="006C799D" w:rsidRPr="00430F2A" w:rsidRDefault="006C799D" w:rsidP="006C799D">
            <w:pPr>
              <w:jc w:val="center"/>
              <w:rPr>
                <w:rFonts w:eastAsia="Times New Roman" w:cstheme="minorHAnsi"/>
                <w:b/>
                <w:lang w:val="en-US" w:eastAsia="es-HN"/>
              </w:rPr>
            </w:pPr>
          </w:p>
          <w:p w14:paraId="03100D4F" w14:textId="77777777" w:rsidR="006C799D" w:rsidRPr="00430F2A" w:rsidRDefault="006C799D" w:rsidP="006C799D">
            <w:pPr>
              <w:jc w:val="center"/>
              <w:rPr>
                <w:rFonts w:eastAsia="Times New Roman" w:cstheme="minorHAnsi"/>
                <w:b/>
                <w:lang w:val="en-US" w:eastAsia="es-HN"/>
              </w:rPr>
            </w:pPr>
          </w:p>
          <w:p w14:paraId="19DB4B6B" w14:textId="77777777" w:rsidR="006C799D" w:rsidRPr="00430F2A" w:rsidRDefault="006C799D" w:rsidP="006C799D">
            <w:pPr>
              <w:jc w:val="center"/>
              <w:rPr>
                <w:rFonts w:eastAsia="Times New Roman" w:cstheme="minorHAnsi"/>
                <w:b/>
                <w:lang w:val="en-US" w:eastAsia="es-HN"/>
              </w:rPr>
            </w:pPr>
          </w:p>
          <w:p w14:paraId="0CE918CD" w14:textId="77777777" w:rsidR="006C799D" w:rsidRPr="00430F2A" w:rsidRDefault="006C799D" w:rsidP="006C799D">
            <w:pPr>
              <w:jc w:val="center"/>
              <w:rPr>
                <w:rFonts w:eastAsia="Times New Roman" w:cstheme="minorHAnsi"/>
                <w:b/>
                <w:lang w:val="en-US" w:eastAsia="es-HN"/>
              </w:rPr>
            </w:pPr>
          </w:p>
          <w:p w14:paraId="65691B2E" w14:textId="77777777" w:rsidR="006C799D" w:rsidRPr="00430F2A" w:rsidRDefault="006C799D" w:rsidP="006C799D">
            <w:pPr>
              <w:jc w:val="center"/>
              <w:rPr>
                <w:rFonts w:eastAsia="Times New Roman" w:cstheme="minorHAnsi"/>
                <w:b/>
                <w:lang w:val="en-US" w:eastAsia="es-HN"/>
              </w:rPr>
            </w:pPr>
          </w:p>
          <w:p w14:paraId="0C44A215" w14:textId="77777777" w:rsidR="006C799D" w:rsidRPr="00430F2A" w:rsidRDefault="006C799D" w:rsidP="006C799D">
            <w:pPr>
              <w:jc w:val="center"/>
              <w:rPr>
                <w:rFonts w:eastAsia="Times New Roman" w:cstheme="minorHAnsi"/>
                <w:lang w:val="en-US" w:eastAsia="es-HN"/>
              </w:rPr>
            </w:pPr>
            <w:r w:rsidRPr="00430F2A">
              <w:rPr>
                <w:rFonts w:eastAsia="Times New Roman" w:cstheme="minorHAnsi"/>
                <w:b/>
                <w:lang w:val="en-US" w:eastAsia="es-HN"/>
              </w:rPr>
              <w:t>3:30 pm</w:t>
            </w:r>
          </w:p>
        </w:tc>
        <w:tc>
          <w:tcPr>
            <w:tcW w:w="3119" w:type="dxa"/>
            <w:hideMark/>
          </w:tcPr>
          <w:p w14:paraId="400AC876" w14:textId="77777777" w:rsidR="006C799D" w:rsidRPr="00430F2A" w:rsidRDefault="006C799D" w:rsidP="006C799D">
            <w:pPr>
              <w:jc w:val="center"/>
              <w:rPr>
                <w:rFonts w:eastAsia="Times New Roman" w:cstheme="minorHAnsi"/>
                <w:lang w:val="en-US" w:eastAsia="es-HN"/>
              </w:rPr>
            </w:pPr>
          </w:p>
          <w:p w14:paraId="78B91F9F" w14:textId="77777777" w:rsidR="006C799D" w:rsidRPr="00430F2A" w:rsidRDefault="006C799D" w:rsidP="006C799D">
            <w:pPr>
              <w:jc w:val="center"/>
              <w:rPr>
                <w:rFonts w:eastAsia="Times New Roman" w:cstheme="minorHAnsi"/>
                <w:lang w:eastAsia="es-HN"/>
              </w:rPr>
            </w:pPr>
            <w:r w:rsidRPr="00430F2A">
              <w:rPr>
                <w:rFonts w:eastAsia="Times New Roman" w:cstheme="minorHAnsi"/>
                <w:lang w:eastAsia="es-HN"/>
              </w:rPr>
              <w:t xml:space="preserve">PNUD (Edificio de las Naciones Unidas </w:t>
            </w:r>
          </w:p>
          <w:p w14:paraId="70FEFEE9" w14:textId="77777777" w:rsidR="006C799D" w:rsidRPr="00430F2A" w:rsidRDefault="006C799D" w:rsidP="006C799D">
            <w:pPr>
              <w:jc w:val="center"/>
              <w:rPr>
                <w:rFonts w:eastAsia="Times New Roman" w:cstheme="minorHAnsi"/>
                <w:lang w:eastAsia="es-HN"/>
              </w:rPr>
            </w:pPr>
          </w:p>
          <w:p w14:paraId="01861D12" w14:textId="77777777" w:rsidR="006C799D" w:rsidRPr="00430F2A" w:rsidRDefault="006C799D" w:rsidP="006C799D">
            <w:pPr>
              <w:jc w:val="center"/>
              <w:rPr>
                <w:rFonts w:eastAsia="Times New Roman" w:cstheme="minorHAnsi"/>
                <w:lang w:eastAsia="es-HN"/>
              </w:rPr>
            </w:pPr>
          </w:p>
          <w:p w14:paraId="1115E8B9" w14:textId="77777777" w:rsidR="006C799D" w:rsidRPr="00430F2A" w:rsidRDefault="006C799D" w:rsidP="006C799D">
            <w:pPr>
              <w:jc w:val="center"/>
              <w:rPr>
                <w:rFonts w:eastAsia="Times New Roman" w:cstheme="minorHAnsi"/>
                <w:lang w:eastAsia="es-HN"/>
              </w:rPr>
            </w:pPr>
            <w:r w:rsidRPr="00430F2A">
              <w:rPr>
                <w:rFonts w:eastAsia="Times New Roman" w:cstheme="minorHAnsi"/>
                <w:lang w:eastAsia="es-HN"/>
              </w:rPr>
              <w:t xml:space="preserve">Oficina Coordinadora de Proyecto (OCP) </w:t>
            </w:r>
          </w:p>
          <w:p w14:paraId="108DC8FE" w14:textId="77777777" w:rsidR="006C799D" w:rsidRPr="00430F2A" w:rsidRDefault="006C799D" w:rsidP="006C799D">
            <w:pPr>
              <w:jc w:val="center"/>
              <w:rPr>
                <w:rFonts w:eastAsia="Times New Roman" w:cstheme="minorHAnsi"/>
                <w:lang w:eastAsia="es-HN"/>
              </w:rPr>
            </w:pPr>
          </w:p>
          <w:p w14:paraId="2A6477B4" w14:textId="77777777" w:rsidR="006C799D" w:rsidRPr="00430F2A" w:rsidRDefault="006C799D" w:rsidP="006C799D">
            <w:pPr>
              <w:jc w:val="center"/>
              <w:rPr>
                <w:rFonts w:eastAsia="Times New Roman" w:cstheme="minorHAnsi"/>
                <w:lang w:eastAsia="es-HN"/>
              </w:rPr>
            </w:pPr>
          </w:p>
          <w:p w14:paraId="6B50F1CB" w14:textId="77777777" w:rsidR="006C799D" w:rsidRPr="00430F2A" w:rsidRDefault="006C799D" w:rsidP="006C799D">
            <w:pPr>
              <w:jc w:val="center"/>
              <w:rPr>
                <w:rFonts w:eastAsia="Times New Roman" w:cstheme="minorHAnsi"/>
                <w:lang w:eastAsia="es-HN"/>
              </w:rPr>
            </w:pPr>
          </w:p>
          <w:p w14:paraId="1B58E030" w14:textId="77777777" w:rsidR="006C799D" w:rsidRPr="00430F2A" w:rsidRDefault="006C799D" w:rsidP="006C799D">
            <w:pPr>
              <w:jc w:val="center"/>
              <w:rPr>
                <w:rFonts w:eastAsia="Times New Roman" w:cstheme="minorHAnsi"/>
                <w:lang w:eastAsia="es-HN"/>
              </w:rPr>
            </w:pPr>
          </w:p>
          <w:p w14:paraId="3B9D4ECE" w14:textId="77777777" w:rsidR="006C799D" w:rsidRPr="00430F2A" w:rsidRDefault="006C799D" w:rsidP="006C799D">
            <w:pPr>
              <w:jc w:val="center"/>
              <w:rPr>
                <w:rFonts w:eastAsia="Times New Roman" w:cstheme="minorHAnsi"/>
                <w:lang w:eastAsia="es-HN"/>
              </w:rPr>
            </w:pPr>
            <w:r w:rsidRPr="00430F2A">
              <w:rPr>
                <w:rFonts w:eastAsia="Times New Roman" w:cstheme="minorHAnsi"/>
                <w:lang w:eastAsia="es-HN"/>
              </w:rPr>
              <w:t>Despacho Director. Edificio CESCCO</w:t>
            </w:r>
          </w:p>
          <w:p w14:paraId="1CE5059C" w14:textId="77777777" w:rsidR="006C799D" w:rsidRPr="00430F2A" w:rsidRDefault="006C799D" w:rsidP="006C799D">
            <w:pPr>
              <w:jc w:val="center"/>
              <w:rPr>
                <w:rFonts w:eastAsia="Times New Roman" w:cstheme="minorHAnsi"/>
                <w:lang w:eastAsia="es-HN"/>
              </w:rPr>
            </w:pPr>
          </w:p>
          <w:p w14:paraId="1915042C" w14:textId="77777777" w:rsidR="006C799D" w:rsidRPr="00430F2A" w:rsidRDefault="006C799D" w:rsidP="006C799D">
            <w:pPr>
              <w:jc w:val="center"/>
              <w:rPr>
                <w:rFonts w:eastAsia="Times New Roman" w:cstheme="minorHAnsi"/>
                <w:lang w:eastAsia="es-HN"/>
              </w:rPr>
            </w:pPr>
          </w:p>
          <w:p w14:paraId="564DBEEF" w14:textId="77777777" w:rsidR="006C799D" w:rsidRPr="00430F2A" w:rsidRDefault="006C799D" w:rsidP="006C799D">
            <w:pPr>
              <w:jc w:val="center"/>
              <w:rPr>
                <w:rFonts w:eastAsia="Times New Roman" w:cstheme="minorHAnsi"/>
                <w:lang w:eastAsia="es-HN"/>
              </w:rPr>
            </w:pPr>
          </w:p>
          <w:p w14:paraId="7FA2C471" w14:textId="77777777" w:rsidR="006C799D" w:rsidRPr="00430F2A" w:rsidRDefault="006C799D" w:rsidP="006C799D">
            <w:pPr>
              <w:jc w:val="center"/>
              <w:rPr>
                <w:rFonts w:eastAsia="Times New Roman" w:cstheme="minorHAnsi"/>
                <w:lang w:eastAsia="es-HN"/>
              </w:rPr>
            </w:pPr>
          </w:p>
          <w:p w14:paraId="2257194A" w14:textId="77777777" w:rsidR="006C799D" w:rsidRPr="00430F2A" w:rsidRDefault="006C799D" w:rsidP="006C799D">
            <w:pPr>
              <w:jc w:val="center"/>
              <w:rPr>
                <w:rFonts w:eastAsia="Times New Roman" w:cstheme="minorHAnsi"/>
                <w:lang w:eastAsia="es-HN"/>
              </w:rPr>
            </w:pPr>
          </w:p>
          <w:p w14:paraId="0271F7A4" w14:textId="77777777" w:rsidR="006C799D" w:rsidRPr="00430F2A" w:rsidRDefault="006C799D" w:rsidP="006C799D">
            <w:pPr>
              <w:jc w:val="center"/>
              <w:rPr>
                <w:rFonts w:eastAsia="Times New Roman" w:cstheme="minorHAnsi"/>
                <w:lang w:eastAsia="es-HN"/>
              </w:rPr>
            </w:pPr>
          </w:p>
          <w:p w14:paraId="6935F431" w14:textId="77777777" w:rsidR="006C799D" w:rsidRPr="00430F2A" w:rsidRDefault="006C799D" w:rsidP="006C799D">
            <w:pPr>
              <w:jc w:val="center"/>
              <w:rPr>
                <w:rFonts w:eastAsia="Times New Roman" w:cstheme="minorHAnsi"/>
                <w:lang w:eastAsia="es-HN"/>
              </w:rPr>
            </w:pPr>
          </w:p>
          <w:p w14:paraId="55E5DCAF" w14:textId="77777777" w:rsidR="006C799D" w:rsidRPr="00430F2A" w:rsidRDefault="006C799D" w:rsidP="006C799D">
            <w:pPr>
              <w:jc w:val="center"/>
              <w:rPr>
                <w:rFonts w:eastAsia="Times New Roman" w:cstheme="minorHAnsi"/>
                <w:lang w:eastAsia="es-HN"/>
              </w:rPr>
            </w:pPr>
          </w:p>
          <w:p w14:paraId="6E501118" w14:textId="77777777" w:rsidR="006C799D" w:rsidRPr="00430F2A" w:rsidRDefault="006C799D" w:rsidP="006C799D">
            <w:pPr>
              <w:jc w:val="center"/>
              <w:rPr>
                <w:rFonts w:eastAsia="Times New Roman" w:cstheme="minorHAnsi"/>
                <w:lang w:eastAsia="es-HN"/>
              </w:rPr>
            </w:pPr>
            <w:r w:rsidRPr="00430F2A">
              <w:rPr>
                <w:rFonts w:eastAsia="Times New Roman" w:cstheme="minorHAnsi"/>
                <w:lang w:eastAsia="es-HN"/>
              </w:rPr>
              <w:t>Despacho de Directora. INHGEOMIN</w:t>
            </w:r>
          </w:p>
          <w:p w14:paraId="10ACB8A9" w14:textId="77777777" w:rsidR="006C799D" w:rsidRPr="00430F2A" w:rsidRDefault="006C799D" w:rsidP="006C799D">
            <w:pPr>
              <w:jc w:val="center"/>
              <w:rPr>
                <w:rFonts w:eastAsia="Times New Roman" w:cstheme="minorHAnsi"/>
                <w:lang w:eastAsia="es-HN"/>
              </w:rPr>
            </w:pPr>
          </w:p>
          <w:p w14:paraId="4D34F772" w14:textId="77777777" w:rsidR="006C799D" w:rsidRPr="00430F2A" w:rsidRDefault="006C799D" w:rsidP="006C799D">
            <w:pPr>
              <w:jc w:val="center"/>
              <w:rPr>
                <w:rFonts w:eastAsia="Times New Roman" w:cstheme="minorHAnsi"/>
                <w:lang w:eastAsia="es-HN"/>
              </w:rPr>
            </w:pPr>
          </w:p>
          <w:p w14:paraId="0405B845" w14:textId="77777777" w:rsidR="006C799D" w:rsidRPr="00430F2A" w:rsidRDefault="006C799D" w:rsidP="006C799D">
            <w:pPr>
              <w:jc w:val="center"/>
              <w:rPr>
                <w:rFonts w:eastAsia="Times New Roman" w:cstheme="minorHAnsi"/>
                <w:lang w:eastAsia="es-HN"/>
              </w:rPr>
            </w:pPr>
          </w:p>
          <w:p w14:paraId="6A7AD919" w14:textId="77777777" w:rsidR="006C799D" w:rsidRPr="00430F2A" w:rsidRDefault="006C799D" w:rsidP="006C799D">
            <w:pPr>
              <w:jc w:val="center"/>
              <w:rPr>
                <w:rFonts w:eastAsia="Times New Roman" w:cstheme="minorHAnsi"/>
                <w:lang w:eastAsia="es-HN"/>
              </w:rPr>
            </w:pPr>
          </w:p>
          <w:p w14:paraId="05E79078" w14:textId="77777777" w:rsidR="006C799D" w:rsidRPr="00430F2A" w:rsidRDefault="006C799D" w:rsidP="006C799D">
            <w:pPr>
              <w:jc w:val="center"/>
              <w:rPr>
                <w:rFonts w:eastAsia="Times New Roman" w:cstheme="minorHAnsi"/>
                <w:lang w:eastAsia="es-HN"/>
              </w:rPr>
            </w:pPr>
          </w:p>
        </w:tc>
        <w:tc>
          <w:tcPr>
            <w:tcW w:w="3352" w:type="dxa"/>
            <w:hideMark/>
          </w:tcPr>
          <w:p w14:paraId="1F9DECCA" w14:textId="77777777" w:rsidR="006C799D" w:rsidRPr="00430F2A" w:rsidRDefault="006C799D" w:rsidP="006C799D">
            <w:pPr>
              <w:jc w:val="center"/>
              <w:rPr>
                <w:rFonts w:eastAsia="Times New Roman" w:cstheme="minorHAnsi"/>
                <w:lang w:eastAsia="es-HN"/>
              </w:rPr>
            </w:pPr>
          </w:p>
          <w:p w14:paraId="0891C6C5" w14:textId="77777777" w:rsidR="006C799D" w:rsidRPr="00430F2A" w:rsidRDefault="006C799D" w:rsidP="006C799D">
            <w:pPr>
              <w:jc w:val="center"/>
              <w:rPr>
                <w:rFonts w:eastAsia="Times New Roman" w:cstheme="minorHAnsi"/>
                <w:b/>
                <w:lang w:eastAsia="es-HN"/>
              </w:rPr>
            </w:pPr>
            <w:r w:rsidRPr="00430F2A">
              <w:rPr>
                <w:rFonts w:eastAsia="Times New Roman" w:cstheme="minorHAnsi"/>
                <w:b/>
                <w:lang w:eastAsia="es-HN"/>
              </w:rPr>
              <w:t>Ing. Dennis Funes</w:t>
            </w:r>
          </w:p>
          <w:p w14:paraId="5B832EAF" w14:textId="77777777" w:rsidR="006C799D" w:rsidRPr="00430F2A" w:rsidRDefault="006C799D" w:rsidP="006C799D">
            <w:pPr>
              <w:jc w:val="center"/>
              <w:rPr>
                <w:rFonts w:eastAsia="Times New Roman" w:cstheme="minorHAnsi"/>
                <w:lang w:eastAsia="es-HN"/>
              </w:rPr>
            </w:pPr>
            <w:r w:rsidRPr="00430F2A">
              <w:rPr>
                <w:rFonts w:eastAsia="Times New Roman" w:cstheme="minorHAnsi"/>
                <w:lang w:eastAsia="es-HN"/>
              </w:rPr>
              <w:t xml:space="preserve">Oficial de Programa </w:t>
            </w:r>
          </w:p>
          <w:p w14:paraId="52A2D57A" w14:textId="77777777" w:rsidR="006C799D" w:rsidRPr="00430F2A" w:rsidRDefault="006C799D" w:rsidP="006C799D">
            <w:pPr>
              <w:jc w:val="center"/>
              <w:rPr>
                <w:rFonts w:eastAsia="Times New Roman" w:cstheme="minorHAnsi"/>
                <w:lang w:eastAsia="es-HN"/>
              </w:rPr>
            </w:pPr>
            <w:r w:rsidRPr="00430F2A">
              <w:rPr>
                <w:rFonts w:eastAsia="Times New Roman" w:cstheme="minorHAnsi"/>
                <w:lang w:eastAsia="es-HN"/>
              </w:rPr>
              <w:t>PNUD</w:t>
            </w:r>
          </w:p>
          <w:p w14:paraId="4BE4845C" w14:textId="77777777" w:rsidR="006C799D" w:rsidRPr="00430F2A" w:rsidRDefault="006C799D" w:rsidP="006C799D">
            <w:pPr>
              <w:jc w:val="center"/>
              <w:rPr>
                <w:rFonts w:eastAsia="Times New Roman" w:cstheme="minorHAnsi"/>
                <w:lang w:eastAsia="es-HN"/>
              </w:rPr>
            </w:pPr>
          </w:p>
          <w:p w14:paraId="18B68B80" w14:textId="77777777" w:rsidR="006C799D" w:rsidRPr="00430F2A" w:rsidRDefault="006C799D" w:rsidP="006C799D">
            <w:pPr>
              <w:jc w:val="center"/>
              <w:rPr>
                <w:rFonts w:eastAsia="Times New Roman" w:cstheme="minorHAnsi"/>
                <w:b/>
                <w:lang w:eastAsia="es-HN"/>
              </w:rPr>
            </w:pPr>
            <w:r w:rsidRPr="00430F2A">
              <w:rPr>
                <w:rFonts w:eastAsia="Times New Roman" w:cstheme="minorHAnsi"/>
                <w:b/>
                <w:lang w:eastAsia="es-HN"/>
              </w:rPr>
              <w:t xml:space="preserve">Unidad Coordinadora: </w:t>
            </w:r>
          </w:p>
          <w:p w14:paraId="2E126B51" w14:textId="77777777" w:rsidR="006C799D" w:rsidRPr="00430F2A" w:rsidRDefault="006C799D" w:rsidP="006C799D">
            <w:pPr>
              <w:jc w:val="center"/>
              <w:rPr>
                <w:rFonts w:eastAsia="Times New Roman" w:cstheme="minorHAnsi"/>
                <w:lang w:eastAsia="es-HN"/>
              </w:rPr>
            </w:pPr>
            <w:r w:rsidRPr="00430F2A">
              <w:rPr>
                <w:rFonts w:eastAsia="Times New Roman" w:cstheme="minorHAnsi"/>
                <w:lang w:eastAsia="es-HN"/>
              </w:rPr>
              <w:lastRenderedPageBreak/>
              <w:t xml:space="preserve">Pablo Rodríguez, Mirtha Ferrary, Marcia Suazo, David Alcántara, Nolvia Velásquez. </w:t>
            </w:r>
          </w:p>
          <w:p w14:paraId="13ABD6A6" w14:textId="77777777" w:rsidR="006C799D" w:rsidRPr="00430F2A" w:rsidRDefault="006C799D" w:rsidP="006C799D">
            <w:pPr>
              <w:jc w:val="center"/>
              <w:rPr>
                <w:rFonts w:eastAsia="Times New Roman" w:cstheme="minorHAnsi"/>
                <w:lang w:eastAsia="es-HN"/>
              </w:rPr>
            </w:pPr>
          </w:p>
          <w:p w14:paraId="42565813" w14:textId="77777777" w:rsidR="006C799D" w:rsidRPr="00430F2A" w:rsidRDefault="006C799D" w:rsidP="006C799D">
            <w:pPr>
              <w:jc w:val="center"/>
              <w:rPr>
                <w:rFonts w:eastAsia="Times New Roman" w:cstheme="minorHAnsi"/>
                <w:b/>
                <w:lang w:eastAsia="es-HN"/>
              </w:rPr>
            </w:pPr>
          </w:p>
          <w:p w14:paraId="057DAC78" w14:textId="77777777" w:rsidR="006C799D" w:rsidRPr="00430F2A" w:rsidRDefault="006C799D" w:rsidP="006C799D">
            <w:pPr>
              <w:jc w:val="center"/>
              <w:rPr>
                <w:rFonts w:eastAsia="Times New Roman" w:cstheme="minorHAnsi"/>
                <w:lang w:eastAsia="es-HN"/>
              </w:rPr>
            </w:pPr>
            <w:r w:rsidRPr="00430F2A">
              <w:rPr>
                <w:rFonts w:eastAsia="Times New Roman" w:cstheme="minorHAnsi"/>
                <w:b/>
                <w:lang w:eastAsia="es-HN"/>
              </w:rPr>
              <w:t>Lic. Thompson</w:t>
            </w:r>
            <w:r w:rsidRPr="00430F2A">
              <w:rPr>
                <w:rFonts w:eastAsia="Times New Roman" w:cstheme="minorHAnsi"/>
                <w:lang w:eastAsia="es-HN"/>
              </w:rPr>
              <w:t xml:space="preserve"> (Director)/Representante  (Departamento Gestión de Productos Químicos)/Marco Cálix (Asesor legal)/Ana Castillo/Aracely Membreño/Dixy Avila </w:t>
            </w:r>
          </w:p>
          <w:p w14:paraId="414E29B9" w14:textId="77777777" w:rsidR="006C799D" w:rsidRPr="00430F2A" w:rsidRDefault="006C799D" w:rsidP="006C799D">
            <w:pPr>
              <w:jc w:val="center"/>
              <w:rPr>
                <w:rFonts w:eastAsia="Times New Roman" w:cstheme="minorHAnsi"/>
                <w:color w:val="FF0000"/>
                <w:lang w:eastAsia="es-HN"/>
              </w:rPr>
            </w:pPr>
          </w:p>
          <w:p w14:paraId="6EA36589" w14:textId="77777777" w:rsidR="006C799D" w:rsidRPr="00430F2A" w:rsidRDefault="006C799D" w:rsidP="006C799D">
            <w:pPr>
              <w:jc w:val="center"/>
              <w:rPr>
                <w:rFonts w:eastAsia="Times New Roman" w:cstheme="minorHAnsi"/>
                <w:lang w:eastAsia="es-HN"/>
              </w:rPr>
            </w:pPr>
          </w:p>
          <w:p w14:paraId="0D7B35FA" w14:textId="77777777" w:rsidR="006C799D" w:rsidRPr="00430F2A" w:rsidRDefault="006C799D" w:rsidP="006C799D">
            <w:pPr>
              <w:jc w:val="center"/>
              <w:rPr>
                <w:rFonts w:eastAsia="Times New Roman" w:cstheme="minorHAnsi"/>
                <w:lang w:eastAsia="es-HN"/>
              </w:rPr>
            </w:pPr>
          </w:p>
          <w:p w14:paraId="4AD27F60" w14:textId="77777777" w:rsidR="006C799D" w:rsidRPr="00430F2A" w:rsidRDefault="006C799D" w:rsidP="006C799D">
            <w:pPr>
              <w:jc w:val="center"/>
              <w:rPr>
                <w:rFonts w:eastAsia="Times New Roman" w:cstheme="minorHAnsi"/>
                <w:b/>
                <w:lang w:eastAsia="es-HN"/>
              </w:rPr>
            </w:pPr>
            <w:r w:rsidRPr="00430F2A">
              <w:rPr>
                <w:rFonts w:eastAsia="Times New Roman" w:cstheme="minorHAnsi"/>
                <w:b/>
                <w:lang w:eastAsia="es-HN"/>
              </w:rPr>
              <w:t>Abogada Ericka Molina</w:t>
            </w:r>
          </w:p>
          <w:p w14:paraId="086D71A0" w14:textId="77777777" w:rsidR="006C799D" w:rsidRPr="00430F2A" w:rsidRDefault="006C799D" w:rsidP="006C799D">
            <w:pPr>
              <w:jc w:val="center"/>
              <w:rPr>
                <w:rFonts w:eastAsia="Times New Roman" w:cstheme="minorHAnsi"/>
                <w:lang w:eastAsia="es-HN"/>
              </w:rPr>
            </w:pPr>
            <w:r w:rsidRPr="00430F2A">
              <w:rPr>
                <w:rFonts w:eastAsia="Times New Roman" w:cstheme="minorHAnsi"/>
                <w:lang w:eastAsia="es-HN"/>
              </w:rPr>
              <w:t>(Directora por Ley)/Fernando Erazo, Sergio Molina, Claudia Torres, Dania Baca.</w:t>
            </w:r>
          </w:p>
        </w:tc>
      </w:tr>
      <w:tr w:rsidR="006C799D" w:rsidRPr="00430F2A" w14:paraId="7F2AF2A2" w14:textId="77777777" w:rsidTr="006C799D">
        <w:trPr>
          <w:trHeight w:val="277"/>
        </w:trPr>
        <w:tc>
          <w:tcPr>
            <w:tcW w:w="9301" w:type="dxa"/>
            <w:gridSpan w:val="4"/>
          </w:tcPr>
          <w:p w14:paraId="23A4AA6E" w14:textId="77777777" w:rsidR="006C799D" w:rsidRPr="00430F2A" w:rsidRDefault="006C799D" w:rsidP="006C799D">
            <w:pPr>
              <w:jc w:val="center"/>
              <w:rPr>
                <w:rFonts w:eastAsia="Times New Roman" w:cstheme="minorHAnsi"/>
                <w:lang w:eastAsia="es-HN"/>
              </w:rPr>
            </w:pPr>
            <w:r w:rsidRPr="00430F2A">
              <w:rPr>
                <w:rFonts w:eastAsia="Times New Roman" w:cstheme="minorHAnsi"/>
                <w:lang w:eastAsia="es-HN"/>
              </w:rPr>
              <w:lastRenderedPageBreak/>
              <w:t>Pernocta: Tegucigalpa</w:t>
            </w:r>
          </w:p>
        </w:tc>
      </w:tr>
      <w:tr w:rsidR="006C799D" w:rsidRPr="00430F2A" w14:paraId="2041A581" w14:textId="77777777" w:rsidTr="006C799D">
        <w:trPr>
          <w:trHeight w:val="4393"/>
        </w:trPr>
        <w:tc>
          <w:tcPr>
            <w:tcW w:w="540" w:type="dxa"/>
          </w:tcPr>
          <w:p w14:paraId="2DAB254B" w14:textId="77777777" w:rsidR="006C799D" w:rsidRPr="00430F2A" w:rsidRDefault="006C799D" w:rsidP="006C799D">
            <w:pPr>
              <w:jc w:val="center"/>
              <w:rPr>
                <w:rFonts w:eastAsia="Times New Roman" w:cstheme="minorHAnsi"/>
                <w:b/>
                <w:lang w:eastAsia="es-HN"/>
              </w:rPr>
            </w:pPr>
            <w:r w:rsidRPr="00430F2A">
              <w:rPr>
                <w:rFonts w:eastAsia="Times New Roman" w:cstheme="minorHAnsi"/>
                <w:b/>
                <w:lang w:eastAsia="es-HN"/>
              </w:rPr>
              <w:t>2</w:t>
            </w:r>
          </w:p>
        </w:tc>
        <w:tc>
          <w:tcPr>
            <w:tcW w:w="2290" w:type="dxa"/>
          </w:tcPr>
          <w:p w14:paraId="19C26C37" w14:textId="77777777" w:rsidR="006C799D" w:rsidRPr="00430F2A" w:rsidRDefault="006C799D" w:rsidP="006C799D">
            <w:pPr>
              <w:rPr>
                <w:rFonts w:eastAsia="Times New Roman" w:cstheme="minorHAnsi"/>
                <w:lang w:eastAsia="es-HN"/>
              </w:rPr>
            </w:pPr>
            <w:r w:rsidRPr="00430F2A">
              <w:rPr>
                <w:rFonts w:eastAsia="Times New Roman" w:cstheme="minorHAnsi"/>
                <w:lang w:eastAsia="es-HN"/>
              </w:rPr>
              <w:t>Martes 14 de Octubre</w:t>
            </w:r>
          </w:p>
          <w:p w14:paraId="52BE35C6" w14:textId="77777777" w:rsidR="006C799D" w:rsidRPr="00430F2A" w:rsidRDefault="006C799D" w:rsidP="006C799D">
            <w:pPr>
              <w:jc w:val="center"/>
              <w:rPr>
                <w:rFonts w:eastAsia="Times New Roman" w:cstheme="minorHAnsi"/>
                <w:b/>
                <w:lang w:eastAsia="es-HN"/>
              </w:rPr>
            </w:pPr>
            <w:r w:rsidRPr="00430F2A">
              <w:rPr>
                <w:rFonts w:eastAsia="Times New Roman" w:cstheme="minorHAnsi"/>
                <w:b/>
                <w:lang w:eastAsia="es-HN"/>
              </w:rPr>
              <w:t xml:space="preserve">8:00 am </w:t>
            </w:r>
          </w:p>
          <w:p w14:paraId="6621C4D2" w14:textId="77777777" w:rsidR="006C799D" w:rsidRPr="00430F2A" w:rsidRDefault="006C799D" w:rsidP="006C799D">
            <w:pPr>
              <w:rPr>
                <w:rFonts w:eastAsia="Times New Roman" w:cstheme="minorHAnsi"/>
                <w:lang w:eastAsia="es-HN"/>
              </w:rPr>
            </w:pPr>
          </w:p>
          <w:p w14:paraId="3888889A" w14:textId="77777777" w:rsidR="006C799D" w:rsidRPr="00430F2A" w:rsidRDefault="006C799D" w:rsidP="006C799D">
            <w:pPr>
              <w:jc w:val="center"/>
              <w:rPr>
                <w:rFonts w:eastAsia="Times New Roman" w:cstheme="minorHAnsi"/>
                <w:b/>
                <w:lang w:eastAsia="es-HN"/>
              </w:rPr>
            </w:pPr>
          </w:p>
          <w:p w14:paraId="68ED4D64" w14:textId="77777777" w:rsidR="006C799D" w:rsidRPr="00430F2A" w:rsidRDefault="006C799D" w:rsidP="006C799D">
            <w:pPr>
              <w:jc w:val="center"/>
              <w:rPr>
                <w:rFonts w:eastAsia="Times New Roman" w:cstheme="minorHAnsi"/>
                <w:b/>
                <w:lang w:eastAsia="es-HN"/>
              </w:rPr>
            </w:pPr>
          </w:p>
          <w:p w14:paraId="72BEE02C" w14:textId="77777777" w:rsidR="006C799D" w:rsidRPr="00430F2A" w:rsidRDefault="006C799D" w:rsidP="006C799D">
            <w:pPr>
              <w:jc w:val="center"/>
              <w:rPr>
                <w:rFonts w:eastAsia="Times New Roman" w:cstheme="minorHAnsi"/>
                <w:b/>
                <w:lang w:eastAsia="es-HN"/>
              </w:rPr>
            </w:pPr>
          </w:p>
          <w:p w14:paraId="1FAAF8F0" w14:textId="77777777" w:rsidR="006C799D" w:rsidRPr="00430F2A" w:rsidRDefault="006C799D" w:rsidP="006C799D">
            <w:pPr>
              <w:jc w:val="center"/>
              <w:rPr>
                <w:rFonts w:eastAsia="Times New Roman" w:cstheme="minorHAnsi"/>
                <w:b/>
                <w:lang w:eastAsia="es-HN"/>
              </w:rPr>
            </w:pPr>
          </w:p>
          <w:p w14:paraId="7D1CD9E3" w14:textId="77777777" w:rsidR="006C799D" w:rsidRPr="00430F2A" w:rsidRDefault="006C799D" w:rsidP="006C799D">
            <w:pPr>
              <w:jc w:val="center"/>
              <w:rPr>
                <w:rFonts w:eastAsia="Times New Roman" w:cstheme="minorHAnsi"/>
                <w:b/>
                <w:lang w:eastAsia="es-HN"/>
              </w:rPr>
            </w:pPr>
            <w:r w:rsidRPr="00430F2A">
              <w:rPr>
                <w:rFonts w:eastAsia="Times New Roman" w:cstheme="minorHAnsi"/>
                <w:b/>
                <w:lang w:eastAsia="es-HN"/>
              </w:rPr>
              <w:t>10:00 am</w:t>
            </w:r>
          </w:p>
          <w:p w14:paraId="56DFDD56" w14:textId="77777777" w:rsidR="006C799D" w:rsidRPr="00430F2A" w:rsidRDefault="006C799D" w:rsidP="006C799D">
            <w:pPr>
              <w:jc w:val="center"/>
              <w:rPr>
                <w:rFonts w:eastAsia="Times New Roman" w:cstheme="minorHAnsi"/>
                <w:b/>
                <w:lang w:eastAsia="es-HN"/>
              </w:rPr>
            </w:pPr>
          </w:p>
          <w:p w14:paraId="653B2074" w14:textId="77777777" w:rsidR="006C799D" w:rsidRPr="00430F2A" w:rsidRDefault="006C799D" w:rsidP="006C799D">
            <w:pPr>
              <w:jc w:val="center"/>
              <w:rPr>
                <w:rFonts w:eastAsia="Times New Roman" w:cstheme="minorHAnsi"/>
                <w:b/>
                <w:lang w:eastAsia="es-HN"/>
              </w:rPr>
            </w:pPr>
          </w:p>
          <w:p w14:paraId="2858F7C8" w14:textId="77777777" w:rsidR="006C799D" w:rsidRPr="00430F2A" w:rsidRDefault="006C799D" w:rsidP="006C799D">
            <w:pPr>
              <w:jc w:val="center"/>
              <w:rPr>
                <w:rFonts w:eastAsia="Times New Roman" w:cstheme="minorHAnsi"/>
                <w:b/>
                <w:lang w:eastAsia="es-HN"/>
              </w:rPr>
            </w:pPr>
          </w:p>
          <w:p w14:paraId="78266DDF" w14:textId="77777777" w:rsidR="006C799D" w:rsidRPr="00430F2A" w:rsidRDefault="006C799D" w:rsidP="006C799D">
            <w:pPr>
              <w:jc w:val="center"/>
              <w:rPr>
                <w:rFonts w:eastAsia="Times New Roman" w:cstheme="minorHAnsi"/>
                <w:b/>
                <w:lang w:eastAsia="es-HN"/>
              </w:rPr>
            </w:pPr>
          </w:p>
          <w:p w14:paraId="75520962" w14:textId="77777777" w:rsidR="006C799D" w:rsidRPr="00430F2A" w:rsidRDefault="006C799D" w:rsidP="006C799D">
            <w:pPr>
              <w:jc w:val="center"/>
              <w:rPr>
                <w:rFonts w:eastAsia="Times New Roman" w:cstheme="minorHAnsi"/>
                <w:b/>
                <w:lang w:eastAsia="es-HN"/>
              </w:rPr>
            </w:pPr>
            <w:r w:rsidRPr="00430F2A">
              <w:rPr>
                <w:rFonts w:eastAsia="Times New Roman" w:cstheme="minorHAnsi"/>
                <w:b/>
                <w:lang w:eastAsia="es-HN"/>
              </w:rPr>
              <w:t>1:00 pm</w:t>
            </w:r>
          </w:p>
          <w:p w14:paraId="673EDABA" w14:textId="77777777" w:rsidR="006C799D" w:rsidRPr="00430F2A" w:rsidRDefault="006C799D" w:rsidP="006C799D">
            <w:pPr>
              <w:rPr>
                <w:rFonts w:eastAsia="Times New Roman" w:cstheme="minorHAnsi"/>
                <w:b/>
                <w:lang w:eastAsia="es-HN"/>
              </w:rPr>
            </w:pPr>
          </w:p>
          <w:p w14:paraId="715A0196" w14:textId="77777777" w:rsidR="006C799D" w:rsidRPr="00430F2A" w:rsidRDefault="006C799D" w:rsidP="006C799D">
            <w:pPr>
              <w:jc w:val="center"/>
              <w:rPr>
                <w:rFonts w:eastAsia="Times New Roman" w:cstheme="minorHAnsi"/>
                <w:b/>
                <w:lang w:eastAsia="es-HN"/>
              </w:rPr>
            </w:pPr>
          </w:p>
          <w:p w14:paraId="24FBC68A" w14:textId="77777777" w:rsidR="006C799D" w:rsidRPr="00430F2A" w:rsidRDefault="006C799D" w:rsidP="006C799D">
            <w:pPr>
              <w:jc w:val="center"/>
              <w:rPr>
                <w:rFonts w:eastAsia="Times New Roman" w:cstheme="minorHAnsi"/>
                <w:b/>
                <w:lang w:eastAsia="es-HN"/>
              </w:rPr>
            </w:pPr>
          </w:p>
          <w:p w14:paraId="69FC5719" w14:textId="77777777" w:rsidR="006C799D" w:rsidRPr="00430F2A" w:rsidRDefault="006C799D" w:rsidP="006C799D">
            <w:pPr>
              <w:jc w:val="center"/>
              <w:rPr>
                <w:rFonts w:eastAsia="Times New Roman" w:cstheme="minorHAnsi"/>
                <w:lang w:eastAsia="es-HN"/>
              </w:rPr>
            </w:pPr>
          </w:p>
        </w:tc>
        <w:tc>
          <w:tcPr>
            <w:tcW w:w="3119" w:type="dxa"/>
          </w:tcPr>
          <w:p w14:paraId="10A6586A" w14:textId="77777777" w:rsidR="006C799D" w:rsidRPr="00430F2A" w:rsidRDefault="006C799D" w:rsidP="006C799D">
            <w:pPr>
              <w:jc w:val="center"/>
              <w:rPr>
                <w:rFonts w:eastAsia="Times New Roman" w:cstheme="minorHAnsi"/>
                <w:lang w:eastAsia="es-HN"/>
              </w:rPr>
            </w:pPr>
          </w:p>
          <w:p w14:paraId="589A976C" w14:textId="77777777" w:rsidR="006C799D" w:rsidRPr="00430F2A" w:rsidRDefault="006C799D" w:rsidP="006C799D">
            <w:pPr>
              <w:jc w:val="center"/>
              <w:rPr>
                <w:rFonts w:eastAsia="Times New Roman" w:cstheme="minorHAnsi"/>
                <w:lang w:eastAsia="es-HN"/>
              </w:rPr>
            </w:pPr>
          </w:p>
          <w:p w14:paraId="3DAFFDED" w14:textId="77777777" w:rsidR="006C799D" w:rsidRPr="00430F2A" w:rsidRDefault="006C799D" w:rsidP="006C799D">
            <w:pPr>
              <w:jc w:val="center"/>
              <w:rPr>
                <w:rFonts w:eastAsia="Times New Roman" w:cstheme="minorHAnsi"/>
                <w:lang w:eastAsia="es-HN"/>
              </w:rPr>
            </w:pPr>
            <w:r w:rsidRPr="00430F2A">
              <w:rPr>
                <w:rFonts w:eastAsia="Times New Roman" w:cstheme="minorHAnsi"/>
                <w:lang w:eastAsia="es-HN"/>
              </w:rPr>
              <w:t>Hospital Escuela Universitario (HEU)</w:t>
            </w:r>
          </w:p>
          <w:p w14:paraId="23AD31F5" w14:textId="77777777" w:rsidR="006C799D" w:rsidRPr="00430F2A" w:rsidRDefault="006C799D" w:rsidP="006C799D">
            <w:pPr>
              <w:jc w:val="center"/>
              <w:rPr>
                <w:rFonts w:eastAsia="Times New Roman" w:cstheme="minorHAnsi"/>
                <w:lang w:eastAsia="es-HN"/>
              </w:rPr>
            </w:pPr>
          </w:p>
          <w:p w14:paraId="46625B12" w14:textId="77777777" w:rsidR="006C799D" w:rsidRPr="00430F2A" w:rsidRDefault="006C799D" w:rsidP="006C799D">
            <w:pPr>
              <w:jc w:val="center"/>
              <w:rPr>
                <w:rFonts w:eastAsia="Times New Roman" w:cstheme="minorHAnsi"/>
                <w:lang w:eastAsia="es-HN"/>
              </w:rPr>
            </w:pPr>
          </w:p>
          <w:p w14:paraId="464C9DED" w14:textId="77777777" w:rsidR="006C799D" w:rsidRPr="00430F2A" w:rsidRDefault="006C799D" w:rsidP="006C799D">
            <w:pPr>
              <w:jc w:val="center"/>
              <w:rPr>
                <w:rFonts w:eastAsia="Times New Roman" w:cstheme="minorHAnsi"/>
                <w:lang w:eastAsia="es-HN"/>
              </w:rPr>
            </w:pPr>
          </w:p>
          <w:p w14:paraId="04536584" w14:textId="77777777" w:rsidR="006C799D" w:rsidRPr="00430F2A" w:rsidRDefault="006C799D" w:rsidP="006C799D">
            <w:pPr>
              <w:jc w:val="center"/>
              <w:rPr>
                <w:rFonts w:eastAsia="Times New Roman" w:cstheme="minorHAnsi"/>
                <w:lang w:eastAsia="es-HN"/>
              </w:rPr>
            </w:pPr>
          </w:p>
          <w:p w14:paraId="0E6A3952" w14:textId="77777777" w:rsidR="006C799D" w:rsidRPr="00430F2A" w:rsidRDefault="006C799D" w:rsidP="006C799D">
            <w:pPr>
              <w:jc w:val="center"/>
              <w:rPr>
                <w:rFonts w:eastAsia="Times New Roman" w:cstheme="minorHAnsi"/>
                <w:lang w:eastAsia="es-HN"/>
              </w:rPr>
            </w:pPr>
            <w:r w:rsidRPr="00430F2A">
              <w:rPr>
                <w:rFonts w:eastAsia="Times New Roman" w:cstheme="minorHAnsi"/>
                <w:lang w:eastAsia="es-HN"/>
              </w:rPr>
              <w:t>Hospital de Especialidades San Felipe (HESF)</w:t>
            </w:r>
          </w:p>
          <w:p w14:paraId="1C25B364" w14:textId="77777777" w:rsidR="006C799D" w:rsidRPr="00430F2A" w:rsidRDefault="006C799D" w:rsidP="006C799D">
            <w:pPr>
              <w:jc w:val="center"/>
              <w:rPr>
                <w:rFonts w:eastAsia="Times New Roman" w:cstheme="minorHAnsi"/>
                <w:lang w:eastAsia="es-HN"/>
              </w:rPr>
            </w:pPr>
          </w:p>
          <w:p w14:paraId="6D5FCA6F" w14:textId="77777777" w:rsidR="006C799D" w:rsidRPr="00430F2A" w:rsidRDefault="006C799D" w:rsidP="006C799D">
            <w:pPr>
              <w:jc w:val="center"/>
              <w:rPr>
                <w:rFonts w:eastAsia="Times New Roman" w:cstheme="minorHAnsi"/>
                <w:lang w:eastAsia="es-HN"/>
              </w:rPr>
            </w:pPr>
          </w:p>
          <w:p w14:paraId="0EE5ECA1" w14:textId="77777777" w:rsidR="006C799D" w:rsidRPr="00430F2A" w:rsidRDefault="006C799D" w:rsidP="006C799D">
            <w:pPr>
              <w:jc w:val="center"/>
              <w:rPr>
                <w:rFonts w:eastAsia="Times New Roman" w:cstheme="minorHAnsi"/>
                <w:lang w:eastAsia="es-HN"/>
              </w:rPr>
            </w:pPr>
          </w:p>
          <w:p w14:paraId="25B389F9" w14:textId="77777777" w:rsidR="006C799D" w:rsidRPr="00430F2A" w:rsidRDefault="006C799D" w:rsidP="006C799D">
            <w:pPr>
              <w:jc w:val="center"/>
              <w:rPr>
                <w:rFonts w:eastAsia="Times New Roman" w:cstheme="minorHAnsi"/>
                <w:lang w:eastAsia="es-HN"/>
              </w:rPr>
            </w:pPr>
            <w:r w:rsidRPr="00430F2A">
              <w:rPr>
                <w:rFonts w:eastAsia="Times New Roman" w:cstheme="minorHAnsi"/>
                <w:lang w:eastAsia="es-HN"/>
              </w:rPr>
              <w:t xml:space="preserve">Hospital María de Especialidades Pediátricas. </w:t>
            </w:r>
          </w:p>
        </w:tc>
        <w:tc>
          <w:tcPr>
            <w:tcW w:w="3352" w:type="dxa"/>
          </w:tcPr>
          <w:p w14:paraId="73C0D2BF" w14:textId="77777777" w:rsidR="006C799D" w:rsidRPr="00430F2A" w:rsidRDefault="006C799D" w:rsidP="006C799D">
            <w:pPr>
              <w:tabs>
                <w:tab w:val="center" w:pos="1568"/>
                <w:tab w:val="right" w:pos="3136"/>
              </w:tabs>
              <w:rPr>
                <w:rFonts w:eastAsia="Times New Roman" w:cstheme="minorHAnsi"/>
                <w:lang w:eastAsia="es-HN"/>
              </w:rPr>
            </w:pPr>
          </w:p>
          <w:p w14:paraId="4761D98E" w14:textId="77777777" w:rsidR="006C799D" w:rsidRPr="00430F2A" w:rsidRDefault="006C799D" w:rsidP="006C799D">
            <w:pPr>
              <w:tabs>
                <w:tab w:val="center" w:pos="1568"/>
                <w:tab w:val="right" w:pos="3136"/>
              </w:tabs>
              <w:jc w:val="center"/>
              <w:rPr>
                <w:rFonts w:eastAsia="Times New Roman" w:cstheme="minorHAnsi"/>
                <w:lang w:eastAsia="es-HN"/>
              </w:rPr>
            </w:pPr>
            <w:r w:rsidRPr="00430F2A">
              <w:rPr>
                <w:rFonts w:eastAsia="Times New Roman" w:cstheme="minorHAnsi"/>
                <w:b/>
                <w:lang w:eastAsia="es-HN"/>
              </w:rPr>
              <w:t>Dr. Concepción Zúniga (Enlace).</w:t>
            </w:r>
            <w:r w:rsidRPr="00430F2A">
              <w:rPr>
                <w:rFonts w:eastAsia="Times New Roman" w:cstheme="minorHAnsi"/>
                <w:lang w:eastAsia="es-HN"/>
              </w:rPr>
              <w:t xml:space="preserve"> Elmer Murillo (Servicios Generales) Doris Vargas (Supervisora) </w:t>
            </w:r>
            <w:r w:rsidRPr="00430F2A">
              <w:rPr>
                <w:rFonts w:eastAsia="Times New Roman" w:cstheme="minorHAnsi"/>
                <w:u w:val="single"/>
                <w:lang w:eastAsia="es-HN"/>
              </w:rPr>
              <w:t>Representante de</w:t>
            </w:r>
            <w:r w:rsidRPr="00430F2A">
              <w:rPr>
                <w:rFonts w:eastAsia="Times New Roman" w:cstheme="minorHAnsi"/>
                <w:lang w:eastAsia="es-HN"/>
              </w:rPr>
              <w:t xml:space="preserve"> (Compras). Sergia Nuñez (Directora Enfermería). Angie Méndez</w:t>
            </w:r>
          </w:p>
          <w:p w14:paraId="0FE3F348" w14:textId="77777777" w:rsidR="006C799D" w:rsidRPr="00430F2A" w:rsidRDefault="006C799D" w:rsidP="006C799D">
            <w:pPr>
              <w:tabs>
                <w:tab w:val="center" w:pos="1568"/>
                <w:tab w:val="right" w:pos="3136"/>
              </w:tabs>
              <w:rPr>
                <w:rFonts w:eastAsia="Times New Roman" w:cstheme="minorHAnsi"/>
                <w:lang w:eastAsia="es-HN"/>
              </w:rPr>
            </w:pPr>
          </w:p>
          <w:p w14:paraId="36F8CAB4" w14:textId="77777777" w:rsidR="006C799D" w:rsidRPr="00430F2A" w:rsidRDefault="006C799D" w:rsidP="006C799D">
            <w:pPr>
              <w:tabs>
                <w:tab w:val="center" w:pos="1568"/>
                <w:tab w:val="right" w:pos="3136"/>
              </w:tabs>
              <w:jc w:val="center"/>
              <w:rPr>
                <w:rFonts w:eastAsia="Times New Roman" w:cstheme="minorHAnsi"/>
                <w:lang w:eastAsia="es-HN"/>
              </w:rPr>
            </w:pPr>
            <w:r w:rsidRPr="00430F2A">
              <w:rPr>
                <w:rFonts w:eastAsia="Times New Roman" w:cstheme="minorHAnsi"/>
                <w:b/>
                <w:lang w:eastAsia="es-HN"/>
              </w:rPr>
              <w:t>Dr. Manuel Gamero (Enlace).</w:t>
            </w:r>
            <w:r w:rsidRPr="00430F2A">
              <w:rPr>
                <w:rFonts w:eastAsia="Times New Roman" w:cstheme="minorHAnsi"/>
                <w:lang w:eastAsia="es-HN"/>
              </w:rPr>
              <w:t xml:space="preserve"> Joaquín Arias (Jefe de Desechos Sólidos).</w:t>
            </w:r>
          </w:p>
          <w:p w14:paraId="0185220D" w14:textId="77777777" w:rsidR="006C799D" w:rsidRPr="00430F2A" w:rsidRDefault="006C799D" w:rsidP="006C799D">
            <w:pPr>
              <w:tabs>
                <w:tab w:val="center" w:pos="1568"/>
                <w:tab w:val="right" w:pos="3136"/>
              </w:tabs>
              <w:rPr>
                <w:rFonts w:eastAsia="Times New Roman" w:cstheme="minorHAnsi"/>
                <w:lang w:eastAsia="es-HN"/>
              </w:rPr>
            </w:pPr>
          </w:p>
          <w:p w14:paraId="6B780B36" w14:textId="77777777" w:rsidR="006C799D" w:rsidRPr="00430F2A" w:rsidRDefault="006C799D" w:rsidP="006C799D">
            <w:pPr>
              <w:tabs>
                <w:tab w:val="center" w:pos="1568"/>
                <w:tab w:val="right" w:pos="3136"/>
              </w:tabs>
              <w:jc w:val="center"/>
              <w:rPr>
                <w:rFonts w:eastAsia="Times New Roman" w:cstheme="minorHAnsi"/>
                <w:lang w:eastAsia="es-HN"/>
              </w:rPr>
            </w:pPr>
          </w:p>
          <w:p w14:paraId="77530330" w14:textId="77777777" w:rsidR="006C799D" w:rsidRPr="00430F2A" w:rsidRDefault="006C799D" w:rsidP="006C799D">
            <w:pPr>
              <w:tabs>
                <w:tab w:val="center" w:pos="1568"/>
                <w:tab w:val="right" w:pos="3136"/>
              </w:tabs>
              <w:jc w:val="center"/>
              <w:rPr>
                <w:rFonts w:eastAsia="Times New Roman" w:cstheme="minorHAnsi"/>
                <w:lang w:eastAsia="es-HN"/>
              </w:rPr>
            </w:pPr>
            <w:r w:rsidRPr="00430F2A">
              <w:rPr>
                <w:rFonts w:eastAsia="Times New Roman" w:cstheme="minorHAnsi"/>
                <w:b/>
                <w:lang w:eastAsia="es-HN"/>
              </w:rPr>
              <w:t>Ing. Oscar Bustamente (Enlace)</w:t>
            </w:r>
            <w:r w:rsidRPr="00430F2A">
              <w:rPr>
                <w:rFonts w:eastAsia="Times New Roman" w:cstheme="minorHAnsi"/>
                <w:lang w:eastAsia="es-HN"/>
              </w:rPr>
              <w:t xml:space="preserve"> Vanessa Pérez (Servicios Generales) Alejandro Castellanos (Biomédica) Ligia Montoya (Adquisiciones)</w:t>
            </w:r>
          </w:p>
          <w:p w14:paraId="46AE3575" w14:textId="77777777" w:rsidR="006C799D" w:rsidRPr="00430F2A" w:rsidRDefault="006C799D" w:rsidP="006C799D">
            <w:pPr>
              <w:tabs>
                <w:tab w:val="center" w:pos="1568"/>
                <w:tab w:val="right" w:pos="3136"/>
              </w:tabs>
              <w:jc w:val="center"/>
              <w:rPr>
                <w:rFonts w:eastAsia="Times New Roman" w:cstheme="minorHAnsi"/>
                <w:lang w:eastAsia="es-HN"/>
              </w:rPr>
            </w:pPr>
          </w:p>
          <w:p w14:paraId="2445AE6F" w14:textId="77777777" w:rsidR="006C799D" w:rsidRPr="00430F2A" w:rsidRDefault="006C799D" w:rsidP="006C799D">
            <w:pPr>
              <w:tabs>
                <w:tab w:val="center" w:pos="1568"/>
                <w:tab w:val="right" w:pos="3136"/>
              </w:tabs>
              <w:jc w:val="center"/>
              <w:rPr>
                <w:rFonts w:eastAsia="Times New Roman" w:cstheme="minorHAnsi"/>
                <w:lang w:eastAsia="es-HN"/>
              </w:rPr>
            </w:pPr>
          </w:p>
        </w:tc>
      </w:tr>
      <w:tr w:rsidR="006C799D" w:rsidRPr="00430F2A" w14:paraId="6DE39427" w14:textId="77777777" w:rsidTr="006C799D">
        <w:tc>
          <w:tcPr>
            <w:tcW w:w="540" w:type="dxa"/>
          </w:tcPr>
          <w:p w14:paraId="1176FCCA" w14:textId="77777777" w:rsidR="006C799D" w:rsidRPr="00430F2A" w:rsidRDefault="006C799D" w:rsidP="006C799D">
            <w:pPr>
              <w:jc w:val="center"/>
              <w:rPr>
                <w:rFonts w:eastAsia="Times New Roman" w:cstheme="minorHAnsi"/>
                <w:b/>
                <w:lang w:eastAsia="es-HN"/>
              </w:rPr>
            </w:pPr>
          </w:p>
        </w:tc>
        <w:tc>
          <w:tcPr>
            <w:tcW w:w="8761" w:type="dxa"/>
            <w:gridSpan w:val="3"/>
          </w:tcPr>
          <w:p w14:paraId="1CCC8A55" w14:textId="77777777" w:rsidR="006C799D" w:rsidRPr="00430F2A" w:rsidRDefault="006C799D" w:rsidP="006C799D">
            <w:pPr>
              <w:jc w:val="center"/>
              <w:rPr>
                <w:rFonts w:eastAsia="Times New Roman" w:cstheme="minorHAnsi"/>
                <w:lang w:eastAsia="es-HN"/>
              </w:rPr>
            </w:pPr>
            <w:r w:rsidRPr="00430F2A">
              <w:rPr>
                <w:rFonts w:eastAsia="Times New Roman" w:cstheme="minorHAnsi"/>
                <w:lang w:eastAsia="es-HN"/>
              </w:rPr>
              <w:t xml:space="preserve">Viaje a San Pedro Sula (Pernocta: SPS) </w:t>
            </w:r>
          </w:p>
        </w:tc>
      </w:tr>
      <w:tr w:rsidR="006C799D" w:rsidRPr="00430F2A" w14:paraId="76BE1AEB" w14:textId="77777777" w:rsidTr="006C799D">
        <w:trPr>
          <w:trHeight w:val="70"/>
        </w:trPr>
        <w:tc>
          <w:tcPr>
            <w:tcW w:w="540" w:type="dxa"/>
          </w:tcPr>
          <w:p w14:paraId="4EB77BA0" w14:textId="77777777" w:rsidR="006C799D" w:rsidRPr="00430F2A" w:rsidRDefault="006C799D" w:rsidP="006C799D">
            <w:pPr>
              <w:jc w:val="center"/>
              <w:rPr>
                <w:rFonts w:eastAsia="Times New Roman" w:cstheme="minorHAnsi"/>
                <w:b/>
                <w:lang w:eastAsia="es-HN"/>
              </w:rPr>
            </w:pPr>
            <w:r w:rsidRPr="00430F2A">
              <w:rPr>
                <w:rFonts w:eastAsia="Times New Roman" w:cstheme="minorHAnsi"/>
                <w:b/>
                <w:lang w:eastAsia="es-HN"/>
              </w:rPr>
              <w:t>3</w:t>
            </w:r>
          </w:p>
        </w:tc>
        <w:tc>
          <w:tcPr>
            <w:tcW w:w="2290" w:type="dxa"/>
          </w:tcPr>
          <w:p w14:paraId="700E92D9" w14:textId="77777777" w:rsidR="006C799D" w:rsidRPr="00430F2A" w:rsidRDefault="006C799D" w:rsidP="006C799D">
            <w:pPr>
              <w:rPr>
                <w:rFonts w:eastAsia="Times New Roman" w:cstheme="minorHAnsi"/>
                <w:lang w:eastAsia="es-HN"/>
              </w:rPr>
            </w:pPr>
            <w:r w:rsidRPr="00430F2A">
              <w:rPr>
                <w:rFonts w:eastAsia="Times New Roman" w:cstheme="minorHAnsi"/>
                <w:lang w:eastAsia="es-HN"/>
              </w:rPr>
              <w:t>Miércoles 15 de Agosto</w:t>
            </w:r>
          </w:p>
          <w:p w14:paraId="7A2473FB" w14:textId="77777777" w:rsidR="006C799D" w:rsidRPr="00430F2A" w:rsidRDefault="006C799D" w:rsidP="006C799D">
            <w:pPr>
              <w:jc w:val="center"/>
              <w:rPr>
                <w:rFonts w:eastAsia="Times New Roman" w:cstheme="minorHAnsi"/>
                <w:b/>
                <w:lang w:eastAsia="es-HN"/>
              </w:rPr>
            </w:pPr>
          </w:p>
          <w:p w14:paraId="63826CC7" w14:textId="77777777" w:rsidR="006C799D" w:rsidRPr="00430F2A" w:rsidRDefault="006C799D" w:rsidP="006C799D">
            <w:pPr>
              <w:jc w:val="center"/>
              <w:rPr>
                <w:rFonts w:eastAsia="Times New Roman" w:cstheme="minorHAnsi"/>
                <w:b/>
                <w:lang w:eastAsia="es-HN"/>
              </w:rPr>
            </w:pPr>
            <w:r w:rsidRPr="00430F2A">
              <w:rPr>
                <w:rFonts w:eastAsia="Times New Roman" w:cstheme="minorHAnsi"/>
                <w:b/>
                <w:lang w:eastAsia="es-HN"/>
              </w:rPr>
              <w:t xml:space="preserve">9:00 am </w:t>
            </w:r>
          </w:p>
          <w:p w14:paraId="1D93ED3B" w14:textId="77777777" w:rsidR="006C799D" w:rsidRPr="00430F2A" w:rsidRDefault="006C799D" w:rsidP="006C799D">
            <w:pPr>
              <w:rPr>
                <w:rFonts w:eastAsia="Times New Roman" w:cstheme="minorHAnsi"/>
                <w:lang w:eastAsia="es-HN"/>
              </w:rPr>
            </w:pPr>
          </w:p>
          <w:p w14:paraId="4F00A93B" w14:textId="77777777" w:rsidR="006C799D" w:rsidRPr="00430F2A" w:rsidRDefault="006C799D" w:rsidP="006C799D">
            <w:pPr>
              <w:jc w:val="center"/>
              <w:rPr>
                <w:rFonts w:eastAsia="Times New Roman" w:cstheme="minorHAnsi"/>
                <w:b/>
                <w:lang w:eastAsia="es-HN"/>
              </w:rPr>
            </w:pPr>
          </w:p>
          <w:p w14:paraId="67690A22" w14:textId="77777777" w:rsidR="006C799D" w:rsidRPr="00430F2A" w:rsidRDefault="006C799D" w:rsidP="006C799D">
            <w:pPr>
              <w:jc w:val="center"/>
              <w:rPr>
                <w:rFonts w:eastAsia="Times New Roman" w:cstheme="minorHAnsi"/>
                <w:b/>
                <w:lang w:eastAsia="es-HN"/>
              </w:rPr>
            </w:pPr>
          </w:p>
          <w:p w14:paraId="43B6A20D" w14:textId="77777777" w:rsidR="006C799D" w:rsidRPr="00430F2A" w:rsidRDefault="006C799D" w:rsidP="006C799D">
            <w:pPr>
              <w:jc w:val="center"/>
              <w:rPr>
                <w:rFonts w:eastAsia="Times New Roman" w:cstheme="minorHAnsi"/>
                <w:b/>
                <w:lang w:eastAsia="es-HN"/>
              </w:rPr>
            </w:pPr>
          </w:p>
          <w:p w14:paraId="5073B58C" w14:textId="77777777" w:rsidR="006C799D" w:rsidRPr="00430F2A" w:rsidRDefault="006C799D" w:rsidP="006C799D">
            <w:pPr>
              <w:jc w:val="center"/>
              <w:rPr>
                <w:rFonts w:eastAsia="Times New Roman" w:cstheme="minorHAnsi"/>
                <w:b/>
                <w:lang w:eastAsia="es-HN"/>
              </w:rPr>
            </w:pPr>
          </w:p>
          <w:p w14:paraId="02089A20" w14:textId="77777777" w:rsidR="006C799D" w:rsidRPr="00430F2A" w:rsidRDefault="006C799D" w:rsidP="006C799D">
            <w:pPr>
              <w:jc w:val="center"/>
              <w:rPr>
                <w:rFonts w:eastAsia="Times New Roman" w:cstheme="minorHAnsi"/>
                <w:b/>
                <w:lang w:eastAsia="es-HN"/>
              </w:rPr>
            </w:pPr>
          </w:p>
          <w:p w14:paraId="1F0D5E12" w14:textId="77777777" w:rsidR="006C799D" w:rsidRPr="00430F2A" w:rsidRDefault="006C799D" w:rsidP="006C799D">
            <w:pPr>
              <w:jc w:val="center"/>
              <w:rPr>
                <w:rFonts w:eastAsia="Times New Roman" w:cstheme="minorHAnsi"/>
                <w:lang w:eastAsia="es-HN"/>
              </w:rPr>
            </w:pPr>
            <w:r w:rsidRPr="00430F2A">
              <w:rPr>
                <w:rFonts w:eastAsia="Times New Roman" w:cstheme="minorHAnsi"/>
                <w:b/>
                <w:lang w:eastAsia="es-HN"/>
              </w:rPr>
              <w:t>1:00 pm</w:t>
            </w:r>
          </w:p>
          <w:p w14:paraId="5EDEA4F7" w14:textId="77777777" w:rsidR="006C799D" w:rsidRPr="00430F2A" w:rsidRDefault="006C799D" w:rsidP="006C799D">
            <w:pPr>
              <w:rPr>
                <w:rFonts w:eastAsia="Times New Roman" w:cstheme="minorHAnsi"/>
                <w:lang w:eastAsia="es-HN"/>
              </w:rPr>
            </w:pPr>
          </w:p>
          <w:p w14:paraId="1E6B9311" w14:textId="77777777" w:rsidR="006C799D" w:rsidRPr="00430F2A" w:rsidRDefault="006C799D" w:rsidP="006C799D">
            <w:pPr>
              <w:rPr>
                <w:rFonts w:eastAsia="Times New Roman" w:cstheme="minorHAnsi"/>
                <w:lang w:eastAsia="es-HN"/>
              </w:rPr>
            </w:pPr>
          </w:p>
        </w:tc>
        <w:tc>
          <w:tcPr>
            <w:tcW w:w="3119" w:type="dxa"/>
          </w:tcPr>
          <w:p w14:paraId="1FF5A5E8" w14:textId="77777777" w:rsidR="006C799D" w:rsidRPr="00430F2A" w:rsidRDefault="006C799D" w:rsidP="006C799D">
            <w:pPr>
              <w:jc w:val="center"/>
              <w:rPr>
                <w:rFonts w:eastAsia="Times New Roman" w:cstheme="minorHAnsi"/>
                <w:lang w:eastAsia="es-HN"/>
              </w:rPr>
            </w:pPr>
          </w:p>
          <w:p w14:paraId="2DEA67A2" w14:textId="77777777" w:rsidR="006C799D" w:rsidRPr="00430F2A" w:rsidRDefault="006C799D" w:rsidP="006C799D">
            <w:pPr>
              <w:rPr>
                <w:rFonts w:eastAsia="Times New Roman" w:cstheme="minorHAnsi"/>
                <w:lang w:eastAsia="es-HN"/>
              </w:rPr>
            </w:pPr>
          </w:p>
          <w:p w14:paraId="14968E17" w14:textId="77777777" w:rsidR="006C799D" w:rsidRPr="00430F2A" w:rsidRDefault="006C799D" w:rsidP="006C799D">
            <w:pPr>
              <w:jc w:val="center"/>
              <w:rPr>
                <w:rFonts w:eastAsia="Times New Roman" w:cstheme="minorHAnsi"/>
                <w:lang w:eastAsia="es-HN"/>
              </w:rPr>
            </w:pPr>
            <w:r w:rsidRPr="00430F2A">
              <w:rPr>
                <w:rFonts w:eastAsia="Times New Roman" w:cstheme="minorHAnsi"/>
                <w:lang w:eastAsia="es-HN"/>
              </w:rPr>
              <w:t>Hospital Nacional Mario Catarino Rivas</w:t>
            </w:r>
          </w:p>
          <w:p w14:paraId="6ED5D2D5" w14:textId="77777777" w:rsidR="006C799D" w:rsidRPr="00430F2A" w:rsidRDefault="006C799D" w:rsidP="006C799D">
            <w:pPr>
              <w:rPr>
                <w:rFonts w:eastAsia="Times New Roman" w:cstheme="minorHAnsi"/>
                <w:lang w:eastAsia="es-HN"/>
              </w:rPr>
            </w:pPr>
          </w:p>
          <w:p w14:paraId="1C06245A" w14:textId="77777777" w:rsidR="006C799D" w:rsidRPr="00430F2A" w:rsidRDefault="006C799D" w:rsidP="006C799D">
            <w:pPr>
              <w:rPr>
                <w:rFonts w:eastAsia="Times New Roman" w:cstheme="minorHAnsi"/>
                <w:lang w:eastAsia="es-HN"/>
              </w:rPr>
            </w:pPr>
          </w:p>
          <w:p w14:paraId="32AD449F" w14:textId="77777777" w:rsidR="006C799D" w:rsidRPr="00430F2A" w:rsidRDefault="006C799D" w:rsidP="006C799D">
            <w:pPr>
              <w:rPr>
                <w:rFonts w:eastAsia="Times New Roman" w:cstheme="minorHAnsi"/>
                <w:lang w:eastAsia="es-HN"/>
              </w:rPr>
            </w:pPr>
          </w:p>
          <w:p w14:paraId="3C2E5CE1" w14:textId="77777777" w:rsidR="006C799D" w:rsidRPr="00430F2A" w:rsidRDefault="006C799D" w:rsidP="006C799D">
            <w:pPr>
              <w:jc w:val="center"/>
              <w:rPr>
                <w:rFonts w:eastAsia="Times New Roman" w:cstheme="minorHAnsi"/>
                <w:lang w:eastAsia="es-HN"/>
              </w:rPr>
            </w:pPr>
          </w:p>
          <w:p w14:paraId="59AE0AC3" w14:textId="77777777" w:rsidR="006C799D" w:rsidRPr="00430F2A" w:rsidRDefault="006C799D" w:rsidP="006C799D">
            <w:pPr>
              <w:jc w:val="center"/>
              <w:rPr>
                <w:rFonts w:eastAsia="Times New Roman" w:cstheme="minorHAnsi"/>
                <w:lang w:eastAsia="es-HN"/>
              </w:rPr>
            </w:pPr>
            <w:r w:rsidRPr="00430F2A">
              <w:rPr>
                <w:rFonts w:eastAsia="Times New Roman" w:cstheme="minorHAnsi"/>
                <w:lang w:eastAsia="es-HN"/>
              </w:rPr>
              <w:t>Retorno a Tegucigalpa</w:t>
            </w:r>
          </w:p>
        </w:tc>
        <w:tc>
          <w:tcPr>
            <w:tcW w:w="3352" w:type="dxa"/>
          </w:tcPr>
          <w:p w14:paraId="04DFD1AE" w14:textId="77777777" w:rsidR="006C799D" w:rsidRPr="00430F2A" w:rsidRDefault="006C799D" w:rsidP="006C799D">
            <w:pPr>
              <w:jc w:val="center"/>
              <w:rPr>
                <w:rFonts w:eastAsia="Times New Roman" w:cstheme="minorHAnsi"/>
                <w:lang w:eastAsia="es-HN"/>
              </w:rPr>
            </w:pPr>
          </w:p>
          <w:p w14:paraId="197BB6D6" w14:textId="77777777" w:rsidR="006C799D" w:rsidRPr="00430F2A" w:rsidRDefault="006C799D" w:rsidP="006C799D">
            <w:pPr>
              <w:tabs>
                <w:tab w:val="center" w:pos="1568"/>
                <w:tab w:val="right" w:pos="3136"/>
              </w:tabs>
              <w:jc w:val="center"/>
              <w:rPr>
                <w:rFonts w:eastAsia="Times New Roman" w:cstheme="minorHAnsi"/>
                <w:lang w:eastAsia="es-HN"/>
              </w:rPr>
            </w:pPr>
          </w:p>
          <w:p w14:paraId="3A21F32E" w14:textId="77777777" w:rsidR="006C799D" w:rsidRPr="00430F2A" w:rsidRDefault="006C799D" w:rsidP="006C799D">
            <w:pPr>
              <w:tabs>
                <w:tab w:val="center" w:pos="1568"/>
                <w:tab w:val="right" w:pos="3136"/>
              </w:tabs>
              <w:jc w:val="center"/>
              <w:rPr>
                <w:rFonts w:eastAsia="Times New Roman" w:cstheme="minorHAnsi"/>
                <w:lang w:eastAsia="es-HN"/>
              </w:rPr>
            </w:pPr>
            <w:r w:rsidRPr="00430F2A">
              <w:rPr>
                <w:rFonts w:eastAsia="Times New Roman" w:cstheme="minorHAnsi"/>
                <w:b/>
                <w:lang w:eastAsia="es-HN"/>
              </w:rPr>
              <w:t>Leddy Brizzio (Directora General).</w:t>
            </w:r>
            <w:r w:rsidRPr="00430F2A">
              <w:rPr>
                <w:rFonts w:eastAsia="Times New Roman" w:cstheme="minorHAnsi"/>
                <w:lang w:eastAsia="es-HN"/>
              </w:rPr>
              <w:t xml:space="preserve"> Ing. Luisa María Pineda (Enlace). Ing. Danilo Núñez (Servicios Generales) Rosa Karina Sabillón (Calidad - Enfermería)</w:t>
            </w:r>
          </w:p>
          <w:p w14:paraId="437AF178" w14:textId="77777777" w:rsidR="006C799D" w:rsidRPr="00430F2A" w:rsidRDefault="006C799D" w:rsidP="006C799D">
            <w:pPr>
              <w:tabs>
                <w:tab w:val="center" w:pos="1568"/>
                <w:tab w:val="right" w:pos="3136"/>
              </w:tabs>
              <w:jc w:val="center"/>
              <w:rPr>
                <w:rFonts w:eastAsia="Times New Roman" w:cstheme="minorHAnsi"/>
                <w:lang w:eastAsia="es-HN"/>
              </w:rPr>
            </w:pPr>
          </w:p>
          <w:p w14:paraId="5E8E668D" w14:textId="77777777" w:rsidR="006C799D" w:rsidRPr="00430F2A" w:rsidRDefault="006C799D" w:rsidP="006C799D">
            <w:pPr>
              <w:tabs>
                <w:tab w:val="center" w:pos="1568"/>
                <w:tab w:val="right" w:pos="3136"/>
              </w:tabs>
              <w:jc w:val="center"/>
              <w:rPr>
                <w:rFonts w:eastAsia="Times New Roman" w:cstheme="minorHAnsi"/>
                <w:lang w:eastAsia="es-HN"/>
              </w:rPr>
            </w:pPr>
          </w:p>
          <w:p w14:paraId="180126E3" w14:textId="77777777" w:rsidR="006C799D" w:rsidRPr="00430F2A" w:rsidRDefault="006C799D" w:rsidP="006C799D">
            <w:pPr>
              <w:tabs>
                <w:tab w:val="center" w:pos="1568"/>
                <w:tab w:val="right" w:pos="3136"/>
              </w:tabs>
              <w:jc w:val="center"/>
              <w:rPr>
                <w:rFonts w:eastAsia="Times New Roman" w:cstheme="minorHAnsi"/>
                <w:lang w:eastAsia="es-HN"/>
              </w:rPr>
            </w:pPr>
          </w:p>
          <w:p w14:paraId="7F3D8902" w14:textId="77777777" w:rsidR="006C799D" w:rsidRPr="00430F2A" w:rsidRDefault="006C799D" w:rsidP="006C799D">
            <w:pPr>
              <w:jc w:val="center"/>
              <w:rPr>
                <w:rFonts w:eastAsia="Times New Roman" w:cstheme="minorHAnsi"/>
                <w:lang w:eastAsia="es-HN"/>
              </w:rPr>
            </w:pPr>
          </w:p>
        </w:tc>
      </w:tr>
      <w:tr w:rsidR="006C799D" w:rsidRPr="00430F2A" w14:paraId="0F1E676C" w14:textId="77777777" w:rsidTr="006C799D">
        <w:trPr>
          <w:trHeight w:val="421"/>
        </w:trPr>
        <w:tc>
          <w:tcPr>
            <w:tcW w:w="540" w:type="dxa"/>
          </w:tcPr>
          <w:p w14:paraId="761B99B0" w14:textId="77777777" w:rsidR="006C799D" w:rsidRPr="00430F2A" w:rsidRDefault="006C799D" w:rsidP="006C799D">
            <w:pPr>
              <w:jc w:val="center"/>
              <w:rPr>
                <w:rFonts w:eastAsia="Times New Roman" w:cstheme="minorHAnsi"/>
                <w:b/>
                <w:lang w:eastAsia="es-HN"/>
              </w:rPr>
            </w:pPr>
          </w:p>
        </w:tc>
        <w:tc>
          <w:tcPr>
            <w:tcW w:w="8761" w:type="dxa"/>
            <w:gridSpan w:val="3"/>
          </w:tcPr>
          <w:p w14:paraId="1BE3D992" w14:textId="77777777" w:rsidR="006C799D" w:rsidRPr="00430F2A" w:rsidRDefault="006C799D" w:rsidP="006C799D">
            <w:pPr>
              <w:jc w:val="center"/>
              <w:rPr>
                <w:rFonts w:eastAsia="Times New Roman" w:cstheme="minorHAnsi"/>
                <w:lang w:eastAsia="es-HN"/>
              </w:rPr>
            </w:pPr>
            <w:r w:rsidRPr="00430F2A">
              <w:rPr>
                <w:rFonts w:eastAsia="Times New Roman" w:cstheme="minorHAnsi"/>
                <w:lang w:eastAsia="es-HN"/>
              </w:rPr>
              <w:t>Pernocta: Tegucigalpa</w:t>
            </w:r>
          </w:p>
        </w:tc>
      </w:tr>
      <w:tr w:rsidR="006C799D" w:rsidRPr="00430F2A" w14:paraId="40F46128" w14:textId="77777777" w:rsidTr="006C799D">
        <w:trPr>
          <w:trHeight w:val="2115"/>
        </w:trPr>
        <w:tc>
          <w:tcPr>
            <w:tcW w:w="540" w:type="dxa"/>
          </w:tcPr>
          <w:p w14:paraId="1C724240" w14:textId="77777777" w:rsidR="006C799D" w:rsidRPr="00430F2A" w:rsidRDefault="006C799D" w:rsidP="006C799D">
            <w:pPr>
              <w:jc w:val="center"/>
              <w:rPr>
                <w:rFonts w:eastAsia="Times New Roman" w:cstheme="minorHAnsi"/>
                <w:b/>
                <w:lang w:eastAsia="es-HN"/>
              </w:rPr>
            </w:pPr>
            <w:r w:rsidRPr="00430F2A">
              <w:rPr>
                <w:rFonts w:eastAsia="Times New Roman" w:cstheme="minorHAnsi"/>
                <w:b/>
                <w:lang w:eastAsia="es-HN"/>
              </w:rPr>
              <w:t>4</w:t>
            </w:r>
          </w:p>
        </w:tc>
        <w:tc>
          <w:tcPr>
            <w:tcW w:w="2290" w:type="dxa"/>
          </w:tcPr>
          <w:p w14:paraId="66644493" w14:textId="77777777" w:rsidR="006C799D" w:rsidRPr="00430F2A" w:rsidRDefault="006C799D" w:rsidP="006C799D">
            <w:pPr>
              <w:rPr>
                <w:rFonts w:eastAsia="Times New Roman" w:cstheme="minorHAnsi"/>
                <w:lang w:eastAsia="es-HN"/>
              </w:rPr>
            </w:pPr>
            <w:r w:rsidRPr="00430F2A">
              <w:rPr>
                <w:rFonts w:eastAsia="Times New Roman" w:cstheme="minorHAnsi"/>
                <w:lang w:eastAsia="es-HN"/>
              </w:rPr>
              <w:t>Jueves 16 de Agosto</w:t>
            </w:r>
          </w:p>
          <w:p w14:paraId="2FA7A581" w14:textId="77777777" w:rsidR="006C799D" w:rsidRPr="00430F2A" w:rsidRDefault="006C799D" w:rsidP="006C799D">
            <w:pPr>
              <w:rPr>
                <w:rFonts w:eastAsia="Times New Roman" w:cstheme="minorHAnsi"/>
                <w:lang w:eastAsia="es-HN"/>
              </w:rPr>
            </w:pPr>
          </w:p>
          <w:p w14:paraId="4D850122" w14:textId="77777777" w:rsidR="006C799D" w:rsidRPr="00430F2A" w:rsidRDefault="006C799D" w:rsidP="006C799D">
            <w:pPr>
              <w:jc w:val="center"/>
              <w:rPr>
                <w:rFonts w:eastAsia="Times New Roman" w:cstheme="minorHAnsi"/>
                <w:b/>
                <w:lang w:eastAsia="es-HN"/>
              </w:rPr>
            </w:pPr>
            <w:r w:rsidRPr="00430F2A">
              <w:rPr>
                <w:rFonts w:eastAsia="Times New Roman" w:cstheme="minorHAnsi"/>
                <w:b/>
                <w:lang w:eastAsia="es-HN"/>
              </w:rPr>
              <w:t xml:space="preserve">6:00 am </w:t>
            </w:r>
          </w:p>
          <w:p w14:paraId="028942D5" w14:textId="77777777" w:rsidR="006C799D" w:rsidRPr="00430F2A" w:rsidRDefault="006C799D" w:rsidP="006C799D">
            <w:pPr>
              <w:jc w:val="center"/>
              <w:rPr>
                <w:rFonts w:eastAsia="Times New Roman" w:cstheme="minorHAnsi"/>
                <w:b/>
                <w:lang w:eastAsia="es-HN"/>
              </w:rPr>
            </w:pPr>
          </w:p>
          <w:p w14:paraId="66D591CF" w14:textId="77777777" w:rsidR="006C799D" w:rsidRPr="00430F2A" w:rsidRDefault="006C799D" w:rsidP="006C799D">
            <w:pPr>
              <w:jc w:val="center"/>
              <w:rPr>
                <w:rFonts w:eastAsia="Times New Roman" w:cstheme="minorHAnsi"/>
                <w:b/>
                <w:lang w:eastAsia="es-HN"/>
              </w:rPr>
            </w:pPr>
          </w:p>
          <w:p w14:paraId="2A47A764" w14:textId="77777777" w:rsidR="006C799D" w:rsidRPr="00430F2A" w:rsidRDefault="006C799D" w:rsidP="006C799D">
            <w:pPr>
              <w:jc w:val="center"/>
              <w:rPr>
                <w:rFonts w:eastAsia="Times New Roman" w:cstheme="minorHAnsi"/>
                <w:b/>
                <w:lang w:eastAsia="es-HN"/>
              </w:rPr>
            </w:pPr>
          </w:p>
          <w:p w14:paraId="19ED751B" w14:textId="77777777" w:rsidR="006C799D" w:rsidRPr="00430F2A" w:rsidRDefault="006C799D" w:rsidP="006C799D">
            <w:pPr>
              <w:jc w:val="center"/>
              <w:rPr>
                <w:rFonts w:eastAsia="Times New Roman" w:cstheme="minorHAnsi"/>
                <w:b/>
                <w:lang w:eastAsia="es-HN"/>
              </w:rPr>
            </w:pPr>
            <w:r w:rsidRPr="00430F2A">
              <w:rPr>
                <w:rFonts w:eastAsia="Times New Roman" w:cstheme="minorHAnsi"/>
                <w:b/>
                <w:lang w:eastAsia="es-HN"/>
              </w:rPr>
              <w:t xml:space="preserve">9:00 am </w:t>
            </w:r>
          </w:p>
          <w:p w14:paraId="45B2551D" w14:textId="77777777" w:rsidR="006C799D" w:rsidRPr="00430F2A" w:rsidRDefault="006C799D" w:rsidP="006C799D">
            <w:pPr>
              <w:jc w:val="center"/>
              <w:rPr>
                <w:rFonts w:eastAsia="Times New Roman" w:cstheme="minorHAnsi"/>
                <w:b/>
                <w:lang w:eastAsia="es-HN"/>
              </w:rPr>
            </w:pPr>
          </w:p>
          <w:p w14:paraId="65781E3D" w14:textId="77777777" w:rsidR="006C799D" w:rsidRPr="00430F2A" w:rsidRDefault="006C799D" w:rsidP="006C799D">
            <w:pPr>
              <w:jc w:val="center"/>
              <w:rPr>
                <w:rFonts w:eastAsia="Times New Roman" w:cstheme="minorHAnsi"/>
                <w:b/>
                <w:lang w:eastAsia="es-HN"/>
              </w:rPr>
            </w:pPr>
          </w:p>
          <w:p w14:paraId="4C2CE8CB" w14:textId="77777777" w:rsidR="006C799D" w:rsidRPr="00430F2A" w:rsidRDefault="006C799D" w:rsidP="006C799D">
            <w:pPr>
              <w:jc w:val="center"/>
              <w:rPr>
                <w:rFonts w:eastAsia="Times New Roman" w:cstheme="minorHAnsi"/>
                <w:b/>
                <w:lang w:eastAsia="es-HN"/>
              </w:rPr>
            </w:pPr>
          </w:p>
          <w:p w14:paraId="71EB9D64" w14:textId="77777777" w:rsidR="006C799D" w:rsidRPr="00430F2A" w:rsidRDefault="006C799D" w:rsidP="006C799D">
            <w:pPr>
              <w:jc w:val="center"/>
              <w:rPr>
                <w:rFonts w:eastAsia="Times New Roman" w:cstheme="minorHAnsi"/>
                <w:b/>
                <w:lang w:eastAsia="es-HN"/>
              </w:rPr>
            </w:pPr>
            <w:r w:rsidRPr="00430F2A">
              <w:rPr>
                <w:rFonts w:eastAsia="Times New Roman" w:cstheme="minorHAnsi"/>
                <w:b/>
                <w:lang w:eastAsia="es-HN"/>
              </w:rPr>
              <w:t>1: 30 pm</w:t>
            </w:r>
          </w:p>
          <w:p w14:paraId="770209E0" w14:textId="77777777" w:rsidR="006C799D" w:rsidRPr="00430F2A" w:rsidRDefault="006C799D" w:rsidP="006C799D">
            <w:pPr>
              <w:jc w:val="center"/>
              <w:rPr>
                <w:rFonts w:eastAsia="Times New Roman" w:cstheme="minorHAnsi"/>
                <w:b/>
                <w:lang w:eastAsia="es-HN"/>
              </w:rPr>
            </w:pPr>
          </w:p>
          <w:p w14:paraId="2441BCA7" w14:textId="77777777" w:rsidR="006C799D" w:rsidRPr="00430F2A" w:rsidRDefault="006C799D" w:rsidP="006C799D">
            <w:pPr>
              <w:jc w:val="center"/>
              <w:rPr>
                <w:rFonts w:eastAsia="Times New Roman" w:cstheme="minorHAnsi"/>
                <w:b/>
                <w:lang w:eastAsia="es-HN"/>
              </w:rPr>
            </w:pPr>
          </w:p>
          <w:p w14:paraId="08EF2A43" w14:textId="77777777" w:rsidR="006C799D" w:rsidRPr="00430F2A" w:rsidRDefault="006C799D" w:rsidP="006C799D">
            <w:pPr>
              <w:jc w:val="center"/>
              <w:rPr>
                <w:rFonts w:eastAsia="Times New Roman" w:cstheme="minorHAnsi"/>
                <w:b/>
                <w:lang w:eastAsia="es-HN"/>
              </w:rPr>
            </w:pPr>
          </w:p>
          <w:p w14:paraId="5A350CC7" w14:textId="77777777" w:rsidR="006C799D" w:rsidRPr="00430F2A" w:rsidRDefault="006C799D" w:rsidP="006C799D">
            <w:pPr>
              <w:jc w:val="center"/>
              <w:rPr>
                <w:rFonts w:eastAsia="Times New Roman" w:cstheme="minorHAnsi"/>
                <w:lang w:eastAsia="es-HN"/>
              </w:rPr>
            </w:pPr>
            <w:r w:rsidRPr="00430F2A">
              <w:rPr>
                <w:rFonts w:eastAsia="Times New Roman" w:cstheme="minorHAnsi"/>
                <w:b/>
                <w:lang w:eastAsia="es-HN"/>
              </w:rPr>
              <w:t>2:30 pm</w:t>
            </w:r>
          </w:p>
        </w:tc>
        <w:tc>
          <w:tcPr>
            <w:tcW w:w="3119" w:type="dxa"/>
          </w:tcPr>
          <w:p w14:paraId="40381039" w14:textId="77777777" w:rsidR="006C799D" w:rsidRPr="00430F2A" w:rsidRDefault="006C799D" w:rsidP="006C799D">
            <w:pPr>
              <w:jc w:val="center"/>
              <w:rPr>
                <w:rFonts w:eastAsia="Times New Roman" w:cstheme="minorHAnsi"/>
                <w:lang w:eastAsia="es-HN"/>
              </w:rPr>
            </w:pPr>
          </w:p>
          <w:p w14:paraId="41D3440E" w14:textId="77777777" w:rsidR="006C799D" w:rsidRPr="00430F2A" w:rsidRDefault="006C799D" w:rsidP="006C799D">
            <w:pPr>
              <w:jc w:val="center"/>
              <w:rPr>
                <w:rFonts w:eastAsia="Times New Roman" w:cstheme="minorHAnsi"/>
                <w:lang w:eastAsia="es-HN"/>
              </w:rPr>
            </w:pPr>
          </w:p>
          <w:p w14:paraId="60E6B5C2" w14:textId="77777777" w:rsidR="006C799D" w:rsidRPr="00430F2A" w:rsidRDefault="006C799D" w:rsidP="006C799D">
            <w:pPr>
              <w:jc w:val="center"/>
              <w:rPr>
                <w:rFonts w:eastAsia="Times New Roman" w:cstheme="minorHAnsi"/>
                <w:lang w:eastAsia="es-HN"/>
              </w:rPr>
            </w:pPr>
            <w:r w:rsidRPr="00430F2A">
              <w:rPr>
                <w:rFonts w:eastAsia="Times New Roman" w:cstheme="minorHAnsi"/>
                <w:lang w:eastAsia="es-HN"/>
              </w:rPr>
              <w:t>Salida de Tegucigalpa a Choluteca</w:t>
            </w:r>
          </w:p>
          <w:p w14:paraId="0DD7CA2B" w14:textId="77777777" w:rsidR="006C799D" w:rsidRPr="00430F2A" w:rsidRDefault="006C799D" w:rsidP="006C799D">
            <w:pPr>
              <w:jc w:val="center"/>
              <w:rPr>
                <w:rFonts w:eastAsia="Times New Roman" w:cstheme="minorHAnsi"/>
                <w:lang w:eastAsia="es-HN"/>
              </w:rPr>
            </w:pPr>
          </w:p>
          <w:p w14:paraId="2A737C4F" w14:textId="77777777" w:rsidR="006C799D" w:rsidRPr="00430F2A" w:rsidRDefault="006C799D" w:rsidP="006C799D">
            <w:pPr>
              <w:jc w:val="center"/>
              <w:rPr>
                <w:rFonts w:eastAsia="Times New Roman" w:cstheme="minorHAnsi"/>
                <w:lang w:eastAsia="es-HN"/>
              </w:rPr>
            </w:pPr>
            <w:r w:rsidRPr="00430F2A">
              <w:rPr>
                <w:rFonts w:eastAsia="Times New Roman" w:cstheme="minorHAnsi"/>
                <w:lang w:eastAsia="es-HN"/>
              </w:rPr>
              <w:t>Reunión en Centro de Salud San Juan Arriba – El Corpus</w:t>
            </w:r>
          </w:p>
          <w:p w14:paraId="2B74AE61" w14:textId="77777777" w:rsidR="006C799D" w:rsidRPr="00430F2A" w:rsidRDefault="006C799D" w:rsidP="006C799D">
            <w:pPr>
              <w:jc w:val="center"/>
              <w:rPr>
                <w:rFonts w:eastAsia="Times New Roman" w:cstheme="minorHAnsi"/>
                <w:lang w:eastAsia="es-HN"/>
              </w:rPr>
            </w:pPr>
          </w:p>
          <w:p w14:paraId="36528440" w14:textId="77777777" w:rsidR="006C799D" w:rsidRPr="00430F2A" w:rsidRDefault="006C799D" w:rsidP="006C799D">
            <w:pPr>
              <w:jc w:val="center"/>
              <w:rPr>
                <w:rFonts w:eastAsia="Times New Roman" w:cstheme="minorHAnsi"/>
                <w:lang w:eastAsia="es-HN"/>
              </w:rPr>
            </w:pPr>
          </w:p>
          <w:p w14:paraId="16A849E5" w14:textId="77777777" w:rsidR="006C799D" w:rsidRPr="00430F2A" w:rsidRDefault="006C799D" w:rsidP="006C799D">
            <w:pPr>
              <w:jc w:val="center"/>
              <w:rPr>
                <w:rFonts w:eastAsia="Times New Roman" w:cstheme="minorHAnsi"/>
                <w:lang w:eastAsia="es-HN"/>
              </w:rPr>
            </w:pPr>
          </w:p>
          <w:p w14:paraId="512783F9" w14:textId="77777777" w:rsidR="006C799D" w:rsidRPr="00430F2A" w:rsidRDefault="006C799D" w:rsidP="006C799D">
            <w:pPr>
              <w:jc w:val="center"/>
              <w:rPr>
                <w:rFonts w:eastAsia="Times New Roman" w:cstheme="minorHAnsi"/>
                <w:lang w:eastAsia="es-HN"/>
              </w:rPr>
            </w:pPr>
          </w:p>
          <w:p w14:paraId="73FEC09E" w14:textId="77777777" w:rsidR="006C799D" w:rsidRPr="00430F2A" w:rsidRDefault="006C799D" w:rsidP="006C799D">
            <w:pPr>
              <w:jc w:val="center"/>
              <w:rPr>
                <w:rFonts w:eastAsia="Times New Roman" w:cstheme="minorHAnsi"/>
                <w:lang w:eastAsia="es-HN"/>
              </w:rPr>
            </w:pPr>
          </w:p>
          <w:p w14:paraId="0F307373" w14:textId="77777777" w:rsidR="006C799D" w:rsidRPr="00430F2A" w:rsidRDefault="006C799D" w:rsidP="006C799D">
            <w:pPr>
              <w:jc w:val="center"/>
              <w:rPr>
                <w:rFonts w:eastAsia="Times New Roman" w:cstheme="minorHAnsi"/>
                <w:lang w:eastAsia="es-HN"/>
              </w:rPr>
            </w:pPr>
          </w:p>
          <w:p w14:paraId="50C9B49B" w14:textId="77777777" w:rsidR="006C799D" w:rsidRPr="00430F2A" w:rsidRDefault="006C799D" w:rsidP="006C799D">
            <w:pPr>
              <w:jc w:val="center"/>
              <w:rPr>
                <w:rFonts w:eastAsia="Times New Roman" w:cstheme="minorHAnsi"/>
                <w:lang w:eastAsia="es-HN"/>
              </w:rPr>
            </w:pPr>
          </w:p>
          <w:p w14:paraId="65227021" w14:textId="77777777" w:rsidR="006C799D" w:rsidRPr="00430F2A" w:rsidRDefault="006C799D" w:rsidP="006C799D">
            <w:pPr>
              <w:jc w:val="center"/>
              <w:rPr>
                <w:rFonts w:eastAsia="Times New Roman" w:cstheme="minorHAnsi"/>
                <w:lang w:eastAsia="es-HN"/>
              </w:rPr>
            </w:pPr>
            <w:r w:rsidRPr="00430F2A">
              <w:rPr>
                <w:rFonts w:eastAsia="Times New Roman" w:cstheme="minorHAnsi"/>
                <w:lang w:eastAsia="es-HN"/>
              </w:rPr>
              <w:t>Retorno Tegucigalpa</w:t>
            </w:r>
          </w:p>
        </w:tc>
        <w:tc>
          <w:tcPr>
            <w:tcW w:w="3352" w:type="dxa"/>
          </w:tcPr>
          <w:p w14:paraId="75348950" w14:textId="77777777" w:rsidR="006C799D" w:rsidRPr="00430F2A" w:rsidRDefault="006C799D" w:rsidP="006C799D">
            <w:pPr>
              <w:jc w:val="center"/>
              <w:rPr>
                <w:rFonts w:eastAsia="Times New Roman" w:cstheme="minorHAnsi"/>
                <w:lang w:eastAsia="es-HN"/>
              </w:rPr>
            </w:pPr>
          </w:p>
          <w:p w14:paraId="7B84AE68" w14:textId="77777777" w:rsidR="006C799D" w:rsidRPr="00430F2A" w:rsidRDefault="006C799D" w:rsidP="006C799D">
            <w:pPr>
              <w:jc w:val="center"/>
              <w:rPr>
                <w:rFonts w:eastAsia="Times New Roman" w:cstheme="minorHAnsi"/>
                <w:lang w:eastAsia="es-HN"/>
              </w:rPr>
            </w:pPr>
          </w:p>
          <w:p w14:paraId="2C23BECC" w14:textId="77777777" w:rsidR="006C799D" w:rsidRPr="00430F2A" w:rsidRDefault="006C799D" w:rsidP="006C799D">
            <w:pPr>
              <w:jc w:val="center"/>
              <w:rPr>
                <w:rFonts w:eastAsia="Times New Roman" w:cstheme="minorHAnsi"/>
                <w:lang w:eastAsia="es-HN"/>
              </w:rPr>
            </w:pPr>
          </w:p>
          <w:p w14:paraId="725B6B0D" w14:textId="77777777" w:rsidR="006C799D" w:rsidRPr="00430F2A" w:rsidRDefault="006C799D" w:rsidP="006C799D">
            <w:pPr>
              <w:jc w:val="center"/>
              <w:rPr>
                <w:rFonts w:eastAsia="Times New Roman" w:cstheme="minorHAnsi"/>
                <w:lang w:eastAsia="es-HN"/>
              </w:rPr>
            </w:pPr>
          </w:p>
          <w:p w14:paraId="3826D4D9" w14:textId="77777777" w:rsidR="006C799D" w:rsidRPr="00430F2A" w:rsidRDefault="006C799D" w:rsidP="006C799D">
            <w:pPr>
              <w:jc w:val="center"/>
              <w:rPr>
                <w:rFonts w:eastAsia="Times New Roman" w:cstheme="minorHAnsi"/>
                <w:lang w:eastAsia="es-HN"/>
              </w:rPr>
            </w:pPr>
          </w:p>
          <w:p w14:paraId="44C05DE0" w14:textId="77777777" w:rsidR="006C799D" w:rsidRPr="00430F2A" w:rsidRDefault="006C799D" w:rsidP="006C799D">
            <w:pPr>
              <w:jc w:val="center"/>
              <w:rPr>
                <w:rFonts w:eastAsia="Times New Roman" w:cstheme="minorHAnsi"/>
                <w:lang w:eastAsia="es-HN"/>
              </w:rPr>
            </w:pPr>
            <w:r w:rsidRPr="00430F2A">
              <w:rPr>
                <w:rFonts w:eastAsia="Times New Roman" w:cstheme="minorHAnsi"/>
                <w:b/>
                <w:lang w:eastAsia="es-HN"/>
              </w:rPr>
              <w:t>José Edas Rivera</w:t>
            </w:r>
            <w:r w:rsidRPr="00430F2A">
              <w:rPr>
                <w:rFonts w:eastAsia="Times New Roman" w:cstheme="minorHAnsi"/>
                <w:lang w:eastAsia="es-HN"/>
              </w:rPr>
              <w:t xml:space="preserve"> (Presidente de Junta Directiva) y miembros </w:t>
            </w:r>
          </w:p>
          <w:p w14:paraId="22DE3A6F" w14:textId="77777777" w:rsidR="006C799D" w:rsidRPr="00430F2A" w:rsidRDefault="006C799D" w:rsidP="006C799D">
            <w:pPr>
              <w:jc w:val="center"/>
              <w:rPr>
                <w:rFonts w:eastAsia="Times New Roman" w:cstheme="minorHAnsi"/>
                <w:lang w:eastAsia="es-HN"/>
              </w:rPr>
            </w:pPr>
          </w:p>
          <w:p w14:paraId="427488EB" w14:textId="77777777" w:rsidR="006C799D" w:rsidRPr="00430F2A" w:rsidRDefault="006C799D" w:rsidP="006C799D">
            <w:pPr>
              <w:jc w:val="center"/>
              <w:rPr>
                <w:rFonts w:eastAsia="Times New Roman" w:cstheme="minorHAnsi"/>
                <w:lang w:eastAsia="es-HN"/>
              </w:rPr>
            </w:pPr>
          </w:p>
          <w:p w14:paraId="0BB57BFC" w14:textId="77777777" w:rsidR="006C799D" w:rsidRPr="00430F2A" w:rsidRDefault="006C799D" w:rsidP="006C799D">
            <w:pPr>
              <w:jc w:val="center"/>
              <w:rPr>
                <w:rFonts w:eastAsia="Times New Roman" w:cstheme="minorHAnsi"/>
                <w:lang w:eastAsia="es-HN"/>
              </w:rPr>
            </w:pPr>
            <w:r w:rsidRPr="00430F2A">
              <w:rPr>
                <w:rFonts w:eastAsia="Times New Roman" w:cstheme="minorHAnsi"/>
                <w:b/>
                <w:lang w:eastAsia="es-HN"/>
              </w:rPr>
              <w:t>Dr. Roman Mayorga</w:t>
            </w:r>
            <w:r w:rsidRPr="00430F2A">
              <w:rPr>
                <w:rFonts w:eastAsia="Times New Roman" w:cstheme="minorHAnsi"/>
                <w:lang w:eastAsia="es-HN"/>
              </w:rPr>
              <w:t xml:space="preserve"> (Jefe de Centro Integral de Salud) El Corpus. </w:t>
            </w:r>
          </w:p>
          <w:p w14:paraId="4C623981" w14:textId="77777777" w:rsidR="006C799D" w:rsidRPr="00430F2A" w:rsidRDefault="006C799D" w:rsidP="006C799D">
            <w:pPr>
              <w:jc w:val="center"/>
              <w:rPr>
                <w:rFonts w:eastAsia="Times New Roman" w:cstheme="minorHAnsi"/>
                <w:lang w:eastAsia="es-HN"/>
              </w:rPr>
            </w:pPr>
          </w:p>
          <w:p w14:paraId="6F44E439" w14:textId="77777777" w:rsidR="006C799D" w:rsidRPr="00430F2A" w:rsidRDefault="006C799D" w:rsidP="006C799D">
            <w:pPr>
              <w:jc w:val="center"/>
              <w:rPr>
                <w:rFonts w:eastAsia="Times New Roman" w:cstheme="minorHAnsi"/>
                <w:lang w:eastAsia="es-HN"/>
              </w:rPr>
            </w:pPr>
          </w:p>
        </w:tc>
      </w:tr>
      <w:tr w:rsidR="006C799D" w:rsidRPr="00430F2A" w14:paraId="7C5BEE1F" w14:textId="77777777" w:rsidTr="006C799D">
        <w:trPr>
          <w:trHeight w:val="425"/>
        </w:trPr>
        <w:tc>
          <w:tcPr>
            <w:tcW w:w="540" w:type="dxa"/>
          </w:tcPr>
          <w:p w14:paraId="7A401E82" w14:textId="77777777" w:rsidR="006C799D" w:rsidRPr="00430F2A" w:rsidRDefault="006C799D" w:rsidP="006C799D">
            <w:pPr>
              <w:jc w:val="center"/>
              <w:rPr>
                <w:rFonts w:eastAsia="Times New Roman" w:cstheme="minorHAnsi"/>
                <w:b/>
                <w:lang w:eastAsia="es-HN"/>
              </w:rPr>
            </w:pPr>
          </w:p>
        </w:tc>
        <w:tc>
          <w:tcPr>
            <w:tcW w:w="8761" w:type="dxa"/>
            <w:gridSpan w:val="3"/>
          </w:tcPr>
          <w:p w14:paraId="08DF5F69" w14:textId="77777777" w:rsidR="006C799D" w:rsidRPr="00430F2A" w:rsidRDefault="006C799D" w:rsidP="006C799D">
            <w:pPr>
              <w:jc w:val="center"/>
              <w:rPr>
                <w:rFonts w:eastAsia="Times New Roman" w:cstheme="minorHAnsi"/>
                <w:lang w:eastAsia="es-HN"/>
              </w:rPr>
            </w:pPr>
            <w:r w:rsidRPr="00430F2A">
              <w:rPr>
                <w:rFonts w:eastAsia="Times New Roman" w:cstheme="minorHAnsi"/>
                <w:lang w:eastAsia="es-HN"/>
              </w:rPr>
              <w:t xml:space="preserve">Traslado a la Ciudad de Tegucigalpa: Pernocta en Tegucigalpa. </w:t>
            </w:r>
          </w:p>
        </w:tc>
      </w:tr>
      <w:tr w:rsidR="006C799D" w:rsidRPr="00430F2A" w14:paraId="76B9F1D4" w14:textId="77777777" w:rsidTr="006C799D">
        <w:tc>
          <w:tcPr>
            <w:tcW w:w="540" w:type="dxa"/>
          </w:tcPr>
          <w:p w14:paraId="6DCB1731" w14:textId="77777777" w:rsidR="006C799D" w:rsidRPr="00430F2A" w:rsidRDefault="006C799D" w:rsidP="006C799D">
            <w:pPr>
              <w:jc w:val="center"/>
              <w:rPr>
                <w:rFonts w:eastAsia="Times New Roman" w:cstheme="minorHAnsi"/>
                <w:b/>
                <w:lang w:eastAsia="es-HN"/>
              </w:rPr>
            </w:pPr>
            <w:r w:rsidRPr="00430F2A">
              <w:rPr>
                <w:rFonts w:eastAsia="Times New Roman" w:cstheme="minorHAnsi"/>
                <w:b/>
                <w:lang w:eastAsia="es-HN"/>
              </w:rPr>
              <w:t>5</w:t>
            </w:r>
          </w:p>
        </w:tc>
        <w:tc>
          <w:tcPr>
            <w:tcW w:w="2290" w:type="dxa"/>
          </w:tcPr>
          <w:p w14:paraId="23459D6D" w14:textId="77777777" w:rsidR="006C799D" w:rsidRPr="00430F2A" w:rsidRDefault="006C799D" w:rsidP="006C799D">
            <w:pPr>
              <w:rPr>
                <w:rFonts w:eastAsia="Times New Roman" w:cstheme="minorHAnsi"/>
                <w:lang w:eastAsia="es-HN"/>
              </w:rPr>
            </w:pPr>
            <w:r w:rsidRPr="00430F2A">
              <w:rPr>
                <w:rFonts w:eastAsia="Times New Roman" w:cstheme="minorHAnsi"/>
                <w:lang w:eastAsia="es-HN"/>
              </w:rPr>
              <w:t>Viernes 17 de Agosto</w:t>
            </w:r>
          </w:p>
          <w:p w14:paraId="40B5245B" w14:textId="77777777" w:rsidR="006C799D" w:rsidRPr="00430F2A" w:rsidRDefault="006C799D" w:rsidP="006C799D">
            <w:pPr>
              <w:jc w:val="center"/>
              <w:rPr>
                <w:rFonts w:eastAsia="Times New Roman" w:cstheme="minorHAnsi"/>
                <w:b/>
                <w:lang w:eastAsia="es-HN"/>
              </w:rPr>
            </w:pPr>
            <w:r w:rsidRPr="00430F2A">
              <w:rPr>
                <w:rFonts w:eastAsia="Times New Roman" w:cstheme="minorHAnsi"/>
                <w:b/>
                <w:lang w:eastAsia="es-HN"/>
              </w:rPr>
              <w:t>9:00 am</w:t>
            </w:r>
          </w:p>
          <w:p w14:paraId="00409506" w14:textId="77777777" w:rsidR="006C799D" w:rsidRPr="00430F2A" w:rsidRDefault="006C799D" w:rsidP="006C799D">
            <w:pPr>
              <w:jc w:val="center"/>
              <w:rPr>
                <w:rFonts w:eastAsia="Times New Roman" w:cstheme="minorHAnsi"/>
                <w:b/>
                <w:lang w:eastAsia="es-HN"/>
              </w:rPr>
            </w:pPr>
          </w:p>
          <w:p w14:paraId="48A1B21D" w14:textId="77777777" w:rsidR="006C799D" w:rsidRPr="00430F2A" w:rsidRDefault="006C799D" w:rsidP="006C799D">
            <w:pPr>
              <w:jc w:val="center"/>
              <w:rPr>
                <w:rFonts w:eastAsia="Times New Roman" w:cstheme="minorHAnsi"/>
                <w:b/>
                <w:lang w:eastAsia="es-HN"/>
              </w:rPr>
            </w:pPr>
          </w:p>
          <w:p w14:paraId="7E3ADF72" w14:textId="77777777" w:rsidR="006C799D" w:rsidRPr="00430F2A" w:rsidRDefault="006C799D" w:rsidP="006C799D">
            <w:pPr>
              <w:jc w:val="center"/>
              <w:rPr>
                <w:rFonts w:eastAsia="Times New Roman" w:cstheme="minorHAnsi"/>
                <w:b/>
                <w:lang w:eastAsia="es-HN"/>
              </w:rPr>
            </w:pPr>
          </w:p>
          <w:p w14:paraId="339B09A2" w14:textId="77777777" w:rsidR="006C799D" w:rsidRPr="00430F2A" w:rsidRDefault="006C799D" w:rsidP="006C799D">
            <w:pPr>
              <w:jc w:val="center"/>
              <w:rPr>
                <w:rFonts w:eastAsia="Times New Roman" w:cstheme="minorHAnsi"/>
                <w:b/>
                <w:lang w:eastAsia="es-HN"/>
              </w:rPr>
            </w:pPr>
          </w:p>
          <w:p w14:paraId="5DCD5102" w14:textId="77777777" w:rsidR="006C799D" w:rsidRPr="00430F2A" w:rsidRDefault="006C799D" w:rsidP="006C799D">
            <w:pPr>
              <w:jc w:val="center"/>
              <w:rPr>
                <w:rFonts w:eastAsia="Times New Roman" w:cstheme="minorHAnsi"/>
                <w:b/>
                <w:lang w:eastAsia="es-HN"/>
              </w:rPr>
            </w:pPr>
            <w:r w:rsidRPr="00430F2A">
              <w:rPr>
                <w:rFonts w:eastAsia="Times New Roman" w:cstheme="minorHAnsi"/>
                <w:b/>
                <w:lang w:eastAsia="es-HN"/>
              </w:rPr>
              <w:t xml:space="preserve">11:00 am </w:t>
            </w:r>
          </w:p>
          <w:p w14:paraId="28A9ACAB" w14:textId="77777777" w:rsidR="006C799D" w:rsidRPr="00430F2A" w:rsidRDefault="006C799D" w:rsidP="006C799D">
            <w:pPr>
              <w:jc w:val="center"/>
              <w:rPr>
                <w:rFonts w:eastAsia="Times New Roman" w:cstheme="minorHAnsi"/>
                <w:b/>
                <w:lang w:eastAsia="es-HN"/>
              </w:rPr>
            </w:pPr>
          </w:p>
          <w:p w14:paraId="1051E807" w14:textId="77777777" w:rsidR="006C799D" w:rsidRPr="00430F2A" w:rsidRDefault="006C799D" w:rsidP="006C799D">
            <w:pPr>
              <w:jc w:val="center"/>
              <w:rPr>
                <w:rFonts w:eastAsia="Times New Roman" w:cstheme="minorHAnsi"/>
                <w:b/>
                <w:lang w:eastAsia="es-HN"/>
              </w:rPr>
            </w:pPr>
          </w:p>
          <w:p w14:paraId="313F0818" w14:textId="77777777" w:rsidR="006C799D" w:rsidRPr="00430F2A" w:rsidRDefault="006C799D" w:rsidP="006C799D">
            <w:pPr>
              <w:jc w:val="center"/>
              <w:rPr>
                <w:rFonts w:eastAsia="Times New Roman" w:cstheme="minorHAnsi"/>
                <w:b/>
                <w:lang w:eastAsia="es-HN"/>
              </w:rPr>
            </w:pPr>
          </w:p>
          <w:p w14:paraId="5A26595C" w14:textId="77777777" w:rsidR="006C799D" w:rsidRPr="00430F2A" w:rsidRDefault="006C799D" w:rsidP="006C799D">
            <w:pPr>
              <w:jc w:val="center"/>
              <w:rPr>
                <w:rFonts w:eastAsia="Times New Roman" w:cstheme="minorHAnsi"/>
                <w:b/>
                <w:lang w:eastAsia="es-HN"/>
              </w:rPr>
            </w:pPr>
          </w:p>
          <w:p w14:paraId="0C3EF3B2" w14:textId="77777777" w:rsidR="006C799D" w:rsidRPr="00430F2A" w:rsidRDefault="006C799D" w:rsidP="006C799D">
            <w:pPr>
              <w:jc w:val="center"/>
              <w:rPr>
                <w:rFonts w:eastAsia="Times New Roman" w:cstheme="minorHAnsi"/>
                <w:b/>
                <w:lang w:eastAsia="es-HN"/>
              </w:rPr>
            </w:pPr>
          </w:p>
          <w:p w14:paraId="66179BE6" w14:textId="77777777" w:rsidR="006C799D" w:rsidRPr="00430F2A" w:rsidRDefault="006C799D" w:rsidP="006C799D">
            <w:pPr>
              <w:jc w:val="center"/>
              <w:rPr>
                <w:rFonts w:eastAsia="Times New Roman" w:cstheme="minorHAnsi"/>
                <w:b/>
                <w:lang w:eastAsia="es-HN"/>
              </w:rPr>
            </w:pPr>
            <w:r w:rsidRPr="00430F2A">
              <w:rPr>
                <w:rFonts w:eastAsia="Times New Roman" w:cstheme="minorHAnsi"/>
                <w:b/>
                <w:lang w:eastAsia="es-HN"/>
              </w:rPr>
              <w:t>1:00 pm</w:t>
            </w:r>
          </w:p>
          <w:p w14:paraId="32C4B526" w14:textId="77777777" w:rsidR="006C799D" w:rsidRPr="00430F2A" w:rsidRDefault="006C799D" w:rsidP="006C799D">
            <w:pPr>
              <w:jc w:val="center"/>
              <w:rPr>
                <w:rFonts w:eastAsia="Times New Roman" w:cstheme="minorHAnsi"/>
                <w:b/>
                <w:lang w:eastAsia="es-HN"/>
              </w:rPr>
            </w:pPr>
          </w:p>
          <w:p w14:paraId="3F66508A" w14:textId="77777777" w:rsidR="006C799D" w:rsidRPr="00430F2A" w:rsidRDefault="006C799D" w:rsidP="006C799D">
            <w:pPr>
              <w:jc w:val="center"/>
              <w:rPr>
                <w:rFonts w:eastAsia="Times New Roman" w:cstheme="minorHAnsi"/>
                <w:b/>
                <w:lang w:eastAsia="es-HN"/>
              </w:rPr>
            </w:pPr>
          </w:p>
          <w:p w14:paraId="532CA0E3" w14:textId="77777777" w:rsidR="006C799D" w:rsidRPr="00430F2A" w:rsidRDefault="006C799D" w:rsidP="006C799D">
            <w:pPr>
              <w:jc w:val="center"/>
              <w:rPr>
                <w:rFonts w:eastAsia="Times New Roman" w:cstheme="minorHAnsi"/>
                <w:b/>
                <w:lang w:eastAsia="es-HN"/>
              </w:rPr>
            </w:pPr>
          </w:p>
          <w:p w14:paraId="72250DBD" w14:textId="77777777" w:rsidR="006C799D" w:rsidRPr="00430F2A" w:rsidRDefault="006C799D" w:rsidP="006C799D">
            <w:pPr>
              <w:jc w:val="center"/>
              <w:rPr>
                <w:rFonts w:eastAsia="Times New Roman" w:cstheme="minorHAnsi"/>
                <w:b/>
                <w:lang w:eastAsia="es-HN"/>
              </w:rPr>
            </w:pPr>
          </w:p>
          <w:p w14:paraId="128CED5F" w14:textId="77777777" w:rsidR="006C799D" w:rsidRPr="00430F2A" w:rsidRDefault="006C799D" w:rsidP="006C799D">
            <w:pPr>
              <w:jc w:val="center"/>
              <w:rPr>
                <w:rFonts w:eastAsia="Times New Roman" w:cstheme="minorHAnsi"/>
                <w:b/>
                <w:lang w:eastAsia="es-HN"/>
              </w:rPr>
            </w:pPr>
            <w:r w:rsidRPr="00430F2A">
              <w:rPr>
                <w:rFonts w:eastAsia="Times New Roman" w:cstheme="minorHAnsi"/>
                <w:b/>
                <w:lang w:eastAsia="es-HN"/>
              </w:rPr>
              <w:t>3:00 pm</w:t>
            </w:r>
          </w:p>
          <w:p w14:paraId="437B0398" w14:textId="77777777" w:rsidR="006C799D" w:rsidRPr="00430F2A" w:rsidRDefault="006C799D" w:rsidP="006C799D">
            <w:pPr>
              <w:rPr>
                <w:rFonts w:eastAsia="Times New Roman" w:cstheme="minorHAnsi"/>
                <w:lang w:eastAsia="es-HN"/>
              </w:rPr>
            </w:pPr>
          </w:p>
          <w:p w14:paraId="6145ACE4" w14:textId="77777777" w:rsidR="006C799D" w:rsidRPr="00430F2A" w:rsidRDefault="006C799D" w:rsidP="006C799D">
            <w:pPr>
              <w:jc w:val="center"/>
              <w:rPr>
                <w:rFonts w:eastAsia="Times New Roman" w:cstheme="minorHAnsi"/>
                <w:lang w:eastAsia="es-HN"/>
              </w:rPr>
            </w:pPr>
          </w:p>
        </w:tc>
        <w:tc>
          <w:tcPr>
            <w:tcW w:w="3119" w:type="dxa"/>
          </w:tcPr>
          <w:p w14:paraId="49069C64" w14:textId="77777777" w:rsidR="006C799D" w:rsidRPr="00430F2A" w:rsidRDefault="006C799D" w:rsidP="006C799D">
            <w:pPr>
              <w:jc w:val="center"/>
              <w:rPr>
                <w:rFonts w:eastAsia="Times New Roman" w:cstheme="minorHAnsi"/>
                <w:lang w:eastAsia="es-HN"/>
              </w:rPr>
            </w:pPr>
          </w:p>
          <w:p w14:paraId="1DAA81F2" w14:textId="77777777" w:rsidR="006C799D" w:rsidRPr="00430F2A" w:rsidRDefault="006C799D" w:rsidP="006C799D">
            <w:pPr>
              <w:jc w:val="center"/>
              <w:rPr>
                <w:rFonts w:eastAsia="Times New Roman" w:cstheme="minorHAnsi"/>
                <w:lang w:eastAsia="es-HN"/>
              </w:rPr>
            </w:pPr>
          </w:p>
          <w:p w14:paraId="3147DDAF" w14:textId="77777777" w:rsidR="006C799D" w:rsidRPr="00430F2A" w:rsidRDefault="006C799D" w:rsidP="006C799D">
            <w:pPr>
              <w:jc w:val="center"/>
              <w:rPr>
                <w:rFonts w:eastAsia="Times New Roman" w:cstheme="minorHAnsi"/>
                <w:lang w:eastAsia="es-HN"/>
              </w:rPr>
            </w:pPr>
            <w:r w:rsidRPr="00430F2A">
              <w:rPr>
                <w:rFonts w:eastAsia="Times New Roman" w:cstheme="minorHAnsi"/>
                <w:lang w:eastAsia="es-HN"/>
              </w:rPr>
              <w:t>Centro de Negocios Hondureño Alemán (CNHA)</w:t>
            </w:r>
          </w:p>
          <w:p w14:paraId="2D1041F7" w14:textId="77777777" w:rsidR="006C799D" w:rsidRPr="00430F2A" w:rsidRDefault="006C799D" w:rsidP="006C799D">
            <w:pPr>
              <w:jc w:val="center"/>
              <w:rPr>
                <w:rFonts w:eastAsia="Times New Roman" w:cstheme="minorHAnsi"/>
                <w:lang w:eastAsia="es-HN"/>
              </w:rPr>
            </w:pPr>
          </w:p>
          <w:p w14:paraId="63BF6DD4" w14:textId="77777777" w:rsidR="006C799D" w:rsidRPr="00430F2A" w:rsidRDefault="006C799D" w:rsidP="006C799D">
            <w:pPr>
              <w:jc w:val="center"/>
              <w:rPr>
                <w:rFonts w:eastAsia="Times New Roman" w:cstheme="minorHAnsi"/>
                <w:lang w:eastAsia="es-HN"/>
              </w:rPr>
            </w:pPr>
          </w:p>
          <w:p w14:paraId="41E55AB2" w14:textId="77777777" w:rsidR="006C799D" w:rsidRPr="00430F2A" w:rsidRDefault="006C799D" w:rsidP="006C799D">
            <w:pPr>
              <w:jc w:val="center"/>
              <w:rPr>
                <w:rFonts w:eastAsia="Times New Roman" w:cstheme="minorHAnsi"/>
                <w:lang w:eastAsia="es-HN"/>
              </w:rPr>
            </w:pPr>
          </w:p>
          <w:p w14:paraId="16D54219" w14:textId="77777777" w:rsidR="006C799D" w:rsidRPr="00430F2A" w:rsidRDefault="006C799D" w:rsidP="006C799D">
            <w:pPr>
              <w:jc w:val="center"/>
              <w:rPr>
                <w:rFonts w:eastAsia="Times New Roman" w:cstheme="minorHAnsi"/>
                <w:lang w:eastAsia="es-HN"/>
              </w:rPr>
            </w:pPr>
            <w:r w:rsidRPr="00430F2A">
              <w:rPr>
                <w:rFonts w:eastAsia="Times New Roman" w:cstheme="minorHAnsi"/>
                <w:lang w:eastAsia="es-HN"/>
              </w:rPr>
              <w:t>Dirección Adjunta de Rentas Aduaneras (DARA)</w:t>
            </w:r>
          </w:p>
          <w:p w14:paraId="0E556DFC" w14:textId="77777777" w:rsidR="006C799D" w:rsidRPr="00430F2A" w:rsidRDefault="006C799D" w:rsidP="006C799D">
            <w:pPr>
              <w:jc w:val="center"/>
              <w:rPr>
                <w:rFonts w:eastAsia="Times New Roman" w:cstheme="minorHAnsi"/>
                <w:lang w:eastAsia="es-HN"/>
              </w:rPr>
            </w:pPr>
            <w:r w:rsidRPr="00430F2A">
              <w:rPr>
                <w:rFonts w:eastAsia="Times New Roman" w:cstheme="minorHAnsi"/>
                <w:lang w:eastAsia="es-HN"/>
              </w:rPr>
              <w:t>Oficina Coordinadora de Proyecto MIAMBIENTE</w:t>
            </w:r>
          </w:p>
          <w:p w14:paraId="7E691929" w14:textId="77777777" w:rsidR="006C799D" w:rsidRPr="00430F2A" w:rsidRDefault="006C799D" w:rsidP="006C799D">
            <w:pPr>
              <w:jc w:val="center"/>
              <w:rPr>
                <w:rFonts w:eastAsia="Times New Roman" w:cstheme="minorHAnsi"/>
                <w:lang w:eastAsia="es-HN"/>
              </w:rPr>
            </w:pPr>
          </w:p>
          <w:p w14:paraId="20F73813" w14:textId="77777777" w:rsidR="006C799D" w:rsidRPr="00430F2A" w:rsidRDefault="006C799D" w:rsidP="006C799D">
            <w:pPr>
              <w:jc w:val="center"/>
              <w:rPr>
                <w:rFonts w:eastAsia="Times New Roman" w:cstheme="minorHAnsi"/>
                <w:lang w:eastAsia="es-HN"/>
              </w:rPr>
            </w:pPr>
          </w:p>
          <w:p w14:paraId="472F063F" w14:textId="77777777" w:rsidR="006C799D" w:rsidRPr="00430F2A" w:rsidRDefault="006C799D" w:rsidP="006C799D">
            <w:pPr>
              <w:jc w:val="center"/>
              <w:rPr>
                <w:rFonts w:eastAsia="Times New Roman" w:cstheme="minorHAnsi"/>
                <w:lang w:eastAsia="es-HN"/>
              </w:rPr>
            </w:pPr>
            <w:r w:rsidRPr="00430F2A">
              <w:rPr>
                <w:rFonts w:eastAsia="Times New Roman" w:cstheme="minorHAnsi"/>
                <w:lang w:eastAsia="es-HN"/>
              </w:rPr>
              <w:t xml:space="preserve">Secretaría de Salud </w:t>
            </w:r>
          </w:p>
          <w:p w14:paraId="720F7474" w14:textId="77777777" w:rsidR="006C799D" w:rsidRPr="00430F2A" w:rsidRDefault="006C799D" w:rsidP="006C799D">
            <w:pPr>
              <w:jc w:val="center"/>
              <w:rPr>
                <w:rFonts w:eastAsia="Times New Roman" w:cstheme="minorHAnsi"/>
                <w:lang w:eastAsia="es-HN"/>
              </w:rPr>
            </w:pPr>
            <w:r w:rsidRPr="00430F2A">
              <w:rPr>
                <w:rFonts w:eastAsia="Times New Roman" w:cstheme="minorHAnsi"/>
                <w:lang w:eastAsia="es-HN"/>
              </w:rPr>
              <w:t>Oficina Coordinadora de Proyecto MIAMBIENTE</w:t>
            </w:r>
          </w:p>
          <w:p w14:paraId="55F3709D" w14:textId="77777777" w:rsidR="006C799D" w:rsidRPr="00430F2A" w:rsidRDefault="006C799D" w:rsidP="006C799D">
            <w:pPr>
              <w:jc w:val="center"/>
              <w:rPr>
                <w:rFonts w:eastAsia="Times New Roman" w:cstheme="minorHAnsi"/>
                <w:lang w:eastAsia="es-HN"/>
              </w:rPr>
            </w:pPr>
          </w:p>
          <w:p w14:paraId="77341538" w14:textId="77777777" w:rsidR="006C799D" w:rsidRPr="00430F2A" w:rsidRDefault="006C799D" w:rsidP="006C799D">
            <w:pPr>
              <w:jc w:val="center"/>
              <w:rPr>
                <w:rFonts w:eastAsia="Times New Roman" w:cstheme="minorHAnsi"/>
                <w:lang w:eastAsia="es-HN"/>
              </w:rPr>
            </w:pPr>
          </w:p>
          <w:p w14:paraId="241EEB8C" w14:textId="77777777" w:rsidR="006C799D" w:rsidRPr="00430F2A" w:rsidRDefault="006C799D" w:rsidP="006C799D">
            <w:pPr>
              <w:jc w:val="center"/>
              <w:rPr>
                <w:rFonts w:eastAsia="Times New Roman" w:cstheme="minorHAnsi"/>
                <w:lang w:eastAsia="es-HN"/>
              </w:rPr>
            </w:pPr>
            <w:r w:rsidRPr="00430F2A">
              <w:rPr>
                <w:rFonts w:eastAsia="Times New Roman" w:cstheme="minorHAnsi"/>
                <w:lang w:eastAsia="es-HN"/>
              </w:rPr>
              <w:t>Reunión de Cierre</w:t>
            </w:r>
          </w:p>
          <w:p w14:paraId="513F2A68" w14:textId="77777777" w:rsidR="006C799D" w:rsidRPr="00430F2A" w:rsidRDefault="006C799D" w:rsidP="006C799D">
            <w:pPr>
              <w:jc w:val="center"/>
              <w:rPr>
                <w:rFonts w:eastAsia="Times New Roman" w:cstheme="minorHAnsi"/>
                <w:lang w:eastAsia="es-HN"/>
              </w:rPr>
            </w:pPr>
            <w:r w:rsidRPr="00430F2A">
              <w:rPr>
                <w:rFonts w:eastAsia="Times New Roman" w:cstheme="minorHAnsi"/>
                <w:lang w:eastAsia="es-HN"/>
              </w:rPr>
              <w:t xml:space="preserve">PNUD (Naciones Unidas) </w:t>
            </w:r>
          </w:p>
          <w:p w14:paraId="7F4ABBBB" w14:textId="77777777" w:rsidR="006C799D" w:rsidRPr="00430F2A" w:rsidRDefault="006C799D" w:rsidP="006C799D">
            <w:pPr>
              <w:jc w:val="center"/>
              <w:rPr>
                <w:rFonts w:eastAsia="Times New Roman" w:cstheme="minorHAnsi"/>
                <w:lang w:eastAsia="es-HN"/>
              </w:rPr>
            </w:pPr>
          </w:p>
        </w:tc>
        <w:tc>
          <w:tcPr>
            <w:tcW w:w="3352" w:type="dxa"/>
          </w:tcPr>
          <w:p w14:paraId="711100F9" w14:textId="77777777" w:rsidR="006C799D" w:rsidRPr="00430F2A" w:rsidRDefault="006C799D" w:rsidP="006C799D">
            <w:pPr>
              <w:jc w:val="center"/>
              <w:rPr>
                <w:rFonts w:eastAsia="Times New Roman" w:cstheme="minorHAnsi"/>
                <w:lang w:eastAsia="es-HN"/>
              </w:rPr>
            </w:pPr>
          </w:p>
          <w:p w14:paraId="345F3D07" w14:textId="77777777" w:rsidR="006C799D" w:rsidRPr="00430F2A" w:rsidRDefault="006C799D" w:rsidP="006C799D">
            <w:pPr>
              <w:jc w:val="center"/>
              <w:rPr>
                <w:rFonts w:eastAsia="Times New Roman" w:cstheme="minorHAnsi"/>
                <w:lang w:eastAsia="es-HN"/>
              </w:rPr>
            </w:pPr>
          </w:p>
          <w:p w14:paraId="44B51706" w14:textId="77777777" w:rsidR="006C799D" w:rsidRPr="00430F2A" w:rsidRDefault="006C799D" w:rsidP="006C799D">
            <w:pPr>
              <w:jc w:val="center"/>
              <w:rPr>
                <w:rFonts w:eastAsia="Times New Roman" w:cstheme="minorHAnsi"/>
                <w:lang w:eastAsia="es-HN"/>
              </w:rPr>
            </w:pPr>
            <w:r w:rsidRPr="00430F2A">
              <w:rPr>
                <w:rFonts w:eastAsia="Times New Roman" w:cstheme="minorHAnsi"/>
                <w:b/>
                <w:lang w:eastAsia="es-HN"/>
              </w:rPr>
              <w:t>Antonio Portillo</w:t>
            </w:r>
            <w:r w:rsidRPr="00430F2A">
              <w:rPr>
                <w:rFonts w:eastAsia="Times New Roman" w:cstheme="minorHAnsi"/>
                <w:lang w:eastAsia="es-HN"/>
              </w:rPr>
              <w:t xml:space="preserve"> (Director Ejecutivo CNHA); Carlos Batres (Fundación Lundin); Sandra Leiva (minas y cuevas) </w:t>
            </w:r>
          </w:p>
          <w:p w14:paraId="72412714" w14:textId="77777777" w:rsidR="006C799D" w:rsidRPr="00430F2A" w:rsidRDefault="006C799D" w:rsidP="006C799D">
            <w:pPr>
              <w:jc w:val="center"/>
              <w:rPr>
                <w:rFonts w:eastAsia="Times New Roman" w:cstheme="minorHAnsi"/>
                <w:lang w:eastAsia="es-HN"/>
              </w:rPr>
            </w:pPr>
          </w:p>
          <w:p w14:paraId="48852BAB" w14:textId="77777777" w:rsidR="006C799D" w:rsidRPr="00430F2A" w:rsidRDefault="006C799D" w:rsidP="006C799D">
            <w:pPr>
              <w:jc w:val="center"/>
              <w:rPr>
                <w:rFonts w:eastAsia="Times New Roman" w:cstheme="minorHAnsi"/>
                <w:lang w:eastAsia="es-HN"/>
              </w:rPr>
            </w:pPr>
            <w:r w:rsidRPr="00430F2A">
              <w:rPr>
                <w:rFonts w:eastAsia="Times New Roman" w:cstheme="minorHAnsi"/>
                <w:b/>
                <w:lang w:eastAsia="es-HN"/>
              </w:rPr>
              <w:t>Abogada Sarina Murillo</w:t>
            </w:r>
            <w:r w:rsidRPr="00430F2A">
              <w:rPr>
                <w:rFonts w:eastAsia="Times New Roman" w:cstheme="minorHAnsi"/>
                <w:lang w:eastAsia="es-HN"/>
              </w:rPr>
              <w:t xml:space="preserve"> (Jefe de Clasificación Arancelaria); Eddy Ramos; Tania Aguilar (Secretaría de Finanzas)</w:t>
            </w:r>
          </w:p>
          <w:p w14:paraId="37E90D46" w14:textId="77777777" w:rsidR="006C799D" w:rsidRPr="00430F2A" w:rsidRDefault="006C799D" w:rsidP="006C799D">
            <w:pPr>
              <w:jc w:val="center"/>
              <w:rPr>
                <w:rFonts w:eastAsia="Times New Roman" w:cstheme="minorHAnsi"/>
                <w:lang w:eastAsia="es-HN"/>
              </w:rPr>
            </w:pPr>
          </w:p>
          <w:p w14:paraId="02AEFB38" w14:textId="77777777" w:rsidR="006C799D" w:rsidRPr="00430F2A" w:rsidRDefault="006C799D" w:rsidP="006C799D">
            <w:pPr>
              <w:jc w:val="center"/>
              <w:rPr>
                <w:rFonts w:eastAsia="Times New Roman" w:cstheme="minorHAnsi"/>
                <w:lang w:eastAsia="es-HN"/>
              </w:rPr>
            </w:pPr>
          </w:p>
          <w:p w14:paraId="0DE83D15" w14:textId="77777777" w:rsidR="006C799D" w:rsidRPr="00430F2A" w:rsidRDefault="006C799D" w:rsidP="006C799D">
            <w:pPr>
              <w:jc w:val="center"/>
              <w:rPr>
                <w:rFonts w:eastAsia="Times New Roman" w:cstheme="minorHAnsi"/>
                <w:lang w:eastAsia="es-HN"/>
              </w:rPr>
            </w:pPr>
            <w:r w:rsidRPr="00430F2A">
              <w:rPr>
                <w:rFonts w:eastAsia="Times New Roman" w:cstheme="minorHAnsi"/>
                <w:b/>
                <w:lang w:eastAsia="es-HN"/>
              </w:rPr>
              <w:t>Dra. Diana Núñez</w:t>
            </w:r>
            <w:r w:rsidRPr="00430F2A">
              <w:rPr>
                <w:rFonts w:eastAsia="Times New Roman" w:cstheme="minorHAnsi"/>
                <w:lang w:eastAsia="es-HN"/>
              </w:rPr>
              <w:t>; Dra. Angela Salgado</w:t>
            </w:r>
          </w:p>
          <w:p w14:paraId="217C08C7" w14:textId="77777777" w:rsidR="006C799D" w:rsidRPr="00430F2A" w:rsidRDefault="006C799D" w:rsidP="006C799D">
            <w:pPr>
              <w:jc w:val="center"/>
              <w:rPr>
                <w:rFonts w:eastAsia="Times New Roman" w:cstheme="minorHAnsi"/>
                <w:lang w:eastAsia="es-HN"/>
              </w:rPr>
            </w:pPr>
          </w:p>
          <w:p w14:paraId="2E6982FA" w14:textId="77777777" w:rsidR="006C799D" w:rsidRPr="00430F2A" w:rsidRDefault="006C799D" w:rsidP="006C799D">
            <w:pPr>
              <w:jc w:val="center"/>
              <w:rPr>
                <w:rFonts w:eastAsia="Times New Roman" w:cstheme="minorHAnsi"/>
                <w:lang w:eastAsia="es-HN"/>
              </w:rPr>
            </w:pPr>
          </w:p>
          <w:p w14:paraId="20D26BA4" w14:textId="77777777" w:rsidR="006C799D" w:rsidRPr="00430F2A" w:rsidRDefault="006C799D" w:rsidP="006C799D">
            <w:pPr>
              <w:jc w:val="center"/>
              <w:rPr>
                <w:rFonts w:eastAsia="Times New Roman" w:cstheme="minorHAnsi"/>
                <w:lang w:eastAsia="es-HN"/>
              </w:rPr>
            </w:pPr>
          </w:p>
          <w:p w14:paraId="43783C9B" w14:textId="77777777" w:rsidR="006C799D" w:rsidRPr="00430F2A" w:rsidRDefault="006C799D" w:rsidP="006C799D">
            <w:pPr>
              <w:jc w:val="center"/>
              <w:rPr>
                <w:rFonts w:eastAsia="Times New Roman" w:cstheme="minorHAnsi"/>
                <w:b/>
                <w:lang w:eastAsia="es-HN"/>
              </w:rPr>
            </w:pPr>
            <w:r w:rsidRPr="00430F2A">
              <w:rPr>
                <w:rFonts w:eastAsia="Times New Roman" w:cstheme="minorHAnsi"/>
                <w:b/>
                <w:lang w:eastAsia="es-HN"/>
              </w:rPr>
              <w:t>Sr. Guido Fernández de Velasco</w:t>
            </w:r>
          </w:p>
        </w:tc>
      </w:tr>
    </w:tbl>
    <w:p w14:paraId="567F44F4" w14:textId="77777777" w:rsidR="006C799D" w:rsidRPr="00430F2A" w:rsidRDefault="006C799D" w:rsidP="006C799D">
      <w:pPr>
        <w:spacing w:after="0" w:line="240" w:lineRule="auto"/>
        <w:rPr>
          <w:rFonts w:cstheme="minorHAnsi"/>
        </w:rPr>
      </w:pPr>
    </w:p>
    <w:p w14:paraId="6B85370E" w14:textId="77777777" w:rsidR="001C1939" w:rsidRDefault="001C1939" w:rsidP="00525AB8">
      <w:pPr>
        <w:ind w:left="360"/>
      </w:pPr>
    </w:p>
    <w:p w14:paraId="709DFBEF" w14:textId="77777777" w:rsidR="006C799D" w:rsidRDefault="006C799D" w:rsidP="00525AB8">
      <w:pPr>
        <w:ind w:left="360"/>
      </w:pPr>
    </w:p>
    <w:p w14:paraId="77D6F6BB" w14:textId="77777777" w:rsidR="006C799D" w:rsidRDefault="006C799D" w:rsidP="00525AB8">
      <w:pPr>
        <w:ind w:left="360"/>
        <w:sectPr w:rsidR="006C799D">
          <w:pgSz w:w="11906" w:h="16838"/>
          <w:pgMar w:top="1417" w:right="1701" w:bottom="1417" w:left="1701" w:header="708" w:footer="708" w:gutter="0"/>
          <w:cols w:space="708"/>
          <w:docGrid w:linePitch="360"/>
        </w:sectPr>
      </w:pPr>
    </w:p>
    <w:p w14:paraId="0CC46E54" w14:textId="77777777" w:rsidR="00525AB8" w:rsidRDefault="00525AB8" w:rsidP="00546A4A">
      <w:pPr>
        <w:pStyle w:val="Heading3"/>
      </w:pPr>
      <w:bookmarkStart w:id="57" w:name="_Toc527564321"/>
      <w:r>
        <w:lastRenderedPageBreak/>
        <w:t>6.6 Lista de personas entrevistadas</w:t>
      </w:r>
      <w:bookmarkEnd w:id="57"/>
    </w:p>
    <w:p w14:paraId="66C952DF" w14:textId="77777777" w:rsidR="001C1939" w:rsidRDefault="001C1939" w:rsidP="00525AB8">
      <w:pPr>
        <w:ind w:left="360"/>
      </w:pPr>
    </w:p>
    <w:p w14:paraId="547D245B" w14:textId="77777777" w:rsidR="00546A4A" w:rsidRDefault="00546A4A" w:rsidP="00525AB8">
      <w:pPr>
        <w:ind w:left="360"/>
        <w:sectPr w:rsidR="00546A4A">
          <w:pgSz w:w="11906" w:h="16838"/>
          <w:pgMar w:top="1417" w:right="1701" w:bottom="1417" w:left="1701" w:header="708" w:footer="708" w:gutter="0"/>
          <w:cols w:space="708"/>
          <w:docGrid w:linePitch="360"/>
        </w:sectPr>
      </w:pPr>
    </w:p>
    <w:p w14:paraId="5FE88DC0" w14:textId="77777777" w:rsidR="00525AB8" w:rsidRDefault="00546A4A" w:rsidP="00546A4A">
      <w:pPr>
        <w:pStyle w:val="Heading3"/>
      </w:pPr>
      <w:bookmarkStart w:id="58" w:name="_Toc527564322"/>
      <w:r>
        <w:lastRenderedPageBreak/>
        <w:t>6</w:t>
      </w:r>
      <w:r w:rsidR="00525AB8">
        <w:t>.7 Lista de documentos examinados</w:t>
      </w:r>
      <w:bookmarkEnd w:id="58"/>
    </w:p>
    <w:tbl>
      <w:tblPr>
        <w:tblStyle w:val="TableGrid"/>
        <w:tblW w:w="0" w:type="auto"/>
        <w:tblLook w:val="04A0" w:firstRow="1" w:lastRow="0" w:firstColumn="1" w:lastColumn="0" w:noHBand="0" w:noVBand="1"/>
      </w:tblPr>
      <w:tblGrid>
        <w:gridCol w:w="846"/>
        <w:gridCol w:w="6344"/>
        <w:gridCol w:w="1304"/>
      </w:tblGrid>
      <w:tr w:rsidR="002F7141" w:rsidRPr="00B274BE" w14:paraId="08DEAED9" w14:textId="77777777" w:rsidTr="006C799D">
        <w:tc>
          <w:tcPr>
            <w:tcW w:w="846" w:type="dxa"/>
            <w:shd w:val="clear" w:color="auto" w:fill="000000" w:themeFill="text1"/>
          </w:tcPr>
          <w:p w14:paraId="7792DEA8" w14:textId="77777777" w:rsidR="002F7141" w:rsidRPr="00B274BE" w:rsidRDefault="002F7141" w:rsidP="006C799D">
            <w:pPr>
              <w:jc w:val="both"/>
              <w:rPr>
                <w:color w:val="FFFFFF" w:themeColor="background1"/>
                <w:sz w:val="16"/>
                <w:szCs w:val="16"/>
              </w:rPr>
            </w:pPr>
            <w:bookmarkStart w:id="59" w:name="_Hlk520797407"/>
            <w:r w:rsidRPr="00B274BE">
              <w:rPr>
                <w:rFonts w:ascii="Garamond" w:hAnsi="Garamond" w:cs="Garamond"/>
                <w:b/>
                <w:bCs/>
                <w:color w:val="FFFFFF" w:themeColor="background1"/>
                <w:sz w:val="16"/>
                <w:szCs w:val="16"/>
              </w:rPr>
              <w:t>Item #</w:t>
            </w:r>
          </w:p>
        </w:tc>
        <w:tc>
          <w:tcPr>
            <w:tcW w:w="6344" w:type="dxa"/>
            <w:shd w:val="clear" w:color="auto" w:fill="000000" w:themeFill="text1"/>
          </w:tcPr>
          <w:p w14:paraId="5874C00D" w14:textId="77777777" w:rsidR="002F7141" w:rsidRPr="00B274BE" w:rsidRDefault="002F7141" w:rsidP="006C799D">
            <w:pPr>
              <w:jc w:val="both"/>
              <w:rPr>
                <w:color w:val="FFFFFF" w:themeColor="background1"/>
                <w:sz w:val="16"/>
                <w:szCs w:val="16"/>
              </w:rPr>
            </w:pPr>
            <w:r w:rsidRPr="00B274BE">
              <w:rPr>
                <w:rFonts w:ascii="Garamond" w:hAnsi="Garamond" w:cs="Garamond"/>
                <w:b/>
                <w:bCs/>
                <w:color w:val="FFFFFF" w:themeColor="background1"/>
                <w:sz w:val="16"/>
                <w:szCs w:val="16"/>
              </w:rPr>
              <w:t>Items (siempre que sea posible son preferibles las versiones electrónicas)</w:t>
            </w:r>
          </w:p>
        </w:tc>
        <w:tc>
          <w:tcPr>
            <w:tcW w:w="1304" w:type="dxa"/>
            <w:shd w:val="clear" w:color="auto" w:fill="000000" w:themeFill="text1"/>
          </w:tcPr>
          <w:p w14:paraId="11F897A7" w14:textId="77777777" w:rsidR="002F7141" w:rsidRPr="00B274BE" w:rsidRDefault="002F7141" w:rsidP="006C799D">
            <w:pPr>
              <w:jc w:val="both"/>
              <w:rPr>
                <w:color w:val="FFFFFF" w:themeColor="background1"/>
                <w:sz w:val="16"/>
                <w:szCs w:val="16"/>
              </w:rPr>
            </w:pPr>
            <w:r w:rsidRPr="00B274BE">
              <w:rPr>
                <w:rFonts w:ascii="Garamond" w:hAnsi="Garamond" w:cs="Garamond"/>
                <w:b/>
                <w:bCs/>
                <w:color w:val="FFFFFF" w:themeColor="background1"/>
                <w:sz w:val="16"/>
                <w:szCs w:val="16"/>
              </w:rPr>
              <w:t>Comentarios</w:t>
            </w:r>
          </w:p>
        </w:tc>
      </w:tr>
      <w:tr w:rsidR="002F7141" w:rsidRPr="008108F8" w14:paraId="7CAE8478" w14:textId="77777777" w:rsidTr="006C799D">
        <w:tc>
          <w:tcPr>
            <w:tcW w:w="846" w:type="dxa"/>
          </w:tcPr>
          <w:p w14:paraId="61E671C1" w14:textId="77777777" w:rsidR="002F7141" w:rsidRPr="008108F8" w:rsidRDefault="002F7141" w:rsidP="006C799D">
            <w:pPr>
              <w:jc w:val="both"/>
              <w:rPr>
                <w:sz w:val="16"/>
                <w:szCs w:val="16"/>
              </w:rPr>
            </w:pPr>
            <w:r w:rsidRPr="008108F8">
              <w:rPr>
                <w:sz w:val="16"/>
                <w:szCs w:val="16"/>
              </w:rPr>
              <w:t>1</w:t>
            </w:r>
          </w:p>
        </w:tc>
        <w:tc>
          <w:tcPr>
            <w:tcW w:w="6344" w:type="dxa"/>
          </w:tcPr>
          <w:p w14:paraId="60A6D86C" w14:textId="77777777" w:rsidR="002F7141" w:rsidRPr="008108F8" w:rsidRDefault="002F7141" w:rsidP="006C799D">
            <w:pPr>
              <w:jc w:val="both"/>
              <w:rPr>
                <w:rFonts w:ascii="Calibri" w:hAnsi="Calibri" w:cs="Calibri"/>
                <w:sz w:val="16"/>
                <w:szCs w:val="16"/>
              </w:rPr>
            </w:pPr>
            <w:r w:rsidRPr="008108F8">
              <w:rPr>
                <w:rFonts w:ascii="Calibri" w:hAnsi="Calibri" w:cs="Calibri"/>
                <w:color w:val="000000"/>
                <w:sz w:val="16"/>
                <w:szCs w:val="16"/>
              </w:rPr>
              <w:t>PIF</w:t>
            </w:r>
          </w:p>
        </w:tc>
        <w:tc>
          <w:tcPr>
            <w:tcW w:w="1304" w:type="dxa"/>
          </w:tcPr>
          <w:p w14:paraId="7BC982DE" w14:textId="77777777" w:rsidR="002F7141" w:rsidRPr="008108F8" w:rsidRDefault="002F7141" w:rsidP="006C799D">
            <w:pPr>
              <w:jc w:val="both"/>
              <w:rPr>
                <w:sz w:val="16"/>
                <w:szCs w:val="16"/>
              </w:rPr>
            </w:pPr>
            <w:r w:rsidRPr="008108F8">
              <w:rPr>
                <w:rFonts w:cstheme="minorHAnsi"/>
                <w:sz w:val="16"/>
                <w:szCs w:val="16"/>
              </w:rPr>
              <w:t>√</w:t>
            </w:r>
          </w:p>
        </w:tc>
      </w:tr>
      <w:tr w:rsidR="002F7141" w:rsidRPr="008108F8" w14:paraId="3E11B7A5" w14:textId="77777777" w:rsidTr="006C799D">
        <w:tc>
          <w:tcPr>
            <w:tcW w:w="846" w:type="dxa"/>
          </w:tcPr>
          <w:p w14:paraId="4E1CD951" w14:textId="77777777" w:rsidR="002F7141" w:rsidRPr="008108F8" w:rsidRDefault="002F7141" w:rsidP="006C799D">
            <w:pPr>
              <w:jc w:val="both"/>
              <w:rPr>
                <w:sz w:val="16"/>
                <w:szCs w:val="16"/>
              </w:rPr>
            </w:pPr>
            <w:r w:rsidRPr="008108F8">
              <w:rPr>
                <w:sz w:val="16"/>
                <w:szCs w:val="16"/>
              </w:rPr>
              <w:t>2</w:t>
            </w:r>
          </w:p>
        </w:tc>
        <w:tc>
          <w:tcPr>
            <w:tcW w:w="6344" w:type="dxa"/>
          </w:tcPr>
          <w:p w14:paraId="43C9DDA7" w14:textId="77777777" w:rsidR="002F7141" w:rsidRPr="008108F8" w:rsidRDefault="002F7141" w:rsidP="006C799D">
            <w:pPr>
              <w:jc w:val="both"/>
              <w:rPr>
                <w:rFonts w:ascii="Calibri" w:hAnsi="Calibri" w:cs="Calibri"/>
                <w:sz w:val="16"/>
                <w:szCs w:val="16"/>
              </w:rPr>
            </w:pPr>
            <w:r w:rsidRPr="008108F8">
              <w:rPr>
                <w:rFonts w:ascii="Calibri" w:hAnsi="Calibri" w:cs="Calibri"/>
                <w:color w:val="000000"/>
                <w:sz w:val="16"/>
                <w:szCs w:val="16"/>
              </w:rPr>
              <w:t>Plan de Iniciación del PNUD</w:t>
            </w:r>
          </w:p>
        </w:tc>
        <w:tc>
          <w:tcPr>
            <w:tcW w:w="1304" w:type="dxa"/>
          </w:tcPr>
          <w:p w14:paraId="324938B8" w14:textId="77777777" w:rsidR="002F7141" w:rsidRPr="008108F8" w:rsidRDefault="002F7141" w:rsidP="006C799D">
            <w:pPr>
              <w:jc w:val="both"/>
              <w:rPr>
                <w:sz w:val="16"/>
                <w:szCs w:val="16"/>
              </w:rPr>
            </w:pPr>
          </w:p>
        </w:tc>
      </w:tr>
      <w:tr w:rsidR="002F7141" w:rsidRPr="008108F8" w14:paraId="4705E85D" w14:textId="77777777" w:rsidTr="006C799D">
        <w:tc>
          <w:tcPr>
            <w:tcW w:w="846" w:type="dxa"/>
          </w:tcPr>
          <w:p w14:paraId="48BF15C0" w14:textId="77777777" w:rsidR="002F7141" w:rsidRPr="008108F8" w:rsidRDefault="002F7141" w:rsidP="006C799D">
            <w:pPr>
              <w:jc w:val="both"/>
              <w:rPr>
                <w:sz w:val="16"/>
                <w:szCs w:val="16"/>
              </w:rPr>
            </w:pPr>
            <w:r w:rsidRPr="008108F8">
              <w:rPr>
                <w:sz w:val="16"/>
                <w:szCs w:val="16"/>
              </w:rPr>
              <w:t>3</w:t>
            </w:r>
          </w:p>
        </w:tc>
        <w:tc>
          <w:tcPr>
            <w:tcW w:w="6344" w:type="dxa"/>
          </w:tcPr>
          <w:p w14:paraId="65B2344C" w14:textId="36B021F1" w:rsidR="002F7141" w:rsidRPr="008108F8" w:rsidRDefault="002F7141" w:rsidP="006C799D">
            <w:pPr>
              <w:jc w:val="both"/>
              <w:rPr>
                <w:rFonts w:ascii="Calibri" w:hAnsi="Calibri" w:cs="Calibri"/>
                <w:sz w:val="16"/>
                <w:szCs w:val="16"/>
              </w:rPr>
            </w:pPr>
            <w:r w:rsidRPr="008108F8">
              <w:rPr>
                <w:rFonts w:ascii="Calibri" w:hAnsi="Calibri" w:cs="Calibri"/>
                <w:color w:val="000000"/>
                <w:sz w:val="16"/>
                <w:szCs w:val="16"/>
              </w:rPr>
              <w:t xml:space="preserve">Documento de Proyecto final del PNUD y documentos finales de aprobación del </w:t>
            </w:r>
            <w:r w:rsidR="00282A4B">
              <w:rPr>
                <w:rFonts w:ascii="Calibri" w:hAnsi="Calibri" w:cs="Calibri"/>
                <w:color w:val="000000"/>
                <w:sz w:val="16"/>
                <w:szCs w:val="16"/>
              </w:rPr>
              <w:t>FMAM</w:t>
            </w:r>
            <w:r w:rsidRPr="008108F8">
              <w:rPr>
                <w:rFonts w:ascii="Calibri" w:hAnsi="Calibri" w:cs="Calibri"/>
                <w:color w:val="000000"/>
                <w:sz w:val="16"/>
                <w:szCs w:val="16"/>
              </w:rPr>
              <w:t xml:space="preserve"> (solicitud de autorización del CEO, etc).</w:t>
            </w:r>
          </w:p>
        </w:tc>
        <w:tc>
          <w:tcPr>
            <w:tcW w:w="1304" w:type="dxa"/>
          </w:tcPr>
          <w:p w14:paraId="008D47BE" w14:textId="77777777" w:rsidR="002F7141" w:rsidRPr="008108F8" w:rsidRDefault="002F7141" w:rsidP="006C799D">
            <w:pPr>
              <w:jc w:val="both"/>
              <w:rPr>
                <w:sz w:val="16"/>
                <w:szCs w:val="16"/>
              </w:rPr>
            </w:pPr>
            <w:r w:rsidRPr="008108F8">
              <w:rPr>
                <w:rFonts w:cstheme="minorHAnsi"/>
                <w:sz w:val="16"/>
                <w:szCs w:val="16"/>
              </w:rPr>
              <w:t>√</w:t>
            </w:r>
          </w:p>
        </w:tc>
      </w:tr>
      <w:tr w:rsidR="002F7141" w:rsidRPr="008108F8" w14:paraId="5FF336EE" w14:textId="77777777" w:rsidTr="006C799D">
        <w:tc>
          <w:tcPr>
            <w:tcW w:w="846" w:type="dxa"/>
          </w:tcPr>
          <w:p w14:paraId="48B0154C" w14:textId="77777777" w:rsidR="002F7141" w:rsidRPr="008108F8" w:rsidRDefault="002F7141" w:rsidP="006C799D">
            <w:pPr>
              <w:jc w:val="both"/>
              <w:rPr>
                <w:sz w:val="16"/>
                <w:szCs w:val="16"/>
              </w:rPr>
            </w:pPr>
            <w:r w:rsidRPr="008108F8">
              <w:rPr>
                <w:sz w:val="16"/>
                <w:szCs w:val="16"/>
              </w:rPr>
              <w:t>4</w:t>
            </w:r>
          </w:p>
        </w:tc>
        <w:tc>
          <w:tcPr>
            <w:tcW w:w="6344" w:type="dxa"/>
          </w:tcPr>
          <w:p w14:paraId="262DDDED" w14:textId="77777777" w:rsidR="002F7141" w:rsidRPr="008108F8" w:rsidRDefault="002F7141" w:rsidP="006C799D">
            <w:pPr>
              <w:jc w:val="both"/>
              <w:rPr>
                <w:rFonts w:ascii="Calibri" w:hAnsi="Calibri" w:cs="Calibri"/>
                <w:sz w:val="16"/>
                <w:szCs w:val="16"/>
              </w:rPr>
            </w:pPr>
            <w:r w:rsidRPr="008108F8">
              <w:rPr>
                <w:rFonts w:ascii="Calibri" w:hAnsi="Calibri" w:cs="Calibri"/>
                <w:color w:val="000000"/>
                <w:sz w:val="16"/>
                <w:szCs w:val="16"/>
              </w:rPr>
              <w:t>Resultados del Diagnóstico Medioambiental y Social de</w:t>
            </w:r>
            <w:r>
              <w:rPr>
                <w:rFonts w:ascii="Calibri" w:hAnsi="Calibri" w:cs="Calibri"/>
                <w:color w:val="000000"/>
                <w:sz w:val="16"/>
                <w:szCs w:val="16"/>
              </w:rPr>
              <w:t xml:space="preserve"> CI</w:t>
            </w:r>
          </w:p>
        </w:tc>
        <w:tc>
          <w:tcPr>
            <w:tcW w:w="1304" w:type="dxa"/>
          </w:tcPr>
          <w:p w14:paraId="48A7945B" w14:textId="77777777" w:rsidR="002F7141" w:rsidRPr="008108F8" w:rsidRDefault="002F7141" w:rsidP="006C799D">
            <w:pPr>
              <w:jc w:val="both"/>
              <w:rPr>
                <w:sz w:val="16"/>
                <w:szCs w:val="16"/>
              </w:rPr>
            </w:pPr>
            <w:r>
              <w:rPr>
                <w:sz w:val="16"/>
                <w:szCs w:val="16"/>
              </w:rPr>
              <w:t>En Prodoc</w:t>
            </w:r>
          </w:p>
        </w:tc>
      </w:tr>
      <w:tr w:rsidR="002F7141" w:rsidRPr="008108F8" w14:paraId="0338F066" w14:textId="77777777" w:rsidTr="006C799D">
        <w:tc>
          <w:tcPr>
            <w:tcW w:w="846" w:type="dxa"/>
          </w:tcPr>
          <w:p w14:paraId="108F3A6E" w14:textId="77777777" w:rsidR="002F7141" w:rsidRPr="008108F8" w:rsidRDefault="002F7141" w:rsidP="006C799D">
            <w:pPr>
              <w:jc w:val="both"/>
              <w:rPr>
                <w:sz w:val="16"/>
                <w:szCs w:val="16"/>
              </w:rPr>
            </w:pPr>
            <w:r w:rsidRPr="008108F8">
              <w:rPr>
                <w:sz w:val="16"/>
                <w:szCs w:val="16"/>
              </w:rPr>
              <w:t>5</w:t>
            </w:r>
          </w:p>
        </w:tc>
        <w:tc>
          <w:tcPr>
            <w:tcW w:w="6344" w:type="dxa"/>
          </w:tcPr>
          <w:p w14:paraId="61C14C00" w14:textId="77777777" w:rsidR="002F7141" w:rsidRPr="008108F8" w:rsidRDefault="002F7141" w:rsidP="006C799D">
            <w:pPr>
              <w:jc w:val="both"/>
              <w:rPr>
                <w:rFonts w:ascii="Calibri" w:hAnsi="Calibri" w:cs="Calibri"/>
                <w:color w:val="000000"/>
                <w:sz w:val="16"/>
                <w:szCs w:val="16"/>
              </w:rPr>
            </w:pPr>
            <w:r w:rsidRPr="008108F8">
              <w:rPr>
                <w:rFonts w:ascii="Calibri" w:hAnsi="Calibri" w:cs="Calibri"/>
                <w:color w:val="000000"/>
                <w:sz w:val="16"/>
                <w:szCs w:val="16"/>
              </w:rPr>
              <w:t>Informes de progreso (trimestrales, semestrales, o anuales) con los planes de trabajo del proyecto e informes financieros correspondientes</w:t>
            </w:r>
          </w:p>
        </w:tc>
        <w:tc>
          <w:tcPr>
            <w:tcW w:w="1304" w:type="dxa"/>
          </w:tcPr>
          <w:p w14:paraId="4F8D8520" w14:textId="77777777" w:rsidR="002F7141" w:rsidRPr="008108F8" w:rsidRDefault="002F7141" w:rsidP="006C799D">
            <w:pPr>
              <w:jc w:val="both"/>
              <w:rPr>
                <w:sz w:val="16"/>
                <w:szCs w:val="16"/>
              </w:rPr>
            </w:pPr>
            <w:r w:rsidRPr="008108F8">
              <w:rPr>
                <w:rFonts w:cstheme="minorHAnsi"/>
                <w:sz w:val="16"/>
                <w:szCs w:val="16"/>
              </w:rPr>
              <w:t>√</w:t>
            </w:r>
          </w:p>
        </w:tc>
      </w:tr>
      <w:tr w:rsidR="002F7141" w:rsidRPr="008108F8" w14:paraId="49EDBA42" w14:textId="77777777" w:rsidTr="006C799D">
        <w:tc>
          <w:tcPr>
            <w:tcW w:w="846" w:type="dxa"/>
          </w:tcPr>
          <w:p w14:paraId="3A6B2F61" w14:textId="77777777" w:rsidR="002F7141" w:rsidRPr="008108F8" w:rsidRDefault="002F7141" w:rsidP="006C799D">
            <w:pPr>
              <w:jc w:val="both"/>
              <w:rPr>
                <w:sz w:val="16"/>
                <w:szCs w:val="16"/>
              </w:rPr>
            </w:pPr>
            <w:r w:rsidRPr="008108F8">
              <w:rPr>
                <w:sz w:val="16"/>
                <w:szCs w:val="16"/>
              </w:rPr>
              <w:t>6</w:t>
            </w:r>
          </w:p>
        </w:tc>
        <w:tc>
          <w:tcPr>
            <w:tcW w:w="6344" w:type="dxa"/>
          </w:tcPr>
          <w:p w14:paraId="3D056A2B" w14:textId="77777777" w:rsidR="002F7141" w:rsidRPr="008108F8" w:rsidRDefault="002F7141" w:rsidP="006C799D">
            <w:pPr>
              <w:jc w:val="both"/>
              <w:rPr>
                <w:rFonts w:ascii="Calibri" w:hAnsi="Calibri" w:cs="Calibri"/>
                <w:color w:val="000000"/>
                <w:sz w:val="16"/>
                <w:szCs w:val="16"/>
              </w:rPr>
            </w:pPr>
            <w:r w:rsidRPr="008108F8">
              <w:rPr>
                <w:rFonts w:ascii="Calibri" w:hAnsi="Calibri" w:cs="Calibri"/>
                <w:color w:val="000000"/>
                <w:sz w:val="16"/>
                <w:szCs w:val="16"/>
              </w:rPr>
              <w:t>Informe de Iniciación del Proyecto</w:t>
            </w:r>
          </w:p>
        </w:tc>
        <w:tc>
          <w:tcPr>
            <w:tcW w:w="1304" w:type="dxa"/>
          </w:tcPr>
          <w:p w14:paraId="13C6BA82" w14:textId="77777777" w:rsidR="002F7141" w:rsidRPr="008108F8" w:rsidRDefault="002F7141" w:rsidP="006C799D">
            <w:pPr>
              <w:jc w:val="both"/>
              <w:rPr>
                <w:sz w:val="16"/>
                <w:szCs w:val="16"/>
              </w:rPr>
            </w:pPr>
            <w:r w:rsidRPr="008108F8">
              <w:rPr>
                <w:rFonts w:cstheme="minorHAnsi"/>
                <w:sz w:val="16"/>
                <w:szCs w:val="16"/>
              </w:rPr>
              <w:t>√</w:t>
            </w:r>
          </w:p>
        </w:tc>
      </w:tr>
      <w:tr w:rsidR="002F7141" w:rsidRPr="008108F8" w14:paraId="3A6EB3EB" w14:textId="77777777" w:rsidTr="006C799D">
        <w:tc>
          <w:tcPr>
            <w:tcW w:w="846" w:type="dxa"/>
          </w:tcPr>
          <w:p w14:paraId="400F562F" w14:textId="77777777" w:rsidR="002F7141" w:rsidRPr="008108F8" w:rsidRDefault="002F7141" w:rsidP="006C799D">
            <w:pPr>
              <w:jc w:val="both"/>
              <w:rPr>
                <w:sz w:val="16"/>
                <w:szCs w:val="16"/>
              </w:rPr>
            </w:pPr>
            <w:r w:rsidRPr="008108F8">
              <w:rPr>
                <w:sz w:val="16"/>
                <w:szCs w:val="16"/>
              </w:rPr>
              <w:t>7</w:t>
            </w:r>
          </w:p>
        </w:tc>
        <w:tc>
          <w:tcPr>
            <w:tcW w:w="6344" w:type="dxa"/>
          </w:tcPr>
          <w:p w14:paraId="276A2B9B" w14:textId="77777777" w:rsidR="002F7141" w:rsidRPr="008108F8" w:rsidRDefault="002F7141" w:rsidP="006C799D">
            <w:pPr>
              <w:autoSpaceDE w:val="0"/>
              <w:autoSpaceDN w:val="0"/>
              <w:adjustRightInd w:val="0"/>
              <w:jc w:val="both"/>
              <w:rPr>
                <w:rFonts w:ascii="Calibri" w:hAnsi="Calibri" w:cs="Calibri"/>
                <w:color w:val="000000"/>
                <w:sz w:val="16"/>
                <w:szCs w:val="16"/>
              </w:rPr>
            </w:pPr>
            <w:r w:rsidRPr="008108F8">
              <w:rPr>
                <w:rFonts w:ascii="Calibri" w:hAnsi="Calibri" w:cs="Calibri"/>
                <w:color w:val="000000"/>
                <w:sz w:val="16"/>
                <w:szCs w:val="16"/>
              </w:rPr>
              <w:t xml:space="preserve">Todos los Informes de Ejecución del Proyecto (PIRs) </w:t>
            </w:r>
          </w:p>
        </w:tc>
        <w:tc>
          <w:tcPr>
            <w:tcW w:w="1304" w:type="dxa"/>
          </w:tcPr>
          <w:p w14:paraId="2F17ADAE" w14:textId="77777777" w:rsidR="002F7141" w:rsidRPr="008108F8" w:rsidRDefault="002F7141" w:rsidP="006C799D">
            <w:pPr>
              <w:jc w:val="both"/>
              <w:rPr>
                <w:sz w:val="16"/>
                <w:szCs w:val="16"/>
              </w:rPr>
            </w:pPr>
            <w:r w:rsidRPr="008108F8">
              <w:rPr>
                <w:sz w:val="16"/>
                <w:szCs w:val="16"/>
              </w:rPr>
              <w:t>Se dispone del PIR año 1 y se espera el PIR 2 para finales julio 18</w:t>
            </w:r>
          </w:p>
        </w:tc>
      </w:tr>
      <w:tr w:rsidR="002F7141" w:rsidRPr="008108F8" w14:paraId="2287A304" w14:textId="77777777" w:rsidTr="006C799D">
        <w:tc>
          <w:tcPr>
            <w:tcW w:w="846" w:type="dxa"/>
          </w:tcPr>
          <w:p w14:paraId="43F911B1" w14:textId="77777777" w:rsidR="002F7141" w:rsidRPr="008108F8" w:rsidRDefault="002F7141" w:rsidP="006C799D">
            <w:pPr>
              <w:jc w:val="both"/>
              <w:rPr>
                <w:sz w:val="16"/>
                <w:szCs w:val="16"/>
              </w:rPr>
            </w:pPr>
            <w:r>
              <w:rPr>
                <w:sz w:val="16"/>
                <w:szCs w:val="16"/>
              </w:rPr>
              <w:t>8</w:t>
            </w:r>
          </w:p>
        </w:tc>
        <w:tc>
          <w:tcPr>
            <w:tcW w:w="6344" w:type="dxa"/>
          </w:tcPr>
          <w:p w14:paraId="45288C8A" w14:textId="77777777" w:rsidR="002F7141" w:rsidRPr="00272D6C" w:rsidRDefault="002F7141" w:rsidP="006C799D">
            <w:pPr>
              <w:jc w:val="both"/>
              <w:rPr>
                <w:rFonts w:cstheme="minorHAnsi"/>
                <w:color w:val="000000"/>
                <w:sz w:val="16"/>
                <w:szCs w:val="16"/>
              </w:rPr>
            </w:pPr>
            <w:r w:rsidRPr="00272D6C">
              <w:rPr>
                <w:rFonts w:cstheme="minorHAnsi"/>
                <w:color w:val="000000"/>
                <w:sz w:val="16"/>
                <w:szCs w:val="16"/>
              </w:rPr>
              <w:t>Informes trimestrales de progreso y planes de trabajo de los diversos equipos de tareas encargados de la ejecución</w:t>
            </w:r>
          </w:p>
        </w:tc>
        <w:tc>
          <w:tcPr>
            <w:tcW w:w="1304" w:type="dxa"/>
          </w:tcPr>
          <w:p w14:paraId="3FA470C9" w14:textId="77777777" w:rsidR="002F7141" w:rsidRPr="008108F8" w:rsidRDefault="002F7141" w:rsidP="006C799D">
            <w:pPr>
              <w:jc w:val="both"/>
              <w:rPr>
                <w:sz w:val="16"/>
                <w:szCs w:val="16"/>
              </w:rPr>
            </w:pPr>
            <w:r w:rsidRPr="001D4193">
              <w:rPr>
                <w:rFonts w:cstheme="minorHAnsi"/>
                <w:sz w:val="16"/>
                <w:szCs w:val="16"/>
              </w:rPr>
              <w:t>√</w:t>
            </w:r>
          </w:p>
        </w:tc>
      </w:tr>
      <w:tr w:rsidR="002F7141" w:rsidRPr="008108F8" w14:paraId="0A840F87" w14:textId="77777777" w:rsidTr="006C799D">
        <w:tc>
          <w:tcPr>
            <w:tcW w:w="846" w:type="dxa"/>
          </w:tcPr>
          <w:p w14:paraId="48859BAE" w14:textId="77777777" w:rsidR="002F7141" w:rsidRPr="008108F8" w:rsidRDefault="002F7141" w:rsidP="006C799D">
            <w:pPr>
              <w:jc w:val="both"/>
              <w:rPr>
                <w:sz w:val="16"/>
                <w:szCs w:val="16"/>
              </w:rPr>
            </w:pPr>
            <w:r>
              <w:rPr>
                <w:sz w:val="16"/>
                <w:szCs w:val="16"/>
              </w:rPr>
              <w:t>9</w:t>
            </w:r>
          </w:p>
        </w:tc>
        <w:tc>
          <w:tcPr>
            <w:tcW w:w="6344" w:type="dxa"/>
          </w:tcPr>
          <w:p w14:paraId="48B24A23" w14:textId="77777777" w:rsidR="002F7141" w:rsidRPr="00272D6C" w:rsidRDefault="002F7141" w:rsidP="006C799D">
            <w:pPr>
              <w:jc w:val="both"/>
              <w:rPr>
                <w:rFonts w:cstheme="minorHAnsi"/>
                <w:color w:val="000000"/>
                <w:sz w:val="16"/>
                <w:szCs w:val="16"/>
              </w:rPr>
            </w:pPr>
            <w:r w:rsidRPr="00272D6C">
              <w:rPr>
                <w:rFonts w:cstheme="minorHAnsi"/>
                <w:color w:val="000000"/>
                <w:sz w:val="16"/>
                <w:szCs w:val="16"/>
              </w:rPr>
              <w:t>Informes de auditoria (copias electrónicas si es posible)</w:t>
            </w:r>
          </w:p>
        </w:tc>
        <w:tc>
          <w:tcPr>
            <w:tcW w:w="1304" w:type="dxa"/>
          </w:tcPr>
          <w:p w14:paraId="7AD2F814" w14:textId="77777777" w:rsidR="002F7141" w:rsidRPr="008108F8" w:rsidRDefault="002F7141" w:rsidP="006C799D">
            <w:pPr>
              <w:jc w:val="both"/>
              <w:rPr>
                <w:sz w:val="16"/>
                <w:szCs w:val="16"/>
              </w:rPr>
            </w:pPr>
          </w:p>
        </w:tc>
      </w:tr>
      <w:tr w:rsidR="002F7141" w:rsidRPr="008108F8" w14:paraId="0B4FE2C2" w14:textId="77777777" w:rsidTr="006C799D">
        <w:tc>
          <w:tcPr>
            <w:tcW w:w="846" w:type="dxa"/>
          </w:tcPr>
          <w:p w14:paraId="0754760E" w14:textId="77777777" w:rsidR="002F7141" w:rsidRPr="008108F8" w:rsidRDefault="002F7141" w:rsidP="006C799D">
            <w:pPr>
              <w:jc w:val="both"/>
              <w:rPr>
                <w:sz w:val="16"/>
                <w:szCs w:val="16"/>
              </w:rPr>
            </w:pPr>
            <w:r>
              <w:rPr>
                <w:sz w:val="16"/>
                <w:szCs w:val="16"/>
              </w:rPr>
              <w:t>10</w:t>
            </w:r>
          </w:p>
        </w:tc>
        <w:tc>
          <w:tcPr>
            <w:tcW w:w="6344" w:type="dxa"/>
          </w:tcPr>
          <w:p w14:paraId="4E41998D" w14:textId="55B84EB6" w:rsidR="002F7141" w:rsidRPr="00272D6C" w:rsidRDefault="002F7141" w:rsidP="006C799D">
            <w:pPr>
              <w:jc w:val="both"/>
              <w:rPr>
                <w:rFonts w:cstheme="minorHAnsi"/>
                <w:color w:val="000000"/>
                <w:sz w:val="16"/>
                <w:szCs w:val="16"/>
              </w:rPr>
            </w:pPr>
            <w:r w:rsidRPr="00272D6C">
              <w:rPr>
                <w:rFonts w:cstheme="minorHAnsi"/>
                <w:color w:val="000000"/>
                <w:sz w:val="16"/>
                <w:szCs w:val="16"/>
              </w:rPr>
              <w:t xml:space="preserve">Copias electrónicas de las Herramientas de Seguimiento finalizadas y relevantes del </w:t>
            </w:r>
            <w:r w:rsidR="00282A4B">
              <w:rPr>
                <w:rFonts w:cstheme="minorHAnsi"/>
                <w:color w:val="000000"/>
                <w:sz w:val="16"/>
                <w:szCs w:val="16"/>
              </w:rPr>
              <w:t>FMAM</w:t>
            </w:r>
            <w:r w:rsidRPr="00272D6C">
              <w:rPr>
                <w:rFonts w:cstheme="minorHAnsi"/>
                <w:color w:val="000000"/>
                <w:sz w:val="16"/>
                <w:szCs w:val="16"/>
              </w:rPr>
              <w:t>, desde la autorización del CEO a la mitad del ciclo (</w:t>
            </w:r>
            <w:r w:rsidRPr="00272D6C">
              <w:rPr>
                <w:rFonts w:cstheme="minorHAnsi"/>
                <w:i/>
                <w:iCs/>
                <w:color w:val="000000"/>
                <w:sz w:val="16"/>
                <w:szCs w:val="16"/>
              </w:rPr>
              <w:t>indicar las TTs específicas para esta área de actuación del proyecto</w:t>
            </w:r>
            <w:r w:rsidRPr="00272D6C">
              <w:rPr>
                <w:rFonts w:cstheme="minorHAnsi"/>
                <w:color w:val="000000"/>
                <w:sz w:val="16"/>
                <w:szCs w:val="16"/>
              </w:rPr>
              <w:t>)</w:t>
            </w:r>
          </w:p>
        </w:tc>
        <w:tc>
          <w:tcPr>
            <w:tcW w:w="1304" w:type="dxa"/>
          </w:tcPr>
          <w:p w14:paraId="45ACA557" w14:textId="77777777" w:rsidR="002F7141" w:rsidRDefault="002F7141" w:rsidP="006C799D">
            <w:pPr>
              <w:jc w:val="both"/>
            </w:pPr>
            <w:r w:rsidRPr="001D4193">
              <w:rPr>
                <w:rFonts w:cstheme="minorHAnsi"/>
                <w:sz w:val="16"/>
                <w:szCs w:val="16"/>
              </w:rPr>
              <w:t>√</w:t>
            </w:r>
          </w:p>
        </w:tc>
      </w:tr>
      <w:tr w:rsidR="002F7141" w:rsidRPr="008108F8" w14:paraId="643B4D3F" w14:textId="77777777" w:rsidTr="006C799D">
        <w:tc>
          <w:tcPr>
            <w:tcW w:w="846" w:type="dxa"/>
          </w:tcPr>
          <w:p w14:paraId="12BAF263" w14:textId="77777777" w:rsidR="002F7141" w:rsidRPr="008108F8" w:rsidRDefault="002F7141" w:rsidP="006C799D">
            <w:pPr>
              <w:jc w:val="both"/>
              <w:rPr>
                <w:sz w:val="16"/>
                <w:szCs w:val="16"/>
              </w:rPr>
            </w:pPr>
            <w:r>
              <w:rPr>
                <w:sz w:val="16"/>
                <w:szCs w:val="16"/>
              </w:rPr>
              <w:t>11</w:t>
            </w:r>
          </w:p>
        </w:tc>
        <w:tc>
          <w:tcPr>
            <w:tcW w:w="6344" w:type="dxa"/>
          </w:tcPr>
          <w:p w14:paraId="28F18580" w14:textId="77777777" w:rsidR="002F7141" w:rsidRPr="00272D6C" w:rsidRDefault="002F7141" w:rsidP="006C799D">
            <w:pPr>
              <w:jc w:val="both"/>
              <w:rPr>
                <w:rFonts w:cstheme="minorHAnsi"/>
                <w:color w:val="000000"/>
                <w:sz w:val="16"/>
                <w:szCs w:val="16"/>
              </w:rPr>
            </w:pPr>
            <w:r w:rsidRPr="00272D6C">
              <w:rPr>
                <w:rFonts w:cstheme="minorHAnsi"/>
                <w:color w:val="000000"/>
                <w:sz w:val="16"/>
                <w:szCs w:val="16"/>
              </w:rPr>
              <w:t>Informes de supervisión del proyecto</w:t>
            </w:r>
          </w:p>
        </w:tc>
        <w:tc>
          <w:tcPr>
            <w:tcW w:w="1304" w:type="dxa"/>
          </w:tcPr>
          <w:p w14:paraId="549B488E" w14:textId="77777777" w:rsidR="002F7141" w:rsidRDefault="002F7141" w:rsidP="006C799D">
            <w:pPr>
              <w:jc w:val="both"/>
            </w:pPr>
            <w:r w:rsidRPr="001D4193">
              <w:rPr>
                <w:rFonts w:cstheme="minorHAnsi"/>
                <w:sz w:val="16"/>
                <w:szCs w:val="16"/>
              </w:rPr>
              <w:t>√</w:t>
            </w:r>
          </w:p>
        </w:tc>
      </w:tr>
      <w:tr w:rsidR="002F7141" w:rsidRPr="008108F8" w14:paraId="3D710381" w14:textId="77777777" w:rsidTr="006C799D">
        <w:tc>
          <w:tcPr>
            <w:tcW w:w="846" w:type="dxa"/>
          </w:tcPr>
          <w:p w14:paraId="520F45AC" w14:textId="77777777" w:rsidR="002F7141" w:rsidRPr="008108F8" w:rsidRDefault="002F7141" w:rsidP="006C799D">
            <w:pPr>
              <w:jc w:val="both"/>
              <w:rPr>
                <w:sz w:val="16"/>
                <w:szCs w:val="16"/>
              </w:rPr>
            </w:pPr>
            <w:r>
              <w:rPr>
                <w:sz w:val="16"/>
                <w:szCs w:val="16"/>
              </w:rPr>
              <w:t>12</w:t>
            </w:r>
          </w:p>
        </w:tc>
        <w:tc>
          <w:tcPr>
            <w:tcW w:w="6344" w:type="dxa"/>
          </w:tcPr>
          <w:p w14:paraId="2EF0C4E2" w14:textId="77777777" w:rsidR="002F7141" w:rsidRPr="00272D6C" w:rsidRDefault="002F7141" w:rsidP="006C799D">
            <w:pPr>
              <w:jc w:val="both"/>
              <w:rPr>
                <w:rFonts w:cstheme="minorHAnsi"/>
                <w:color w:val="000000"/>
                <w:sz w:val="16"/>
                <w:szCs w:val="16"/>
              </w:rPr>
            </w:pPr>
            <w:r w:rsidRPr="00272D6C">
              <w:rPr>
                <w:rFonts w:cstheme="minorHAnsi"/>
                <w:color w:val="000000"/>
                <w:sz w:val="16"/>
                <w:szCs w:val="16"/>
              </w:rPr>
              <w:t>Minutas de las reuniones de la Junta del Proyecto y de cualquier otro órgano relacionado (p.ej. reuniones del Comité de Evaluación Preliminar del Proyecto)</w:t>
            </w:r>
          </w:p>
        </w:tc>
        <w:tc>
          <w:tcPr>
            <w:tcW w:w="1304" w:type="dxa"/>
          </w:tcPr>
          <w:p w14:paraId="65BDCD11" w14:textId="77777777" w:rsidR="002F7141" w:rsidRPr="001D4193" w:rsidRDefault="002F7141" w:rsidP="006C799D">
            <w:pPr>
              <w:jc w:val="both"/>
              <w:rPr>
                <w:rFonts w:cstheme="minorHAnsi"/>
                <w:sz w:val="16"/>
                <w:szCs w:val="16"/>
              </w:rPr>
            </w:pPr>
            <w:r w:rsidRPr="001D4193">
              <w:rPr>
                <w:rFonts w:cstheme="minorHAnsi"/>
                <w:sz w:val="16"/>
                <w:szCs w:val="16"/>
              </w:rPr>
              <w:t>√</w:t>
            </w:r>
          </w:p>
        </w:tc>
      </w:tr>
      <w:tr w:rsidR="002F7141" w:rsidRPr="008108F8" w14:paraId="11AEB1AB" w14:textId="77777777" w:rsidTr="006C799D">
        <w:tc>
          <w:tcPr>
            <w:tcW w:w="846" w:type="dxa"/>
          </w:tcPr>
          <w:p w14:paraId="33A04F25" w14:textId="77777777" w:rsidR="002F7141" w:rsidRPr="008108F8" w:rsidRDefault="002F7141" w:rsidP="006C799D">
            <w:pPr>
              <w:jc w:val="both"/>
              <w:rPr>
                <w:sz w:val="16"/>
                <w:szCs w:val="16"/>
              </w:rPr>
            </w:pPr>
            <w:r>
              <w:rPr>
                <w:sz w:val="16"/>
                <w:szCs w:val="16"/>
              </w:rPr>
              <w:t>13</w:t>
            </w:r>
          </w:p>
        </w:tc>
        <w:tc>
          <w:tcPr>
            <w:tcW w:w="6344" w:type="dxa"/>
          </w:tcPr>
          <w:p w14:paraId="28090BC5" w14:textId="77777777" w:rsidR="002F7141" w:rsidRPr="00272D6C" w:rsidRDefault="002F7141" w:rsidP="006C799D">
            <w:pPr>
              <w:jc w:val="both"/>
              <w:rPr>
                <w:rFonts w:cstheme="minorHAnsi"/>
                <w:color w:val="000000"/>
                <w:sz w:val="16"/>
                <w:szCs w:val="16"/>
              </w:rPr>
            </w:pPr>
            <w:r w:rsidRPr="00272D6C">
              <w:rPr>
                <w:rFonts w:cstheme="minorHAnsi"/>
                <w:color w:val="000000"/>
                <w:sz w:val="16"/>
                <w:szCs w:val="16"/>
              </w:rPr>
              <w:t>Mapas de los lugares de ejecución del proyecto, según sea necesario</w:t>
            </w:r>
          </w:p>
        </w:tc>
        <w:tc>
          <w:tcPr>
            <w:tcW w:w="1304" w:type="dxa"/>
          </w:tcPr>
          <w:p w14:paraId="7E15496C" w14:textId="77777777" w:rsidR="002F7141" w:rsidRPr="001D4193" w:rsidRDefault="002F7141" w:rsidP="006C799D">
            <w:pPr>
              <w:jc w:val="both"/>
              <w:rPr>
                <w:rFonts w:cstheme="minorHAnsi"/>
                <w:sz w:val="16"/>
                <w:szCs w:val="16"/>
              </w:rPr>
            </w:pPr>
            <w:r>
              <w:rPr>
                <w:rFonts w:cstheme="minorHAnsi"/>
                <w:sz w:val="16"/>
                <w:szCs w:val="16"/>
              </w:rPr>
              <w:t>Incluidos en el Prodoc</w:t>
            </w:r>
          </w:p>
        </w:tc>
      </w:tr>
      <w:tr w:rsidR="002F7141" w:rsidRPr="008108F8" w14:paraId="31EDEDA1" w14:textId="77777777" w:rsidTr="006C799D">
        <w:tc>
          <w:tcPr>
            <w:tcW w:w="846" w:type="dxa"/>
          </w:tcPr>
          <w:p w14:paraId="75E2A34B" w14:textId="77777777" w:rsidR="002F7141" w:rsidRPr="008108F8" w:rsidRDefault="002F7141" w:rsidP="006C799D">
            <w:pPr>
              <w:jc w:val="both"/>
              <w:rPr>
                <w:sz w:val="16"/>
                <w:szCs w:val="16"/>
              </w:rPr>
            </w:pPr>
            <w:r>
              <w:rPr>
                <w:sz w:val="16"/>
                <w:szCs w:val="16"/>
              </w:rPr>
              <w:t>14</w:t>
            </w:r>
          </w:p>
        </w:tc>
        <w:tc>
          <w:tcPr>
            <w:tcW w:w="6344" w:type="dxa"/>
          </w:tcPr>
          <w:p w14:paraId="129F5A9A" w14:textId="77777777" w:rsidR="002F7141" w:rsidRPr="00272D6C" w:rsidRDefault="002F7141" w:rsidP="006C799D">
            <w:pPr>
              <w:jc w:val="both"/>
              <w:rPr>
                <w:rFonts w:cstheme="minorHAnsi"/>
                <w:color w:val="000000"/>
                <w:sz w:val="16"/>
                <w:szCs w:val="16"/>
              </w:rPr>
            </w:pPr>
            <w:r w:rsidRPr="00272D6C">
              <w:rPr>
                <w:rFonts w:cstheme="minorHAnsi"/>
                <w:color w:val="000000"/>
                <w:sz w:val="16"/>
                <w:szCs w:val="16"/>
              </w:rPr>
              <w:t>Otros documentos de gestión relacionados: informes de gestión adaptativa, memorandos de la Dirección, etc</w:t>
            </w:r>
          </w:p>
        </w:tc>
        <w:tc>
          <w:tcPr>
            <w:tcW w:w="1304" w:type="dxa"/>
          </w:tcPr>
          <w:p w14:paraId="06637E38" w14:textId="77777777" w:rsidR="002F7141" w:rsidRPr="001D4193" w:rsidRDefault="002F7141" w:rsidP="006C799D">
            <w:pPr>
              <w:jc w:val="both"/>
              <w:rPr>
                <w:rFonts w:cstheme="minorHAnsi"/>
                <w:sz w:val="16"/>
                <w:szCs w:val="16"/>
              </w:rPr>
            </w:pPr>
            <w:r>
              <w:rPr>
                <w:rFonts w:cstheme="minorHAnsi"/>
                <w:sz w:val="16"/>
                <w:szCs w:val="16"/>
              </w:rPr>
              <w:t>Se han presentado informes post-misión de CI</w:t>
            </w:r>
          </w:p>
        </w:tc>
      </w:tr>
      <w:tr w:rsidR="002F7141" w:rsidRPr="008108F8" w14:paraId="61976800" w14:textId="77777777" w:rsidTr="006C799D">
        <w:tc>
          <w:tcPr>
            <w:tcW w:w="846" w:type="dxa"/>
          </w:tcPr>
          <w:p w14:paraId="0FC217AD" w14:textId="77777777" w:rsidR="002F7141" w:rsidRPr="008108F8" w:rsidRDefault="002F7141" w:rsidP="006C799D">
            <w:pPr>
              <w:jc w:val="both"/>
              <w:rPr>
                <w:sz w:val="16"/>
                <w:szCs w:val="16"/>
              </w:rPr>
            </w:pPr>
            <w:r>
              <w:rPr>
                <w:sz w:val="16"/>
                <w:szCs w:val="16"/>
              </w:rPr>
              <w:t>15</w:t>
            </w:r>
          </w:p>
        </w:tc>
        <w:tc>
          <w:tcPr>
            <w:tcW w:w="6344" w:type="dxa"/>
          </w:tcPr>
          <w:p w14:paraId="241307B0" w14:textId="77777777" w:rsidR="002F7141" w:rsidRPr="00272D6C" w:rsidRDefault="002F7141" w:rsidP="006C799D">
            <w:pPr>
              <w:jc w:val="both"/>
              <w:rPr>
                <w:rFonts w:cstheme="minorHAnsi"/>
                <w:color w:val="000000"/>
                <w:sz w:val="16"/>
                <w:szCs w:val="16"/>
              </w:rPr>
            </w:pPr>
            <w:r w:rsidRPr="00272D6C">
              <w:rPr>
                <w:rFonts w:cstheme="minorHAnsi"/>
                <w:color w:val="000000"/>
                <w:sz w:val="16"/>
                <w:szCs w:val="16"/>
              </w:rPr>
              <w:t>Copias electrónicas de productos del proyecto: boletines, folletos, manuales, informes técnicos, artículos, etc.</w:t>
            </w:r>
          </w:p>
        </w:tc>
        <w:tc>
          <w:tcPr>
            <w:tcW w:w="1304" w:type="dxa"/>
          </w:tcPr>
          <w:p w14:paraId="091ABB7D" w14:textId="77777777" w:rsidR="002F7141" w:rsidRPr="001D4193" w:rsidRDefault="002F7141" w:rsidP="006C799D">
            <w:pPr>
              <w:jc w:val="both"/>
              <w:rPr>
                <w:rFonts w:cstheme="minorHAnsi"/>
                <w:sz w:val="16"/>
                <w:szCs w:val="16"/>
              </w:rPr>
            </w:pPr>
            <w:r>
              <w:rPr>
                <w:rFonts w:cstheme="minorHAnsi"/>
                <w:sz w:val="16"/>
                <w:szCs w:val="16"/>
              </w:rPr>
              <w:t>Se ha dado al evaluador acceso al Dropbox del proyecto</w:t>
            </w:r>
          </w:p>
        </w:tc>
      </w:tr>
      <w:tr w:rsidR="002F7141" w:rsidRPr="008108F8" w14:paraId="285FDCD7" w14:textId="77777777" w:rsidTr="006C799D">
        <w:tc>
          <w:tcPr>
            <w:tcW w:w="846" w:type="dxa"/>
          </w:tcPr>
          <w:p w14:paraId="087DADAE" w14:textId="77777777" w:rsidR="002F7141" w:rsidRPr="008108F8" w:rsidRDefault="002F7141" w:rsidP="006C799D">
            <w:pPr>
              <w:jc w:val="both"/>
              <w:rPr>
                <w:sz w:val="16"/>
                <w:szCs w:val="16"/>
              </w:rPr>
            </w:pPr>
            <w:r>
              <w:rPr>
                <w:sz w:val="16"/>
                <w:szCs w:val="16"/>
              </w:rPr>
              <w:t>16</w:t>
            </w:r>
          </w:p>
        </w:tc>
        <w:tc>
          <w:tcPr>
            <w:tcW w:w="6344" w:type="dxa"/>
          </w:tcPr>
          <w:p w14:paraId="587CB258" w14:textId="77777777" w:rsidR="002F7141" w:rsidRPr="00272D6C" w:rsidRDefault="002F7141" w:rsidP="006C799D">
            <w:pPr>
              <w:jc w:val="both"/>
              <w:rPr>
                <w:rFonts w:cstheme="minorHAnsi"/>
                <w:color w:val="000000"/>
                <w:sz w:val="16"/>
                <w:szCs w:val="16"/>
              </w:rPr>
            </w:pPr>
            <w:r w:rsidRPr="00272D6C">
              <w:rPr>
                <w:rFonts w:cstheme="minorHAnsi"/>
                <w:color w:val="000000"/>
                <w:sz w:val="16"/>
                <w:szCs w:val="16"/>
              </w:rPr>
              <w:t>Lista resumen de las reuniones formales, talleres, etc. que se hayan realizado, indicando fecha, lugar, tema tratado y cifra de participantes</w:t>
            </w:r>
          </w:p>
        </w:tc>
        <w:tc>
          <w:tcPr>
            <w:tcW w:w="1304" w:type="dxa"/>
          </w:tcPr>
          <w:p w14:paraId="42D2B468" w14:textId="77777777" w:rsidR="002F7141" w:rsidRPr="001D4193" w:rsidRDefault="002F7141" w:rsidP="006C799D">
            <w:pPr>
              <w:jc w:val="both"/>
              <w:rPr>
                <w:rFonts w:cstheme="minorHAnsi"/>
                <w:sz w:val="16"/>
                <w:szCs w:val="16"/>
              </w:rPr>
            </w:pPr>
            <w:r>
              <w:rPr>
                <w:rFonts w:cstheme="minorHAnsi"/>
                <w:sz w:val="16"/>
                <w:szCs w:val="16"/>
              </w:rPr>
              <w:t>Información disponible en informes trimestrales</w:t>
            </w:r>
          </w:p>
        </w:tc>
      </w:tr>
      <w:tr w:rsidR="002F7141" w:rsidRPr="008108F8" w14:paraId="7F5C925A" w14:textId="77777777" w:rsidTr="006C799D">
        <w:tc>
          <w:tcPr>
            <w:tcW w:w="846" w:type="dxa"/>
          </w:tcPr>
          <w:p w14:paraId="00A7DC88" w14:textId="77777777" w:rsidR="002F7141" w:rsidRPr="008108F8" w:rsidRDefault="002F7141" w:rsidP="006C799D">
            <w:pPr>
              <w:jc w:val="both"/>
              <w:rPr>
                <w:sz w:val="16"/>
                <w:szCs w:val="16"/>
              </w:rPr>
            </w:pPr>
            <w:r>
              <w:rPr>
                <w:sz w:val="16"/>
                <w:szCs w:val="16"/>
              </w:rPr>
              <w:t>17</w:t>
            </w:r>
          </w:p>
        </w:tc>
        <w:tc>
          <w:tcPr>
            <w:tcW w:w="6344" w:type="dxa"/>
          </w:tcPr>
          <w:p w14:paraId="42C3F844" w14:textId="77777777" w:rsidR="002F7141" w:rsidRPr="00272D6C" w:rsidRDefault="002F7141" w:rsidP="006C799D">
            <w:pPr>
              <w:jc w:val="both"/>
              <w:rPr>
                <w:rFonts w:cstheme="minorHAnsi"/>
                <w:color w:val="000000"/>
                <w:sz w:val="16"/>
                <w:szCs w:val="16"/>
              </w:rPr>
            </w:pPr>
            <w:r w:rsidRPr="00272D6C">
              <w:rPr>
                <w:rFonts w:cstheme="minorHAnsi"/>
                <w:color w:val="000000"/>
                <w:sz w:val="16"/>
                <w:szCs w:val="16"/>
              </w:rPr>
              <w:t>Cualquier información disponible sobre los datos de seguimiento relevantes en material medioambiental (indicadores de especies, etc.), más allá de lo que haya disponible sobre indicadores en el marco lógico de los PIRs</w:t>
            </w:r>
          </w:p>
        </w:tc>
        <w:tc>
          <w:tcPr>
            <w:tcW w:w="1304" w:type="dxa"/>
          </w:tcPr>
          <w:p w14:paraId="73181EA5" w14:textId="77777777" w:rsidR="002F7141" w:rsidRPr="00883898" w:rsidRDefault="00546A4A" w:rsidP="006C799D">
            <w:pPr>
              <w:jc w:val="both"/>
              <w:rPr>
                <w:rFonts w:cstheme="minorHAnsi"/>
                <w:sz w:val="16"/>
                <w:szCs w:val="16"/>
                <w:highlight w:val="yellow"/>
              </w:rPr>
            </w:pPr>
            <w:r w:rsidRPr="00546A4A">
              <w:rPr>
                <w:rFonts w:cstheme="minorHAnsi"/>
                <w:sz w:val="16"/>
                <w:szCs w:val="16"/>
              </w:rPr>
              <w:t>NA</w:t>
            </w:r>
          </w:p>
        </w:tc>
      </w:tr>
      <w:tr w:rsidR="00546A4A" w:rsidRPr="008108F8" w14:paraId="1C79DE1B" w14:textId="77777777" w:rsidTr="006C799D">
        <w:tc>
          <w:tcPr>
            <w:tcW w:w="846" w:type="dxa"/>
          </w:tcPr>
          <w:p w14:paraId="1D6794FD" w14:textId="77777777" w:rsidR="00546A4A" w:rsidRPr="008108F8" w:rsidRDefault="00546A4A" w:rsidP="00546A4A">
            <w:pPr>
              <w:jc w:val="both"/>
              <w:rPr>
                <w:sz w:val="16"/>
                <w:szCs w:val="16"/>
              </w:rPr>
            </w:pPr>
            <w:r>
              <w:rPr>
                <w:sz w:val="16"/>
                <w:szCs w:val="16"/>
              </w:rPr>
              <w:t>18</w:t>
            </w:r>
          </w:p>
        </w:tc>
        <w:tc>
          <w:tcPr>
            <w:tcW w:w="6344" w:type="dxa"/>
          </w:tcPr>
          <w:p w14:paraId="29CB5EFD" w14:textId="77777777" w:rsidR="00546A4A" w:rsidRPr="00272D6C" w:rsidRDefault="00546A4A" w:rsidP="00546A4A">
            <w:pPr>
              <w:jc w:val="both"/>
              <w:rPr>
                <w:rFonts w:cstheme="minorHAnsi"/>
                <w:color w:val="000000"/>
                <w:sz w:val="16"/>
                <w:szCs w:val="16"/>
              </w:rPr>
            </w:pPr>
            <w:r w:rsidRPr="00272D6C">
              <w:rPr>
                <w:rFonts w:cstheme="minorHAnsi"/>
                <w:color w:val="000000"/>
                <w:sz w:val="16"/>
                <w:szCs w:val="16"/>
              </w:rPr>
              <w:t>Cualquier dato de seguimiento relevante en materia socio-económica, como la renta media/niveles de empleo de las partes interesadas en el área de actuación, cambios en ingresos relacionados con las actividades del proyecto</w:t>
            </w:r>
          </w:p>
        </w:tc>
        <w:tc>
          <w:tcPr>
            <w:tcW w:w="1304" w:type="dxa"/>
          </w:tcPr>
          <w:p w14:paraId="7A07E8C6" w14:textId="77777777" w:rsidR="00546A4A" w:rsidRPr="00883898" w:rsidRDefault="00546A4A" w:rsidP="00546A4A">
            <w:pPr>
              <w:jc w:val="both"/>
              <w:rPr>
                <w:rFonts w:cstheme="minorHAnsi"/>
                <w:sz w:val="16"/>
                <w:szCs w:val="16"/>
                <w:highlight w:val="yellow"/>
              </w:rPr>
            </w:pPr>
            <w:r w:rsidRPr="00546A4A">
              <w:rPr>
                <w:rFonts w:cstheme="minorHAnsi"/>
                <w:sz w:val="16"/>
                <w:szCs w:val="16"/>
              </w:rPr>
              <w:t>NA</w:t>
            </w:r>
          </w:p>
        </w:tc>
      </w:tr>
      <w:tr w:rsidR="002F7141" w:rsidRPr="008108F8" w14:paraId="1CF3462D" w14:textId="77777777" w:rsidTr="006C799D">
        <w:tc>
          <w:tcPr>
            <w:tcW w:w="846" w:type="dxa"/>
          </w:tcPr>
          <w:p w14:paraId="0A4A7420" w14:textId="77777777" w:rsidR="002F7141" w:rsidRPr="008108F8" w:rsidRDefault="002F7141" w:rsidP="006C799D">
            <w:pPr>
              <w:jc w:val="both"/>
              <w:rPr>
                <w:sz w:val="16"/>
                <w:szCs w:val="16"/>
              </w:rPr>
            </w:pPr>
            <w:r>
              <w:rPr>
                <w:sz w:val="16"/>
                <w:szCs w:val="16"/>
              </w:rPr>
              <w:t>19</w:t>
            </w:r>
          </w:p>
        </w:tc>
        <w:tc>
          <w:tcPr>
            <w:tcW w:w="6344" w:type="dxa"/>
          </w:tcPr>
          <w:p w14:paraId="65559995" w14:textId="77777777" w:rsidR="002F7141" w:rsidRPr="00272D6C" w:rsidRDefault="002F7141" w:rsidP="006C799D">
            <w:pPr>
              <w:jc w:val="both"/>
              <w:rPr>
                <w:rFonts w:cstheme="minorHAnsi"/>
                <w:color w:val="000000"/>
                <w:sz w:val="16"/>
                <w:szCs w:val="16"/>
              </w:rPr>
            </w:pPr>
            <w:r w:rsidRPr="00272D6C">
              <w:rPr>
                <w:rFonts w:cstheme="minorHAnsi"/>
                <w:color w:val="000000"/>
                <w:sz w:val="16"/>
                <w:szCs w:val="16"/>
              </w:rPr>
              <w:t>Gastos reales por resultado del proyecto, incluyendo los costos de gestión, así como la documentación de cualquier revisión presupuestaria significativa</w:t>
            </w:r>
          </w:p>
        </w:tc>
        <w:tc>
          <w:tcPr>
            <w:tcW w:w="1304" w:type="dxa"/>
          </w:tcPr>
          <w:p w14:paraId="1FF1DE8B" w14:textId="77777777" w:rsidR="002F7141" w:rsidRPr="001D4193" w:rsidRDefault="002F7141" w:rsidP="006C799D">
            <w:pPr>
              <w:jc w:val="both"/>
              <w:rPr>
                <w:rFonts w:cstheme="minorHAnsi"/>
                <w:sz w:val="16"/>
                <w:szCs w:val="16"/>
              </w:rPr>
            </w:pPr>
            <w:r w:rsidRPr="001D4193">
              <w:rPr>
                <w:rFonts w:cstheme="minorHAnsi"/>
                <w:sz w:val="16"/>
                <w:szCs w:val="16"/>
              </w:rPr>
              <w:t>√</w:t>
            </w:r>
          </w:p>
        </w:tc>
      </w:tr>
      <w:tr w:rsidR="002F7141" w:rsidRPr="008108F8" w14:paraId="0AEBC22C" w14:textId="77777777" w:rsidTr="006C799D">
        <w:tc>
          <w:tcPr>
            <w:tcW w:w="846" w:type="dxa"/>
          </w:tcPr>
          <w:p w14:paraId="3BD7F15B" w14:textId="77777777" w:rsidR="002F7141" w:rsidRPr="008108F8" w:rsidRDefault="002F7141" w:rsidP="006C799D">
            <w:pPr>
              <w:jc w:val="both"/>
              <w:rPr>
                <w:sz w:val="16"/>
                <w:szCs w:val="16"/>
              </w:rPr>
            </w:pPr>
            <w:r>
              <w:rPr>
                <w:sz w:val="16"/>
                <w:szCs w:val="16"/>
              </w:rPr>
              <w:t>20</w:t>
            </w:r>
          </w:p>
        </w:tc>
        <w:tc>
          <w:tcPr>
            <w:tcW w:w="6344" w:type="dxa"/>
          </w:tcPr>
          <w:p w14:paraId="6653150F" w14:textId="77777777" w:rsidR="002F7141" w:rsidRPr="00272D6C" w:rsidRDefault="002F7141" w:rsidP="006C799D">
            <w:pPr>
              <w:jc w:val="both"/>
              <w:rPr>
                <w:rFonts w:cstheme="minorHAnsi"/>
                <w:color w:val="000000"/>
                <w:sz w:val="16"/>
                <w:szCs w:val="16"/>
              </w:rPr>
            </w:pPr>
            <w:r w:rsidRPr="00272D6C">
              <w:rPr>
                <w:rFonts w:cstheme="minorHAnsi"/>
                <w:color w:val="000000"/>
                <w:sz w:val="16"/>
                <w:szCs w:val="16"/>
              </w:rPr>
              <w:t>Lista de contratos y artículos adquiridos por valor superior a ~$5.000 US$ (por ejemplo, entidades o compañías contratadas para los productos del proyecto, etc., excepto en casos de información confidencial)</w:t>
            </w:r>
          </w:p>
        </w:tc>
        <w:tc>
          <w:tcPr>
            <w:tcW w:w="1304" w:type="dxa"/>
          </w:tcPr>
          <w:p w14:paraId="1C5BDAF6" w14:textId="77777777" w:rsidR="002F7141" w:rsidRPr="00883898" w:rsidRDefault="002F7141" w:rsidP="006C799D">
            <w:pPr>
              <w:jc w:val="both"/>
              <w:rPr>
                <w:rFonts w:cstheme="minorHAnsi"/>
                <w:sz w:val="16"/>
                <w:szCs w:val="16"/>
                <w:highlight w:val="yellow"/>
              </w:rPr>
            </w:pPr>
            <w:r w:rsidRPr="00883898">
              <w:rPr>
                <w:rFonts w:cstheme="minorHAnsi"/>
                <w:sz w:val="16"/>
                <w:szCs w:val="16"/>
                <w:highlight w:val="yellow"/>
              </w:rPr>
              <w:t>Pendiente</w:t>
            </w:r>
          </w:p>
        </w:tc>
      </w:tr>
      <w:tr w:rsidR="002F7141" w:rsidRPr="008108F8" w14:paraId="318BB6B9" w14:textId="77777777" w:rsidTr="006C799D">
        <w:tc>
          <w:tcPr>
            <w:tcW w:w="846" w:type="dxa"/>
          </w:tcPr>
          <w:p w14:paraId="1184CB4F" w14:textId="77777777" w:rsidR="002F7141" w:rsidRPr="008108F8" w:rsidRDefault="002F7141" w:rsidP="006C799D">
            <w:pPr>
              <w:jc w:val="both"/>
              <w:rPr>
                <w:sz w:val="16"/>
                <w:szCs w:val="16"/>
              </w:rPr>
            </w:pPr>
            <w:r>
              <w:rPr>
                <w:sz w:val="16"/>
                <w:szCs w:val="16"/>
              </w:rPr>
              <w:t>21</w:t>
            </w:r>
          </w:p>
        </w:tc>
        <w:tc>
          <w:tcPr>
            <w:tcW w:w="6344" w:type="dxa"/>
          </w:tcPr>
          <w:p w14:paraId="2E784774" w14:textId="77777777" w:rsidR="002F7141" w:rsidRPr="00272D6C" w:rsidRDefault="002F7141" w:rsidP="006C799D">
            <w:pPr>
              <w:jc w:val="both"/>
              <w:rPr>
                <w:rFonts w:cstheme="minorHAnsi"/>
                <w:color w:val="000000"/>
                <w:sz w:val="16"/>
                <w:szCs w:val="16"/>
              </w:rPr>
            </w:pPr>
            <w:r w:rsidRPr="00272D6C">
              <w:rPr>
                <w:rFonts w:cstheme="minorHAnsi"/>
                <w:color w:val="000000"/>
                <w:sz w:val="16"/>
                <w:szCs w:val="16"/>
              </w:rPr>
              <w:t>Tabla de cofinanciación con un desglose de los totales previstos y reales en efectivo y en especie, así como por su origen, si está disponible</w:t>
            </w:r>
          </w:p>
        </w:tc>
        <w:tc>
          <w:tcPr>
            <w:tcW w:w="1304" w:type="dxa"/>
          </w:tcPr>
          <w:p w14:paraId="5759F7FE" w14:textId="77777777" w:rsidR="002F7141" w:rsidRPr="001D4193" w:rsidRDefault="002F7141" w:rsidP="006C799D">
            <w:pPr>
              <w:jc w:val="both"/>
              <w:rPr>
                <w:rFonts w:cstheme="minorHAnsi"/>
                <w:sz w:val="16"/>
                <w:szCs w:val="16"/>
              </w:rPr>
            </w:pPr>
            <w:r w:rsidRPr="001D4193">
              <w:rPr>
                <w:rFonts w:cstheme="minorHAnsi"/>
                <w:sz w:val="16"/>
                <w:szCs w:val="16"/>
              </w:rPr>
              <w:t>√</w:t>
            </w:r>
          </w:p>
        </w:tc>
      </w:tr>
      <w:bookmarkEnd w:id="59"/>
    </w:tbl>
    <w:p w14:paraId="57ED9CD0" w14:textId="77777777" w:rsidR="002F7141" w:rsidRDefault="002F7141" w:rsidP="00525AB8">
      <w:pPr>
        <w:ind w:left="360"/>
      </w:pPr>
    </w:p>
    <w:p w14:paraId="51A5CDF3" w14:textId="77777777" w:rsidR="002F7141" w:rsidRDefault="002F7141" w:rsidP="00525AB8">
      <w:pPr>
        <w:ind w:left="360"/>
      </w:pPr>
    </w:p>
    <w:p w14:paraId="60DABCD1" w14:textId="77777777" w:rsidR="00EF3E40" w:rsidRDefault="00EF3E40" w:rsidP="00525AB8">
      <w:pPr>
        <w:ind w:left="360"/>
        <w:sectPr w:rsidR="00EF3E40">
          <w:pgSz w:w="11906" w:h="16838"/>
          <w:pgMar w:top="1417" w:right="1701" w:bottom="1417" w:left="1701" w:header="708" w:footer="708" w:gutter="0"/>
          <w:cols w:space="708"/>
          <w:docGrid w:linePitch="360"/>
        </w:sectPr>
      </w:pPr>
    </w:p>
    <w:p w14:paraId="428A7A16" w14:textId="77777777" w:rsidR="00EF3E40" w:rsidRDefault="00EF3E40" w:rsidP="00525AB8">
      <w:pPr>
        <w:ind w:left="360"/>
      </w:pPr>
    </w:p>
    <w:p w14:paraId="557A87DD" w14:textId="77777777" w:rsidR="00525AB8" w:rsidRDefault="00546A4A" w:rsidP="00841F45">
      <w:pPr>
        <w:pStyle w:val="Heading3"/>
      </w:pPr>
      <w:bookmarkStart w:id="60" w:name="_Toc527564323"/>
      <w:r>
        <w:t>6</w:t>
      </w:r>
      <w:r w:rsidR="00525AB8">
        <w:t>.</w:t>
      </w:r>
      <w:r w:rsidR="00841F45">
        <w:t>9</w:t>
      </w:r>
      <w:r w:rsidR="00525AB8">
        <w:t xml:space="preserve"> Tabla de cofinanciación</w:t>
      </w:r>
      <w:bookmarkEnd w:id="60"/>
    </w:p>
    <w:tbl>
      <w:tblPr>
        <w:tblStyle w:val="TableGrid"/>
        <w:tblW w:w="0" w:type="auto"/>
        <w:tblInd w:w="360" w:type="dxa"/>
        <w:tblLook w:val="04A0" w:firstRow="1" w:lastRow="0" w:firstColumn="1" w:lastColumn="0" w:noHBand="0" w:noVBand="1"/>
      </w:tblPr>
      <w:tblGrid>
        <w:gridCol w:w="1404"/>
        <w:gridCol w:w="1376"/>
        <w:gridCol w:w="1405"/>
        <w:gridCol w:w="1349"/>
        <w:gridCol w:w="1311"/>
        <w:gridCol w:w="1289"/>
      </w:tblGrid>
      <w:tr w:rsidR="00EF3E40" w:rsidRPr="00EF3E40" w14:paraId="7CFBA774" w14:textId="77777777" w:rsidTr="00EF3E40">
        <w:tc>
          <w:tcPr>
            <w:tcW w:w="1415" w:type="dxa"/>
            <w:shd w:val="clear" w:color="auto" w:fill="000000" w:themeFill="text1"/>
          </w:tcPr>
          <w:p w14:paraId="58BB1C60" w14:textId="77777777" w:rsidR="00EF3E40" w:rsidRDefault="00EF3E40" w:rsidP="00525AB8">
            <w:pPr>
              <w:rPr>
                <w:sz w:val="20"/>
                <w:szCs w:val="20"/>
              </w:rPr>
            </w:pPr>
          </w:p>
          <w:p w14:paraId="1D3C68B7" w14:textId="77777777" w:rsidR="00EF3E40" w:rsidRDefault="00EF3E40" w:rsidP="00525AB8">
            <w:pPr>
              <w:rPr>
                <w:sz w:val="20"/>
                <w:szCs w:val="20"/>
              </w:rPr>
            </w:pPr>
            <w:r>
              <w:rPr>
                <w:sz w:val="20"/>
                <w:szCs w:val="20"/>
              </w:rPr>
              <w:t>Fuente de cofinanciación</w:t>
            </w:r>
          </w:p>
          <w:p w14:paraId="318A0627" w14:textId="77777777" w:rsidR="00EF3E40" w:rsidRPr="00EF3E40" w:rsidRDefault="00EF3E40" w:rsidP="00525AB8">
            <w:pPr>
              <w:rPr>
                <w:sz w:val="20"/>
                <w:szCs w:val="20"/>
              </w:rPr>
            </w:pPr>
          </w:p>
        </w:tc>
        <w:tc>
          <w:tcPr>
            <w:tcW w:w="1415" w:type="dxa"/>
            <w:shd w:val="clear" w:color="auto" w:fill="000000" w:themeFill="text1"/>
          </w:tcPr>
          <w:p w14:paraId="171ADF8F" w14:textId="77777777" w:rsidR="00EF3E40" w:rsidRPr="00EF3E40" w:rsidRDefault="00EF3E40" w:rsidP="00525AB8">
            <w:pPr>
              <w:rPr>
                <w:sz w:val="20"/>
                <w:szCs w:val="20"/>
              </w:rPr>
            </w:pPr>
            <w:r>
              <w:rPr>
                <w:sz w:val="20"/>
                <w:szCs w:val="20"/>
              </w:rPr>
              <w:t>Nombre de entidad cofinanciante</w:t>
            </w:r>
          </w:p>
        </w:tc>
        <w:tc>
          <w:tcPr>
            <w:tcW w:w="1416" w:type="dxa"/>
            <w:shd w:val="clear" w:color="auto" w:fill="000000" w:themeFill="text1"/>
          </w:tcPr>
          <w:p w14:paraId="7CFF3F2C" w14:textId="77777777" w:rsidR="00EF3E40" w:rsidRPr="00EF3E40" w:rsidRDefault="00EF3E40" w:rsidP="00525AB8">
            <w:pPr>
              <w:rPr>
                <w:sz w:val="20"/>
                <w:szCs w:val="20"/>
              </w:rPr>
            </w:pPr>
            <w:r>
              <w:rPr>
                <w:sz w:val="20"/>
                <w:szCs w:val="20"/>
              </w:rPr>
              <w:t>Tipo de cofinanciación</w:t>
            </w:r>
          </w:p>
        </w:tc>
        <w:tc>
          <w:tcPr>
            <w:tcW w:w="1416" w:type="dxa"/>
            <w:shd w:val="clear" w:color="auto" w:fill="000000" w:themeFill="text1"/>
          </w:tcPr>
          <w:p w14:paraId="67276D19" w14:textId="77777777" w:rsidR="00EF3E40" w:rsidRPr="00EF3E40" w:rsidRDefault="00EF3E40" w:rsidP="00525AB8">
            <w:pPr>
              <w:rPr>
                <w:sz w:val="20"/>
                <w:szCs w:val="20"/>
              </w:rPr>
            </w:pPr>
            <w:r>
              <w:rPr>
                <w:sz w:val="20"/>
                <w:szCs w:val="20"/>
              </w:rPr>
              <w:t>Cantidad cofinanciada a fecha de autorización CEO (US$)</w:t>
            </w:r>
          </w:p>
        </w:tc>
        <w:tc>
          <w:tcPr>
            <w:tcW w:w="1416" w:type="dxa"/>
            <w:shd w:val="clear" w:color="auto" w:fill="000000" w:themeFill="text1"/>
          </w:tcPr>
          <w:p w14:paraId="6E914A7F" w14:textId="77777777" w:rsidR="00EF3E40" w:rsidRPr="00EF3E40" w:rsidRDefault="00EF3E40" w:rsidP="00525AB8">
            <w:pPr>
              <w:rPr>
                <w:sz w:val="20"/>
                <w:szCs w:val="20"/>
              </w:rPr>
            </w:pPr>
            <w:r>
              <w:rPr>
                <w:sz w:val="20"/>
                <w:szCs w:val="20"/>
              </w:rPr>
              <w:t>Cantidad realmente contribuida a fecha del Examen de Mitad de Periodo (US$)</w:t>
            </w:r>
          </w:p>
        </w:tc>
        <w:tc>
          <w:tcPr>
            <w:tcW w:w="1416" w:type="dxa"/>
            <w:shd w:val="clear" w:color="auto" w:fill="000000" w:themeFill="text1"/>
          </w:tcPr>
          <w:p w14:paraId="56E3D1FC" w14:textId="77777777" w:rsidR="00EF3E40" w:rsidRPr="00EF3E40" w:rsidRDefault="00EF3E40" w:rsidP="00525AB8">
            <w:pPr>
              <w:rPr>
                <w:sz w:val="20"/>
                <w:szCs w:val="20"/>
              </w:rPr>
            </w:pPr>
            <w:r>
              <w:rPr>
                <w:sz w:val="20"/>
                <w:szCs w:val="20"/>
              </w:rPr>
              <w:t>Porcentaje (%) real de la cantidad prevista</w:t>
            </w:r>
          </w:p>
        </w:tc>
      </w:tr>
      <w:tr w:rsidR="00EF3E40" w:rsidRPr="00EF3E40" w14:paraId="1034BACE" w14:textId="77777777" w:rsidTr="00EF3E40">
        <w:tc>
          <w:tcPr>
            <w:tcW w:w="1415" w:type="dxa"/>
          </w:tcPr>
          <w:p w14:paraId="5D541775" w14:textId="77777777" w:rsidR="00EF3E40" w:rsidRPr="00EF3E40" w:rsidRDefault="00EF3E40" w:rsidP="00525AB8">
            <w:pPr>
              <w:rPr>
                <w:sz w:val="20"/>
                <w:szCs w:val="20"/>
              </w:rPr>
            </w:pPr>
          </w:p>
        </w:tc>
        <w:tc>
          <w:tcPr>
            <w:tcW w:w="1415" w:type="dxa"/>
          </w:tcPr>
          <w:p w14:paraId="7E14C954" w14:textId="77777777" w:rsidR="00EF3E40" w:rsidRPr="00EF3E40" w:rsidRDefault="00EF3E40" w:rsidP="00525AB8">
            <w:pPr>
              <w:rPr>
                <w:sz w:val="20"/>
                <w:szCs w:val="20"/>
              </w:rPr>
            </w:pPr>
          </w:p>
        </w:tc>
        <w:tc>
          <w:tcPr>
            <w:tcW w:w="1416" w:type="dxa"/>
          </w:tcPr>
          <w:p w14:paraId="7E7C95F2" w14:textId="77777777" w:rsidR="00EF3E40" w:rsidRPr="00EF3E40" w:rsidRDefault="00EF3E40" w:rsidP="00525AB8">
            <w:pPr>
              <w:rPr>
                <w:sz w:val="20"/>
                <w:szCs w:val="20"/>
              </w:rPr>
            </w:pPr>
          </w:p>
        </w:tc>
        <w:tc>
          <w:tcPr>
            <w:tcW w:w="1416" w:type="dxa"/>
          </w:tcPr>
          <w:p w14:paraId="0C915DA1" w14:textId="77777777" w:rsidR="00EF3E40" w:rsidRPr="00EF3E40" w:rsidRDefault="00EF3E40" w:rsidP="00525AB8">
            <w:pPr>
              <w:rPr>
                <w:sz w:val="20"/>
                <w:szCs w:val="20"/>
              </w:rPr>
            </w:pPr>
          </w:p>
        </w:tc>
        <w:tc>
          <w:tcPr>
            <w:tcW w:w="1416" w:type="dxa"/>
          </w:tcPr>
          <w:p w14:paraId="3FC18E94" w14:textId="77777777" w:rsidR="00EF3E40" w:rsidRPr="00EF3E40" w:rsidRDefault="00EF3E40" w:rsidP="00525AB8">
            <w:pPr>
              <w:rPr>
                <w:sz w:val="20"/>
                <w:szCs w:val="20"/>
              </w:rPr>
            </w:pPr>
          </w:p>
        </w:tc>
        <w:tc>
          <w:tcPr>
            <w:tcW w:w="1416" w:type="dxa"/>
          </w:tcPr>
          <w:p w14:paraId="7F879A3B" w14:textId="77777777" w:rsidR="00EF3E40" w:rsidRPr="00EF3E40" w:rsidRDefault="00EF3E40" w:rsidP="00525AB8">
            <w:pPr>
              <w:rPr>
                <w:sz w:val="20"/>
                <w:szCs w:val="20"/>
              </w:rPr>
            </w:pPr>
          </w:p>
        </w:tc>
      </w:tr>
      <w:tr w:rsidR="00EF3E40" w:rsidRPr="00EF3E40" w14:paraId="51F30628" w14:textId="77777777" w:rsidTr="00EF3E40">
        <w:tc>
          <w:tcPr>
            <w:tcW w:w="1415" w:type="dxa"/>
          </w:tcPr>
          <w:p w14:paraId="51EF1D91" w14:textId="77777777" w:rsidR="00EF3E40" w:rsidRPr="00EF3E40" w:rsidRDefault="00EF3E40" w:rsidP="00525AB8">
            <w:pPr>
              <w:rPr>
                <w:sz w:val="20"/>
                <w:szCs w:val="20"/>
              </w:rPr>
            </w:pPr>
          </w:p>
        </w:tc>
        <w:tc>
          <w:tcPr>
            <w:tcW w:w="1415" w:type="dxa"/>
          </w:tcPr>
          <w:p w14:paraId="5D4E2E5F" w14:textId="77777777" w:rsidR="00EF3E40" w:rsidRPr="00EF3E40" w:rsidRDefault="00EF3E40" w:rsidP="00525AB8">
            <w:pPr>
              <w:rPr>
                <w:sz w:val="20"/>
                <w:szCs w:val="20"/>
              </w:rPr>
            </w:pPr>
          </w:p>
        </w:tc>
        <w:tc>
          <w:tcPr>
            <w:tcW w:w="1416" w:type="dxa"/>
          </w:tcPr>
          <w:p w14:paraId="1B55E587" w14:textId="77777777" w:rsidR="00EF3E40" w:rsidRPr="00EF3E40" w:rsidRDefault="00EF3E40" w:rsidP="00525AB8">
            <w:pPr>
              <w:rPr>
                <w:sz w:val="20"/>
                <w:szCs w:val="20"/>
              </w:rPr>
            </w:pPr>
          </w:p>
        </w:tc>
        <w:tc>
          <w:tcPr>
            <w:tcW w:w="1416" w:type="dxa"/>
          </w:tcPr>
          <w:p w14:paraId="49533EEA" w14:textId="77777777" w:rsidR="00EF3E40" w:rsidRPr="00EF3E40" w:rsidRDefault="00EF3E40" w:rsidP="00525AB8">
            <w:pPr>
              <w:rPr>
                <w:sz w:val="20"/>
                <w:szCs w:val="20"/>
              </w:rPr>
            </w:pPr>
          </w:p>
        </w:tc>
        <w:tc>
          <w:tcPr>
            <w:tcW w:w="1416" w:type="dxa"/>
          </w:tcPr>
          <w:p w14:paraId="19A16CCE" w14:textId="77777777" w:rsidR="00EF3E40" w:rsidRPr="00EF3E40" w:rsidRDefault="00EF3E40" w:rsidP="00525AB8">
            <w:pPr>
              <w:rPr>
                <w:sz w:val="20"/>
                <w:szCs w:val="20"/>
              </w:rPr>
            </w:pPr>
          </w:p>
        </w:tc>
        <w:tc>
          <w:tcPr>
            <w:tcW w:w="1416" w:type="dxa"/>
          </w:tcPr>
          <w:p w14:paraId="60D7CD7C" w14:textId="77777777" w:rsidR="00EF3E40" w:rsidRPr="00EF3E40" w:rsidRDefault="00EF3E40" w:rsidP="00525AB8">
            <w:pPr>
              <w:rPr>
                <w:sz w:val="20"/>
                <w:szCs w:val="20"/>
              </w:rPr>
            </w:pPr>
          </w:p>
        </w:tc>
      </w:tr>
      <w:tr w:rsidR="00EF3E40" w:rsidRPr="00EF3E40" w14:paraId="53964C88" w14:textId="77777777" w:rsidTr="00EF3E40">
        <w:tc>
          <w:tcPr>
            <w:tcW w:w="1415" w:type="dxa"/>
          </w:tcPr>
          <w:p w14:paraId="73400CE3" w14:textId="77777777" w:rsidR="00EF3E40" w:rsidRPr="00EF3E40" w:rsidRDefault="00EF3E40" w:rsidP="00525AB8">
            <w:pPr>
              <w:rPr>
                <w:sz w:val="20"/>
                <w:szCs w:val="20"/>
              </w:rPr>
            </w:pPr>
          </w:p>
        </w:tc>
        <w:tc>
          <w:tcPr>
            <w:tcW w:w="1415" w:type="dxa"/>
          </w:tcPr>
          <w:p w14:paraId="7B3B50EE" w14:textId="77777777" w:rsidR="00EF3E40" w:rsidRPr="00EF3E40" w:rsidRDefault="00EF3E40" w:rsidP="00525AB8">
            <w:pPr>
              <w:rPr>
                <w:sz w:val="20"/>
                <w:szCs w:val="20"/>
              </w:rPr>
            </w:pPr>
          </w:p>
        </w:tc>
        <w:tc>
          <w:tcPr>
            <w:tcW w:w="1416" w:type="dxa"/>
          </w:tcPr>
          <w:p w14:paraId="2D9CAD07" w14:textId="77777777" w:rsidR="00EF3E40" w:rsidRPr="00EF3E40" w:rsidRDefault="00EF3E40" w:rsidP="00525AB8">
            <w:pPr>
              <w:rPr>
                <w:sz w:val="20"/>
                <w:szCs w:val="20"/>
              </w:rPr>
            </w:pPr>
          </w:p>
        </w:tc>
        <w:tc>
          <w:tcPr>
            <w:tcW w:w="1416" w:type="dxa"/>
          </w:tcPr>
          <w:p w14:paraId="6EA6B50A" w14:textId="77777777" w:rsidR="00EF3E40" w:rsidRPr="00EF3E40" w:rsidRDefault="00EF3E40" w:rsidP="00525AB8">
            <w:pPr>
              <w:rPr>
                <w:sz w:val="20"/>
                <w:szCs w:val="20"/>
              </w:rPr>
            </w:pPr>
          </w:p>
        </w:tc>
        <w:tc>
          <w:tcPr>
            <w:tcW w:w="1416" w:type="dxa"/>
          </w:tcPr>
          <w:p w14:paraId="0C7C3620" w14:textId="77777777" w:rsidR="00EF3E40" w:rsidRPr="00EF3E40" w:rsidRDefault="00EF3E40" w:rsidP="00525AB8">
            <w:pPr>
              <w:rPr>
                <w:sz w:val="20"/>
                <w:szCs w:val="20"/>
              </w:rPr>
            </w:pPr>
          </w:p>
        </w:tc>
        <w:tc>
          <w:tcPr>
            <w:tcW w:w="1416" w:type="dxa"/>
          </w:tcPr>
          <w:p w14:paraId="143515E9" w14:textId="77777777" w:rsidR="00EF3E40" w:rsidRPr="00EF3E40" w:rsidRDefault="00EF3E40" w:rsidP="00525AB8">
            <w:pPr>
              <w:rPr>
                <w:sz w:val="20"/>
                <w:szCs w:val="20"/>
              </w:rPr>
            </w:pPr>
          </w:p>
        </w:tc>
      </w:tr>
      <w:tr w:rsidR="00EF3E40" w:rsidRPr="00EF3E40" w14:paraId="1533D530" w14:textId="77777777" w:rsidTr="00EF3E40">
        <w:tc>
          <w:tcPr>
            <w:tcW w:w="1415" w:type="dxa"/>
          </w:tcPr>
          <w:p w14:paraId="4802E2C9" w14:textId="77777777" w:rsidR="00EF3E40" w:rsidRPr="00EF3E40" w:rsidRDefault="00EF3E40" w:rsidP="00525AB8">
            <w:pPr>
              <w:rPr>
                <w:sz w:val="20"/>
                <w:szCs w:val="20"/>
              </w:rPr>
            </w:pPr>
          </w:p>
        </w:tc>
        <w:tc>
          <w:tcPr>
            <w:tcW w:w="1415" w:type="dxa"/>
          </w:tcPr>
          <w:p w14:paraId="31C309A5" w14:textId="77777777" w:rsidR="00EF3E40" w:rsidRPr="00EF3E40" w:rsidRDefault="00EF3E40" w:rsidP="00525AB8">
            <w:pPr>
              <w:rPr>
                <w:sz w:val="20"/>
                <w:szCs w:val="20"/>
              </w:rPr>
            </w:pPr>
          </w:p>
        </w:tc>
        <w:tc>
          <w:tcPr>
            <w:tcW w:w="1416" w:type="dxa"/>
          </w:tcPr>
          <w:p w14:paraId="2255C381" w14:textId="77777777" w:rsidR="00EF3E40" w:rsidRPr="00EF3E40" w:rsidRDefault="00EF3E40" w:rsidP="00525AB8">
            <w:pPr>
              <w:rPr>
                <w:sz w:val="20"/>
                <w:szCs w:val="20"/>
              </w:rPr>
            </w:pPr>
          </w:p>
        </w:tc>
        <w:tc>
          <w:tcPr>
            <w:tcW w:w="1416" w:type="dxa"/>
          </w:tcPr>
          <w:p w14:paraId="4F39E70E" w14:textId="77777777" w:rsidR="00EF3E40" w:rsidRPr="00EF3E40" w:rsidRDefault="00EF3E40" w:rsidP="00525AB8">
            <w:pPr>
              <w:rPr>
                <w:sz w:val="20"/>
                <w:szCs w:val="20"/>
              </w:rPr>
            </w:pPr>
          </w:p>
        </w:tc>
        <w:tc>
          <w:tcPr>
            <w:tcW w:w="1416" w:type="dxa"/>
          </w:tcPr>
          <w:p w14:paraId="7B61F0F4" w14:textId="77777777" w:rsidR="00EF3E40" w:rsidRPr="00EF3E40" w:rsidRDefault="00EF3E40" w:rsidP="00525AB8">
            <w:pPr>
              <w:rPr>
                <w:sz w:val="20"/>
                <w:szCs w:val="20"/>
              </w:rPr>
            </w:pPr>
          </w:p>
        </w:tc>
        <w:tc>
          <w:tcPr>
            <w:tcW w:w="1416" w:type="dxa"/>
          </w:tcPr>
          <w:p w14:paraId="7765BDEB" w14:textId="77777777" w:rsidR="00EF3E40" w:rsidRPr="00EF3E40" w:rsidRDefault="00EF3E40" w:rsidP="00525AB8">
            <w:pPr>
              <w:rPr>
                <w:sz w:val="20"/>
                <w:szCs w:val="20"/>
              </w:rPr>
            </w:pPr>
          </w:p>
        </w:tc>
      </w:tr>
    </w:tbl>
    <w:p w14:paraId="00864CD0" w14:textId="77777777" w:rsidR="001516FC" w:rsidRDefault="001516FC" w:rsidP="00525AB8">
      <w:pPr>
        <w:ind w:left="360"/>
      </w:pPr>
    </w:p>
    <w:p w14:paraId="3B3D67C8" w14:textId="77777777" w:rsidR="00EF3E40" w:rsidRDefault="00EF3E40" w:rsidP="00525AB8">
      <w:pPr>
        <w:ind w:left="360"/>
      </w:pPr>
    </w:p>
    <w:p w14:paraId="3DC3418B" w14:textId="77777777" w:rsidR="00EF3E40" w:rsidRDefault="00EF3E40" w:rsidP="00525AB8">
      <w:pPr>
        <w:ind w:left="360"/>
        <w:sectPr w:rsidR="00EF3E40">
          <w:pgSz w:w="11906" w:h="16838"/>
          <w:pgMar w:top="1417" w:right="1701" w:bottom="1417" w:left="1701" w:header="708" w:footer="708" w:gutter="0"/>
          <w:cols w:space="708"/>
          <w:docGrid w:linePitch="360"/>
        </w:sectPr>
      </w:pPr>
    </w:p>
    <w:p w14:paraId="06B6474B" w14:textId="77777777" w:rsidR="001516FC" w:rsidRDefault="001516FC" w:rsidP="00525AB8">
      <w:pPr>
        <w:ind w:left="360"/>
      </w:pPr>
    </w:p>
    <w:bookmarkStart w:id="61" w:name="_Toc527564324"/>
    <w:p w14:paraId="19D9BAE6" w14:textId="77777777" w:rsidR="00525AB8" w:rsidRDefault="0023788B" w:rsidP="00841F45">
      <w:pPr>
        <w:pStyle w:val="Heading3"/>
      </w:pPr>
      <w:r>
        <w:rPr>
          <w:noProof/>
        </w:rPr>
        <mc:AlternateContent>
          <mc:Choice Requires="wps">
            <w:drawing>
              <wp:anchor distT="45720" distB="45720" distL="114300" distR="114300" simplePos="0" relativeHeight="251659264" behindDoc="0" locked="0" layoutInCell="1" allowOverlap="1" wp14:anchorId="6EEFE03B" wp14:editId="037A358B">
                <wp:simplePos x="0" y="0"/>
                <wp:positionH relativeFrom="column">
                  <wp:posOffset>-114935</wp:posOffset>
                </wp:positionH>
                <wp:positionV relativeFrom="paragraph">
                  <wp:posOffset>433705</wp:posOffset>
                </wp:positionV>
                <wp:extent cx="5511800" cy="6896100"/>
                <wp:effectExtent l="0" t="0" r="1270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6896100"/>
                        </a:xfrm>
                        <a:prstGeom prst="rect">
                          <a:avLst/>
                        </a:prstGeom>
                        <a:solidFill>
                          <a:srgbClr val="FFFFFF"/>
                        </a:solidFill>
                        <a:ln w="9525">
                          <a:solidFill>
                            <a:srgbClr val="000000"/>
                          </a:solidFill>
                          <a:miter lim="800000"/>
                          <a:headEnd/>
                          <a:tailEnd/>
                        </a:ln>
                      </wps:spPr>
                      <wps:txbx>
                        <w:txbxContent>
                          <w:p w14:paraId="2C3B0220" w14:textId="77777777" w:rsidR="00CB02A2" w:rsidRPr="0023788B" w:rsidRDefault="00CB02A2" w:rsidP="0023788B">
                            <w:pPr>
                              <w:pStyle w:val="Default"/>
                              <w:rPr>
                                <w:rFonts w:asciiTheme="minorHAnsi" w:hAnsiTheme="minorHAnsi" w:cstheme="minorHAnsi"/>
                                <w:sz w:val="20"/>
                                <w:szCs w:val="20"/>
                              </w:rPr>
                            </w:pPr>
                            <w:r w:rsidRPr="0023788B">
                              <w:rPr>
                                <w:rFonts w:asciiTheme="minorHAnsi" w:hAnsiTheme="minorHAnsi" w:cstheme="minorHAnsi"/>
                                <w:b/>
                                <w:bCs/>
                                <w:sz w:val="20"/>
                                <w:szCs w:val="20"/>
                              </w:rPr>
                              <w:t xml:space="preserve">Los evaluadores/consultores: </w:t>
                            </w:r>
                          </w:p>
                          <w:p w14:paraId="6ECD5918" w14:textId="77777777" w:rsidR="00CB02A2" w:rsidRPr="0023788B" w:rsidRDefault="00CB02A2" w:rsidP="0023788B">
                            <w:pPr>
                              <w:pStyle w:val="Default"/>
                              <w:spacing w:after="12"/>
                              <w:rPr>
                                <w:rFonts w:asciiTheme="minorHAnsi" w:hAnsiTheme="minorHAnsi" w:cstheme="minorHAnsi"/>
                                <w:sz w:val="20"/>
                                <w:szCs w:val="20"/>
                              </w:rPr>
                            </w:pPr>
                            <w:r w:rsidRPr="0023788B">
                              <w:rPr>
                                <w:rFonts w:asciiTheme="minorHAnsi" w:hAnsiTheme="minorHAnsi" w:cstheme="minorHAnsi"/>
                                <w:sz w:val="20"/>
                                <w:szCs w:val="20"/>
                              </w:rPr>
                              <w:t xml:space="preserve">1. Deben presentar una información completa y justa en su evaluación de las fortalezas y debilidades, de tal manera que las decisiones o acciones llevadas a cabo se encuentren bien fundadas. </w:t>
                            </w:r>
                          </w:p>
                          <w:p w14:paraId="56DFD4E5" w14:textId="77777777" w:rsidR="00CB02A2" w:rsidRPr="0023788B" w:rsidRDefault="00CB02A2" w:rsidP="0023788B">
                            <w:pPr>
                              <w:pStyle w:val="Default"/>
                              <w:spacing w:after="12"/>
                              <w:rPr>
                                <w:rFonts w:asciiTheme="minorHAnsi" w:hAnsiTheme="minorHAnsi" w:cstheme="minorHAnsi"/>
                                <w:sz w:val="20"/>
                                <w:szCs w:val="20"/>
                              </w:rPr>
                            </w:pPr>
                            <w:r w:rsidRPr="0023788B">
                              <w:rPr>
                                <w:rFonts w:asciiTheme="minorHAnsi" w:hAnsiTheme="minorHAnsi" w:cstheme="minorHAnsi"/>
                                <w:sz w:val="20"/>
                                <w:szCs w:val="20"/>
                              </w:rPr>
                              <w:t xml:space="preserve">2. Deben revelar el conjunto completo de conclusiones junto con la información de sus limitaciones y tenerlo a disposición de todos aquellos afectados por la evaluación que posean el derecho expreso para recibir los resultados. </w:t>
                            </w:r>
                          </w:p>
                          <w:p w14:paraId="63F733AD" w14:textId="77777777" w:rsidR="00CB02A2" w:rsidRPr="0023788B" w:rsidRDefault="00CB02A2" w:rsidP="0023788B">
                            <w:pPr>
                              <w:pStyle w:val="Default"/>
                              <w:spacing w:after="12"/>
                              <w:rPr>
                                <w:rFonts w:asciiTheme="minorHAnsi" w:hAnsiTheme="minorHAnsi" w:cstheme="minorHAnsi"/>
                                <w:sz w:val="20"/>
                                <w:szCs w:val="20"/>
                              </w:rPr>
                            </w:pPr>
                            <w:r w:rsidRPr="0023788B">
                              <w:rPr>
                                <w:rFonts w:asciiTheme="minorHAnsi" w:hAnsiTheme="minorHAnsi" w:cstheme="minorHAnsi"/>
                                <w:sz w:val="20"/>
                                <w:szCs w:val="20"/>
                              </w:rPr>
                              <w:t xml:space="preserve">3. Deberán proteger el anonimato y la confidencialidad de los informantes individuales. Deberán ofrecer el máximo tiempo de notificación, limitar las demandas de tiempo y respetar el derecho de las personas a no involucrarse. Los evaluadores deberán respetar el derecho de las personas a otorgar información de manera confidencial, y deben asegurarse de que la información sensible no pueda ser rastreada hasta su origen. Los evaluadores no están obligados a evaluar a personas individuales, pero están deben mantener el equilibrio entre la evaluación de las funciones de gestión y este principio general. </w:t>
                            </w:r>
                          </w:p>
                          <w:p w14:paraId="1D864F90" w14:textId="77777777" w:rsidR="00CB02A2" w:rsidRPr="0023788B" w:rsidRDefault="00CB02A2" w:rsidP="0023788B">
                            <w:pPr>
                              <w:pStyle w:val="Default"/>
                              <w:spacing w:after="12"/>
                              <w:rPr>
                                <w:rFonts w:asciiTheme="minorHAnsi" w:hAnsiTheme="minorHAnsi" w:cstheme="minorHAnsi"/>
                                <w:sz w:val="20"/>
                                <w:szCs w:val="20"/>
                              </w:rPr>
                            </w:pPr>
                            <w:r w:rsidRPr="0023788B">
                              <w:rPr>
                                <w:rFonts w:asciiTheme="minorHAnsi" w:hAnsiTheme="minorHAnsi" w:cstheme="minorHAnsi"/>
                                <w:sz w:val="20"/>
                                <w:szCs w:val="20"/>
                              </w:rPr>
                              <w:t xml:space="preserve">4. En ocasiones, al realizar las evaluaciones destaparán pruebas de delitos. Se debe informar de manera discreta sobre tales casos al órgano de investigación apropiado. Los evaluadores deberán consultar con otras entidades de supervisión relevantes cuando exista la mínima duda sobre si estos temas deberían ser comunicados y de cómo deberían comunicarse. </w:t>
                            </w:r>
                          </w:p>
                          <w:p w14:paraId="44A70760" w14:textId="77777777" w:rsidR="00CB02A2" w:rsidRPr="0023788B" w:rsidRDefault="00CB02A2" w:rsidP="0023788B">
                            <w:pPr>
                              <w:pStyle w:val="Default"/>
                              <w:spacing w:after="12"/>
                              <w:rPr>
                                <w:rFonts w:asciiTheme="minorHAnsi" w:hAnsiTheme="minorHAnsi" w:cstheme="minorHAnsi"/>
                                <w:sz w:val="20"/>
                                <w:szCs w:val="20"/>
                              </w:rPr>
                            </w:pPr>
                            <w:r w:rsidRPr="0023788B">
                              <w:rPr>
                                <w:rFonts w:asciiTheme="minorHAnsi" w:hAnsiTheme="minorHAnsi" w:cstheme="minorHAnsi"/>
                                <w:sz w:val="20"/>
                                <w:szCs w:val="20"/>
                              </w:rPr>
                              <w:t>5. Deberán ser sensibles hacia las creencias, usos y costumbres y actuar con integridad y honestidad en sus relaciones con todas las parte</w:t>
                            </w:r>
                            <w:r>
                              <w:rPr>
                                <w:rFonts w:asciiTheme="minorHAnsi" w:hAnsiTheme="minorHAnsi" w:cstheme="minorHAnsi"/>
                                <w:sz w:val="20"/>
                                <w:szCs w:val="20"/>
                              </w:rPr>
                              <w:t>s</w:t>
                            </w:r>
                            <w:r w:rsidRPr="0023788B">
                              <w:rPr>
                                <w:rFonts w:asciiTheme="minorHAnsi" w:hAnsiTheme="minorHAnsi" w:cstheme="minorHAnsi"/>
                                <w:sz w:val="20"/>
                                <w:szCs w:val="20"/>
                              </w:rPr>
                              <w:t xml:space="preserve"> interesadas. En la línea de la Declaración Universal de Derechos Humanos de las Naciones Unidas, los evaluadores deben ser sensibles hacia los temas de discriminación e igualdad de género. Deberán evitar ofender la dignidad y autoestima de aquellas personas con las que establezcan un contacto durante la evaluación. Sabiendo que existe la posibilidad de que la evaluación afecte negativamente a los intereses de algunas partes interesadas, los evaluadores deberán conducir la evaluación y comunicar el objetivo de ésta y sus resultados de una manera que respete claramente la dignidad y la autoestima de los implicados. </w:t>
                            </w:r>
                          </w:p>
                          <w:p w14:paraId="56D2D354" w14:textId="77777777" w:rsidR="00CB02A2" w:rsidRPr="0023788B" w:rsidRDefault="00CB02A2" w:rsidP="0023788B">
                            <w:pPr>
                              <w:pStyle w:val="Default"/>
                              <w:spacing w:after="12"/>
                              <w:rPr>
                                <w:rFonts w:asciiTheme="minorHAnsi" w:hAnsiTheme="minorHAnsi" w:cstheme="minorHAnsi"/>
                                <w:sz w:val="20"/>
                                <w:szCs w:val="20"/>
                              </w:rPr>
                            </w:pPr>
                            <w:r w:rsidRPr="0023788B">
                              <w:rPr>
                                <w:rFonts w:asciiTheme="minorHAnsi" w:hAnsiTheme="minorHAnsi" w:cstheme="minorHAnsi"/>
                                <w:sz w:val="20"/>
                                <w:szCs w:val="20"/>
                              </w:rPr>
                              <w:t xml:space="preserve">6. Son responsables de su actuación y (los) producto(s) que generen. Son responsables de una presentación escrita u oral clara, precisa y equilibrada, así como de las limitaciones, conclusiones y recomendaciones del estudio. </w:t>
                            </w:r>
                          </w:p>
                          <w:p w14:paraId="7102151B" w14:textId="77777777" w:rsidR="00CB02A2" w:rsidRPr="0023788B" w:rsidRDefault="00CB02A2" w:rsidP="0023788B">
                            <w:pPr>
                              <w:pStyle w:val="Default"/>
                              <w:rPr>
                                <w:rFonts w:asciiTheme="minorHAnsi" w:hAnsiTheme="minorHAnsi" w:cstheme="minorHAnsi"/>
                                <w:sz w:val="20"/>
                                <w:szCs w:val="20"/>
                              </w:rPr>
                            </w:pPr>
                            <w:r w:rsidRPr="0023788B">
                              <w:rPr>
                                <w:rFonts w:asciiTheme="minorHAnsi" w:hAnsiTheme="minorHAnsi" w:cstheme="minorHAnsi"/>
                                <w:sz w:val="20"/>
                                <w:szCs w:val="20"/>
                              </w:rPr>
                              <w:t xml:space="preserve">7. Deberán aplicar procedimientos contables sólidos y ser prudentes a la hora de utilizar los recursos de la evaluación. </w:t>
                            </w:r>
                          </w:p>
                          <w:p w14:paraId="77F0939B" w14:textId="77777777" w:rsidR="00CB02A2" w:rsidRPr="0023788B" w:rsidRDefault="00CB02A2" w:rsidP="0023788B">
                            <w:pPr>
                              <w:pStyle w:val="Default"/>
                              <w:rPr>
                                <w:rFonts w:asciiTheme="minorHAnsi" w:hAnsiTheme="minorHAnsi" w:cstheme="minorHAnsi"/>
                                <w:sz w:val="20"/>
                                <w:szCs w:val="20"/>
                              </w:rPr>
                            </w:pPr>
                            <w:r w:rsidRPr="0023788B">
                              <w:rPr>
                                <w:rFonts w:asciiTheme="minorHAnsi" w:hAnsiTheme="minorHAnsi" w:cstheme="minorHAnsi"/>
                                <w:b/>
                                <w:bCs/>
                                <w:sz w:val="20"/>
                                <w:szCs w:val="20"/>
                              </w:rPr>
                              <w:t xml:space="preserve">Formulario de Acuerdo del Consultor del MTR </w:t>
                            </w:r>
                          </w:p>
                          <w:p w14:paraId="635BA99A" w14:textId="77777777" w:rsidR="00CB02A2" w:rsidRPr="0023788B" w:rsidRDefault="00CB02A2" w:rsidP="0023788B">
                            <w:pPr>
                              <w:pStyle w:val="Default"/>
                              <w:rPr>
                                <w:rFonts w:asciiTheme="minorHAnsi" w:hAnsiTheme="minorHAnsi" w:cstheme="minorHAnsi"/>
                                <w:sz w:val="20"/>
                                <w:szCs w:val="20"/>
                              </w:rPr>
                            </w:pPr>
                            <w:r w:rsidRPr="0023788B">
                              <w:rPr>
                                <w:rFonts w:asciiTheme="minorHAnsi" w:hAnsiTheme="minorHAnsi" w:cstheme="minorHAnsi"/>
                                <w:sz w:val="20"/>
                                <w:szCs w:val="20"/>
                              </w:rPr>
                              <w:t xml:space="preserve">Acuerdo para acatar el Código de Conducta para Evaluadores del sistema de la ONU: </w:t>
                            </w:r>
                          </w:p>
                          <w:p w14:paraId="4E86625E" w14:textId="77777777" w:rsidR="00CB02A2" w:rsidRPr="0023788B" w:rsidRDefault="00CB02A2" w:rsidP="0023788B">
                            <w:pPr>
                              <w:pStyle w:val="Default"/>
                              <w:rPr>
                                <w:rFonts w:asciiTheme="minorHAnsi" w:hAnsiTheme="minorHAnsi" w:cstheme="minorHAnsi"/>
                                <w:sz w:val="20"/>
                                <w:szCs w:val="20"/>
                              </w:rPr>
                            </w:pPr>
                            <w:r w:rsidRPr="0023788B">
                              <w:rPr>
                                <w:rFonts w:asciiTheme="minorHAnsi" w:hAnsiTheme="minorHAnsi" w:cstheme="minorHAnsi"/>
                                <w:sz w:val="20"/>
                                <w:szCs w:val="20"/>
                              </w:rPr>
                              <w:t xml:space="preserve">Nombre del Consultor: </w:t>
                            </w:r>
                            <w:r>
                              <w:rPr>
                                <w:rFonts w:asciiTheme="minorHAnsi" w:hAnsiTheme="minorHAnsi" w:cstheme="minorHAnsi"/>
                                <w:sz w:val="20"/>
                                <w:szCs w:val="20"/>
                              </w:rPr>
                              <w:t>Guido Fernández de Velasco Sert</w:t>
                            </w:r>
                            <w:r w:rsidRPr="0023788B">
                              <w:rPr>
                                <w:rFonts w:asciiTheme="minorHAnsi" w:hAnsiTheme="minorHAnsi" w:cstheme="minorHAnsi"/>
                                <w:sz w:val="20"/>
                                <w:szCs w:val="20"/>
                              </w:rPr>
                              <w:t xml:space="preserve">_____________________________________ </w:t>
                            </w:r>
                          </w:p>
                          <w:p w14:paraId="14789FCB" w14:textId="77777777" w:rsidR="00CB02A2" w:rsidRPr="0023788B" w:rsidRDefault="00CB02A2" w:rsidP="0023788B">
                            <w:pPr>
                              <w:pStyle w:val="Default"/>
                              <w:rPr>
                                <w:rFonts w:asciiTheme="minorHAnsi" w:hAnsiTheme="minorHAnsi" w:cstheme="minorHAnsi"/>
                                <w:sz w:val="20"/>
                                <w:szCs w:val="20"/>
                              </w:rPr>
                            </w:pPr>
                            <w:r w:rsidRPr="0023788B">
                              <w:rPr>
                                <w:rFonts w:asciiTheme="minorHAnsi" w:hAnsiTheme="minorHAnsi" w:cstheme="minorHAnsi"/>
                                <w:sz w:val="20"/>
                                <w:szCs w:val="20"/>
                              </w:rPr>
                              <w:t xml:space="preserve">Nombre de la Organización Consultora (cuando sea necesario): ________________________________ </w:t>
                            </w:r>
                          </w:p>
                          <w:p w14:paraId="7296FAF2" w14:textId="77777777" w:rsidR="00CB02A2" w:rsidRPr="0023788B" w:rsidRDefault="00CB02A2" w:rsidP="0023788B">
                            <w:pPr>
                              <w:pStyle w:val="Default"/>
                              <w:rPr>
                                <w:rFonts w:asciiTheme="minorHAnsi" w:hAnsiTheme="minorHAnsi" w:cstheme="minorHAnsi"/>
                                <w:sz w:val="20"/>
                                <w:szCs w:val="20"/>
                              </w:rPr>
                            </w:pPr>
                            <w:r w:rsidRPr="0023788B">
                              <w:rPr>
                                <w:rFonts w:asciiTheme="minorHAnsi" w:hAnsiTheme="minorHAnsi" w:cstheme="minorHAnsi"/>
                                <w:b/>
                                <w:bCs/>
                                <w:sz w:val="20"/>
                                <w:szCs w:val="20"/>
                              </w:rPr>
                              <w:t xml:space="preserve">Afirmo que he recibido y entendido y que acataré el Código de Conducta para Evaluadores de las Naciones Unidas. </w:t>
                            </w:r>
                          </w:p>
                          <w:p w14:paraId="25260BB4" w14:textId="77777777" w:rsidR="00CB02A2" w:rsidRPr="0023788B" w:rsidRDefault="00CB02A2" w:rsidP="0023788B">
                            <w:pPr>
                              <w:pStyle w:val="Default"/>
                              <w:rPr>
                                <w:rFonts w:asciiTheme="minorHAnsi" w:hAnsiTheme="minorHAnsi" w:cstheme="minorHAnsi"/>
                                <w:sz w:val="20"/>
                                <w:szCs w:val="20"/>
                              </w:rPr>
                            </w:pPr>
                            <w:r w:rsidRPr="0023788B">
                              <w:rPr>
                                <w:rFonts w:asciiTheme="minorHAnsi" w:hAnsiTheme="minorHAnsi" w:cstheme="minorHAnsi"/>
                                <w:sz w:val="20"/>
                                <w:szCs w:val="20"/>
                              </w:rPr>
                              <w:t xml:space="preserve">Firmado en </w:t>
                            </w:r>
                            <w:r>
                              <w:rPr>
                                <w:rFonts w:asciiTheme="minorHAnsi" w:hAnsiTheme="minorHAnsi" w:cstheme="minorHAnsi"/>
                                <w:sz w:val="20"/>
                                <w:szCs w:val="20"/>
                              </w:rPr>
                              <w:t>Barcelona</w:t>
                            </w:r>
                            <w:r w:rsidRPr="0023788B">
                              <w:rPr>
                                <w:rFonts w:asciiTheme="minorHAnsi" w:hAnsiTheme="minorHAnsi" w:cstheme="minorHAnsi"/>
                                <w:i/>
                                <w:iCs/>
                                <w:sz w:val="20"/>
                                <w:szCs w:val="20"/>
                              </w:rPr>
                              <w:t xml:space="preserve"> </w:t>
                            </w:r>
                            <w:r w:rsidRPr="0023788B">
                              <w:rPr>
                                <w:rFonts w:asciiTheme="minorHAnsi" w:hAnsiTheme="minorHAnsi" w:cstheme="minorHAnsi"/>
                                <w:sz w:val="20"/>
                                <w:szCs w:val="20"/>
                              </w:rPr>
                              <w:t xml:space="preserve">a </w:t>
                            </w:r>
                            <w:r>
                              <w:rPr>
                                <w:rFonts w:asciiTheme="minorHAnsi" w:hAnsiTheme="minorHAnsi" w:cstheme="minorHAnsi"/>
                                <w:i/>
                                <w:iCs/>
                                <w:sz w:val="20"/>
                                <w:szCs w:val="20"/>
                              </w:rPr>
                              <w:t>26 de septiembre de 2018</w:t>
                            </w:r>
                            <w:r w:rsidRPr="0023788B">
                              <w:rPr>
                                <w:rFonts w:asciiTheme="minorHAnsi" w:hAnsiTheme="minorHAnsi" w:cstheme="minorHAnsi"/>
                                <w:i/>
                                <w:iCs/>
                                <w:sz w:val="20"/>
                                <w:szCs w:val="20"/>
                              </w:rPr>
                              <w:t xml:space="preserve"> (fecha) </w:t>
                            </w:r>
                          </w:p>
                          <w:p w14:paraId="3F9BC08C" w14:textId="77777777" w:rsidR="00CB02A2" w:rsidRPr="0023788B" w:rsidRDefault="00CB02A2" w:rsidP="0023788B">
                            <w:pPr>
                              <w:rPr>
                                <w:rFonts w:cstheme="minorHAnsi"/>
                              </w:rPr>
                            </w:pPr>
                            <w:r w:rsidRPr="0023788B">
                              <w:rPr>
                                <w:rFonts w:cstheme="minorHAnsi"/>
                                <w:sz w:val="20"/>
                                <w:szCs w:val="20"/>
                              </w:rPr>
                              <w:t xml:space="preserve">Firma: </w:t>
                            </w:r>
                            <w:r>
                              <w:rPr>
                                <w:rFonts w:cstheme="minorHAnsi"/>
                                <w:noProof/>
                              </w:rPr>
                              <w:drawing>
                                <wp:inline distT="0" distB="0" distL="0" distR="0" wp14:anchorId="50BD7EE6" wp14:editId="10BA22C9">
                                  <wp:extent cx="1743075" cy="92126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guido 2.JPG"/>
                                          <pic:cNvPicPr/>
                                        </pic:nvPicPr>
                                        <pic:blipFill>
                                          <a:blip r:embed="rId28">
                                            <a:extLst>
                                              <a:ext uri="{28A0092B-C50C-407E-A947-70E740481C1C}">
                                                <a14:useLocalDpi xmlns:a14="http://schemas.microsoft.com/office/drawing/2010/main" val="0"/>
                                              </a:ext>
                                            </a:extLst>
                                          </a:blip>
                                          <a:stretch>
                                            <a:fillRect/>
                                          </a:stretch>
                                        </pic:blipFill>
                                        <pic:spPr>
                                          <a:xfrm>
                                            <a:off x="0" y="0"/>
                                            <a:ext cx="1785310" cy="94358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FE03B" id="_x0000_s1029" type="#_x0000_t202" style="position:absolute;margin-left:-9.05pt;margin-top:34.15pt;width:434pt;height:5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">
                <v:textbox>
                  <w:txbxContent>
                    <w:p w14:paraId="2C3B0220" w14:textId="77777777" w:rsidR="00CB02A2" w:rsidRPr="0023788B" w:rsidRDefault="00CB02A2" w:rsidP="0023788B">
                      <w:pPr>
                        <w:pStyle w:val="Default"/>
                        <w:rPr>
                          <w:rFonts w:asciiTheme="minorHAnsi" w:hAnsiTheme="minorHAnsi" w:cstheme="minorHAnsi"/>
                          <w:sz w:val="20"/>
                          <w:szCs w:val="20"/>
                        </w:rPr>
                      </w:pPr>
                      <w:r w:rsidRPr="0023788B">
                        <w:rPr>
                          <w:rFonts w:asciiTheme="minorHAnsi" w:hAnsiTheme="minorHAnsi" w:cstheme="minorHAnsi"/>
                          <w:b/>
                          <w:bCs/>
                          <w:sz w:val="20"/>
                          <w:szCs w:val="20"/>
                        </w:rPr>
                        <w:t xml:space="preserve">Los evaluadores/consultores: </w:t>
                      </w:r>
                    </w:p>
                    <w:p w14:paraId="6ECD5918" w14:textId="77777777" w:rsidR="00CB02A2" w:rsidRPr="0023788B" w:rsidRDefault="00CB02A2" w:rsidP="0023788B">
                      <w:pPr>
                        <w:pStyle w:val="Default"/>
                        <w:spacing w:after="12"/>
                        <w:rPr>
                          <w:rFonts w:asciiTheme="minorHAnsi" w:hAnsiTheme="minorHAnsi" w:cstheme="minorHAnsi"/>
                          <w:sz w:val="20"/>
                          <w:szCs w:val="20"/>
                        </w:rPr>
                      </w:pPr>
                      <w:r w:rsidRPr="0023788B">
                        <w:rPr>
                          <w:rFonts w:asciiTheme="minorHAnsi" w:hAnsiTheme="minorHAnsi" w:cstheme="minorHAnsi"/>
                          <w:sz w:val="20"/>
                          <w:szCs w:val="20"/>
                        </w:rPr>
                        <w:t xml:space="preserve">1. Deben presentar una información completa y justa en su evaluación de las fortalezas y debilidades, de tal manera que las decisiones o acciones llevadas a cabo se encuentren bien fundadas. </w:t>
                      </w:r>
                    </w:p>
                    <w:p w14:paraId="56DFD4E5" w14:textId="77777777" w:rsidR="00CB02A2" w:rsidRPr="0023788B" w:rsidRDefault="00CB02A2" w:rsidP="0023788B">
                      <w:pPr>
                        <w:pStyle w:val="Default"/>
                        <w:spacing w:after="12"/>
                        <w:rPr>
                          <w:rFonts w:asciiTheme="minorHAnsi" w:hAnsiTheme="minorHAnsi" w:cstheme="minorHAnsi"/>
                          <w:sz w:val="20"/>
                          <w:szCs w:val="20"/>
                        </w:rPr>
                      </w:pPr>
                      <w:r w:rsidRPr="0023788B">
                        <w:rPr>
                          <w:rFonts w:asciiTheme="minorHAnsi" w:hAnsiTheme="minorHAnsi" w:cstheme="minorHAnsi"/>
                          <w:sz w:val="20"/>
                          <w:szCs w:val="20"/>
                        </w:rPr>
                        <w:t xml:space="preserve">2. Deben revelar el conjunto completo de conclusiones junto con la información de sus limitaciones y tenerlo a disposición de todos aquellos afectados por la evaluación que posean el derecho expreso para recibir los resultados. </w:t>
                      </w:r>
                    </w:p>
                    <w:p w14:paraId="63F733AD" w14:textId="77777777" w:rsidR="00CB02A2" w:rsidRPr="0023788B" w:rsidRDefault="00CB02A2" w:rsidP="0023788B">
                      <w:pPr>
                        <w:pStyle w:val="Default"/>
                        <w:spacing w:after="12"/>
                        <w:rPr>
                          <w:rFonts w:asciiTheme="minorHAnsi" w:hAnsiTheme="minorHAnsi" w:cstheme="minorHAnsi"/>
                          <w:sz w:val="20"/>
                          <w:szCs w:val="20"/>
                        </w:rPr>
                      </w:pPr>
                      <w:r w:rsidRPr="0023788B">
                        <w:rPr>
                          <w:rFonts w:asciiTheme="minorHAnsi" w:hAnsiTheme="minorHAnsi" w:cstheme="minorHAnsi"/>
                          <w:sz w:val="20"/>
                          <w:szCs w:val="20"/>
                        </w:rPr>
                        <w:t xml:space="preserve">3. Deberán proteger el anonimato y la confidencialidad de los informantes individuales. Deberán ofrecer el máximo tiempo de notificación, limitar las demandas de tiempo y respetar el derecho de las personas a no involucrarse. Los evaluadores deberán respetar el derecho de las personas a otorgar información de manera confidencial, y deben asegurarse de que la información sensible no pueda ser rastreada hasta su origen. Los evaluadores no están obligados a evaluar a personas individuales, pero están deben mantener el equilibrio entre la evaluación de las funciones de gestión y este principio general. </w:t>
                      </w:r>
                    </w:p>
                    <w:p w14:paraId="1D864F90" w14:textId="77777777" w:rsidR="00CB02A2" w:rsidRPr="0023788B" w:rsidRDefault="00CB02A2" w:rsidP="0023788B">
                      <w:pPr>
                        <w:pStyle w:val="Default"/>
                        <w:spacing w:after="12"/>
                        <w:rPr>
                          <w:rFonts w:asciiTheme="minorHAnsi" w:hAnsiTheme="minorHAnsi" w:cstheme="minorHAnsi"/>
                          <w:sz w:val="20"/>
                          <w:szCs w:val="20"/>
                        </w:rPr>
                      </w:pPr>
                      <w:r w:rsidRPr="0023788B">
                        <w:rPr>
                          <w:rFonts w:asciiTheme="minorHAnsi" w:hAnsiTheme="minorHAnsi" w:cstheme="minorHAnsi"/>
                          <w:sz w:val="20"/>
                          <w:szCs w:val="20"/>
                        </w:rPr>
                        <w:t xml:space="preserve">4. En ocasiones, al realizar las evaluaciones destaparán pruebas de delitos. Se debe informar de manera discreta sobre tales casos al órgano de investigación apropiado. Los evaluadores deberán consultar con otras entidades de supervisión relevantes cuando exista la mínima duda sobre si estos temas deberían ser comunicados y de cómo deberían comunicarse. </w:t>
                      </w:r>
                    </w:p>
                    <w:p w14:paraId="44A70760" w14:textId="77777777" w:rsidR="00CB02A2" w:rsidRPr="0023788B" w:rsidRDefault="00CB02A2" w:rsidP="0023788B">
                      <w:pPr>
                        <w:pStyle w:val="Default"/>
                        <w:spacing w:after="12"/>
                        <w:rPr>
                          <w:rFonts w:asciiTheme="minorHAnsi" w:hAnsiTheme="minorHAnsi" w:cstheme="minorHAnsi"/>
                          <w:sz w:val="20"/>
                          <w:szCs w:val="20"/>
                        </w:rPr>
                      </w:pPr>
                      <w:r w:rsidRPr="0023788B">
                        <w:rPr>
                          <w:rFonts w:asciiTheme="minorHAnsi" w:hAnsiTheme="minorHAnsi" w:cstheme="minorHAnsi"/>
                          <w:sz w:val="20"/>
                          <w:szCs w:val="20"/>
                        </w:rPr>
                        <w:t>5. Deberán ser sensibles hacia las creencias, usos y costumbres y actuar con integridad y honestidad en sus relaciones con todas las parte</w:t>
                      </w:r>
                      <w:r>
                        <w:rPr>
                          <w:rFonts w:asciiTheme="minorHAnsi" w:hAnsiTheme="minorHAnsi" w:cstheme="minorHAnsi"/>
                          <w:sz w:val="20"/>
                          <w:szCs w:val="20"/>
                        </w:rPr>
                        <w:t>s</w:t>
                      </w:r>
                      <w:r w:rsidRPr="0023788B">
                        <w:rPr>
                          <w:rFonts w:asciiTheme="minorHAnsi" w:hAnsiTheme="minorHAnsi" w:cstheme="minorHAnsi"/>
                          <w:sz w:val="20"/>
                          <w:szCs w:val="20"/>
                        </w:rPr>
                        <w:t xml:space="preserve"> interesadas. En la línea de la Declaración Universal de Derechos Humanos de las Naciones Unidas, los evaluadores deben ser sensibles hacia los temas de discriminación e igualdad de género. Deberán evitar ofender la dignidad y autoestima de aquellas personas con las que establezcan un contacto durante la evaluación. Sabiendo que existe la posibilidad de que la evaluación afecte negativamente a los intereses de algunas partes interesadas, los evaluadores deberán conducir la evaluación y comunicar el objetivo de ésta y sus resultados de una manera que respete claramente la dignidad y la autoestima de los implicados. </w:t>
                      </w:r>
                    </w:p>
                    <w:p w14:paraId="56D2D354" w14:textId="77777777" w:rsidR="00CB02A2" w:rsidRPr="0023788B" w:rsidRDefault="00CB02A2" w:rsidP="0023788B">
                      <w:pPr>
                        <w:pStyle w:val="Default"/>
                        <w:spacing w:after="12"/>
                        <w:rPr>
                          <w:rFonts w:asciiTheme="minorHAnsi" w:hAnsiTheme="minorHAnsi" w:cstheme="minorHAnsi"/>
                          <w:sz w:val="20"/>
                          <w:szCs w:val="20"/>
                        </w:rPr>
                      </w:pPr>
                      <w:r w:rsidRPr="0023788B">
                        <w:rPr>
                          <w:rFonts w:asciiTheme="minorHAnsi" w:hAnsiTheme="minorHAnsi" w:cstheme="minorHAnsi"/>
                          <w:sz w:val="20"/>
                          <w:szCs w:val="20"/>
                        </w:rPr>
                        <w:t xml:space="preserve">6. Son responsables de su actuación y (los) producto(s) que generen. Son responsables de una presentación escrita u oral clara, precisa y equilibrada, así como de las limitaciones, conclusiones y recomendaciones del estudio. </w:t>
                      </w:r>
                    </w:p>
                    <w:p w14:paraId="7102151B" w14:textId="77777777" w:rsidR="00CB02A2" w:rsidRPr="0023788B" w:rsidRDefault="00CB02A2" w:rsidP="0023788B">
                      <w:pPr>
                        <w:pStyle w:val="Default"/>
                        <w:rPr>
                          <w:rFonts w:asciiTheme="minorHAnsi" w:hAnsiTheme="minorHAnsi" w:cstheme="minorHAnsi"/>
                          <w:sz w:val="20"/>
                          <w:szCs w:val="20"/>
                        </w:rPr>
                      </w:pPr>
                      <w:r w:rsidRPr="0023788B">
                        <w:rPr>
                          <w:rFonts w:asciiTheme="minorHAnsi" w:hAnsiTheme="minorHAnsi" w:cstheme="minorHAnsi"/>
                          <w:sz w:val="20"/>
                          <w:szCs w:val="20"/>
                        </w:rPr>
                        <w:t xml:space="preserve">7. Deberán aplicar procedimientos contables sólidos y ser prudentes a la hora de utilizar los recursos de la evaluación. </w:t>
                      </w:r>
                    </w:p>
                    <w:p w14:paraId="77F0939B" w14:textId="77777777" w:rsidR="00CB02A2" w:rsidRPr="0023788B" w:rsidRDefault="00CB02A2" w:rsidP="0023788B">
                      <w:pPr>
                        <w:pStyle w:val="Default"/>
                        <w:rPr>
                          <w:rFonts w:asciiTheme="minorHAnsi" w:hAnsiTheme="minorHAnsi" w:cstheme="minorHAnsi"/>
                          <w:sz w:val="20"/>
                          <w:szCs w:val="20"/>
                        </w:rPr>
                      </w:pPr>
                      <w:r w:rsidRPr="0023788B">
                        <w:rPr>
                          <w:rFonts w:asciiTheme="minorHAnsi" w:hAnsiTheme="minorHAnsi" w:cstheme="minorHAnsi"/>
                          <w:b/>
                          <w:bCs/>
                          <w:sz w:val="20"/>
                          <w:szCs w:val="20"/>
                        </w:rPr>
                        <w:t xml:space="preserve">Formulario de Acuerdo del Consultor del MTR </w:t>
                      </w:r>
                    </w:p>
                    <w:p w14:paraId="635BA99A" w14:textId="77777777" w:rsidR="00CB02A2" w:rsidRPr="0023788B" w:rsidRDefault="00CB02A2" w:rsidP="0023788B">
                      <w:pPr>
                        <w:pStyle w:val="Default"/>
                        <w:rPr>
                          <w:rFonts w:asciiTheme="minorHAnsi" w:hAnsiTheme="minorHAnsi" w:cstheme="minorHAnsi"/>
                          <w:sz w:val="20"/>
                          <w:szCs w:val="20"/>
                        </w:rPr>
                      </w:pPr>
                      <w:r w:rsidRPr="0023788B">
                        <w:rPr>
                          <w:rFonts w:asciiTheme="minorHAnsi" w:hAnsiTheme="minorHAnsi" w:cstheme="minorHAnsi"/>
                          <w:sz w:val="20"/>
                          <w:szCs w:val="20"/>
                        </w:rPr>
                        <w:t xml:space="preserve">Acuerdo para acatar el Código de Conducta para Evaluadores del sistema de la ONU: </w:t>
                      </w:r>
                    </w:p>
                    <w:p w14:paraId="4E86625E" w14:textId="77777777" w:rsidR="00CB02A2" w:rsidRPr="0023788B" w:rsidRDefault="00CB02A2" w:rsidP="0023788B">
                      <w:pPr>
                        <w:pStyle w:val="Default"/>
                        <w:rPr>
                          <w:rFonts w:asciiTheme="minorHAnsi" w:hAnsiTheme="minorHAnsi" w:cstheme="minorHAnsi"/>
                          <w:sz w:val="20"/>
                          <w:szCs w:val="20"/>
                        </w:rPr>
                      </w:pPr>
                      <w:r w:rsidRPr="0023788B">
                        <w:rPr>
                          <w:rFonts w:asciiTheme="minorHAnsi" w:hAnsiTheme="minorHAnsi" w:cstheme="minorHAnsi"/>
                          <w:sz w:val="20"/>
                          <w:szCs w:val="20"/>
                        </w:rPr>
                        <w:t xml:space="preserve">Nombre del Consultor: </w:t>
                      </w:r>
                      <w:r>
                        <w:rPr>
                          <w:rFonts w:asciiTheme="minorHAnsi" w:hAnsiTheme="minorHAnsi" w:cstheme="minorHAnsi"/>
                          <w:sz w:val="20"/>
                          <w:szCs w:val="20"/>
                        </w:rPr>
                        <w:t>Guido Fernández de Velasco Sert</w:t>
                      </w:r>
                      <w:r w:rsidRPr="0023788B">
                        <w:rPr>
                          <w:rFonts w:asciiTheme="minorHAnsi" w:hAnsiTheme="minorHAnsi" w:cstheme="minorHAnsi"/>
                          <w:sz w:val="20"/>
                          <w:szCs w:val="20"/>
                        </w:rPr>
                        <w:t xml:space="preserve">_____________________________________ </w:t>
                      </w:r>
                    </w:p>
                    <w:p w14:paraId="14789FCB" w14:textId="77777777" w:rsidR="00CB02A2" w:rsidRPr="0023788B" w:rsidRDefault="00CB02A2" w:rsidP="0023788B">
                      <w:pPr>
                        <w:pStyle w:val="Default"/>
                        <w:rPr>
                          <w:rFonts w:asciiTheme="minorHAnsi" w:hAnsiTheme="minorHAnsi" w:cstheme="minorHAnsi"/>
                          <w:sz w:val="20"/>
                          <w:szCs w:val="20"/>
                        </w:rPr>
                      </w:pPr>
                      <w:r w:rsidRPr="0023788B">
                        <w:rPr>
                          <w:rFonts w:asciiTheme="minorHAnsi" w:hAnsiTheme="minorHAnsi" w:cstheme="minorHAnsi"/>
                          <w:sz w:val="20"/>
                          <w:szCs w:val="20"/>
                        </w:rPr>
                        <w:t xml:space="preserve">Nombre de la Organización Consultora (cuando sea necesario): ________________________________ </w:t>
                      </w:r>
                    </w:p>
                    <w:p w14:paraId="7296FAF2" w14:textId="77777777" w:rsidR="00CB02A2" w:rsidRPr="0023788B" w:rsidRDefault="00CB02A2" w:rsidP="0023788B">
                      <w:pPr>
                        <w:pStyle w:val="Default"/>
                        <w:rPr>
                          <w:rFonts w:asciiTheme="minorHAnsi" w:hAnsiTheme="minorHAnsi" w:cstheme="minorHAnsi"/>
                          <w:sz w:val="20"/>
                          <w:szCs w:val="20"/>
                        </w:rPr>
                      </w:pPr>
                      <w:r w:rsidRPr="0023788B">
                        <w:rPr>
                          <w:rFonts w:asciiTheme="minorHAnsi" w:hAnsiTheme="minorHAnsi" w:cstheme="minorHAnsi"/>
                          <w:b/>
                          <w:bCs/>
                          <w:sz w:val="20"/>
                          <w:szCs w:val="20"/>
                        </w:rPr>
                        <w:t xml:space="preserve">Afirmo que he recibido y entendido y que acataré el Código de Conducta para Evaluadores de las Naciones Unidas. </w:t>
                      </w:r>
                    </w:p>
                    <w:p w14:paraId="25260BB4" w14:textId="77777777" w:rsidR="00CB02A2" w:rsidRPr="0023788B" w:rsidRDefault="00CB02A2" w:rsidP="0023788B">
                      <w:pPr>
                        <w:pStyle w:val="Default"/>
                        <w:rPr>
                          <w:rFonts w:asciiTheme="minorHAnsi" w:hAnsiTheme="minorHAnsi" w:cstheme="minorHAnsi"/>
                          <w:sz w:val="20"/>
                          <w:szCs w:val="20"/>
                        </w:rPr>
                      </w:pPr>
                      <w:r w:rsidRPr="0023788B">
                        <w:rPr>
                          <w:rFonts w:asciiTheme="minorHAnsi" w:hAnsiTheme="minorHAnsi" w:cstheme="minorHAnsi"/>
                          <w:sz w:val="20"/>
                          <w:szCs w:val="20"/>
                        </w:rPr>
                        <w:t xml:space="preserve">Firmado en </w:t>
                      </w:r>
                      <w:r>
                        <w:rPr>
                          <w:rFonts w:asciiTheme="minorHAnsi" w:hAnsiTheme="minorHAnsi" w:cstheme="minorHAnsi"/>
                          <w:sz w:val="20"/>
                          <w:szCs w:val="20"/>
                        </w:rPr>
                        <w:t>Barcelona</w:t>
                      </w:r>
                      <w:r w:rsidRPr="0023788B">
                        <w:rPr>
                          <w:rFonts w:asciiTheme="minorHAnsi" w:hAnsiTheme="minorHAnsi" w:cstheme="minorHAnsi"/>
                          <w:i/>
                          <w:iCs/>
                          <w:sz w:val="20"/>
                          <w:szCs w:val="20"/>
                        </w:rPr>
                        <w:t xml:space="preserve"> </w:t>
                      </w:r>
                      <w:r w:rsidRPr="0023788B">
                        <w:rPr>
                          <w:rFonts w:asciiTheme="minorHAnsi" w:hAnsiTheme="minorHAnsi" w:cstheme="minorHAnsi"/>
                          <w:sz w:val="20"/>
                          <w:szCs w:val="20"/>
                        </w:rPr>
                        <w:t xml:space="preserve">a </w:t>
                      </w:r>
                      <w:r>
                        <w:rPr>
                          <w:rFonts w:asciiTheme="minorHAnsi" w:hAnsiTheme="minorHAnsi" w:cstheme="minorHAnsi"/>
                          <w:i/>
                          <w:iCs/>
                          <w:sz w:val="20"/>
                          <w:szCs w:val="20"/>
                        </w:rPr>
                        <w:t>26 de septiembre de 2018</w:t>
                      </w:r>
                      <w:r w:rsidRPr="0023788B">
                        <w:rPr>
                          <w:rFonts w:asciiTheme="minorHAnsi" w:hAnsiTheme="minorHAnsi" w:cstheme="minorHAnsi"/>
                          <w:i/>
                          <w:iCs/>
                          <w:sz w:val="20"/>
                          <w:szCs w:val="20"/>
                        </w:rPr>
                        <w:t xml:space="preserve"> (fecha) </w:t>
                      </w:r>
                    </w:p>
                    <w:p w14:paraId="3F9BC08C" w14:textId="77777777" w:rsidR="00CB02A2" w:rsidRPr="0023788B" w:rsidRDefault="00CB02A2" w:rsidP="0023788B">
                      <w:pPr>
                        <w:rPr>
                          <w:rFonts w:cstheme="minorHAnsi"/>
                        </w:rPr>
                      </w:pPr>
                      <w:r w:rsidRPr="0023788B">
                        <w:rPr>
                          <w:rFonts w:cstheme="minorHAnsi"/>
                          <w:sz w:val="20"/>
                          <w:szCs w:val="20"/>
                        </w:rPr>
                        <w:t xml:space="preserve">Firma: </w:t>
                      </w:r>
                      <w:r>
                        <w:rPr>
                          <w:rFonts w:cstheme="minorHAnsi"/>
                          <w:noProof/>
                        </w:rPr>
                        <w:drawing>
                          <wp:inline distT="0" distB="0" distL="0" distR="0" wp14:anchorId="50BD7EE6" wp14:editId="10BA22C9">
                            <wp:extent cx="1743075" cy="92126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guido 2.JPG"/>
                                    <pic:cNvPicPr/>
                                  </pic:nvPicPr>
                                  <pic:blipFill>
                                    <a:blip r:embed="rId31">
                                      <a:extLst>
                                        <a:ext uri="{28A0092B-C50C-407E-A947-70E740481C1C}">
                                          <a14:useLocalDpi xmlns:a14="http://schemas.microsoft.com/office/drawing/2010/main" val="0"/>
                                        </a:ext>
                                      </a:extLst>
                                    </a:blip>
                                    <a:stretch>
                                      <a:fillRect/>
                                    </a:stretch>
                                  </pic:blipFill>
                                  <pic:spPr>
                                    <a:xfrm>
                                      <a:off x="0" y="0"/>
                                      <a:ext cx="1785310" cy="943584"/>
                                    </a:xfrm>
                                    <a:prstGeom prst="rect">
                                      <a:avLst/>
                                    </a:prstGeom>
                                  </pic:spPr>
                                </pic:pic>
                              </a:graphicData>
                            </a:graphic>
                          </wp:inline>
                        </w:drawing>
                      </w:r>
                    </w:p>
                  </w:txbxContent>
                </v:textbox>
                <w10:wrap type="square"/>
              </v:shape>
            </w:pict>
          </mc:Fallback>
        </mc:AlternateContent>
      </w:r>
      <w:r w:rsidR="00841F45">
        <w:t>6</w:t>
      </w:r>
      <w:r w:rsidR="00525AB8">
        <w:t>.</w:t>
      </w:r>
      <w:r w:rsidR="00841F45">
        <w:t xml:space="preserve">10 </w:t>
      </w:r>
      <w:r w:rsidR="00525AB8">
        <w:t>Formulario del Código de Conducta de UNEG firmado</w:t>
      </w:r>
      <w:bookmarkEnd w:id="61"/>
    </w:p>
    <w:p w14:paraId="50E3DB4D" w14:textId="77777777" w:rsidR="0023788B" w:rsidRDefault="0023788B" w:rsidP="00525AB8">
      <w:pPr>
        <w:ind w:left="360"/>
      </w:pPr>
    </w:p>
    <w:p w14:paraId="5060F954" w14:textId="77777777" w:rsidR="0023788B" w:rsidRDefault="0023788B" w:rsidP="00525AB8">
      <w:pPr>
        <w:ind w:left="360"/>
      </w:pPr>
    </w:p>
    <w:p w14:paraId="3349FBFC" w14:textId="77777777" w:rsidR="0023788B" w:rsidRDefault="0023788B" w:rsidP="00525AB8">
      <w:pPr>
        <w:ind w:left="360"/>
        <w:sectPr w:rsidR="0023788B">
          <w:pgSz w:w="11906" w:h="16838"/>
          <w:pgMar w:top="1417" w:right="1701" w:bottom="1417" w:left="1701" w:header="708" w:footer="708" w:gutter="0"/>
          <w:cols w:space="708"/>
          <w:docGrid w:linePitch="360"/>
        </w:sectPr>
      </w:pPr>
    </w:p>
    <w:p w14:paraId="3854BEAD" w14:textId="77777777" w:rsidR="00525AB8" w:rsidRDefault="00841F45" w:rsidP="00841F45">
      <w:pPr>
        <w:pStyle w:val="Heading3"/>
      </w:pPr>
      <w:bookmarkStart w:id="62" w:name="_Toc527564325"/>
      <w:r>
        <w:lastRenderedPageBreak/>
        <w:t>6</w:t>
      </w:r>
      <w:r w:rsidR="00525AB8">
        <w:t>.1</w:t>
      </w:r>
      <w:r>
        <w:t>1</w:t>
      </w:r>
      <w:r w:rsidR="00525AB8">
        <w:t xml:space="preserve"> Formulario de aprobación del informe final de la EMT firmado</w:t>
      </w:r>
      <w:bookmarkEnd w:id="62"/>
    </w:p>
    <w:p w14:paraId="2623BB4E" w14:textId="77777777" w:rsidR="001C1939" w:rsidRDefault="001C1939" w:rsidP="00525AB8">
      <w:pPr>
        <w:ind w:left="360"/>
      </w:pPr>
    </w:p>
    <w:p w14:paraId="43D56B9D" w14:textId="77777777" w:rsidR="001C1939" w:rsidRDefault="001C1939" w:rsidP="00525AB8">
      <w:pPr>
        <w:ind w:left="360"/>
        <w:sectPr w:rsidR="001C1939">
          <w:pgSz w:w="11906" w:h="16838"/>
          <w:pgMar w:top="1417" w:right="1701" w:bottom="1417" w:left="1701" w:header="708" w:footer="708" w:gutter="0"/>
          <w:cols w:space="708"/>
          <w:docGrid w:linePitch="360"/>
        </w:sectPr>
      </w:pPr>
    </w:p>
    <w:p w14:paraId="6D8E3C6D" w14:textId="77777777" w:rsidR="001C1939" w:rsidRDefault="001C1939" w:rsidP="00525AB8">
      <w:pPr>
        <w:ind w:left="360"/>
      </w:pPr>
    </w:p>
    <w:p w14:paraId="04B10C00" w14:textId="77777777" w:rsidR="00525AB8" w:rsidRDefault="00525AB8" w:rsidP="00525AB8">
      <w:pPr>
        <w:ind w:left="360"/>
        <w:rPr>
          <w:i/>
          <w:highlight w:val="yellow"/>
        </w:rPr>
      </w:pPr>
      <w:r w:rsidRPr="00525AB8">
        <w:rPr>
          <w:highlight w:val="yellow"/>
        </w:rPr>
        <w:t xml:space="preserve">7.11 </w:t>
      </w:r>
      <w:r w:rsidRPr="00525AB8">
        <w:rPr>
          <w:i/>
          <w:highlight w:val="yellow"/>
        </w:rPr>
        <w:t>Anexo en un archivo separado: Rastro de auditoría obtenido a partir de los comentarios recibidos en el borrador del informe de la EMT</w:t>
      </w:r>
    </w:p>
    <w:p w14:paraId="17260CC8" w14:textId="77777777" w:rsidR="001C1939" w:rsidRPr="001C1939" w:rsidRDefault="001C1939" w:rsidP="00525AB8">
      <w:pPr>
        <w:ind w:left="360"/>
        <w:rPr>
          <w:i/>
        </w:rPr>
      </w:pPr>
      <w:r w:rsidRPr="001C1939">
        <w:rPr>
          <w:i/>
        </w:rPr>
        <w:t>Los siguientes cambios fueron suministrados en forma de cambios de edición al borrador del informe del Examen de Mitad de Periodo; están referenciados por institución (columna “Autor”) y cambio / número de comentario (columna “Nº”):</w:t>
      </w:r>
    </w:p>
    <w:tbl>
      <w:tblPr>
        <w:tblStyle w:val="TableGrid"/>
        <w:tblW w:w="0" w:type="auto"/>
        <w:tblInd w:w="360" w:type="dxa"/>
        <w:tblLook w:val="04A0" w:firstRow="1" w:lastRow="0" w:firstColumn="1" w:lastColumn="0" w:noHBand="0" w:noVBand="1"/>
      </w:tblPr>
      <w:tblGrid>
        <w:gridCol w:w="1053"/>
        <w:gridCol w:w="850"/>
        <w:gridCol w:w="2932"/>
        <w:gridCol w:w="1654"/>
        <w:gridCol w:w="1645"/>
      </w:tblGrid>
      <w:tr w:rsidR="00401C46" w:rsidRPr="0071625E" w14:paraId="4E94A599" w14:textId="77777777" w:rsidTr="00401C46">
        <w:tc>
          <w:tcPr>
            <w:tcW w:w="1053" w:type="dxa"/>
            <w:shd w:val="clear" w:color="auto" w:fill="000000" w:themeFill="text1"/>
          </w:tcPr>
          <w:p w14:paraId="29C511A6" w14:textId="77777777" w:rsidR="001C1939" w:rsidRPr="0071625E" w:rsidRDefault="001C1939" w:rsidP="0071625E">
            <w:pPr>
              <w:jc w:val="center"/>
              <w:rPr>
                <w:b/>
                <w:sz w:val="20"/>
                <w:szCs w:val="20"/>
              </w:rPr>
            </w:pPr>
            <w:r w:rsidRPr="0071625E">
              <w:rPr>
                <w:b/>
                <w:sz w:val="20"/>
                <w:szCs w:val="20"/>
              </w:rPr>
              <w:t>Autor</w:t>
            </w:r>
          </w:p>
        </w:tc>
        <w:tc>
          <w:tcPr>
            <w:tcW w:w="850" w:type="dxa"/>
            <w:shd w:val="clear" w:color="auto" w:fill="000000" w:themeFill="text1"/>
          </w:tcPr>
          <w:p w14:paraId="0842E19A" w14:textId="77777777" w:rsidR="001C1939" w:rsidRPr="0071625E" w:rsidRDefault="001C1939" w:rsidP="0071625E">
            <w:pPr>
              <w:jc w:val="center"/>
              <w:rPr>
                <w:b/>
                <w:sz w:val="20"/>
                <w:szCs w:val="20"/>
              </w:rPr>
            </w:pPr>
            <w:r w:rsidRPr="0071625E">
              <w:rPr>
                <w:b/>
                <w:sz w:val="20"/>
                <w:szCs w:val="20"/>
              </w:rPr>
              <w:t>#</w:t>
            </w:r>
          </w:p>
        </w:tc>
        <w:tc>
          <w:tcPr>
            <w:tcW w:w="2932" w:type="dxa"/>
            <w:shd w:val="clear" w:color="auto" w:fill="000000" w:themeFill="text1"/>
          </w:tcPr>
          <w:p w14:paraId="08D591B0" w14:textId="77777777" w:rsidR="001C1939" w:rsidRPr="0071625E" w:rsidRDefault="001C1939" w:rsidP="0071625E">
            <w:pPr>
              <w:jc w:val="center"/>
              <w:rPr>
                <w:b/>
                <w:sz w:val="20"/>
                <w:szCs w:val="20"/>
              </w:rPr>
            </w:pPr>
            <w:r w:rsidRPr="0071625E">
              <w:rPr>
                <w:b/>
                <w:sz w:val="20"/>
                <w:szCs w:val="20"/>
              </w:rPr>
              <w:t>Párrafo Nº / Ubicación del comentario</w:t>
            </w:r>
          </w:p>
        </w:tc>
        <w:tc>
          <w:tcPr>
            <w:tcW w:w="1654" w:type="dxa"/>
            <w:shd w:val="clear" w:color="auto" w:fill="000000" w:themeFill="text1"/>
          </w:tcPr>
          <w:p w14:paraId="0442BE05" w14:textId="77777777" w:rsidR="001C1939" w:rsidRPr="0071625E" w:rsidRDefault="001C1939" w:rsidP="0071625E">
            <w:pPr>
              <w:jc w:val="center"/>
              <w:rPr>
                <w:b/>
                <w:sz w:val="20"/>
                <w:szCs w:val="20"/>
              </w:rPr>
            </w:pPr>
            <w:r w:rsidRPr="0071625E">
              <w:rPr>
                <w:b/>
                <w:sz w:val="20"/>
                <w:szCs w:val="20"/>
              </w:rPr>
              <w:t>Comentario / aportación al borrador del informe EMT</w:t>
            </w:r>
          </w:p>
        </w:tc>
        <w:tc>
          <w:tcPr>
            <w:tcW w:w="1645" w:type="dxa"/>
            <w:shd w:val="clear" w:color="auto" w:fill="000000" w:themeFill="text1"/>
          </w:tcPr>
          <w:p w14:paraId="0F807852" w14:textId="77777777" w:rsidR="001C1939" w:rsidRPr="0071625E" w:rsidRDefault="001C1939" w:rsidP="0071625E">
            <w:pPr>
              <w:jc w:val="center"/>
              <w:rPr>
                <w:b/>
                <w:sz w:val="20"/>
                <w:szCs w:val="20"/>
              </w:rPr>
            </w:pPr>
            <w:r w:rsidRPr="0071625E">
              <w:rPr>
                <w:b/>
                <w:sz w:val="20"/>
                <w:szCs w:val="20"/>
              </w:rPr>
              <w:t>Respuesta del evaluador de la EMT</w:t>
            </w:r>
            <w:r w:rsidR="0071625E" w:rsidRPr="0071625E">
              <w:rPr>
                <w:b/>
                <w:sz w:val="20"/>
                <w:szCs w:val="20"/>
              </w:rPr>
              <w:t xml:space="preserve"> y medidas adoptadas</w:t>
            </w:r>
          </w:p>
        </w:tc>
      </w:tr>
      <w:tr w:rsidR="001C1939" w:rsidRPr="001C1939" w14:paraId="1D9F5D6E" w14:textId="77777777" w:rsidTr="00401C46">
        <w:tc>
          <w:tcPr>
            <w:tcW w:w="1053" w:type="dxa"/>
          </w:tcPr>
          <w:p w14:paraId="37A1C72F" w14:textId="77777777" w:rsidR="001C1939" w:rsidRPr="001C1939" w:rsidRDefault="001C1939" w:rsidP="00525AB8">
            <w:pPr>
              <w:rPr>
                <w:i/>
                <w:sz w:val="20"/>
                <w:szCs w:val="20"/>
                <w:highlight w:val="yellow"/>
              </w:rPr>
            </w:pPr>
          </w:p>
        </w:tc>
        <w:tc>
          <w:tcPr>
            <w:tcW w:w="850" w:type="dxa"/>
          </w:tcPr>
          <w:p w14:paraId="54631F6E" w14:textId="77777777" w:rsidR="001C1939" w:rsidRPr="001C1939" w:rsidRDefault="001C1939" w:rsidP="00525AB8">
            <w:pPr>
              <w:rPr>
                <w:i/>
                <w:sz w:val="20"/>
                <w:szCs w:val="20"/>
                <w:highlight w:val="yellow"/>
              </w:rPr>
            </w:pPr>
          </w:p>
        </w:tc>
        <w:tc>
          <w:tcPr>
            <w:tcW w:w="2932" w:type="dxa"/>
          </w:tcPr>
          <w:p w14:paraId="79B99221" w14:textId="77777777" w:rsidR="001C1939" w:rsidRPr="001C1939" w:rsidRDefault="001C1939" w:rsidP="00525AB8">
            <w:pPr>
              <w:rPr>
                <w:i/>
                <w:sz w:val="20"/>
                <w:szCs w:val="20"/>
                <w:highlight w:val="yellow"/>
              </w:rPr>
            </w:pPr>
          </w:p>
        </w:tc>
        <w:tc>
          <w:tcPr>
            <w:tcW w:w="1654" w:type="dxa"/>
          </w:tcPr>
          <w:p w14:paraId="5F27EDA7" w14:textId="77777777" w:rsidR="001C1939" w:rsidRPr="001C1939" w:rsidRDefault="001C1939" w:rsidP="00525AB8">
            <w:pPr>
              <w:rPr>
                <w:i/>
                <w:sz w:val="20"/>
                <w:szCs w:val="20"/>
                <w:highlight w:val="yellow"/>
              </w:rPr>
            </w:pPr>
          </w:p>
        </w:tc>
        <w:tc>
          <w:tcPr>
            <w:tcW w:w="1645" w:type="dxa"/>
          </w:tcPr>
          <w:p w14:paraId="19D50EA4" w14:textId="77777777" w:rsidR="001C1939" w:rsidRPr="001C1939" w:rsidRDefault="001C1939" w:rsidP="00525AB8">
            <w:pPr>
              <w:rPr>
                <w:i/>
                <w:sz w:val="20"/>
                <w:szCs w:val="20"/>
                <w:highlight w:val="yellow"/>
              </w:rPr>
            </w:pPr>
          </w:p>
        </w:tc>
      </w:tr>
      <w:tr w:rsidR="001C1939" w:rsidRPr="001C1939" w14:paraId="73AC3F62" w14:textId="77777777" w:rsidTr="00401C46">
        <w:tc>
          <w:tcPr>
            <w:tcW w:w="1053" w:type="dxa"/>
          </w:tcPr>
          <w:p w14:paraId="05D0131D" w14:textId="77777777" w:rsidR="001C1939" w:rsidRPr="001C1939" w:rsidRDefault="001C1939" w:rsidP="00525AB8">
            <w:pPr>
              <w:rPr>
                <w:i/>
                <w:sz w:val="20"/>
                <w:szCs w:val="20"/>
                <w:highlight w:val="yellow"/>
              </w:rPr>
            </w:pPr>
          </w:p>
        </w:tc>
        <w:tc>
          <w:tcPr>
            <w:tcW w:w="850" w:type="dxa"/>
          </w:tcPr>
          <w:p w14:paraId="1A7A0452" w14:textId="77777777" w:rsidR="001C1939" w:rsidRPr="001C1939" w:rsidRDefault="001C1939" w:rsidP="00525AB8">
            <w:pPr>
              <w:rPr>
                <w:i/>
                <w:sz w:val="20"/>
                <w:szCs w:val="20"/>
                <w:highlight w:val="yellow"/>
              </w:rPr>
            </w:pPr>
          </w:p>
        </w:tc>
        <w:tc>
          <w:tcPr>
            <w:tcW w:w="2932" w:type="dxa"/>
          </w:tcPr>
          <w:p w14:paraId="56048DE3" w14:textId="77777777" w:rsidR="001C1939" w:rsidRPr="001C1939" w:rsidRDefault="001C1939" w:rsidP="00525AB8">
            <w:pPr>
              <w:rPr>
                <w:i/>
                <w:sz w:val="20"/>
                <w:szCs w:val="20"/>
                <w:highlight w:val="yellow"/>
              </w:rPr>
            </w:pPr>
          </w:p>
        </w:tc>
        <w:tc>
          <w:tcPr>
            <w:tcW w:w="1654" w:type="dxa"/>
          </w:tcPr>
          <w:p w14:paraId="07C41DFA" w14:textId="77777777" w:rsidR="001C1939" w:rsidRPr="001C1939" w:rsidRDefault="001C1939" w:rsidP="00525AB8">
            <w:pPr>
              <w:rPr>
                <w:i/>
                <w:sz w:val="20"/>
                <w:szCs w:val="20"/>
                <w:highlight w:val="yellow"/>
              </w:rPr>
            </w:pPr>
          </w:p>
        </w:tc>
        <w:tc>
          <w:tcPr>
            <w:tcW w:w="1645" w:type="dxa"/>
          </w:tcPr>
          <w:p w14:paraId="09BEB180" w14:textId="77777777" w:rsidR="001C1939" w:rsidRPr="001C1939" w:rsidRDefault="001C1939" w:rsidP="00525AB8">
            <w:pPr>
              <w:rPr>
                <w:i/>
                <w:sz w:val="20"/>
                <w:szCs w:val="20"/>
                <w:highlight w:val="yellow"/>
              </w:rPr>
            </w:pPr>
          </w:p>
        </w:tc>
      </w:tr>
      <w:tr w:rsidR="001C1939" w:rsidRPr="001C1939" w14:paraId="4F11F7DB" w14:textId="77777777" w:rsidTr="00401C46">
        <w:tc>
          <w:tcPr>
            <w:tcW w:w="1053" w:type="dxa"/>
          </w:tcPr>
          <w:p w14:paraId="3208822C" w14:textId="77777777" w:rsidR="001C1939" w:rsidRPr="001C1939" w:rsidRDefault="001C1939" w:rsidP="00525AB8">
            <w:pPr>
              <w:rPr>
                <w:i/>
                <w:sz w:val="20"/>
                <w:szCs w:val="20"/>
                <w:highlight w:val="yellow"/>
              </w:rPr>
            </w:pPr>
          </w:p>
        </w:tc>
        <w:tc>
          <w:tcPr>
            <w:tcW w:w="850" w:type="dxa"/>
          </w:tcPr>
          <w:p w14:paraId="0B76974C" w14:textId="77777777" w:rsidR="001C1939" w:rsidRPr="001C1939" w:rsidRDefault="001C1939" w:rsidP="00525AB8">
            <w:pPr>
              <w:rPr>
                <w:i/>
                <w:sz w:val="20"/>
                <w:szCs w:val="20"/>
                <w:highlight w:val="yellow"/>
              </w:rPr>
            </w:pPr>
          </w:p>
        </w:tc>
        <w:tc>
          <w:tcPr>
            <w:tcW w:w="2932" w:type="dxa"/>
          </w:tcPr>
          <w:p w14:paraId="5F96F2C2" w14:textId="77777777" w:rsidR="001C1939" w:rsidRPr="001C1939" w:rsidRDefault="001C1939" w:rsidP="00525AB8">
            <w:pPr>
              <w:rPr>
                <w:i/>
                <w:sz w:val="20"/>
                <w:szCs w:val="20"/>
                <w:highlight w:val="yellow"/>
              </w:rPr>
            </w:pPr>
          </w:p>
        </w:tc>
        <w:tc>
          <w:tcPr>
            <w:tcW w:w="1654" w:type="dxa"/>
          </w:tcPr>
          <w:p w14:paraId="3CEBE680" w14:textId="77777777" w:rsidR="001C1939" w:rsidRPr="001C1939" w:rsidRDefault="001C1939" w:rsidP="00525AB8">
            <w:pPr>
              <w:rPr>
                <w:i/>
                <w:sz w:val="20"/>
                <w:szCs w:val="20"/>
                <w:highlight w:val="yellow"/>
              </w:rPr>
            </w:pPr>
          </w:p>
        </w:tc>
        <w:tc>
          <w:tcPr>
            <w:tcW w:w="1645" w:type="dxa"/>
          </w:tcPr>
          <w:p w14:paraId="40F6972A" w14:textId="77777777" w:rsidR="001C1939" w:rsidRPr="001C1939" w:rsidRDefault="001C1939" w:rsidP="00525AB8">
            <w:pPr>
              <w:rPr>
                <w:i/>
                <w:sz w:val="20"/>
                <w:szCs w:val="20"/>
                <w:highlight w:val="yellow"/>
              </w:rPr>
            </w:pPr>
          </w:p>
        </w:tc>
      </w:tr>
      <w:tr w:rsidR="001C1939" w:rsidRPr="001C1939" w14:paraId="1E0819FA" w14:textId="77777777" w:rsidTr="00401C46">
        <w:tc>
          <w:tcPr>
            <w:tcW w:w="1053" w:type="dxa"/>
          </w:tcPr>
          <w:p w14:paraId="7F5E5EFA" w14:textId="77777777" w:rsidR="001C1939" w:rsidRPr="001C1939" w:rsidRDefault="001C1939" w:rsidP="00525AB8">
            <w:pPr>
              <w:rPr>
                <w:i/>
                <w:sz w:val="20"/>
                <w:szCs w:val="20"/>
                <w:highlight w:val="yellow"/>
              </w:rPr>
            </w:pPr>
          </w:p>
        </w:tc>
        <w:tc>
          <w:tcPr>
            <w:tcW w:w="850" w:type="dxa"/>
          </w:tcPr>
          <w:p w14:paraId="626E9587" w14:textId="77777777" w:rsidR="001C1939" w:rsidRPr="001C1939" w:rsidRDefault="001C1939" w:rsidP="00525AB8">
            <w:pPr>
              <w:rPr>
                <w:i/>
                <w:sz w:val="20"/>
                <w:szCs w:val="20"/>
                <w:highlight w:val="yellow"/>
              </w:rPr>
            </w:pPr>
          </w:p>
        </w:tc>
        <w:tc>
          <w:tcPr>
            <w:tcW w:w="2932" w:type="dxa"/>
          </w:tcPr>
          <w:p w14:paraId="476B4DDC" w14:textId="77777777" w:rsidR="001C1939" w:rsidRPr="001C1939" w:rsidRDefault="001C1939" w:rsidP="00525AB8">
            <w:pPr>
              <w:rPr>
                <w:i/>
                <w:sz w:val="20"/>
                <w:szCs w:val="20"/>
                <w:highlight w:val="yellow"/>
              </w:rPr>
            </w:pPr>
          </w:p>
        </w:tc>
        <w:tc>
          <w:tcPr>
            <w:tcW w:w="1654" w:type="dxa"/>
          </w:tcPr>
          <w:p w14:paraId="7A96C763" w14:textId="77777777" w:rsidR="001C1939" w:rsidRPr="001C1939" w:rsidRDefault="001C1939" w:rsidP="00525AB8">
            <w:pPr>
              <w:rPr>
                <w:i/>
                <w:sz w:val="20"/>
                <w:szCs w:val="20"/>
                <w:highlight w:val="yellow"/>
              </w:rPr>
            </w:pPr>
          </w:p>
        </w:tc>
        <w:tc>
          <w:tcPr>
            <w:tcW w:w="1645" w:type="dxa"/>
          </w:tcPr>
          <w:p w14:paraId="056C1256" w14:textId="77777777" w:rsidR="001C1939" w:rsidRPr="001C1939" w:rsidRDefault="001C1939" w:rsidP="00525AB8">
            <w:pPr>
              <w:rPr>
                <w:i/>
                <w:sz w:val="20"/>
                <w:szCs w:val="20"/>
                <w:highlight w:val="yellow"/>
              </w:rPr>
            </w:pPr>
          </w:p>
        </w:tc>
      </w:tr>
      <w:tr w:rsidR="001C1939" w:rsidRPr="001C1939" w14:paraId="0F802C51" w14:textId="77777777" w:rsidTr="00401C46">
        <w:tc>
          <w:tcPr>
            <w:tcW w:w="1053" w:type="dxa"/>
          </w:tcPr>
          <w:p w14:paraId="37D95028" w14:textId="77777777" w:rsidR="001C1939" w:rsidRPr="001C1939" w:rsidRDefault="001C1939" w:rsidP="00525AB8">
            <w:pPr>
              <w:rPr>
                <w:i/>
                <w:sz w:val="20"/>
                <w:szCs w:val="20"/>
                <w:highlight w:val="yellow"/>
              </w:rPr>
            </w:pPr>
          </w:p>
        </w:tc>
        <w:tc>
          <w:tcPr>
            <w:tcW w:w="850" w:type="dxa"/>
          </w:tcPr>
          <w:p w14:paraId="26E4DB2F" w14:textId="77777777" w:rsidR="001C1939" w:rsidRPr="001C1939" w:rsidRDefault="001C1939" w:rsidP="00525AB8">
            <w:pPr>
              <w:rPr>
                <w:i/>
                <w:sz w:val="20"/>
                <w:szCs w:val="20"/>
                <w:highlight w:val="yellow"/>
              </w:rPr>
            </w:pPr>
          </w:p>
        </w:tc>
        <w:tc>
          <w:tcPr>
            <w:tcW w:w="2932" w:type="dxa"/>
          </w:tcPr>
          <w:p w14:paraId="34B96CF2" w14:textId="77777777" w:rsidR="001C1939" w:rsidRPr="001C1939" w:rsidRDefault="001C1939" w:rsidP="00525AB8">
            <w:pPr>
              <w:rPr>
                <w:i/>
                <w:sz w:val="20"/>
                <w:szCs w:val="20"/>
                <w:highlight w:val="yellow"/>
              </w:rPr>
            </w:pPr>
          </w:p>
        </w:tc>
        <w:tc>
          <w:tcPr>
            <w:tcW w:w="1654" w:type="dxa"/>
          </w:tcPr>
          <w:p w14:paraId="489555B5" w14:textId="77777777" w:rsidR="001C1939" w:rsidRPr="001C1939" w:rsidRDefault="001C1939" w:rsidP="00525AB8">
            <w:pPr>
              <w:rPr>
                <w:i/>
                <w:sz w:val="20"/>
                <w:szCs w:val="20"/>
                <w:highlight w:val="yellow"/>
              </w:rPr>
            </w:pPr>
          </w:p>
        </w:tc>
        <w:tc>
          <w:tcPr>
            <w:tcW w:w="1645" w:type="dxa"/>
          </w:tcPr>
          <w:p w14:paraId="2405D9C5" w14:textId="77777777" w:rsidR="001C1939" w:rsidRPr="001C1939" w:rsidRDefault="001C1939" w:rsidP="00525AB8">
            <w:pPr>
              <w:rPr>
                <w:i/>
                <w:sz w:val="20"/>
                <w:szCs w:val="20"/>
                <w:highlight w:val="yellow"/>
              </w:rPr>
            </w:pPr>
          </w:p>
        </w:tc>
      </w:tr>
    </w:tbl>
    <w:p w14:paraId="4330D96C" w14:textId="77777777" w:rsidR="001C1939" w:rsidRDefault="001C1939" w:rsidP="00525AB8">
      <w:pPr>
        <w:ind w:left="360"/>
        <w:rPr>
          <w:i/>
          <w:highlight w:val="yellow"/>
        </w:rPr>
      </w:pPr>
    </w:p>
    <w:p w14:paraId="4411CE57" w14:textId="77777777" w:rsidR="001C1939" w:rsidRDefault="001C1939" w:rsidP="00525AB8">
      <w:pPr>
        <w:ind w:left="360"/>
        <w:rPr>
          <w:i/>
          <w:highlight w:val="yellow"/>
        </w:rPr>
      </w:pPr>
    </w:p>
    <w:p w14:paraId="7A25ABBB" w14:textId="77777777" w:rsidR="001C1939" w:rsidRDefault="001C1939" w:rsidP="00525AB8">
      <w:pPr>
        <w:ind w:left="360"/>
        <w:rPr>
          <w:i/>
          <w:highlight w:val="yellow"/>
        </w:rPr>
        <w:sectPr w:rsidR="001C1939">
          <w:pgSz w:w="11906" w:h="16838"/>
          <w:pgMar w:top="1417" w:right="1701" w:bottom="1417" w:left="1701" w:header="708" w:footer="708" w:gutter="0"/>
          <w:cols w:space="708"/>
          <w:docGrid w:linePitch="360"/>
        </w:sectPr>
      </w:pPr>
    </w:p>
    <w:p w14:paraId="123A13C1" w14:textId="77777777" w:rsidR="001C1939" w:rsidRPr="00525AB8" w:rsidRDefault="001C1939" w:rsidP="00525AB8">
      <w:pPr>
        <w:ind w:left="360"/>
        <w:rPr>
          <w:i/>
          <w:highlight w:val="yellow"/>
        </w:rPr>
      </w:pPr>
    </w:p>
    <w:p w14:paraId="59149F77" w14:textId="77777777" w:rsidR="00525AB8" w:rsidRPr="00525AB8" w:rsidRDefault="00525AB8" w:rsidP="00525AB8">
      <w:pPr>
        <w:ind w:left="360"/>
        <w:rPr>
          <w:i/>
        </w:rPr>
      </w:pPr>
      <w:r w:rsidRPr="00525AB8">
        <w:rPr>
          <w:highlight w:val="yellow"/>
        </w:rPr>
        <w:t>7.12 Anexo en un archivo separado: Herramientas de seguimiento relevantes para la mitad de periodo (METT, FSC, cuadro de mando de capacidades, etc).</w:t>
      </w:r>
    </w:p>
    <w:sectPr w:rsidR="00525AB8" w:rsidRPr="00525AB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EB8A9" w14:textId="77777777" w:rsidR="00CB02A2" w:rsidRDefault="00CB02A2" w:rsidP="00B0398E">
      <w:pPr>
        <w:spacing w:after="0" w:line="240" w:lineRule="auto"/>
      </w:pPr>
      <w:r>
        <w:separator/>
      </w:r>
    </w:p>
  </w:endnote>
  <w:endnote w:type="continuationSeparator" w:id="0">
    <w:p w14:paraId="65A8C193" w14:textId="77777777" w:rsidR="00CB02A2" w:rsidRDefault="00CB02A2" w:rsidP="00B03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T20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C9185" w14:textId="77777777" w:rsidR="00CB02A2" w:rsidRDefault="00CB0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332342"/>
      <w:docPartObj>
        <w:docPartGallery w:val="Page Numbers (Bottom of Page)"/>
        <w:docPartUnique/>
      </w:docPartObj>
    </w:sdtPr>
    <w:sdtEndPr/>
    <w:sdtContent>
      <w:p w14:paraId="22A28A83" w14:textId="6D1174A2" w:rsidR="00CB02A2" w:rsidRDefault="00CB02A2">
        <w:pPr>
          <w:pStyle w:val="Footer"/>
          <w:jc w:val="right"/>
        </w:pPr>
        <w:r>
          <w:fldChar w:fldCharType="begin"/>
        </w:r>
        <w:r>
          <w:instrText>PAGE   \* MERGEFORMAT</w:instrText>
        </w:r>
        <w:r>
          <w:fldChar w:fldCharType="separate"/>
        </w:r>
        <w:r>
          <w:t>2</w:t>
        </w:r>
        <w:r>
          <w:fldChar w:fldCharType="end"/>
        </w:r>
      </w:p>
    </w:sdtContent>
  </w:sdt>
  <w:p w14:paraId="045B9DB9" w14:textId="77777777" w:rsidR="00CB02A2" w:rsidRDefault="00CB02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897E3" w14:textId="77777777" w:rsidR="00CB02A2" w:rsidRDefault="00CB0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32854" w14:textId="77777777" w:rsidR="00CB02A2" w:rsidRDefault="00CB02A2" w:rsidP="00B0398E">
      <w:pPr>
        <w:spacing w:after="0" w:line="240" w:lineRule="auto"/>
      </w:pPr>
      <w:r>
        <w:separator/>
      </w:r>
    </w:p>
  </w:footnote>
  <w:footnote w:type="continuationSeparator" w:id="0">
    <w:p w14:paraId="147F2E5C" w14:textId="77777777" w:rsidR="00CB02A2" w:rsidRDefault="00CB02A2" w:rsidP="00B0398E">
      <w:pPr>
        <w:spacing w:after="0" w:line="240" w:lineRule="auto"/>
      </w:pPr>
      <w:r>
        <w:continuationSeparator/>
      </w:r>
    </w:p>
  </w:footnote>
  <w:footnote w:id="1">
    <w:p w14:paraId="486EF42C" w14:textId="366E627C" w:rsidR="00CB02A2" w:rsidRDefault="00CB02A2" w:rsidP="0023239A">
      <w:pPr>
        <w:pStyle w:val="Footer"/>
      </w:pPr>
      <w:r>
        <w:rPr>
          <w:rStyle w:val="FootnoteReference"/>
        </w:rPr>
        <w:footnoteRef/>
      </w:r>
      <w:r>
        <w:t xml:space="preserve"> Guía para la Realización del Examen de Mitad de Periodo en Proyectos Apoyados por el PNUD y financiados por el FMAM, PNUD FMAM, 2014 </w:t>
      </w:r>
    </w:p>
    <w:p w14:paraId="639A14EC" w14:textId="77777777" w:rsidR="00CB02A2" w:rsidRDefault="00CB02A2" w:rsidP="0023239A">
      <w:pPr>
        <w:pStyle w:val="FootnoteText"/>
      </w:pPr>
    </w:p>
  </w:footnote>
  <w:footnote w:id="2">
    <w:p w14:paraId="70D35079" w14:textId="77777777" w:rsidR="00CB02A2" w:rsidRDefault="00CB02A2" w:rsidP="0023239A">
      <w:pPr>
        <w:pStyle w:val="FootnoteText"/>
      </w:pPr>
      <w:r>
        <w:rPr>
          <w:rStyle w:val="FootnoteReference"/>
        </w:rPr>
        <w:footnoteRef/>
      </w:r>
      <w:r>
        <w:t xml:space="preserve"> </w:t>
      </w:r>
      <w:hyperlink r:id="rId1" w:history="1">
        <w:r w:rsidRPr="0064506F">
          <w:rPr>
            <w:rStyle w:val="Hyperlink"/>
            <w:rFonts w:cstheme="minorHAnsi"/>
          </w:rPr>
          <w:t>http://www.undp.org/evaluation/handbook/</w:t>
        </w:r>
      </w:hyperlink>
    </w:p>
  </w:footnote>
  <w:footnote w:id="3">
    <w:p w14:paraId="75C32E2F" w14:textId="77777777" w:rsidR="00CB02A2" w:rsidRDefault="00CB02A2" w:rsidP="0023239A">
      <w:pPr>
        <w:pStyle w:val="FootnoteText"/>
      </w:pPr>
      <w:r w:rsidRPr="006914DD">
        <w:rPr>
          <w:rStyle w:val="FootnoteReference"/>
        </w:rPr>
        <w:footnoteRef/>
      </w:r>
      <w:r w:rsidRPr="006914DD">
        <w:t xml:space="preserve"> PNUD. Manual de Planificación, Seguimiento y Evaluación de los Resultados de Desarrollo, 2011</w:t>
      </w:r>
    </w:p>
  </w:footnote>
  <w:footnote w:id="4">
    <w:p w14:paraId="763C3346" w14:textId="77777777" w:rsidR="00CB02A2" w:rsidRDefault="00CB02A2" w:rsidP="0023239A">
      <w:pPr>
        <w:pStyle w:val="FootnoteText"/>
      </w:pPr>
      <w:r>
        <w:rPr>
          <w:rStyle w:val="FootnoteReference"/>
        </w:rPr>
        <w:footnoteRef/>
      </w:r>
      <w:r>
        <w:t xml:space="preserve"> Convención de Ninamata (</w:t>
      </w:r>
      <w:hyperlink r:id="rId2" w:history="1">
        <w:r w:rsidRPr="00716F71">
          <w:rPr>
            <w:rStyle w:val="Hyperlink"/>
          </w:rPr>
          <w:t>http://www.mercuryconvention.org</w:t>
        </w:r>
      </w:hyperlink>
      <w:r>
        <w:t xml:space="preserve">) </w:t>
      </w:r>
    </w:p>
  </w:footnote>
  <w:footnote w:id="5">
    <w:p w14:paraId="74CA9C49" w14:textId="68F44750" w:rsidR="00CB02A2" w:rsidRDefault="00CB02A2">
      <w:pPr>
        <w:pStyle w:val="FootnoteText"/>
      </w:pPr>
      <w:r>
        <w:rPr>
          <w:rStyle w:val="FootnoteReference"/>
        </w:rPr>
        <w:footnoteRef/>
      </w:r>
      <w:r>
        <w:t xml:space="preserve"> De acuerdo con el PNUD, esta fase suele durante entre dos y tres meses</w:t>
      </w:r>
    </w:p>
  </w:footnote>
  <w:footnote w:id="6">
    <w:p w14:paraId="339505BA" w14:textId="5C007972" w:rsidR="00CB02A2" w:rsidRDefault="00CB02A2">
      <w:pPr>
        <w:pStyle w:val="FootnoteText"/>
      </w:pPr>
      <w:r>
        <w:rPr>
          <w:rStyle w:val="FootnoteReference"/>
        </w:rPr>
        <w:footnoteRef/>
      </w:r>
      <w:r>
        <w:t xml:space="preserve"> De enero a junio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6F67" w14:textId="396E95C2" w:rsidR="00CB02A2" w:rsidRDefault="00813D16">
    <w:pPr>
      <w:pStyle w:val="Header"/>
    </w:pPr>
    <w:r>
      <w:rPr>
        <w:noProof/>
      </w:rPr>
      <w:pict w14:anchorId="7629B7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088063" o:spid="_x0000_s2050" type="#_x0000_t136" style="position:absolute;margin-left:0;margin-top:0;width:436pt;height:163.5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C8F2C" w14:textId="3290CB7A" w:rsidR="00CB02A2" w:rsidRDefault="00813D16">
    <w:pPr>
      <w:pStyle w:val="Header"/>
    </w:pPr>
    <w:r>
      <w:rPr>
        <w:noProof/>
      </w:rPr>
      <w:pict w14:anchorId="6CCDE9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088064" o:spid="_x0000_s2051" type="#_x0000_t136" style="position:absolute;margin-left:0;margin-top:0;width:436pt;height:163.5pt;rotation:315;z-index:-25165312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6170A" w14:textId="752FB2E1" w:rsidR="00CB02A2" w:rsidRDefault="00813D16">
    <w:pPr>
      <w:pStyle w:val="Header"/>
    </w:pPr>
    <w:r>
      <w:rPr>
        <w:noProof/>
      </w:rPr>
      <w:pict w14:anchorId="596790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088062" o:spid="_x0000_s2049" type="#_x0000_t136" style="position:absolute;margin-left:0;margin-top:0;width:436pt;height:163.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75C"/>
    <w:multiLevelType w:val="hybridMultilevel"/>
    <w:tmpl w:val="9E2A5AA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DC3257"/>
    <w:multiLevelType w:val="hybridMultilevel"/>
    <w:tmpl w:val="FDE005B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995145"/>
    <w:multiLevelType w:val="hybridMultilevel"/>
    <w:tmpl w:val="092C5E4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B4F1407"/>
    <w:multiLevelType w:val="hybridMultilevel"/>
    <w:tmpl w:val="16AAF85C"/>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4" w15:restartNumberingAfterBreak="0">
    <w:nsid w:val="0CDF7D7E"/>
    <w:multiLevelType w:val="hybridMultilevel"/>
    <w:tmpl w:val="3646A6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CA3694"/>
    <w:multiLevelType w:val="hybridMultilevel"/>
    <w:tmpl w:val="FABE0606"/>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6" w15:restartNumberingAfterBreak="0">
    <w:nsid w:val="118A0A60"/>
    <w:multiLevelType w:val="hybridMultilevel"/>
    <w:tmpl w:val="37A071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C8280D"/>
    <w:multiLevelType w:val="multilevel"/>
    <w:tmpl w:val="4FF2488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62B25B3"/>
    <w:multiLevelType w:val="hybridMultilevel"/>
    <w:tmpl w:val="10B43A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206295"/>
    <w:multiLevelType w:val="hybridMultilevel"/>
    <w:tmpl w:val="E33610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7AC61FD"/>
    <w:multiLevelType w:val="hybridMultilevel"/>
    <w:tmpl w:val="47526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A3053EB"/>
    <w:multiLevelType w:val="multilevel"/>
    <w:tmpl w:val="3F0AC5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B4141C8"/>
    <w:multiLevelType w:val="hybridMultilevel"/>
    <w:tmpl w:val="8F9265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4797C9D"/>
    <w:multiLevelType w:val="hybridMultilevel"/>
    <w:tmpl w:val="ECB8D7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C654EF"/>
    <w:multiLevelType w:val="hybridMultilevel"/>
    <w:tmpl w:val="B0BE1C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C0A2C29"/>
    <w:multiLevelType w:val="hybridMultilevel"/>
    <w:tmpl w:val="DD521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DD61498"/>
    <w:multiLevelType w:val="hybridMultilevel"/>
    <w:tmpl w:val="65EED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F247E2"/>
    <w:multiLevelType w:val="multilevel"/>
    <w:tmpl w:val="E5163D5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50169F"/>
    <w:multiLevelType w:val="hybridMultilevel"/>
    <w:tmpl w:val="0C767A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33B1E74"/>
    <w:multiLevelType w:val="hybridMultilevel"/>
    <w:tmpl w:val="EA405F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3F87EA1"/>
    <w:multiLevelType w:val="multilevel"/>
    <w:tmpl w:val="6AE0AFD6"/>
    <w:lvl w:ilvl="0">
      <w:start w:val="1"/>
      <w:numFmt w:val="decimal"/>
      <w:lvlText w:val="%1."/>
      <w:lvlJc w:val="left"/>
      <w:pPr>
        <w:ind w:left="720" w:hanging="360"/>
      </w:pPr>
      <w:rPr>
        <w:rFonts w:hint="default"/>
      </w:rPr>
    </w:lvl>
    <w:lvl w:ilvl="1">
      <w:start w:val="2"/>
      <w:numFmt w:val="decimal"/>
      <w:isLgl/>
      <w:lvlText w:val="%1.%2"/>
      <w:lvlJc w:val="left"/>
      <w:pPr>
        <w:ind w:left="850" w:hanging="4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F08475A"/>
    <w:multiLevelType w:val="multilevel"/>
    <w:tmpl w:val="2D8218E0"/>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6114772"/>
    <w:multiLevelType w:val="hybridMultilevel"/>
    <w:tmpl w:val="8CB45A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686472A"/>
    <w:multiLevelType w:val="hybridMultilevel"/>
    <w:tmpl w:val="BA2A60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A3D4323"/>
    <w:multiLevelType w:val="hybridMultilevel"/>
    <w:tmpl w:val="C35C2E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F7F7BD3"/>
    <w:multiLevelType w:val="hybridMultilevel"/>
    <w:tmpl w:val="4BF45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0092ADA"/>
    <w:multiLevelType w:val="hybridMultilevel"/>
    <w:tmpl w:val="00645A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8FD38F6"/>
    <w:multiLevelType w:val="multilevel"/>
    <w:tmpl w:val="25745CB0"/>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BCC67DC"/>
    <w:multiLevelType w:val="hybridMultilevel"/>
    <w:tmpl w:val="F0269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F2B2C32"/>
    <w:multiLevelType w:val="hybridMultilevel"/>
    <w:tmpl w:val="EFBC92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F354AC7"/>
    <w:multiLevelType w:val="hybridMultilevel"/>
    <w:tmpl w:val="EB386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F0000D"/>
    <w:multiLevelType w:val="hybridMultilevel"/>
    <w:tmpl w:val="4934AB60"/>
    <w:lvl w:ilvl="0" w:tplc="DAF0ECC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35E592A"/>
    <w:multiLevelType w:val="hybridMultilevel"/>
    <w:tmpl w:val="6AF008BE"/>
    <w:lvl w:ilvl="0" w:tplc="0DCE189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5886089"/>
    <w:multiLevelType w:val="hybridMultilevel"/>
    <w:tmpl w:val="57526A5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15:restartNumberingAfterBreak="0">
    <w:nsid w:val="6747614F"/>
    <w:multiLevelType w:val="hybridMultilevel"/>
    <w:tmpl w:val="7FDCB4CC"/>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82C1D52"/>
    <w:multiLevelType w:val="hybridMultilevel"/>
    <w:tmpl w:val="57445162"/>
    <w:lvl w:ilvl="0" w:tplc="6342438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9052566"/>
    <w:multiLevelType w:val="hybridMultilevel"/>
    <w:tmpl w:val="F0EE73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6AEE0203"/>
    <w:multiLevelType w:val="hybridMultilevel"/>
    <w:tmpl w:val="D4CE91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B735CA2"/>
    <w:multiLevelType w:val="hybridMultilevel"/>
    <w:tmpl w:val="61C66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0972007"/>
    <w:multiLevelType w:val="hybridMultilevel"/>
    <w:tmpl w:val="A3768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880294D"/>
    <w:multiLevelType w:val="hybridMultilevel"/>
    <w:tmpl w:val="3AECFE90"/>
    <w:lvl w:ilvl="0" w:tplc="620CFE16">
      <w:start w:val="1"/>
      <w:numFmt w:val="bullet"/>
      <w:lvlText w:val="•"/>
      <w:lvlJc w:val="left"/>
      <w:pPr>
        <w:tabs>
          <w:tab w:val="num" w:pos="720"/>
        </w:tabs>
        <w:ind w:left="720" w:hanging="360"/>
      </w:pPr>
      <w:rPr>
        <w:rFonts w:ascii="Arial" w:hAnsi="Arial" w:hint="default"/>
      </w:rPr>
    </w:lvl>
    <w:lvl w:ilvl="1" w:tplc="275EAB94" w:tentative="1">
      <w:start w:val="1"/>
      <w:numFmt w:val="bullet"/>
      <w:lvlText w:val="•"/>
      <w:lvlJc w:val="left"/>
      <w:pPr>
        <w:tabs>
          <w:tab w:val="num" w:pos="1440"/>
        </w:tabs>
        <w:ind w:left="1440" w:hanging="360"/>
      </w:pPr>
      <w:rPr>
        <w:rFonts w:ascii="Arial" w:hAnsi="Arial" w:hint="default"/>
      </w:rPr>
    </w:lvl>
    <w:lvl w:ilvl="2" w:tplc="C010D07C" w:tentative="1">
      <w:start w:val="1"/>
      <w:numFmt w:val="bullet"/>
      <w:lvlText w:val="•"/>
      <w:lvlJc w:val="left"/>
      <w:pPr>
        <w:tabs>
          <w:tab w:val="num" w:pos="2160"/>
        </w:tabs>
        <w:ind w:left="2160" w:hanging="360"/>
      </w:pPr>
      <w:rPr>
        <w:rFonts w:ascii="Arial" w:hAnsi="Arial" w:hint="default"/>
      </w:rPr>
    </w:lvl>
    <w:lvl w:ilvl="3" w:tplc="9FBED186" w:tentative="1">
      <w:start w:val="1"/>
      <w:numFmt w:val="bullet"/>
      <w:lvlText w:val="•"/>
      <w:lvlJc w:val="left"/>
      <w:pPr>
        <w:tabs>
          <w:tab w:val="num" w:pos="2880"/>
        </w:tabs>
        <w:ind w:left="2880" w:hanging="360"/>
      </w:pPr>
      <w:rPr>
        <w:rFonts w:ascii="Arial" w:hAnsi="Arial" w:hint="default"/>
      </w:rPr>
    </w:lvl>
    <w:lvl w:ilvl="4" w:tplc="B2BEB68E" w:tentative="1">
      <w:start w:val="1"/>
      <w:numFmt w:val="bullet"/>
      <w:lvlText w:val="•"/>
      <w:lvlJc w:val="left"/>
      <w:pPr>
        <w:tabs>
          <w:tab w:val="num" w:pos="3600"/>
        </w:tabs>
        <w:ind w:left="3600" w:hanging="360"/>
      </w:pPr>
      <w:rPr>
        <w:rFonts w:ascii="Arial" w:hAnsi="Arial" w:hint="default"/>
      </w:rPr>
    </w:lvl>
    <w:lvl w:ilvl="5" w:tplc="F76A4FFE" w:tentative="1">
      <w:start w:val="1"/>
      <w:numFmt w:val="bullet"/>
      <w:lvlText w:val="•"/>
      <w:lvlJc w:val="left"/>
      <w:pPr>
        <w:tabs>
          <w:tab w:val="num" w:pos="4320"/>
        </w:tabs>
        <w:ind w:left="4320" w:hanging="360"/>
      </w:pPr>
      <w:rPr>
        <w:rFonts w:ascii="Arial" w:hAnsi="Arial" w:hint="default"/>
      </w:rPr>
    </w:lvl>
    <w:lvl w:ilvl="6" w:tplc="351E2B88" w:tentative="1">
      <w:start w:val="1"/>
      <w:numFmt w:val="bullet"/>
      <w:lvlText w:val="•"/>
      <w:lvlJc w:val="left"/>
      <w:pPr>
        <w:tabs>
          <w:tab w:val="num" w:pos="5040"/>
        </w:tabs>
        <w:ind w:left="5040" w:hanging="360"/>
      </w:pPr>
      <w:rPr>
        <w:rFonts w:ascii="Arial" w:hAnsi="Arial" w:hint="default"/>
      </w:rPr>
    </w:lvl>
    <w:lvl w:ilvl="7" w:tplc="47922220" w:tentative="1">
      <w:start w:val="1"/>
      <w:numFmt w:val="bullet"/>
      <w:lvlText w:val="•"/>
      <w:lvlJc w:val="left"/>
      <w:pPr>
        <w:tabs>
          <w:tab w:val="num" w:pos="5760"/>
        </w:tabs>
        <w:ind w:left="5760" w:hanging="360"/>
      </w:pPr>
      <w:rPr>
        <w:rFonts w:ascii="Arial" w:hAnsi="Arial" w:hint="default"/>
      </w:rPr>
    </w:lvl>
    <w:lvl w:ilvl="8" w:tplc="9CE8FC4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8F2167"/>
    <w:multiLevelType w:val="hybridMultilevel"/>
    <w:tmpl w:val="33CC8C3E"/>
    <w:lvl w:ilvl="0" w:tplc="CF3A9B62">
      <w:start w:val="1"/>
      <w:numFmt w:val="bullet"/>
      <w:lvlText w:val="•"/>
      <w:lvlJc w:val="left"/>
      <w:pPr>
        <w:tabs>
          <w:tab w:val="num" w:pos="720"/>
        </w:tabs>
        <w:ind w:left="720" w:hanging="360"/>
      </w:pPr>
      <w:rPr>
        <w:rFonts w:ascii="Arial" w:hAnsi="Arial" w:hint="default"/>
      </w:rPr>
    </w:lvl>
    <w:lvl w:ilvl="1" w:tplc="9ACC0372" w:tentative="1">
      <w:start w:val="1"/>
      <w:numFmt w:val="bullet"/>
      <w:lvlText w:val="•"/>
      <w:lvlJc w:val="left"/>
      <w:pPr>
        <w:tabs>
          <w:tab w:val="num" w:pos="1440"/>
        </w:tabs>
        <w:ind w:left="1440" w:hanging="360"/>
      </w:pPr>
      <w:rPr>
        <w:rFonts w:ascii="Arial" w:hAnsi="Arial" w:hint="default"/>
      </w:rPr>
    </w:lvl>
    <w:lvl w:ilvl="2" w:tplc="950A0664" w:tentative="1">
      <w:start w:val="1"/>
      <w:numFmt w:val="bullet"/>
      <w:lvlText w:val="•"/>
      <w:lvlJc w:val="left"/>
      <w:pPr>
        <w:tabs>
          <w:tab w:val="num" w:pos="2160"/>
        </w:tabs>
        <w:ind w:left="2160" w:hanging="360"/>
      </w:pPr>
      <w:rPr>
        <w:rFonts w:ascii="Arial" w:hAnsi="Arial" w:hint="default"/>
      </w:rPr>
    </w:lvl>
    <w:lvl w:ilvl="3" w:tplc="75D61774" w:tentative="1">
      <w:start w:val="1"/>
      <w:numFmt w:val="bullet"/>
      <w:lvlText w:val="•"/>
      <w:lvlJc w:val="left"/>
      <w:pPr>
        <w:tabs>
          <w:tab w:val="num" w:pos="2880"/>
        </w:tabs>
        <w:ind w:left="2880" w:hanging="360"/>
      </w:pPr>
      <w:rPr>
        <w:rFonts w:ascii="Arial" w:hAnsi="Arial" w:hint="default"/>
      </w:rPr>
    </w:lvl>
    <w:lvl w:ilvl="4" w:tplc="2C3099C2" w:tentative="1">
      <w:start w:val="1"/>
      <w:numFmt w:val="bullet"/>
      <w:lvlText w:val="•"/>
      <w:lvlJc w:val="left"/>
      <w:pPr>
        <w:tabs>
          <w:tab w:val="num" w:pos="3600"/>
        </w:tabs>
        <w:ind w:left="3600" w:hanging="360"/>
      </w:pPr>
      <w:rPr>
        <w:rFonts w:ascii="Arial" w:hAnsi="Arial" w:hint="default"/>
      </w:rPr>
    </w:lvl>
    <w:lvl w:ilvl="5" w:tplc="32FC4308" w:tentative="1">
      <w:start w:val="1"/>
      <w:numFmt w:val="bullet"/>
      <w:lvlText w:val="•"/>
      <w:lvlJc w:val="left"/>
      <w:pPr>
        <w:tabs>
          <w:tab w:val="num" w:pos="4320"/>
        </w:tabs>
        <w:ind w:left="4320" w:hanging="360"/>
      </w:pPr>
      <w:rPr>
        <w:rFonts w:ascii="Arial" w:hAnsi="Arial" w:hint="default"/>
      </w:rPr>
    </w:lvl>
    <w:lvl w:ilvl="6" w:tplc="EC32CA10" w:tentative="1">
      <w:start w:val="1"/>
      <w:numFmt w:val="bullet"/>
      <w:lvlText w:val="•"/>
      <w:lvlJc w:val="left"/>
      <w:pPr>
        <w:tabs>
          <w:tab w:val="num" w:pos="5040"/>
        </w:tabs>
        <w:ind w:left="5040" w:hanging="360"/>
      </w:pPr>
      <w:rPr>
        <w:rFonts w:ascii="Arial" w:hAnsi="Arial" w:hint="default"/>
      </w:rPr>
    </w:lvl>
    <w:lvl w:ilvl="7" w:tplc="667E8946" w:tentative="1">
      <w:start w:val="1"/>
      <w:numFmt w:val="bullet"/>
      <w:lvlText w:val="•"/>
      <w:lvlJc w:val="left"/>
      <w:pPr>
        <w:tabs>
          <w:tab w:val="num" w:pos="5760"/>
        </w:tabs>
        <w:ind w:left="5760" w:hanging="360"/>
      </w:pPr>
      <w:rPr>
        <w:rFonts w:ascii="Arial" w:hAnsi="Arial" w:hint="default"/>
      </w:rPr>
    </w:lvl>
    <w:lvl w:ilvl="8" w:tplc="AE80CF2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5F39F3"/>
    <w:multiLevelType w:val="hybridMultilevel"/>
    <w:tmpl w:val="9AC29D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E2B145C"/>
    <w:multiLevelType w:val="hybridMultilevel"/>
    <w:tmpl w:val="A7446E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ED216FF"/>
    <w:multiLevelType w:val="hybridMultilevel"/>
    <w:tmpl w:val="B234FD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31"/>
  </w:num>
  <w:num w:numId="4">
    <w:abstractNumId w:val="17"/>
  </w:num>
  <w:num w:numId="5">
    <w:abstractNumId w:val="33"/>
  </w:num>
  <w:num w:numId="6">
    <w:abstractNumId w:val="30"/>
  </w:num>
  <w:num w:numId="7">
    <w:abstractNumId w:val="25"/>
  </w:num>
  <w:num w:numId="8">
    <w:abstractNumId w:val="28"/>
  </w:num>
  <w:num w:numId="9">
    <w:abstractNumId w:val="36"/>
  </w:num>
  <w:num w:numId="10">
    <w:abstractNumId w:val="9"/>
  </w:num>
  <w:num w:numId="11">
    <w:abstractNumId w:val="44"/>
  </w:num>
  <w:num w:numId="12">
    <w:abstractNumId w:val="32"/>
  </w:num>
  <w:num w:numId="13">
    <w:abstractNumId w:val="40"/>
  </w:num>
  <w:num w:numId="14">
    <w:abstractNumId w:val="34"/>
  </w:num>
  <w:num w:numId="15">
    <w:abstractNumId w:val="3"/>
  </w:num>
  <w:num w:numId="16">
    <w:abstractNumId w:val="22"/>
  </w:num>
  <w:num w:numId="17">
    <w:abstractNumId w:val="27"/>
  </w:num>
  <w:num w:numId="18">
    <w:abstractNumId w:val="23"/>
  </w:num>
  <w:num w:numId="19">
    <w:abstractNumId w:val="1"/>
  </w:num>
  <w:num w:numId="20">
    <w:abstractNumId w:val="11"/>
  </w:num>
  <w:num w:numId="21">
    <w:abstractNumId w:val="42"/>
  </w:num>
  <w:num w:numId="22">
    <w:abstractNumId w:val="29"/>
  </w:num>
  <w:num w:numId="23">
    <w:abstractNumId w:val="10"/>
  </w:num>
  <w:num w:numId="24">
    <w:abstractNumId w:val="2"/>
  </w:num>
  <w:num w:numId="25">
    <w:abstractNumId w:val="26"/>
  </w:num>
  <w:num w:numId="26">
    <w:abstractNumId w:val="5"/>
  </w:num>
  <w:num w:numId="27">
    <w:abstractNumId w:val="20"/>
  </w:num>
  <w:num w:numId="28">
    <w:abstractNumId w:val="19"/>
  </w:num>
  <w:num w:numId="29">
    <w:abstractNumId w:val="21"/>
  </w:num>
  <w:num w:numId="30">
    <w:abstractNumId w:val="14"/>
  </w:num>
  <w:num w:numId="31">
    <w:abstractNumId w:val="7"/>
  </w:num>
  <w:num w:numId="32">
    <w:abstractNumId w:val="37"/>
  </w:num>
  <w:num w:numId="33">
    <w:abstractNumId w:val="6"/>
  </w:num>
  <w:num w:numId="34">
    <w:abstractNumId w:val="8"/>
  </w:num>
  <w:num w:numId="35">
    <w:abstractNumId w:val="18"/>
  </w:num>
  <w:num w:numId="36">
    <w:abstractNumId w:val="4"/>
  </w:num>
  <w:num w:numId="37">
    <w:abstractNumId w:val="38"/>
  </w:num>
  <w:num w:numId="38">
    <w:abstractNumId w:val="41"/>
  </w:num>
  <w:num w:numId="39">
    <w:abstractNumId w:val="39"/>
  </w:num>
  <w:num w:numId="40">
    <w:abstractNumId w:val="12"/>
  </w:num>
  <w:num w:numId="41">
    <w:abstractNumId w:val="43"/>
  </w:num>
  <w:num w:numId="42">
    <w:abstractNumId w:val="15"/>
  </w:num>
  <w:num w:numId="43">
    <w:abstractNumId w:val="16"/>
  </w:num>
  <w:num w:numId="44">
    <w:abstractNumId w:val="13"/>
  </w:num>
  <w:num w:numId="45">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5C"/>
    <w:rsid w:val="00000936"/>
    <w:rsid w:val="00000A52"/>
    <w:rsid w:val="00011102"/>
    <w:rsid w:val="00023EDA"/>
    <w:rsid w:val="00033158"/>
    <w:rsid w:val="00042787"/>
    <w:rsid w:val="00047DD2"/>
    <w:rsid w:val="00054DA2"/>
    <w:rsid w:val="00085FBC"/>
    <w:rsid w:val="000A22E6"/>
    <w:rsid w:val="000D0A1D"/>
    <w:rsid w:val="000D1864"/>
    <w:rsid w:val="000D41EA"/>
    <w:rsid w:val="000D6081"/>
    <w:rsid w:val="000D7173"/>
    <w:rsid w:val="000E264C"/>
    <w:rsid w:val="000F59C1"/>
    <w:rsid w:val="00103EDC"/>
    <w:rsid w:val="0010550F"/>
    <w:rsid w:val="00123064"/>
    <w:rsid w:val="001275D4"/>
    <w:rsid w:val="00142E82"/>
    <w:rsid w:val="001473C9"/>
    <w:rsid w:val="001516FC"/>
    <w:rsid w:val="00156228"/>
    <w:rsid w:val="00160729"/>
    <w:rsid w:val="00191A9E"/>
    <w:rsid w:val="0019449C"/>
    <w:rsid w:val="001C1939"/>
    <w:rsid w:val="001E3B56"/>
    <w:rsid w:val="002013E7"/>
    <w:rsid w:val="0020270F"/>
    <w:rsid w:val="00204D4F"/>
    <w:rsid w:val="0023239A"/>
    <w:rsid w:val="002341D9"/>
    <w:rsid w:val="0023788B"/>
    <w:rsid w:val="0024037B"/>
    <w:rsid w:val="00240A46"/>
    <w:rsid w:val="00242239"/>
    <w:rsid w:val="00256368"/>
    <w:rsid w:val="002605FB"/>
    <w:rsid w:val="00262BB6"/>
    <w:rsid w:val="00264525"/>
    <w:rsid w:val="00282A4B"/>
    <w:rsid w:val="002A37AA"/>
    <w:rsid w:val="002B44D9"/>
    <w:rsid w:val="002B5C05"/>
    <w:rsid w:val="002E119A"/>
    <w:rsid w:val="002E3143"/>
    <w:rsid w:val="002E5E0C"/>
    <w:rsid w:val="002F3267"/>
    <w:rsid w:val="002F6225"/>
    <w:rsid w:val="002F7141"/>
    <w:rsid w:val="00313C66"/>
    <w:rsid w:val="003142A3"/>
    <w:rsid w:val="00314D9F"/>
    <w:rsid w:val="00325304"/>
    <w:rsid w:val="00326226"/>
    <w:rsid w:val="00343C05"/>
    <w:rsid w:val="00345F3F"/>
    <w:rsid w:val="003620EC"/>
    <w:rsid w:val="00363D09"/>
    <w:rsid w:val="003668E3"/>
    <w:rsid w:val="00380795"/>
    <w:rsid w:val="00380CAF"/>
    <w:rsid w:val="00384B98"/>
    <w:rsid w:val="00395A1C"/>
    <w:rsid w:val="003A05A9"/>
    <w:rsid w:val="003A6573"/>
    <w:rsid w:val="003B036B"/>
    <w:rsid w:val="003C60C1"/>
    <w:rsid w:val="003C672B"/>
    <w:rsid w:val="003D3E07"/>
    <w:rsid w:val="004006A6"/>
    <w:rsid w:val="00401C46"/>
    <w:rsid w:val="004062DB"/>
    <w:rsid w:val="00412CEF"/>
    <w:rsid w:val="00416037"/>
    <w:rsid w:val="0042464F"/>
    <w:rsid w:val="00424A7B"/>
    <w:rsid w:val="004304CC"/>
    <w:rsid w:val="00430AB8"/>
    <w:rsid w:val="00431864"/>
    <w:rsid w:val="004341CB"/>
    <w:rsid w:val="0044019A"/>
    <w:rsid w:val="00456119"/>
    <w:rsid w:val="00484BEA"/>
    <w:rsid w:val="00492E58"/>
    <w:rsid w:val="0049386D"/>
    <w:rsid w:val="00494329"/>
    <w:rsid w:val="00495030"/>
    <w:rsid w:val="004D64D0"/>
    <w:rsid w:val="004E22E3"/>
    <w:rsid w:val="005044C2"/>
    <w:rsid w:val="00514397"/>
    <w:rsid w:val="00525AB8"/>
    <w:rsid w:val="00530025"/>
    <w:rsid w:val="00530A5B"/>
    <w:rsid w:val="00546A4A"/>
    <w:rsid w:val="00555D0F"/>
    <w:rsid w:val="00557AB1"/>
    <w:rsid w:val="00571340"/>
    <w:rsid w:val="005744C7"/>
    <w:rsid w:val="00594695"/>
    <w:rsid w:val="005E4D5C"/>
    <w:rsid w:val="005E71E8"/>
    <w:rsid w:val="005F3945"/>
    <w:rsid w:val="00603907"/>
    <w:rsid w:val="00610842"/>
    <w:rsid w:val="006318AB"/>
    <w:rsid w:val="00636228"/>
    <w:rsid w:val="0064017C"/>
    <w:rsid w:val="006464CB"/>
    <w:rsid w:val="00691E1D"/>
    <w:rsid w:val="006A0CD1"/>
    <w:rsid w:val="006C1C9B"/>
    <w:rsid w:val="006C46C0"/>
    <w:rsid w:val="006C799D"/>
    <w:rsid w:val="00705FC2"/>
    <w:rsid w:val="00707072"/>
    <w:rsid w:val="0071625E"/>
    <w:rsid w:val="0072508D"/>
    <w:rsid w:val="00744B40"/>
    <w:rsid w:val="007551DA"/>
    <w:rsid w:val="00755E66"/>
    <w:rsid w:val="00777E19"/>
    <w:rsid w:val="0078146D"/>
    <w:rsid w:val="007843D9"/>
    <w:rsid w:val="00786D8A"/>
    <w:rsid w:val="00791A3A"/>
    <w:rsid w:val="00797B1D"/>
    <w:rsid w:val="007A1D43"/>
    <w:rsid w:val="007B4E30"/>
    <w:rsid w:val="007C1151"/>
    <w:rsid w:val="007C3F19"/>
    <w:rsid w:val="007D3FC8"/>
    <w:rsid w:val="007E7AD7"/>
    <w:rsid w:val="007F0849"/>
    <w:rsid w:val="007F3DA8"/>
    <w:rsid w:val="007F5375"/>
    <w:rsid w:val="007F5B3E"/>
    <w:rsid w:val="00806949"/>
    <w:rsid w:val="00813D16"/>
    <w:rsid w:val="00841F45"/>
    <w:rsid w:val="0084328D"/>
    <w:rsid w:val="00862878"/>
    <w:rsid w:val="008773F9"/>
    <w:rsid w:val="00884CB6"/>
    <w:rsid w:val="00893628"/>
    <w:rsid w:val="008A1C02"/>
    <w:rsid w:val="008A275B"/>
    <w:rsid w:val="008C00C7"/>
    <w:rsid w:val="008C441B"/>
    <w:rsid w:val="008E12EE"/>
    <w:rsid w:val="008E595B"/>
    <w:rsid w:val="008F1E99"/>
    <w:rsid w:val="008F7120"/>
    <w:rsid w:val="009017DF"/>
    <w:rsid w:val="00905FE1"/>
    <w:rsid w:val="00913A0B"/>
    <w:rsid w:val="009360D3"/>
    <w:rsid w:val="00941B77"/>
    <w:rsid w:val="00976E1A"/>
    <w:rsid w:val="00991A9C"/>
    <w:rsid w:val="00994165"/>
    <w:rsid w:val="009A4734"/>
    <w:rsid w:val="009D36D4"/>
    <w:rsid w:val="009E7449"/>
    <w:rsid w:val="009F1064"/>
    <w:rsid w:val="009F5824"/>
    <w:rsid w:val="00A21F05"/>
    <w:rsid w:val="00A72754"/>
    <w:rsid w:val="00A80FE9"/>
    <w:rsid w:val="00A83214"/>
    <w:rsid w:val="00A91ADB"/>
    <w:rsid w:val="00AC043D"/>
    <w:rsid w:val="00AC06D2"/>
    <w:rsid w:val="00AC173F"/>
    <w:rsid w:val="00AC4003"/>
    <w:rsid w:val="00AC688C"/>
    <w:rsid w:val="00AC7CB2"/>
    <w:rsid w:val="00AD604D"/>
    <w:rsid w:val="00AE7D0E"/>
    <w:rsid w:val="00AF75BA"/>
    <w:rsid w:val="00B0398E"/>
    <w:rsid w:val="00B106A6"/>
    <w:rsid w:val="00B11ACD"/>
    <w:rsid w:val="00B52082"/>
    <w:rsid w:val="00B532A4"/>
    <w:rsid w:val="00B62B78"/>
    <w:rsid w:val="00B65B56"/>
    <w:rsid w:val="00B84593"/>
    <w:rsid w:val="00B97649"/>
    <w:rsid w:val="00BA7DF8"/>
    <w:rsid w:val="00BB0089"/>
    <w:rsid w:val="00BB2CA4"/>
    <w:rsid w:val="00BC1744"/>
    <w:rsid w:val="00BC2159"/>
    <w:rsid w:val="00BC2FB9"/>
    <w:rsid w:val="00BD0622"/>
    <w:rsid w:val="00BD19D6"/>
    <w:rsid w:val="00BD1D7E"/>
    <w:rsid w:val="00BD1F31"/>
    <w:rsid w:val="00BD4889"/>
    <w:rsid w:val="00BF0F96"/>
    <w:rsid w:val="00BF503F"/>
    <w:rsid w:val="00C01EC8"/>
    <w:rsid w:val="00C10E88"/>
    <w:rsid w:val="00C2401F"/>
    <w:rsid w:val="00C3409D"/>
    <w:rsid w:val="00C66A20"/>
    <w:rsid w:val="00C7104C"/>
    <w:rsid w:val="00C81EB5"/>
    <w:rsid w:val="00C93B0E"/>
    <w:rsid w:val="00CA7135"/>
    <w:rsid w:val="00CB02A2"/>
    <w:rsid w:val="00CC61BB"/>
    <w:rsid w:val="00CD2A05"/>
    <w:rsid w:val="00D16EEF"/>
    <w:rsid w:val="00D22741"/>
    <w:rsid w:val="00D234E1"/>
    <w:rsid w:val="00D41D47"/>
    <w:rsid w:val="00D72934"/>
    <w:rsid w:val="00D747C1"/>
    <w:rsid w:val="00D75890"/>
    <w:rsid w:val="00D842C0"/>
    <w:rsid w:val="00D92348"/>
    <w:rsid w:val="00DB35B2"/>
    <w:rsid w:val="00DC67FA"/>
    <w:rsid w:val="00DE2886"/>
    <w:rsid w:val="00DF6557"/>
    <w:rsid w:val="00E01EAC"/>
    <w:rsid w:val="00E32329"/>
    <w:rsid w:val="00E34815"/>
    <w:rsid w:val="00E4144B"/>
    <w:rsid w:val="00E45E97"/>
    <w:rsid w:val="00E5440A"/>
    <w:rsid w:val="00E82C1A"/>
    <w:rsid w:val="00E95663"/>
    <w:rsid w:val="00EB5761"/>
    <w:rsid w:val="00EC1B9D"/>
    <w:rsid w:val="00EE6302"/>
    <w:rsid w:val="00EF3152"/>
    <w:rsid w:val="00EF3E40"/>
    <w:rsid w:val="00EF5EA0"/>
    <w:rsid w:val="00F154AF"/>
    <w:rsid w:val="00F26BAD"/>
    <w:rsid w:val="00F43869"/>
    <w:rsid w:val="00F43B11"/>
    <w:rsid w:val="00F5314C"/>
    <w:rsid w:val="00F66F40"/>
    <w:rsid w:val="00F85D17"/>
    <w:rsid w:val="00F87EB2"/>
    <w:rsid w:val="00FB2C2D"/>
    <w:rsid w:val="00FB3986"/>
    <w:rsid w:val="00FB6E81"/>
    <w:rsid w:val="00FB7867"/>
    <w:rsid w:val="00FD1818"/>
    <w:rsid w:val="00FF68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900FC9"/>
  <w15:chartTrackingRefBased/>
  <w15:docId w15:val="{715A0430-089E-4F05-9860-F55CE5C9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39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31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31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65B5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440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5E4D5C"/>
    <w:pPr>
      <w:ind w:left="720"/>
      <w:contextualSpacing/>
    </w:pPr>
  </w:style>
  <w:style w:type="table" w:styleId="TableGrid">
    <w:name w:val="Table Grid"/>
    <w:basedOn w:val="TableNormal"/>
    <w:uiPriority w:val="39"/>
    <w:rsid w:val="005E4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5AB8"/>
    <w:pPr>
      <w:autoSpaceDE w:val="0"/>
      <w:autoSpaceDN w:val="0"/>
      <w:adjustRightInd w:val="0"/>
      <w:spacing w:after="0" w:line="240" w:lineRule="auto"/>
    </w:pPr>
    <w:rPr>
      <w:rFonts w:ascii="Garamond" w:hAnsi="Garamond" w:cs="Garamond"/>
      <w:color w:val="000000"/>
      <w:sz w:val="24"/>
      <w:szCs w:val="24"/>
    </w:rPr>
  </w:style>
  <w:style w:type="paragraph" w:customStyle="1" w:styleId="NoSpacing1">
    <w:name w:val="No Spacing1"/>
    <w:uiPriority w:val="1"/>
    <w:qFormat/>
    <w:rsid w:val="006C799D"/>
    <w:pPr>
      <w:spacing w:after="0" w:line="240" w:lineRule="auto"/>
    </w:pPr>
    <w:rPr>
      <w:rFonts w:ascii="Calibri" w:eastAsia="Batang" w:hAnsi="Calibri" w:cs="Times New Roman"/>
      <w:lang w:val="en-US"/>
    </w:rPr>
  </w:style>
  <w:style w:type="character" w:styleId="CommentReference">
    <w:name w:val="annotation reference"/>
    <w:uiPriority w:val="99"/>
    <w:rsid w:val="006C799D"/>
    <w:rPr>
      <w:sz w:val="16"/>
      <w:szCs w:val="16"/>
    </w:rPr>
  </w:style>
  <w:style w:type="paragraph" w:styleId="CommentText">
    <w:name w:val="annotation text"/>
    <w:basedOn w:val="Normal"/>
    <w:link w:val="CommentTextChar"/>
    <w:uiPriority w:val="99"/>
    <w:rsid w:val="006C799D"/>
    <w:pPr>
      <w:suppressAutoHyphens/>
      <w:autoSpaceDN w:val="0"/>
      <w:spacing w:after="0" w:line="240" w:lineRule="auto"/>
      <w:textAlignment w:val="baseline"/>
    </w:pPr>
    <w:rPr>
      <w:rFonts w:ascii="Calibri" w:eastAsia="Times New Roman" w:hAnsi="Calibri" w:cs="Times New Roman"/>
      <w:sz w:val="20"/>
      <w:szCs w:val="20"/>
      <w:lang w:val="es-ES_tradnl" w:eastAsia="es-ES"/>
    </w:rPr>
  </w:style>
  <w:style w:type="character" w:customStyle="1" w:styleId="TextocomentarioCar">
    <w:name w:val="Texto comentario Car"/>
    <w:basedOn w:val="DefaultParagraphFont"/>
    <w:uiPriority w:val="99"/>
    <w:semiHidden/>
    <w:rsid w:val="006C799D"/>
    <w:rPr>
      <w:sz w:val="20"/>
      <w:szCs w:val="20"/>
    </w:rPr>
  </w:style>
  <w:style w:type="character" w:customStyle="1" w:styleId="CommentTextChar">
    <w:name w:val="Comment Text Char"/>
    <w:link w:val="CommentText"/>
    <w:rsid w:val="006C799D"/>
    <w:rPr>
      <w:rFonts w:ascii="Calibri" w:eastAsia="Times New Roman" w:hAnsi="Calibri" w:cs="Times New Roman"/>
      <w:sz w:val="20"/>
      <w:szCs w:val="20"/>
      <w:lang w:val="es-ES_tradnl" w:eastAsia="es-ES"/>
    </w:rPr>
  </w:style>
  <w:style w:type="character" w:customStyle="1" w:styleId="ListParagraphChar">
    <w:name w:val="List Paragraph Char"/>
    <w:link w:val="ListParagraph"/>
    <w:rsid w:val="00E32329"/>
  </w:style>
  <w:style w:type="paragraph" w:styleId="Title">
    <w:name w:val="Title"/>
    <w:basedOn w:val="Normal"/>
    <w:next w:val="Normal"/>
    <w:link w:val="TitleChar"/>
    <w:uiPriority w:val="10"/>
    <w:qFormat/>
    <w:rsid w:val="002E31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314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E31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E314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2E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14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92348"/>
    <w:pPr>
      <w:suppressAutoHyphens w:val="0"/>
      <w:autoSpaceDN/>
      <w:spacing w:after="160"/>
      <w:textAlignment w:val="auto"/>
    </w:pPr>
    <w:rPr>
      <w:rFonts w:asciiTheme="minorHAnsi" w:eastAsiaTheme="minorHAnsi" w:hAnsiTheme="minorHAnsi" w:cstheme="minorBidi"/>
      <w:b/>
      <w:bCs/>
      <w:lang w:val="es-ES" w:eastAsia="en-US"/>
    </w:rPr>
  </w:style>
  <w:style w:type="character" w:customStyle="1" w:styleId="CommentSubjectChar">
    <w:name w:val="Comment Subject Char"/>
    <w:basedOn w:val="CommentTextChar"/>
    <w:link w:val="CommentSubject"/>
    <w:uiPriority w:val="99"/>
    <w:semiHidden/>
    <w:rsid w:val="00D92348"/>
    <w:rPr>
      <w:rFonts w:ascii="Calibri" w:eastAsia="Times New Roman" w:hAnsi="Calibri" w:cs="Times New Roman"/>
      <w:b/>
      <w:bCs/>
      <w:sz w:val="20"/>
      <w:szCs w:val="20"/>
      <w:lang w:val="es-ES_tradnl" w:eastAsia="es-ES"/>
    </w:rPr>
  </w:style>
  <w:style w:type="character" w:customStyle="1" w:styleId="Heading4Char">
    <w:name w:val="Heading 4 Char"/>
    <w:basedOn w:val="DefaultParagraphFont"/>
    <w:link w:val="Heading4"/>
    <w:uiPriority w:val="9"/>
    <w:rsid w:val="00B65B5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B0398E"/>
    <w:pPr>
      <w:tabs>
        <w:tab w:val="center" w:pos="4252"/>
        <w:tab w:val="right" w:pos="8504"/>
      </w:tabs>
      <w:spacing w:after="0" w:line="240" w:lineRule="auto"/>
    </w:pPr>
  </w:style>
  <w:style w:type="character" w:customStyle="1" w:styleId="HeaderChar">
    <w:name w:val="Header Char"/>
    <w:basedOn w:val="DefaultParagraphFont"/>
    <w:link w:val="Header"/>
    <w:uiPriority w:val="99"/>
    <w:rsid w:val="00B0398E"/>
  </w:style>
  <w:style w:type="paragraph" w:styleId="Footer">
    <w:name w:val="footer"/>
    <w:basedOn w:val="Normal"/>
    <w:link w:val="FooterChar"/>
    <w:uiPriority w:val="99"/>
    <w:unhideWhenUsed/>
    <w:rsid w:val="00B0398E"/>
    <w:pPr>
      <w:tabs>
        <w:tab w:val="center" w:pos="4252"/>
        <w:tab w:val="right" w:pos="8504"/>
      </w:tabs>
      <w:spacing w:after="0" w:line="240" w:lineRule="auto"/>
    </w:pPr>
  </w:style>
  <w:style w:type="character" w:customStyle="1" w:styleId="FooterChar">
    <w:name w:val="Footer Char"/>
    <w:basedOn w:val="DefaultParagraphFont"/>
    <w:link w:val="Footer"/>
    <w:uiPriority w:val="99"/>
    <w:rsid w:val="00B0398E"/>
  </w:style>
  <w:style w:type="character" w:customStyle="1" w:styleId="Heading1Char">
    <w:name w:val="Heading 1 Char"/>
    <w:basedOn w:val="DefaultParagraphFont"/>
    <w:link w:val="Heading1"/>
    <w:uiPriority w:val="9"/>
    <w:rsid w:val="00B0398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0398E"/>
    <w:pPr>
      <w:outlineLvl w:val="9"/>
    </w:pPr>
    <w:rPr>
      <w:lang w:eastAsia="es-ES"/>
    </w:rPr>
  </w:style>
  <w:style w:type="paragraph" w:styleId="TOC2">
    <w:name w:val="toc 2"/>
    <w:basedOn w:val="Normal"/>
    <w:next w:val="Normal"/>
    <w:autoRedefine/>
    <w:uiPriority w:val="39"/>
    <w:unhideWhenUsed/>
    <w:rsid w:val="00B0398E"/>
    <w:pPr>
      <w:spacing w:after="100"/>
      <w:ind w:left="220"/>
    </w:pPr>
  </w:style>
  <w:style w:type="paragraph" w:styleId="TOC3">
    <w:name w:val="toc 3"/>
    <w:basedOn w:val="Normal"/>
    <w:next w:val="Normal"/>
    <w:autoRedefine/>
    <w:uiPriority w:val="39"/>
    <w:unhideWhenUsed/>
    <w:rsid w:val="00B0398E"/>
    <w:pPr>
      <w:spacing w:after="100"/>
      <w:ind w:left="440"/>
    </w:pPr>
  </w:style>
  <w:style w:type="character" w:styleId="Hyperlink">
    <w:name w:val="Hyperlink"/>
    <w:basedOn w:val="DefaultParagraphFont"/>
    <w:uiPriority w:val="99"/>
    <w:unhideWhenUsed/>
    <w:rsid w:val="00B0398E"/>
    <w:rPr>
      <w:color w:val="0563C1" w:themeColor="hyperlink"/>
      <w:u w:val="single"/>
    </w:rPr>
  </w:style>
  <w:style w:type="paragraph" w:styleId="FootnoteText">
    <w:name w:val="footnote text"/>
    <w:aliases w:val="Car Car, Car,Texto nota pie Car Car Car,FOOTNOTES,fn,single space,Footnote Text Char Char Char,Footnote Text1 Char,Footnote Text2,Footnote Text Char Char Char1 Char,Footnote Text Char Char Char1,ft,ADB Car Car Car Car,Footnote Text Char"/>
    <w:basedOn w:val="Normal"/>
    <w:link w:val="FootnoteTextChar1"/>
    <w:uiPriority w:val="99"/>
    <w:unhideWhenUsed/>
    <w:qFormat/>
    <w:rsid w:val="0023239A"/>
    <w:pPr>
      <w:spacing w:after="0" w:line="240" w:lineRule="auto"/>
    </w:pPr>
    <w:rPr>
      <w:sz w:val="20"/>
      <w:szCs w:val="20"/>
    </w:rPr>
  </w:style>
  <w:style w:type="character" w:customStyle="1" w:styleId="FootnoteTextChar1">
    <w:name w:val="Footnote Text Char1"/>
    <w:aliases w:val="Car Car Char, Car Char,Texto nota pie Car Car Car Char,FOOTNOTES Char,fn Char,single space Char,Footnote Text Char Char Char Char,Footnote Text1 Char Char,Footnote Text2 Char,Footnote Text Char Char Char1 Char Char,ft Char"/>
    <w:basedOn w:val="DefaultParagraphFont"/>
    <w:link w:val="FootnoteText"/>
    <w:uiPriority w:val="99"/>
    <w:qFormat/>
    <w:rsid w:val="0023239A"/>
    <w:rPr>
      <w:sz w:val="20"/>
      <w:szCs w:val="20"/>
    </w:rPr>
  </w:style>
  <w:style w:type="character" w:styleId="FootnoteReference">
    <w:name w:val="footnote reference"/>
    <w:basedOn w:val="DefaultParagraphFont"/>
    <w:uiPriority w:val="99"/>
    <w:unhideWhenUsed/>
    <w:qFormat/>
    <w:rsid w:val="0023239A"/>
    <w:rPr>
      <w:vertAlign w:val="superscript"/>
    </w:rPr>
  </w:style>
  <w:style w:type="paragraph" w:styleId="NormalWeb">
    <w:name w:val="Normal (Web)"/>
    <w:basedOn w:val="Normal"/>
    <w:uiPriority w:val="99"/>
    <w:semiHidden/>
    <w:unhideWhenUsed/>
    <w:rsid w:val="0023239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Spacing">
    <w:name w:val="No Spacing"/>
    <w:link w:val="NoSpacingChar"/>
    <w:uiPriority w:val="1"/>
    <w:qFormat/>
    <w:rsid w:val="0023239A"/>
    <w:pPr>
      <w:spacing w:after="0" w:line="240" w:lineRule="auto"/>
    </w:pPr>
  </w:style>
  <w:style w:type="character" w:customStyle="1" w:styleId="NoSpacingChar">
    <w:name w:val="No Spacing Char"/>
    <w:link w:val="NoSpacing"/>
    <w:uiPriority w:val="1"/>
    <w:rsid w:val="0023239A"/>
  </w:style>
  <w:style w:type="character" w:customStyle="1" w:styleId="Heading5Char">
    <w:name w:val="Heading 5 Char"/>
    <w:basedOn w:val="DefaultParagraphFont"/>
    <w:link w:val="Heading5"/>
    <w:uiPriority w:val="9"/>
    <w:rsid w:val="00E5440A"/>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9765">
      <w:bodyDiv w:val="1"/>
      <w:marLeft w:val="0"/>
      <w:marRight w:val="0"/>
      <w:marTop w:val="0"/>
      <w:marBottom w:val="0"/>
      <w:divBdr>
        <w:top w:val="none" w:sz="0" w:space="0" w:color="auto"/>
        <w:left w:val="none" w:sz="0" w:space="0" w:color="auto"/>
        <w:bottom w:val="none" w:sz="0" w:space="0" w:color="auto"/>
        <w:right w:val="none" w:sz="0" w:space="0" w:color="auto"/>
      </w:divBdr>
      <w:divsChild>
        <w:div w:id="875964906">
          <w:marLeft w:val="360"/>
          <w:marRight w:val="0"/>
          <w:marTop w:val="200"/>
          <w:marBottom w:val="0"/>
          <w:divBdr>
            <w:top w:val="none" w:sz="0" w:space="0" w:color="auto"/>
            <w:left w:val="none" w:sz="0" w:space="0" w:color="auto"/>
            <w:bottom w:val="none" w:sz="0" w:space="0" w:color="auto"/>
            <w:right w:val="none" w:sz="0" w:space="0" w:color="auto"/>
          </w:divBdr>
        </w:div>
      </w:divsChild>
    </w:div>
    <w:div w:id="252470752">
      <w:bodyDiv w:val="1"/>
      <w:marLeft w:val="0"/>
      <w:marRight w:val="0"/>
      <w:marTop w:val="0"/>
      <w:marBottom w:val="0"/>
      <w:divBdr>
        <w:top w:val="none" w:sz="0" w:space="0" w:color="auto"/>
        <w:left w:val="none" w:sz="0" w:space="0" w:color="auto"/>
        <w:bottom w:val="none" w:sz="0" w:space="0" w:color="auto"/>
        <w:right w:val="none" w:sz="0" w:space="0" w:color="auto"/>
      </w:divBdr>
      <w:divsChild>
        <w:div w:id="1691639105">
          <w:marLeft w:val="360"/>
          <w:marRight w:val="0"/>
          <w:marTop w:val="200"/>
          <w:marBottom w:val="0"/>
          <w:divBdr>
            <w:top w:val="none" w:sz="0" w:space="0" w:color="auto"/>
            <w:left w:val="none" w:sz="0" w:space="0" w:color="auto"/>
            <w:bottom w:val="none" w:sz="0" w:space="0" w:color="auto"/>
            <w:right w:val="none" w:sz="0" w:space="0" w:color="auto"/>
          </w:divBdr>
        </w:div>
        <w:div w:id="1732849801">
          <w:marLeft w:val="360"/>
          <w:marRight w:val="0"/>
          <w:marTop w:val="200"/>
          <w:marBottom w:val="0"/>
          <w:divBdr>
            <w:top w:val="none" w:sz="0" w:space="0" w:color="auto"/>
            <w:left w:val="none" w:sz="0" w:space="0" w:color="auto"/>
            <w:bottom w:val="none" w:sz="0" w:space="0" w:color="auto"/>
            <w:right w:val="none" w:sz="0" w:space="0" w:color="auto"/>
          </w:divBdr>
        </w:div>
        <w:div w:id="420951594">
          <w:marLeft w:val="360"/>
          <w:marRight w:val="0"/>
          <w:marTop w:val="200"/>
          <w:marBottom w:val="0"/>
          <w:divBdr>
            <w:top w:val="none" w:sz="0" w:space="0" w:color="auto"/>
            <w:left w:val="none" w:sz="0" w:space="0" w:color="auto"/>
            <w:bottom w:val="none" w:sz="0" w:space="0" w:color="auto"/>
            <w:right w:val="none" w:sz="0" w:space="0" w:color="auto"/>
          </w:divBdr>
        </w:div>
        <w:div w:id="726033108">
          <w:marLeft w:val="360"/>
          <w:marRight w:val="0"/>
          <w:marTop w:val="200"/>
          <w:marBottom w:val="0"/>
          <w:divBdr>
            <w:top w:val="none" w:sz="0" w:space="0" w:color="auto"/>
            <w:left w:val="none" w:sz="0" w:space="0" w:color="auto"/>
            <w:bottom w:val="none" w:sz="0" w:space="0" w:color="auto"/>
            <w:right w:val="none" w:sz="0" w:space="0" w:color="auto"/>
          </w:divBdr>
        </w:div>
      </w:divsChild>
    </w:div>
    <w:div w:id="296835971">
      <w:bodyDiv w:val="1"/>
      <w:marLeft w:val="0"/>
      <w:marRight w:val="0"/>
      <w:marTop w:val="0"/>
      <w:marBottom w:val="0"/>
      <w:divBdr>
        <w:top w:val="none" w:sz="0" w:space="0" w:color="auto"/>
        <w:left w:val="none" w:sz="0" w:space="0" w:color="auto"/>
        <w:bottom w:val="none" w:sz="0" w:space="0" w:color="auto"/>
        <w:right w:val="none" w:sz="0" w:space="0" w:color="auto"/>
      </w:divBdr>
      <w:divsChild>
        <w:div w:id="1352488136">
          <w:marLeft w:val="547"/>
          <w:marRight w:val="0"/>
          <w:marTop w:val="120"/>
          <w:marBottom w:val="0"/>
          <w:divBdr>
            <w:top w:val="none" w:sz="0" w:space="0" w:color="auto"/>
            <w:left w:val="none" w:sz="0" w:space="0" w:color="auto"/>
            <w:bottom w:val="none" w:sz="0" w:space="0" w:color="auto"/>
            <w:right w:val="none" w:sz="0" w:space="0" w:color="auto"/>
          </w:divBdr>
        </w:div>
      </w:divsChild>
    </w:div>
    <w:div w:id="344787375">
      <w:bodyDiv w:val="1"/>
      <w:marLeft w:val="0"/>
      <w:marRight w:val="0"/>
      <w:marTop w:val="0"/>
      <w:marBottom w:val="0"/>
      <w:divBdr>
        <w:top w:val="none" w:sz="0" w:space="0" w:color="auto"/>
        <w:left w:val="none" w:sz="0" w:space="0" w:color="auto"/>
        <w:bottom w:val="none" w:sz="0" w:space="0" w:color="auto"/>
        <w:right w:val="none" w:sz="0" w:space="0" w:color="auto"/>
      </w:divBdr>
      <w:divsChild>
        <w:div w:id="1996640362">
          <w:marLeft w:val="547"/>
          <w:marRight w:val="0"/>
          <w:marTop w:val="120"/>
          <w:marBottom w:val="0"/>
          <w:divBdr>
            <w:top w:val="none" w:sz="0" w:space="0" w:color="auto"/>
            <w:left w:val="none" w:sz="0" w:space="0" w:color="auto"/>
            <w:bottom w:val="none" w:sz="0" w:space="0" w:color="auto"/>
            <w:right w:val="none" w:sz="0" w:space="0" w:color="auto"/>
          </w:divBdr>
        </w:div>
      </w:divsChild>
    </w:div>
    <w:div w:id="361978909">
      <w:bodyDiv w:val="1"/>
      <w:marLeft w:val="0"/>
      <w:marRight w:val="0"/>
      <w:marTop w:val="0"/>
      <w:marBottom w:val="0"/>
      <w:divBdr>
        <w:top w:val="none" w:sz="0" w:space="0" w:color="auto"/>
        <w:left w:val="none" w:sz="0" w:space="0" w:color="auto"/>
        <w:bottom w:val="none" w:sz="0" w:space="0" w:color="auto"/>
        <w:right w:val="none" w:sz="0" w:space="0" w:color="auto"/>
      </w:divBdr>
      <w:divsChild>
        <w:div w:id="770777674">
          <w:marLeft w:val="360"/>
          <w:marRight w:val="0"/>
          <w:marTop w:val="200"/>
          <w:marBottom w:val="0"/>
          <w:divBdr>
            <w:top w:val="none" w:sz="0" w:space="0" w:color="auto"/>
            <w:left w:val="none" w:sz="0" w:space="0" w:color="auto"/>
            <w:bottom w:val="none" w:sz="0" w:space="0" w:color="auto"/>
            <w:right w:val="none" w:sz="0" w:space="0" w:color="auto"/>
          </w:divBdr>
        </w:div>
        <w:div w:id="1957518922">
          <w:marLeft w:val="360"/>
          <w:marRight w:val="0"/>
          <w:marTop w:val="200"/>
          <w:marBottom w:val="0"/>
          <w:divBdr>
            <w:top w:val="none" w:sz="0" w:space="0" w:color="auto"/>
            <w:left w:val="none" w:sz="0" w:space="0" w:color="auto"/>
            <w:bottom w:val="none" w:sz="0" w:space="0" w:color="auto"/>
            <w:right w:val="none" w:sz="0" w:space="0" w:color="auto"/>
          </w:divBdr>
        </w:div>
        <w:div w:id="338318474">
          <w:marLeft w:val="360"/>
          <w:marRight w:val="0"/>
          <w:marTop w:val="200"/>
          <w:marBottom w:val="0"/>
          <w:divBdr>
            <w:top w:val="none" w:sz="0" w:space="0" w:color="auto"/>
            <w:left w:val="none" w:sz="0" w:space="0" w:color="auto"/>
            <w:bottom w:val="none" w:sz="0" w:space="0" w:color="auto"/>
            <w:right w:val="none" w:sz="0" w:space="0" w:color="auto"/>
          </w:divBdr>
        </w:div>
        <w:div w:id="2050571602">
          <w:marLeft w:val="360"/>
          <w:marRight w:val="0"/>
          <w:marTop w:val="200"/>
          <w:marBottom w:val="0"/>
          <w:divBdr>
            <w:top w:val="none" w:sz="0" w:space="0" w:color="auto"/>
            <w:left w:val="none" w:sz="0" w:space="0" w:color="auto"/>
            <w:bottom w:val="none" w:sz="0" w:space="0" w:color="auto"/>
            <w:right w:val="none" w:sz="0" w:space="0" w:color="auto"/>
          </w:divBdr>
        </w:div>
        <w:div w:id="1629237135">
          <w:marLeft w:val="360"/>
          <w:marRight w:val="0"/>
          <w:marTop w:val="200"/>
          <w:marBottom w:val="0"/>
          <w:divBdr>
            <w:top w:val="none" w:sz="0" w:space="0" w:color="auto"/>
            <w:left w:val="none" w:sz="0" w:space="0" w:color="auto"/>
            <w:bottom w:val="none" w:sz="0" w:space="0" w:color="auto"/>
            <w:right w:val="none" w:sz="0" w:space="0" w:color="auto"/>
          </w:divBdr>
        </w:div>
        <w:div w:id="1944848264">
          <w:marLeft w:val="360"/>
          <w:marRight w:val="0"/>
          <w:marTop w:val="200"/>
          <w:marBottom w:val="0"/>
          <w:divBdr>
            <w:top w:val="none" w:sz="0" w:space="0" w:color="auto"/>
            <w:left w:val="none" w:sz="0" w:space="0" w:color="auto"/>
            <w:bottom w:val="none" w:sz="0" w:space="0" w:color="auto"/>
            <w:right w:val="none" w:sz="0" w:space="0" w:color="auto"/>
          </w:divBdr>
        </w:div>
        <w:div w:id="1416046962">
          <w:marLeft w:val="360"/>
          <w:marRight w:val="0"/>
          <w:marTop w:val="200"/>
          <w:marBottom w:val="0"/>
          <w:divBdr>
            <w:top w:val="none" w:sz="0" w:space="0" w:color="auto"/>
            <w:left w:val="none" w:sz="0" w:space="0" w:color="auto"/>
            <w:bottom w:val="none" w:sz="0" w:space="0" w:color="auto"/>
            <w:right w:val="none" w:sz="0" w:space="0" w:color="auto"/>
          </w:divBdr>
        </w:div>
        <w:div w:id="551814089">
          <w:marLeft w:val="360"/>
          <w:marRight w:val="0"/>
          <w:marTop w:val="200"/>
          <w:marBottom w:val="0"/>
          <w:divBdr>
            <w:top w:val="none" w:sz="0" w:space="0" w:color="auto"/>
            <w:left w:val="none" w:sz="0" w:space="0" w:color="auto"/>
            <w:bottom w:val="none" w:sz="0" w:space="0" w:color="auto"/>
            <w:right w:val="none" w:sz="0" w:space="0" w:color="auto"/>
          </w:divBdr>
        </w:div>
        <w:div w:id="1901818278">
          <w:marLeft w:val="360"/>
          <w:marRight w:val="0"/>
          <w:marTop w:val="200"/>
          <w:marBottom w:val="0"/>
          <w:divBdr>
            <w:top w:val="none" w:sz="0" w:space="0" w:color="auto"/>
            <w:left w:val="none" w:sz="0" w:space="0" w:color="auto"/>
            <w:bottom w:val="none" w:sz="0" w:space="0" w:color="auto"/>
            <w:right w:val="none" w:sz="0" w:space="0" w:color="auto"/>
          </w:divBdr>
        </w:div>
        <w:div w:id="270167094">
          <w:marLeft w:val="360"/>
          <w:marRight w:val="0"/>
          <w:marTop w:val="200"/>
          <w:marBottom w:val="0"/>
          <w:divBdr>
            <w:top w:val="none" w:sz="0" w:space="0" w:color="auto"/>
            <w:left w:val="none" w:sz="0" w:space="0" w:color="auto"/>
            <w:bottom w:val="none" w:sz="0" w:space="0" w:color="auto"/>
            <w:right w:val="none" w:sz="0" w:space="0" w:color="auto"/>
          </w:divBdr>
        </w:div>
        <w:div w:id="1996520025">
          <w:marLeft w:val="360"/>
          <w:marRight w:val="0"/>
          <w:marTop w:val="200"/>
          <w:marBottom w:val="0"/>
          <w:divBdr>
            <w:top w:val="none" w:sz="0" w:space="0" w:color="auto"/>
            <w:left w:val="none" w:sz="0" w:space="0" w:color="auto"/>
            <w:bottom w:val="none" w:sz="0" w:space="0" w:color="auto"/>
            <w:right w:val="none" w:sz="0" w:space="0" w:color="auto"/>
          </w:divBdr>
        </w:div>
        <w:div w:id="1291470945">
          <w:marLeft w:val="360"/>
          <w:marRight w:val="0"/>
          <w:marTop w:val="200"/>
          <w:marBottom w:val="0"/>
          <w:divBdr>
            <w:top w:val="none" w:sz="0" w:space="0" w:color="auto"/>
            <w:left w:val="none" w:sz="0" w:space="0" w:color="auto"/>
            <w:bottom w:val="none" w:sz="0" w:space="0" w:color="auto"/>
            <w:right w:val="none" w:sz="0" w:space="0" w:color="auto"/>
          </w:divBdr>
        </w:div>
        <w:div w:id="209728671">
          <w:marLeft w:val="360"/>
          <w:marRight w:val="0"/>
          <w:marTop w:val="200"/>
          <w:marBottom w:val="0"/>
          <w:divBdr>
            <w:top w:val="none" w:sz="0" w:space="0" w:color="auto"/>
            <w:left w:val="none" w:sz="0" w:space="0" w:color="auto"/>
            <w:bottom w:val="none" w:sz="0" w:space="0" w:color="auto"/>
            <w:right w:val="none" w:sz="0" w:space="0" w:color="auto"/>
          </w:divBdr>
        </w:div>
        <w:div w:id="735787276">
          <w:marLeft w:val="360"/>
          <w:marRight w:val="0"/>
          <w:marTop w:val="200"/>
          <w:marBottom w:val="0"/>
          <w:divBdr>
            <w:top w:val="none" w:sz="0" w:space="0" w:color="auto"/>
            <w:left w:val="none" w:sz="0" w:space="0" w:color="auto"/>
            <w:bottom w:val="none" w:sz="0" w:space="0" w:color="auto"/>
            <w:right w:val="none" w:sz="0" w:space="0" w:color="auto"/>
          </w:divBdr>
        </w:div>
      </w:divsChild>
    </w:div>
    <w:div w:id="368068062">
      <w:bodyDiv w:val="1"/>
      <w:marLeft w:val="0"/>
      <w:marRight w:val="0"/>
      <w:marTop w:val="0"/>
      <w:marBottom w:val="0"/>
      <w:divBdr>
        <w:top w:val="none" w:sz="0" w:space="0" w:color="auto"/>
        <w:left w:val="none" w:sz="0" w:space="0" w:color="auto"/>
        <w:bottom w:val="none" w:sz="0" w:space="0" w:color="auto"/>
        <w:right w:val="none" w:sz="0" w:space="0" w:color="auto"/>
      </w:divBdr>
      <w:divsChild>
        <w:div w:id="896747271">
          <w:marLeft w:val="360"/>
          <w:marRight w:val="0"/>
          <w:marTop w:val="200"/>
          <w:marBottom w:val="0"/>
          <w:divBdr>
            <w:top w:val="none" w:sz="0" w:space="0" w:color="auto"/>
            <w:left w:val="none" w:sz="0" w:space="0" w:color="auto"/>
            <w:bottom w:val="none" w:sz="0" w:space="0" w:color="auto"/>
            <w:right w:val="none" w:sz="0" w:space="0" w:color="auto"/>
          </w:divBdr>
        </w:div>
        <w:div w:id="808401745">
          <w:marLeft w:val="360"/>
          <w:marRight w:val="0"/>
          <w:marTop w:val="200"/>
          <w:marBottom w:val="0"/>
          <w:divBdr>
            <w:top w:val="none" w:sz="0" w:space="0" w:color="auto"/>
            <w:left w:val="none" w:sz="0" w:space="0" w:color="auto"/>
            <w:bottom w:val="none" w:sz="0" w:space="0" w:color="auto"/>
            <w:right w:val="none" w:sz="0" w:space="0" w:color="auto"/>
          </w:divBdr>
        </w:div>
        <w:div w:id="811171525">
          <w:marLeft w:val="360"/>
          <w:marRight w:val="0"/>
          <w:marTop w:val="200"/>
          <w:marBottom w:val="0"/>
          <w:divBdr>
            <w:top w:val="none" w:sz="0" w:space="0" w:color="auto"/>
            <w:left w:val="none" w:sz="0" w:space="0" w:color="auto"/>
            <w:bottom w:val="none" w:sz="0" w:space="0" w:color="auto"/>
            <w:right w:val="none" w:sz="0" w:space="0" w:color="auto"/>
          </w:divBdr>
        </w:div>
        <w:div w:id="1781607352">
          <w:marLeft w:val="360"/>
          <w:marRight w:val="0"/>
          <w:marTop w:val="200"/>
          <w:marBottom w:val="0"/>
          <w:divBdr>
            <w:top w:val="none" w:sz="0" w:space="0" w:color="auto"/>
            <w:left w:val="none" w:sz="0" w:space="0" w:color="auto"/>
            <w:bottom w:val="none" w:sz="0" w:space="0" w:color="auto"/>
            <w:right w:val="none" w:sz="0" w:space="0" w:color="auto"/>
          </w:divBdr>
        </w:div>
        <w:div w:id="272253447">
          <w:marLeft w:val="360"/>
          <w:marRight w:val="0"/>
          <w:marTop w:val="200"/>
          <w:marBottom w:val="0"/>
          <w:divBdr>
            <w:top w:val="none" w:sz="0" w:space="0" w:color="auto"/>
            <w:left w:val="none" w:sz="0" w:space="0" w:color="auto"/>
            <w:bottom w:val="none" w:sz="0" w:space="0" w:color="auto"/>
            <w:right w:val="none" w:sz="0" w:space="0" w:color="auto"/>
          </w:divBdr>
        </w:div>
        <w:div w:id="192613963">
          <w:marLeft w:val="360"/>
          <w:marRight w:val="0"/>
          <w:marTop w:val="200"/>
          <w:marBottom w:val="0"/>
          <w:divBdr>
            <w:top w:val="none" w:sz="0" w:space="0" w:color="auto"/>
            <w:left w:val="none" w:sz="0" w:space="0" w:color="auto"/>
            <w:bottom w:val="none" w:sz="0" w:space="0" w:color="auto"/>
            <w:right w:val="none" w:sz="0" w:space="0" w:color="auto"/>
          </w:divBdr>
        </w:div>
        <w:div w:id="580214748">
          <w:marLeft w:val="360"/>
          <w:marRight w:val="0"/>
          <w:marTop w:val="200"/>
          <w:marBottom w:val="0"/>
          <w:divBdr>
            <w:top w:val="none" w:sz="0" w:space="0" w:color="auto"/>
            <w:left w:val="none" w:sz="0" w:space="0" w:color="auto"/>
            <w:bottom w:val="none" w:sz="0" w:space="0" w:color="auto"/>
            <w:right w:val="none" w:sz="0" w:space="0" w:color="auto"/>
          </w:divBdr>
        </w:div>
      </w:divsChild>
    </w:div>
    <w:div w:id="446435092">
      <w:bodyDiv w:val="1"/>
      <w:marLeft w:val="0"/>
      <w:marRight w:val="0"/>
      <w:marTop w:val="0"/>
      <w:marBottom w:val="0"/>
      <w:divBdr>
        <w:top w:val="none" w:sz="0" w:space="0" w:color="auto"/>
        <w:left w:val="none" w:sz="0" w:space="0" w:color="auto"/>
        <w:bottom w:val="none" w:sz="0" w:space="0" w:color="auto"/>
        <w:right w:val="none" w:sz="0" w:space="0" w:color="auto"/>
      </w:divBdr>
      <w:divsChild>
        <w:div w:id="1904027972">
          <w:marLeft w:val="547"/>
          <w:marRight w:val="0"/>
          <w:marTop w:val="120"/>
          <w:marBottom w:val="0"/>
          <w:divBdr>
            <w:top w:val="none" w:sz="0" w:space="0" w:color="auto"/>
            <w:left w:val="none" w:sz="0" w:space="0" w:color="auto"/>
            <w:bottom w:val="none" w:sz="0" w:space="0" w:color="auto"/>
            <w:right w:val="none" w:sz="0" w:space="0" w:color="auto"/>
          </w:divBdr>
        </w:div>
        <w:div w:id="1522282591">
          <w:marLeft w:val="547"/>
          <w:marRight w:val="0"/>
          <w:marTop w:val="120"/>
          <w:marBottom w:val="0"/>
          <w:divBdr>
            <w:top w:val="none" w:sz="0" w:space="0" w:color="auto"/>
            <w:left w:val="none" w:sz="0" w:space="0" w:color="auto"/>
            <w:bottom w:val="none" w:sz="0" w:space="0" w:color="auto"/>
            <w:right w:val="none" w:sz="0" w:space="0" w:color="auto"/>
          </w:divBdr>
        </w:div>
        <w:div w:id="884756042">
          <w:marLeft w:val="547"/>
          <w:marRight w:val="0"/>
          <w:marTop w:val="120"/>
          <w:marBottom w:val="0"/>
          <w:divBdr>
            <w:top w:val="none" w:sz="0" w:space="0" w:color="auto"/>
            <w:left w:val="none" w:sz="0" w:space="0" w:color="auto"/>
            <w:bottom w:val="none" w:sz="0" w:space="0" w:color="auto"/>
            <w:right w:val="none" w:sz="0" w:space="0" w:color="auto"/>
          </w:divBdr>
        </w:div>
      </w:divsChild>
    </w:div>
    <w:div w:id="461114768">
      <w:bodyDiv w:val="1"/>
      <w:marLeft w:val="0"/>
      <w:marRight w:val="0"/>
      <w:marTop w:val="0"/>
      <w:marBottom w:val="0"/>
      <w:divBdr>
        <w:top w:val="none" w:sz="0" w:space="0" w:color="auto"/>
        <w:left w:val="none" w:sz="0" w:space="0" w:color="auto"/>
        <w:bottom w:val="none" w:sz="0" w:space="0" w:color="auto"/>
        <w:right w:val="none" w:sz="0" w:space="0" w:color="auto"/>
      </w:divBdr>
      <w:divsChild>
        <w:div w:id="38668599">
          <w:marLeft w:val="360"/>
          <w:marRight w:val="0"/>
          <w:marTop w:val="200"/>
          <w:marBottom w:val="0"/>
          <w:divBdr>
            <w:top w:val="none" w:sz="0" w:space="0" w:color="auto"/>
            <w:left w:val="none" w:sz="0" w:space="0" w:color="auto"/>
            <w:bottom w:val="none" w:sz="0" w:space="0" w:color="auto"/>
            <w:right w:val="none" w:sz="0" w:space="0" w:color="auto"/>
          </w:divBdr>
        </w:div>
      </w:divsChild>
    </w:div>
    <w:div w:id="490416660">
      <w:bodyDiv w:val="1"/>
      <w:marLeft w:val="0"/>
      <w:marRight w:val="0"/>
      <w:marTop w:val="0"/>
      <w:marBottom w:val="0"/>
      <w:divBdr>
        <w:top w:val="none" w:sz="0" w:space="0" w:color="auto"/>
        <w:left w:val="none" w:sz="0" w:space="0" w:color="auto"/>
        <w:bottom w:val="none" w:sz="0" w:space="0" w:color="auto"/>
        <w:right w:val="none" w:sz="0" w:space="0" w:color="auto"/>
      </w:divBdr>
    </w:div>
    <w:div w:id="516232427">
      <w:bodyDiv w:val="1"/>
      <w:marLeft w:val="0"/>
      <w:marRight w:val="0"/>
      <w:marTop w:val="0"/>
      <w:marBottom w:val="0"/>
      <w:divBdr>
        <w:top w:val="none" w:sz="0" w:space="0" w:color="auto"/>
        <w:left w:val="none" w:sz="0" w:space="0" w:color="auto"/>
        <w:bottom w:val="none" w:sz="0" w:space="0" w:color="auto"/>
        <w:right w:val="none" w:sz="0" w:space="0" w:color="auto"/>
      </w:divBdr>
      <w:divsChild>
        <w:div w:id="41366212">
          <w:marLeft w:val="360"/>
          <w:marRight w:val="0"/>
          <w:marTop w:val="200"/>
          <w:marBottom w:val="0"/>
          <w:divBdr>
            <w:top w:val="none" w:sz="0" w:space="0" w:color="auto"/>
            <w:left w:val="none" w:sz="0" w:space="0" w:color="auto"/>
            <w:bottom w:val="none" w:sz="0" w:space="0" w:color="auto"/>
            <w:right w:val="none" w:sz="0" w:space="0" w:color="auto"/>
          </w:divBdr>
        </w:div>
      </w:divsChild>
    </w:div>
    <w:div w:id="670838490">
      <w:bodyDiv w:val="1"/>
      <w:marLeft w:val="0"/>
      <w:marRight w:val="0"/>
      <w:marTop w:val="0"/>
      <w:marBottom w:val="0"/>
      <w:divBdr>
        <w:top w:val="none" w:sz="0" w:space="0" w:color="auto"/>
        <w:left w:val="none" w:sz="0" w:space="0" w:color="auto"/>
        <w:bottom w:val="none" w:sz="0" w:space="0" w:color="auto"/>
        <w:right w:val="none" w:sz="0" w:space="0" w:color="auto"/>
      </w:divBdr>
      <w:divsChild>
        <w:div w:id="1331257715">
          <w:marLeft w:val="547"/>
          <w:marRight w:val="0"/>
          <w:marTop w:val="120"/>
          <w:marBottom w:val="0"/>
          <w:divBdr>
            <w:top w:val="none" w:sz="0" w:space="0" w:color="auto"/>
            <w:left w:val="none" w:sz="0" w:space="0" w:color="auto"/>
            <w:bottom w:val="none" w:sz="0" w:space="0" w:color="auto"/>
            <w:right w:val="none" w:sz="0" w:space="0" w:color="auto"/>
          </w:divBdr>
        </w:div>
      </w:divsChild>
    </w:div>
    <w:div w:id="760763299">
      <w:bodyDiv w:val="1"/>
      <w:marLeft w:val="0"/>
      <w:marRight w:val="0"/>
      <w:marTop w:val="0"/>
      <w:marBottom w:val="0"/>
      <w:divBdr>
        <w:top w:val="none" w:sz="0" w:space="0" w:color="auto"/>
        <w:left w:val="none" w:sz="0" w:space="0" w:color="auto"/>
        <w:bottom w:val="none" w:sz="0" w:space="0" w:color="auto"/>
        <w:right w:val="none" w:sz="0" w:space="0" w:color="auto"/>
      </w:divBdr>
    </w:div>
    <w:div w:id="849753707">
      <w:bodyDiv w:val="1"/>
      <w:marLeft w:val="0"/>
      <w:marRight w:val="0"/>
      <w:marTop w:val="0"/>
      <w:marBottom w:val="0"/>
      <w:divBdr>
        <w:top w:val="none" w:sz="0" w:space="0" w:color="auto"/>
        <w:left w:val="none" w:sz="0" w:space="0" w:color="auto"/>
        <w:bottom w:val="none" w:sz="0" w:space="0" w:color="auto"/>
        <w:right w:val="none" w:sz="0" w:space="0" w:color="auto"/>
      </w:divBdr>
    </w:div>
    <w:div w:id="1002244357">
      <w:bodyDiv w:val="1"/>
      <w:marLeft w:val="0"/>
      <w:marRight w:val="0"/>
      <w:marTop w:val="0"/>
      <w:marBottom w:val="0"/>
      <w:divBdr>
        <w:top w:val="none" w:sz="0" w:space="0" w:color="auto"/>
        <w:left w:val="none" w:sz="0" w:space="0" w:color="auto"/>
        <w:bottom w:val="none" w:sz="0" w:space="0" w:color="auto"/>
        <w:right w:val="none" w:sz="0" w:space="0" w:color="auto"/>
      </w:divBdr>
    </w:div>
    <w:div w:id="1177427974">
      <w:bodyDiv w:val="1"/>
      <w:marLeft w:val="0"/>
      <w:marRight w:val="0"/>
      <w:marTop w:val="0"/>
      <w:marBottom w:val="0"/>
      <w:divBdr>
        <w:top w:val="none" w:sz="0" w:space="0" w:color="auto"/>
        <w:left w:val="none" w:sz="0" w:space="0" w:color="auto"/>
        <w:bottom w:val="none" w:sz="0" w:space="0" w:color="auto"/>
        <w:right w:val="none" w:sz="0" w:space="0" w:color="auto"/>
      </w:divBdr>
    </w:div>
    <w:div w:id="1177966594">
      <w:bodyDiv w:val="1"/>
      <w:marLeft w:val="0"/>
      <w:marRight w:val="0"/>
      <w:marTop w:val="0"/>
      <w:marBottom w:val="0"/>
      <w:divBdr>
        <w:top w:val="none" w:sz="0" w:space="0" w:color="auto"/>
        <w:left w:val="none" w:sz="0" w:space="0" w:color="auto"/>
        <w:bottom w:val="none" w:sz="0" w:space="0" w:color="auto"/>
        <w:right w:val="none" w:sz="0" w:space="0" w:color="auto"/>
      </w:divBdr>
    </w:div>
    <w:div w:id="1253853607">
      <w:bodyDiv w:val="1"/>
      <w:marLeft w:val="0"/>
      <w:marRight w:val="0"/>
      <w:marTop w:val="0"/>
      <w:marBottom w:val="0"/>
      <w:divBdr>
        <w:top w:val="none" w:sz="0" w:space="0" w:color="auto"/>
        <w:left w:val="none" w:sz="0" w:space="0" w:color="auto"/>
        <w:bottom w:val="none" w:sz="0" w:space="0" w:color="auto"/>
        <w:right w:val="none" w:sz="0" w:space="0" w:color="auto"/>
      </w:divBdr>
      <w:divsChild>
        <w:div w:id="855726098">
          <w:marLeft w:val="547"/>
          <w:marRight w:val="0"/>
          <w:marTop w:val="120"/>
          <w:marBottom w:val="0"/>
          <w:divBdr>
            <w:top w:val="none" w:sz="0" w:space="0" w:color="auto"/>
            <w:left w:val="none" w:sz="0" w:space="0" w:color="auto"/>
            <w:bottom w:val="none" w:sz="0" w:space="0" w:color="auto"/>
            <w:right w:val="none" w:sz="0" w:space="0" w:color="auto"/>
          </w:divBdr>
        </w:div>
      </w:divsChild>
    </w:div>
    <w:div w:id="1258367767">
      <w:bodyDiv w:val="1"/>
      <w:marLeft w:val="0"/>
      <w:marRight w:val="0"/>
      <w:marTop w:val="0"/>
      <w:marBottom w:val="0"/>
      <w:divBdr>
        <w:top w:val="none" w:sz="0" w:space="0" w:color="auto"/>
        <w:left w:val="none" w:sz="0" w:space="0" w:color="auto"/>
        <w:bottom w:val="none" w:sz="0" w:space="0" w:color="auto"/>
        <w:right w:val="none" w:sz="0" w:space="0" w:color="auto"/>
      </w:divBdr>
      <w:divsChild>
        <w:div w:id="353767127">
          <w:marLeft w:val="547"/>
          <w:marRight w:val="0"/>
          <w:marTop w:val="120"/>
          <w:marBottom w:val="0"/>
          <w:divBdr>
            <w:top w:val="none" w:sz="0" w:space="0" w:color="auto"/>
            <w:left w:val="none" w:sz="0" w:space="0" w:color="auto"/>
            <w:bottom w:val="none" w:sz="0" w:space="0" w:color="auto"/>
            <w:right w:val="none" w:sz="0" w:space="0" w:color="auto"/>
          </w:divBdr>
        </w:div>
      </w:divsChild>
    </w:div>
    <w:div w:id="1296369772">
      <w:bodyDiv w:val="1"/>
      <w:marLeft w:val="0"/>
      <w:marRight w:val="0"/>
      <w:marTop w:val="0"/>
      <w:marBottom w:val="0"/>
      <w:divBdr>
        <w:top w:val="none" w:sz="0" w:space="0" w:color="auto"/>
        <w:left w:val="none" w:sz="0" w:space="0" w:color="auto"/>
        <w:bottom w:val="none" w:sz="0" w:space="0" w:color="auto"/>
        <w:right w:val="none" w:sz="0" w:space="0" w:color="auto"/>
      </w:divBdr>
      <w:divsChild>
        <w:div w:id="1168135031">
          <w:marLeft w:val="360"/>
          <w:marRight w:val="0"/>
          <w:marTop w:val="200"/>
          <w:marBottom w:val="0"/>
          <w:divBdr>
            <w:top w:val="none" w:sz="0" w:space="0" w:color="auto"/>
            <w:left w:val="none" w:sz="0" w:space="0" w:color="auto"/>
            <w:bottom w:val="none" w:sz="0" w:space="0" w:color="auto"/>
            <w:right w:val="none" w:sz="0" w:space="0" w:color="auto"/>
          </w:divBdr>
        </w:div>
        <w:div w:id="1628974081">
          <w:marLeft w:val="360"/>
          <w:marRight w:val="0"/>
          <w:marTop w:val="200"/>
          <w:marBottom w:val="0"/>
          <w:divBdr>
            <w:top w:val="none" w:sz="0" w:space="0" w:color="auto"/>
            <w:left w:val="none" w:sz="0" w:space="0" w:color="auto"/>
            <w:bottom w:val="none" w:sz="0" w:space="0" w:color="auto"/>
            <w:right w:val="none" w:sz="0" w:space="0" w:color="auto"/>
          </w:divBdr>
        </w:div>
        <w:div w:id="1968007146">
          <w:marLeft w:val="360"/>
          <w:marRight w:val="0"/>
          <w:marTop w:val="200"/>
          <w:marBottom w:val="0"/>
          <w:divBdr>
            <w:top w:val="none" w:sz="0" w:space="0" w:color="auto"/>
            <w:left w:val="none" w:sz="0" w:space="0" w:color="auto"/>
            <w:bottom w:val="none" w:sz="0" w:space="0" w:color="auto"/>
            <w:right w:val="none" w:sz="0" w:space="0" w:color="auto"/>
          </w:divBdr>
        </w:div>
        <w:div w:id="251403593">
          <w:marLeft w:val="360"/>
          <w:marRight w:val="0"/>
          <w:marTop w:val="200"/>
          <w:marBottom w:val="0"/>
          <w:divBdr>
            <w:top w:val="none" w:sz="0" w:space="0" w:color="auto"/>
            <w:left w:val="none" w:sz="0" w:space="0" w:color="auto"/>
            <w:bottom w:val="none" w:sz="0" w:space="0" w:color="auto"/>
            <w:right w:val="none" w:sz="0" w:space="0" w:color="auto"/>
          </w:divBdr>
        </w:div>
        <w:div w:id="2121948929">
          <w:marLeft w:val="360"/>
          <w:marRight w:val="0"/>
          <w:marTop w:val="200"/>
          <w:marBottom w:val="0"/>
          <w:divBdr>
            <w:top w:val="none" w:sz="0" w:space="0" w:color="auto"/>
            <w:left w:val="none" w:sz="0" w:space="0" w:color="auto"/>
            <w:bottom w:val="none" w:sz="0" w:space="0" w:color="auto"/>
            <w:right w:val="none" w:sz="0" w:space="0" w:color="auto"/>
          </w:divBdr>
        </w:div>
      </w:divsChild>
    </w:div>
    <w:div w:id="1382169159">
      <w:bodyDiv w:val="1"/>
      <w:marLeft w:val="0"/>
      <w:marRight w:val="0"/>
      <w:marTop w:val="0"/>
      <w:marBottom w:val="0"/>
      <w:divBdr>
        <w:top w:val="none" w:sz="0" w:space="0" w:color="auto"/>
        <w:left w:val="none" w:sz="0" w:space="0" w:color="auto"/>
        <w:bottom w:val="none" w:sz="0" w:space="0" w:color="auto"/>
        <w:right w:val="none" w:sz="0" w:space="0" w:color="auto"/>
      </w:divBdr>
      <w:divsChild>
        <w:div w:id="1063288209">
          <w:marLeft w:val="547"/>
          <w:marRight w:val="0"/>
          <w:marTop w:val="120"/>
          <w:marBottom w:val="0"/>
          <w:divBdr>
            <w:top w:val="none" w:sz="0" w:space="0" w:color="auto"/>
            <w:left w:val="none" w:sz="0" w:space="0" w:color="auto"/>
            <w:bottom w:val="none" w:sz="0" w:space="0" w:color="auto"/>
            <w:right w:val="none" w:sz="0" w:space="0" w:color="auto"/>
          </w:divBdr>
        </w:div>
      </w:divsChild>
    </w:div>
    <w:div w:id="1485200739">
      <w:bodyDiv w:val="1"/>
      <w:marLeft w:val="0"/>
      <w:marRight w:val="0"/>
      <w:marTop w:val="0"/>
      <w:marBottom w:val="0"/>
      <w:divBdr>
        <w:top w:val="none" w:sz="0" w:space="0" w:color="auto"/>
        <w:left w:val="none" w:sz="0" w:space="0" w:color="auto"/>
        <w:bottom w:val="none" w:sz="0" w:space="0" w:color="auto"/>
        <w:right w:val="none" w:sz="0" w:space="0" w:color="auto"/>
      </w:divBdr>
      <w:divsChild>
        <w:div w:id="25255341">
          <w:marLeft w:val="547"/>
          <w:marRight w:val="0"/>
          <w:marTop w:val="120"/>
          <w:marBottom w:val="0"/>
          <w:divBdr>
            <w:top w:val="none" w:sz="0" w:space="0" w:color="auto"/>
            <w:left w:val="none" w:sz="0" w:space="0" w:color="auto"/>
            <w:bottom w:val="none" w:sz="0" w:space="0" w:color="auto"/>
            <w:right w:val="none" w:sz="0" w:space="0" w:color="auto"/>
          </w:divBdr>
        </w:div>
      </w:divsChild>
    </w:div>
    <w:div w:id="1519736545">
      <w:bodyDiv w:val="1"/>
      <w:marLeft w:val="0"/>
      <w:marRight w:val="0"/>
      <w:marTop w:val="0"/>
      <w:marBottom w:val="0"/>
      <w:divBdr>
        <w:top w:val="none" w:sz="0" w:space="0" w:color="auto"/>
        <w:left w:val="none" w:sz="0" w:space="0" w:color="auto"/>
        <w:bottom w:val="none" w:sz="0" w:space="0" w:color="auto"/>
        <w:right w:val="none" w:sz="0" w:space="0" w:color="auto"/>
      </w:divBdr>
    </w:div>
    <w:div w:id="1691029049">
      <w:bodyDiv w:val="1"/>
      <w:marLeft w:val="0"/>
      <w:marRight w:val="0"/>
      <w:marTop w:val="0"/>
      <w:marBottom w:val="0"/>
      <w:divBdr>
        <w:top w:val="none" w:sz="0" w:space="0" w:color="auto"/>
        <w:left w:val="none" w:sz="0" w:space="0" w:color="auto"/>
        <w:bottom w:val="none" w:sz="0" w:space="0" w:color="auto"/>
        <w:right w:val="none" w:sz="0" w:space="0" w:color="auto"/>
      </w:divBdr>
    </w:div>
    <w:div w:id="1702825609">
      <w:bodyDiv w:val="1"/>
      <w:marLeft w:val="0"/>
      <w:marRight w:val="0"/>
      <w:marTop w:val="0"/>
      <w:marBottom w:val="0"/>
      <w:divBdr>
        <w:top w:val="none" w:sz="0" w:space="0" w:color="auto"/>
        <w:left w:val="none" w:sz="0" w:space="0" w:color="auto"/>
        <w:bottom w:val="none" w:sz="0" w:space="0" w:color="auto"/>
        <w:right w:val="none" w:sz="0" w:space="0" w:color="auto"/>
      </w:divBdr>
    </w:div>
    <w:div w:id="1723211044">
      <w:bodyDiv w:val="1"/>
      <w:marLeft w:val="0"/>
      <w:marRight w:val="0"/>
      <w:marTop w:val="0"/>
      <w:marBottom w:val="0"/>
      <w:divBdr>
        <w:top w:val="none" w:sz="0" w:space="0" w:color="auto"/>
        <w:left w:val="none" w:sz="0" w:space="0" w:color="auto"/>
        <w:bottom w:val="none" w:sz="0" w:space="0" w:color="auto"/>
        <w:right w:val="none" w:sz="0" w:space="0" w:color="auto"/>
      </w:divBdr>
      <w:divsChild>
        <w:div w:id="1716271170">
          <w:marLeft w:val="1080"/>
          <w:marRight w:val="0"/>
          <w:marTop w:val="100"/>
          <w:marBottom w:val="0"/>
          <w:divBdr>
            <w:top w:val="none" w:sz="0" w:space="0" w:color="auto"/>
            <w:left w:val="none" w:sz="0" w:space="0" w:color="auto"/>
            <w:bottom w:val="none" w:sz="0" w:space="0" w:color="auto"/>
            <w:right w:val="none" w:sz="0" w:space="0" w:color="auto"/>
          </w:divBdr>
        </w:div>
      </w:divsChild>
    </w:div>
    <w:div w:id="1728801342">
      <w:bodyDiv w:val="1"/>
      <w:marLeft w:val="0"/>
      <w:marRight w:val="0"/>
      <w:marTop w:val="0"/>
      <w:marBottom w:val="0"/>
      <w:divBdr>
        <w:top w:val="none" w:sz="0" w:space="0" w:color="auto"/>
        <w:left w:val="none" w:sz="0" w:space="0" w:color="auto"/>
        <w:bottom w:val="none" w:sz="0" w:space="0" w:color="auto"/>
        <w:right w:val="none" w:sz="0" w:space="0" w:color="auto"/>
      </w:divBdr>
    </w:div>
    <w:div w:id="1775975267">
      <w:bodyDiv w:val="1"/>
      <w:marLeft w:val="0"/>
      <w:marRight w:val="0"/>
      <w:marTop w:val="0"/>
      <w:marBottom w:val="0"/>
      <w:divBdr>
        <w:top w:val="none" w:sz="0" w:space="0" w:color="auto"/>
        <w:left w:val="none" w:sz="0" w:space="0" w:color="auto"/>
        <w:bottom w:val="none" w:sz="0" w:space="0" w:color="auto"/>
        <w:right w:val="none" w:sz="0" w:space="0" w:color="auto"/>
      </w:divBdr>
    </w:div>
    <w:div w:id="1786386367">
      <w:bodyDiv w:val="1"/>
      <w:marLeft w:val="0"/>
      <w:marRight w:val="0"/>
      <w:marTop w:val="0"/>
      <w:marBottom w:val="0"/>
      <w:divBdr>
        <w:top w:val="none" w:sz="0" w:space="0" w:color="auto"/>
        <w:left w:val="none" w:sz="0" w:space="0" w:color="auto"/>
        <w:bottom w:val="none" w:sz="0" w:space="0" w:color="auto"/>
        <w:right w:val="none" w:sz="0" w:space="0" w:color="auto"/>
      </w:divBdr>
    </w:div>
    <w:div w:id="1887986636">
      <w:bodyDiv w:val="1"/>
      <w:marLeft w:val="0"/>
      <w:marRight w:val="0"/>
      <w:marTop w:val="0"/>
      <w:marBottom w:val="0"/>
      <w:divBdr>
        <w:top w:val="none" w:sz="0" w:space="0" w:color="auto"/>
        <w:left w:val="none" w:sz="0" w:space="0" w:color="auto"/>
        <w:bottom w:val="none" w:sz="0" w:space="0" w:color="auto"/>
        <w:right w:val="none" w:sz="0" w:space="0" w:color="auto"/>
      </w:divBdr>
      <w:divsChild>
        <w:div w:id="1899513540">
          <w:marLeft w:val="547"/>
          <w:marRight w:val="0"/>
          <w:marTop w:val="120"/>
          <w:marBottom w:val="0"/>
          <w:divBdr>
            <w:top w:val="none" w:sz="0" w:space="0" w:color="auto"/>
            <w:left w:val="none" w:sz="0" w:space="0" w:color="auto"/>
            <w:bottom w:val="none" w:sz="0" w:space="0" w:color="auto"/>
            <w:right w:val="none" w:sz="0" w:space="0" w:color="auto"/>
          </w:divBdr>
        </w:div>
      </w:divsChild>
    </w:div>
    <w:div w:id="1973514789">
      <w:bodyDiv w:val="1"/>
      <w:marLeft w:val="0"/>
      <w:marRight w:val="0"/>
      <w:marTop w:val="0"/>
      <w:marBottom w:val="0"/>
      <w:divBdr>
        <w:top w:val="none" w:sz="0" w:space="0" w:color="auto"/>
        <w:left w:val="none" w:sz="0" w:space="0" w:color="auto"/>
        <w:bottom w:val="none" w:sz="0" w:space="0" w:color="auto"/>
        <w:right w:val="none" w:sz="0" w:space="0" w:color="auto"/>
      </w:divBdr>
      <w:divsChild>
        <w:div w:id="730232863">
          <w:marLeft w:val="360"/>
          <w:marRight w:val="0"/>
          <w:marTop w:val="200"/>
          <w:marBottom w:val="0"/>
          <w:divBdr>
            <w:top w:val="none" w:sz="0" w:space="0" w:color="auto"/>
            <w:left w:val="none" w:sz="0" w:space="0" w:color="auto"/>
            <w:bottom w:val="none" w:sz="0" w:space="0" w:color="auto"/>
            <w:right w:val="none" w:sz="0" w:space="0" w:color="auto"/>
          </w:divBdr>
        </w:div>
      </w:divsChild>
    </w:div>
    <w:div w:id="2061702996">
      <w:bodyDiv w:val="1"/>
      <w:marLeft w:val="0"/>
      <w:marRight w:val="0"/>
      <w:marTop w:val="0"/>
      <w:marBottom w:val="0"/>
      <w:divBdr>
        <w:top w:val="none" w:sz="0" w:space="0" w:color="auto"/>
        <w:left w:val="none" w:sz="0" w:space="0" w:color="auto"/>
        <w:bottom w:val="none" w:sz="0" w:space="0" w:color="auto"/>
        <w:right w:val="none" w:sz="0" w:space="0" w:color="auto"/>
      </w:divBdr>
      <w:divsChild>
        <w:div w:id="1065033226">
          <w:marLeft w:val="360"/>
          <w:marRight w:val="0"/>
          <w:marTop w:val="200"/>
          <w:marBottom w:val="0"/>
          <w:divBdr>
            <w:top w:val="none" w:sz="0" w:space="0" w:color="auto"/>
            <w:left w:val="none" w:sz="0" w:space="0" w:color="auto"/>
            <w:bottom w:val="none" w:sz="0" w:space="0" w:color="auto"/>
            <w:right w:val="none" w:sz="0" w:space="0" w:color="auto"/>
          </w:divBdr>
        </w:div>
      </w:divsChild>
    </w:div>
    <w:div w:id="2118284784">
      <w:bodyDiv w:val="1"/>
      <w:marLeft w:val="0"/>
      <w:marRight w:val="0"/>
      <w:marTop w:val="0"/>
      <w:marBottom w:val="0"/>
      <w:divBdr>
        <w:top w:val="none" w:sz="0" w:space="0" w:color="auto"/>
        <w:left w:val="none" w:sz="0" w:space="0" w:color="auto"/>
        <w:bottom w:val="none" w:sz="0" w:space="0" w:color="auto"/>
        <w:right w:val="none" w:sz="0" w:space="0" w:color="auto"/>
      </w:divBdr>
      <w:divsChild>
        <w:div w:id="1987708865">
          <w:marLeft w:val="547"/>
          <w:marRight w:val="0"/>
          <w:marTop w:val="120"/>
          <w:marBottom w:val="0"/>
          <w:divBdr>
            <w:top w:val="none" w:sz="0" w:space="0" w:color="auto"/>
            <w:left w:val="none" w:sz="0" w:space="0" w:color="auto"/>
            <w:bottom w:val="none" w:sz="0" w:space="0" w:color="auto"/>
            <w:right w:val="none" w:sz="0" w:space="0" w:color="auto"/>
          </w:divBdr>
        </w:div>
      </w:divsChild>
    </w:div>
    <w:div w:id="2129347149">
      <w:bodyDiv w:val="1"/>
      <w:marLeft w:val="0"/>
      <w:marRight w:val="0"/>
      <w:marTop w:val="0"/>
      <w:marBottom w:val="0"/>
      <w:divBdr>
        <w:top w:val="none" w:sz="0" w:space="0" w:color="auto"/>
        <w:left w:val="none" w:sz="0" w:space="0" w:color="auto"/>
        <w:bottom w:val="none" w:sz="0" w:space="0" w:color="auto"/>
        <w:right w:val="none" w:sz="0" w:space="0" w:color="auto"/>
      </w:divBdr>
      <w:divsChild>
        <w:div w:id="170081576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image" Target="media/image4.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microsoft.com/office/2007/relationships/diagramDrawing" Target="diagrams/drawing1.xml"/><Relationship Id="rId28" Type="http://schemas.openxmlformats.org/officeDocument/2006/relationships/image" Target="media/image7.JPG"/><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image" Target="media/image70.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diagramColors" Target="diagrams/colors1.xml"/><Relationship Id="rId27" Type="http://schemas.openxmlformats.org/officeDocument/2006/relationships/image" Target="media/image6.emf"/></Relationships>
</file>

<file path=word/_rels/footnotes.xml.rels><?xml version="1.0" encoding="UTF-8" standalone="yes"?>
<Relationships xmlns="http://schemas.openxmlformats.org/package/2006/relationships"><Relationship Id="rId2" Type="http://schemas.openxmlformats.org/officeDocument/2006/relationships/hyperlink" Target="http://www.mercuryconvention.org" TargetMode="External"/><Relationship Id="rId1" Type="http://schemas.openxmlformats.org/officeDocument/2006/relationships/hyperlink" Target="http://www.undp.org/evaluation/handboo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896AD6-E484-4A5F-8E58-4A8585D33364}"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s-ES"/>
        </a:p>
      </dgm:t>
    </dgm:pt>
    <dgm:pt modelId="{B3B91CFC-74E2-47DF-AEA7-F8F46658D59E}">
      <dgm:prSet phldrT="[Texto]"/>
      <dgm:spPr/>
      <dgm:t>
        <a:bodyPr/>
        <a:lstStyle/>
        <a:p>
          <a:r>
            <a:rPr lang="es-ES"/>
            <a:t>Proteger la salud humana y el ambiente de emisiones de mercurio</a:t>
          </a:r>
        </a:p>
      </dgm:t>
    </dgm:pt>
    <dgm:pt modelId="{E1A637A2-57C6-42E0-9109-D0F62F70DD18}" type="parTrans" cxnId="{43D888C1-5B5D-4F39-9BE0-9EB7FAA0FB5D}">
      <dgm:prSet/>
      <dgm:spPr/>
      <dgm:t>
        <a:bodyPr/>
        <a:lstStyle/>
        <a:p>
          <a:endParaRPr lang="es-ES"/>
        </a:p>
      </dgm:t>
    </dgm:pt>
    <dgm:pt modelId="{30A68A5A-CC23-450E-AEFF-C8659A913184}" type="sibTrans" cxnId="{43D888C1-5B5D-4F39-9BE0-9EB7FAA0FB5D}">
      <dgm:prSet/>
      <dgm:spPr/>
      <dgm:t>
        <a:bodyPr/>
        <a:lstStyle/>
        <a:p>
          <a:endParaRPr lang="es-ES"/>
        </a:p>
      </dgm:t>
    </dgm:pt>
    <dgm:pt modelId="{083970E2-DF23-432C-97BC-D02207FBA696}">
      <dgm:prSet phldrT="[Texto]"/>
      <dgm:spPr/>
      <dgm:t>
        <a:bodyPr/>
        <a:lstStyle/>
        <a:p>
          <a:r>
            <a:rPr lang="es-ES"/>
            <a:t>Fortalecer las capacidades institucionales para lograr la GAR de mercurio</a:t>
          </a:r>
        </a:p>
      </dgm:t>
    </dgm:pt>
    <dgm:pt modelId="{B060BA86-494C-4A1C-8281-139A4ABB4C7F}" type="parTrans" cxnId="{A0393B6B-85A3-4578-A3A4-7A0A0A3EF24A}">
      <dgm:prSet/>
      <dgm:spPr/>
      <dgm:t>
        <a:bodyPr/>
        <a:lstStyle/>
        <a:p>
          <a:endParaRPr lang="es-ES"/>
        </a:p>
      </dgm:t>
    </dgm:pt>
    <dgm:pt modelId="{511C8733-A4E9-41AA-81BF-517886ADFD38}" type="sibTrans" cxnId="{A0393B6B-85A3-4578-A3A4-7A0A0A3EF24A}">
      <dgm:prSet/>
      <dgm:spPr/>
      <dgm:t>
        <a:bodyPr/>
        <a:lstStyle/>
        <a:p>
          <a:endParaRPr lang="es-ES"/>
        </a:p>
      </dgm:t>
    </dgm:pt>
    <dgm:pt modelId="{961BFB82-505D-4806-9943-379ADF02F03B}">
      <dgm:prSet phldrT="[Texto]"/>
      <dgm:spPr/>
      <dgm:t>
        <a:bodyPr/>
        <a:lstStyle/>
        <a:p>
          <a:r>
            <a:rPr lang="es-ES"/>
            <a:t>Fortalecer el marco regulatorio y de políticas para apoyar una reducción en el uso de Hg y permitir una GAR de desechos que contienen Hg</a:t>
          </a:r>
        </a:p>
      </dgm:t>
    </dgm:pt>
    <dgm:pt modelId="{C1D8CC5B-6AD0-4070-BBC3-02D36DB9C0EB}" type="parTrans" cxnId="{F8AEC6C3-294C-4325-8BDC-3EC6DEE97530}">
      <dgm:prSet/>
      <dgm:spPr/>
      <dgm:t>
        <a:bodyPr/>
        <a:lstStyle/>
        <a:p>
          <a:endParaRPr lang="es-ES"/>
        </a:p>
      </dgm:t>
    </dgm:pt>
    <dgm:pt modelId="{F4D0A7F3-B53B-4677-99BB-517257E58372}" type="sibTrans" cxnId="{F8AEC6C3-294C-4325-8BDC-3EC6DEE97530}">
      <dgm:prSet/>
      <dgm:spPr/>
      <dgm:t>
        <a:bodyPr/>
        <a:lstStyle/>
        <a:p>
          <a:endParaRPr lang="es-ES"/>
        </a:p>
      </dgm:t>
    </dgm:pt>
    <dgm:pt modelId="{D21BB1AC-FEAA-4499-BFE7-1761FE69A111}">
      <dgm:prSet/>
      <dgm:spPr/>
      <dgm:t>
        <a:bodyPr/>
        <a:lstStyle/>
        <a:p>
          <a:r>
            <a:rPr lang="es-ES"/>
            <a:t>Fotalecer la capacidad técnica e infraestructura para el almacenamiento temporral de desechos que contienen Hg</a:t>
          </a:r>
        </a:p>
      </dgm:t>
    </dgm:pt>
    <dgm:pt modelId="{5BDAB1A7-58CE-4F9F-98AE-83B183ED2F9D}" type="parTrans" cxnId="{40DE7BEA-BE89-48E6-8D9F-F33AD8424D24}">
      <dgm:prSet/>
      <dgm:spPr/>
      <dgm:t>
        <a:bodyPr/>
        <a:lstStyle/>
        <a:p>
          <a:endParaRPr lang="es-ES"/>
        </a:p>
      </dgm:t>
    </dgm:pt>
    <dgm:pt modelId="{CC0FF8E5-FD82-4134-9AF8-551FC0A8B640}" type="sibTrans" cxnId="{40DE7BEA-BE89-48E6-8D9F-F33AD8424D24}">
      <dgm:prSet/>
      <dgm:spPr/>
      <dgm:t>
        <a:bodyPr/>
        <a:lstStyle/>
        <a:p>
          <a:endParaRPr lang="es-ES"/>
        </a:p>
      </dgm:t>
    </dgm:pt>
    <dgm:pt modelId="{713B3D51-437C-4AC2-A70D-6D703D5F9211}">
      <dgm:prSet/>
      <dgm:spPr/>
      <dgm:t>
        <a:bodyPr/>
        <a:lstStyle/>
        <a:p>
          <a:r>
            <a:rPr lang="es-ES"/>
            <a:t>Reducir</a:t>
          </a:r>
          <a:r>
            <a:rPr lang="es-ES" baseline="0"/>
            <a:t> liberaciones de mercurio provenientes de MAPE y Salud para proteger la salud humana y el ambiente</a:t>
          </a:r>
          <a:endParaRPr lang="es-ES"/>
        </a:p>
      </dgm:t>
    </dgm:pt>
    <dgm:pt modelId="{98D1F6E5-653D-4693-BB80-AABC6794B7AD}" type="parTrans" cxnId="{DB3B6FAB-4323-4F28-B578-E2506376B4D5}">
      <dgm:prSet/>
      <dgm:spPr/>
      <dgm:t>
        <a:bodyPr/>
        <a:lstStyle/>
        <a:p>
          <a:endParaRPr lang="es-ES"/>
        </a:p>
      </dgm:t>
    </dgm:pt>
    <dgm:pt modelId="{7590119D-C69F-4FA3-877B-48019B884F91}" type="sibTrans" cxnId="{DB3B6FAB-4323-4F28-B578-E2506376B4D5}">
      <dgm:prSet/>
      <dgm:spPr/>
      <dgm:t>
        <a:bodyPr/>
        <a:lstStyle/>
        <a:p>
          <a:endParaRPr lang="es-ES"/>
        </a:p>
      </dgm:t>
    </dgm:pt>
    <dgm:pt modelId="{04B74E06-F763-46F9-9F8F-7269C5BACFD0}" type="pres">
      <dgm:prSet presAssocID="{04896AD6-E484-4A5F-8E58-4A8585D33364}" presName="Name0" presStyleCnt="0">
        <dgm:presLayoutVars>
          <dgm:chMax val="1"/>
          <dgm:dir/>
          <dgm:animLvl val="ctr"/>
          <dgm:resizeHandles val="exact"/>
        </dgm:presLayoutVars>
      </dgm:prSet>
      <dgm:spPr/>
    </dgm:pt>
    <dgm:pt modelId="{FBD1A3C1-6A6A-4327-BBF9-A12B9A6C8FF3}" type="pres">
      <dgm:prSet presAssocID="{B3B91CFC-74E2-47DF-AEA7-F8F46658D59E}" presName="centerShape" presStyleLbl="node0" presStyleIdx="0" presStyleCnt="1"/>
      <dgm:spPr/>
    </dgm:pt>
    <dgm:pt modelId="{5F4C8F5D-C395-4161-A6B6-C2DC4BA1A87D}" type="pres">
      <dgm:prSet presAssocID="{B060BA86-494C-4A1C-8281-139A4ABB4C7F}" presName="parTrans" presStyleLbl="sibTrans2D1" presStyleIdx="0" presStyleCnt="4"/>
      <dgm:spPr/>
    </dgm:pt>
    <dgm:pt modelId="{1197A348-D38A-403B-9417-1126B1930BC8}" type="pres">
      <dgm:prSet presAssocID="{B060BA86-494C-4A1C-8281-139A4ABB4C7F}" presName="connectorText" presStyleLbl="sibTrans2D1" presStyleIdx="0" presStyleCnt="4"/>
      <dgm:spPr/>
    </dgm:pt>
    <dgm:pt modelId="{D5A8CA19-D2EB-4F60-931C-1E68B8EC2CB8}" type="pres">
      <dgm:prSet presAssocID="{083970E2-DF23-432C-97BC-D02207FBA696}" presName="node" presStyleLbl="node1" presStyleIdx="0" presStyleCnt="4">
        <dgm:presLayoutVars>
          <dgm:bulletEnabled val="1"/>
        </dgm:presLayoutVars>
      </dgm:prSet>
      <dgm:spPr/>
    </dgm:pt>
    <dgm:pt modelId="{8746B24A-B255-49C6-AC01-6A3394E35C4F}" type="pres">
      <dgm:prSet presAssocID="{98D1F6E5-653D-4693-BB80-AABC6794B7AD}" presName="parTrans" presStyleLbl="sibTrans2D1" presStyleIdx="1" presStyleCnt="4"/>
      <dgm:spPr/>
    </dgm:pt>
    <dgm:pt modelId="{8C08CC2E-57F0-4957-900B-535B1ECB4B8D}" type="pres">
      <dgm:prSet presAssocID="{98D1F6E5-653D-4693-BB80-AABC6794B7AD}" presName="connectorText" presStyleLbl="sibTrans2D1" presStyleIdx="1" presStyleCnt="4"/>
      <dgm:spPr/>
    </dgm:pt>
    <dgm:pt modelId="{A9793FF9-7918-4DD7-9EF7-D3FF71A274C9}" type="pres">
      <dgm:prSet presAssocID="{713B3D51-437C-4AC2-A70D-6D703D5F9211}" presName="node" presStyleLbl="node1" presStyleIdx="1" presStyleCnt="4">
        <dgm:presLayoutVars>
          <dgm:bulletEnabled val="1"/>
        </dgm:presLayoutVars>
      </dgm:prSet>
      <dgm:spPr/>
    </dgm:pt>
    <dgm:pt modelId="{A37F1D85-0D1F-43F6-B7F9-A64E956B970C}" type="pres">
      <dgm:prSet presAssocID="{5BDAB1A7-58CE-4F9F-98AE-83B183ED2F9D}" presName="parTrans" presStyleLbl="sibTrans2D1" presStyleIdx="2" presStyleCnt="4"/>
      <dgm:spPr/>
    </dgm:pt>
    <dgm:pt modelId="{CB9D7C7B-C4F1-4B30-A5A7-F0DB492C3091}" type="pres">
      <dgm:prSet presAssocID="{5BDAB1A7-58CE-4F9F-98AE-83B183ED2F9D}" presName="connectorText" presStyleLbl="sibTrans2D1" presStyleIdx="2" presStyleCnt="4"/>
      <dgm:spPr/>
    </dgm:pt>
    <dgm:pt modelId="{2A61AAC3-FA44-45B1-9B95-AE2ADF01BB75}" type="pres">
      <dgm:prSet presAssocID="{D21BB1AC-FEAA-4499-BFE7-1761FE69A111}" presName="node" presStyleLbl="node1" presStyleIdx="2" presStyleCnt="4">
        <dgm:presLayoutVars>
          <dgm:bulletEnabled val="1"/>
        </dgm:presLayoutVars>
      </dgm:prSet>
      <dgm:spPr/>
    </dgm:pt>
    <dgm:pt modelId="{8523F188-AD53-455A-9604-87F1C4E65AF3}" type="pres">
      <dgm:prSet presAssocID="{C1D8CC5B-6AD0-4070-BBC3-02D36DB9C0EB}" presName="parTrans" presStyleLbl="sibTrans2D1" presStyleIdx="3" presStyleCnt="4"/>
      <dgm:spPr/>
    </dgm:pt>
    <dgm:pt modelId="{7BD7496F-7ECE-4EED-ABD9-A1722C480D05}" type="pres">
      <dgm:prSet presAssocID="{C1D8CC5B-6AD0-4070-BBC3-02D36DB9C0EB}" presName="connectorText" presStyleLbl="sibTrans2D1" presStyleIdx="3" presStyleCnt="4"/>
      <dgm:spPr/>
    </dgm:pt>
    <dgm:pt modelId="{7D0329DC-1015-427A-882C-93651563404F}" type="pres">
      <dgm:prSet presAssocID="{961BFB82-505D-4806-9943-379ADF02F03B}" presName="node" presStyleLbl="node1" presStyleIdx="3" presStyleCnt="4">
        <dgm:presLayoutVars>
          <dgm:bulletEnabled val="1"/>
        </dgm:presLayoutVars>
      </dgm:prSet>
      <dgm:spPr/>
    </dgm:pt>
  </dgm:ptLst>
  <dgm:cxnLst>
    <dgm:cxn modelId="{E58F0D01-FD1B-4788-B4D8-8706CD452950}" type="presOf" srcId="{B3B91CFC-74E2-47DF-AEA7-F8F46658D59E}" destId="{FBD1A3C1-6A6A-4327-BBF9-A12B9A6C8FF3}" srcOrd="0" destOrd="0" presId="urn:microsoft.com/office/officeart/2005/8/layout/radial5"/>
    <dgm:cxn modelId="{214ED806-9C21-4671-B1D8-CB9BB86D6C40}" type="presOf" srcId="{04896AD6-E484-4A5F-8E58-4A8585D33364}" destId="{04B74E06-F763-46F9-9F8F-7269C5BACFD0}" srcOrd="0" destOrd="0" presId="urn:microsoft.com/office/officeart/2005/8/layout/radial5"/>
    <dgm:cxn modelId="{37C21312-6650-4D6D-8378-0AFF0AA58D37}" type="presOf" srcId="{5BDAB1A7-58CE-4F9F-98AE-83B183ED2F9D}" destId="{A37F1D85-0D1F-43F6-B7F9-A64E956B970C}" srcOrd="0" destOrd="0" presId="urn:microsoft.com/office/officeart/2005/8/layout/radial5"/>
    <dgm:cxn modelId="{14A79127-A76B-46F6-AEC7-86C7648781BE}" type="presOf" srcId="{961BFB82-505D-4806-9943-379ADF02F03B}" destId="{7D0329DC-1015-427A-882C-93651563404F}" srcOrd="0" destOrd="0" presId="urn:microsoft.com/office/officeart/2005/8/layout/radial5"/>
    <dgm:cxn modelId="{A377075B-DBAA-47E6-B159-C83B64A0CC75}" type="presOf" srcId="{B060BA86-494C-4A1C-8281-139A4ABB4C7F}" destId="{1197A348-D38A-403B-9417-1126B1930BC8}" srcOrd="1" destOrd="0" presId="urn:microsoft.com/office/officeart/2005/8/layout/radial5"/>
    <dgm:cxn modelId="{C5536867-4D44-4CF3-8BD3-A9987F0CF6E9}" type="presOf" srcId="{C1D8CC5B-6AD0-4070-BBC3-02D36DB9C0EB}" destId="{8523F188-AD53-455A-9604-87F1C4E65AF3}" srcOrd="0" destOrd="0" presId="urn:microsoft.com/office/officeart/2005/8/layout/radial5"/>
    <dgm:cxn modelId="{A0393B6B-85A3-4578-A3A4-7A0A0A3EF24A}" srcId="{B3B91CFC-74E2-47DF-AEA7-F8F46658D59E}" destId="{083970E2-DF23-432C-97BC-D02207FBA696}" srcOrd="0" destOrd="0" parTransId="{B060BA86-494C-4A1C-8281-139A4ABB4C7F}" sibTransId="{511C8733-A4E9-41AA-81BF-517886ADFD38}"/>
    <dgm:cxn modelId="{AF9C2581-7470-463C-A9B3-35047BD070F9}" type="presOf" srcId="{C1D8CC5B-6AD0-4070-BBC3-02D36DB9C0EB}" destId="{7BD7496F-7ECE-4EED-ABD9-A1722C480D05}" srcOrd="1" destOrd="0" presId="urn:microsoft.com/office/officeart/2005/8/layout/radial5"/>
    <dgm:cxn modelId="{18D72A82-BE76-4675-B04D-CEBDA92476CA}" type="presOf" srcId="{713B3D51-437C-4AC2-A70D-6D703D5F9211}" destId="{A9793FF9-7918-4DD7-9EF7-D3FF71A274C9}" srcOrd="0" destOrd="0" presId="urn:microsoft.com/office/officeart/2005/8/layout/radial5"/>
    <dgm:cxn modelId="{DB77B8A5-6B80-4B17-9669-D97571CB6A04}" type="presOf" srcId="{5BDAB1A7-58CE-4F9F-98AE-83B183ED2F9D}" destId="{CB9D7C7B-C4F1-4B30-A5A7-F0DB492C3091}" srcOrd="1" destOrd="0" presId="urn:microsoft.com/office/officeart/2005/8/layout/radial5"/>
    <dgm:cxn modelId="{DB3B6FAB-4323-4F28-B578-E2506376B4D5}" srcId="{B3B91CFC-74E2-47DF-AEA7-F8F46658D59E}" destId="{713B3D51-437C-4AC2-A70D-6D703D5F9211}" srcOrd="1" destOrd="0" parTransId="{98D1F6E5-653D-4693-BB80-AABC6794B7AD}" sibTransId="{7590119D-C69F-4FA3-877B-48019B884F91}"/>
    <dgm:cxn modelId="{43D888C1-5B5D-4F39-9BE0-9EB7FAA0FB5D}" srcId="{04896AD6-E484-4A5F-8E58-4A8585D33364}" destId="{B3B91CFC-74E2-47DF-AEA7-F8F46658D59E}" srcOrd="0" destOrd="0" parTransId="{E1A637A2-57C6-42E0-9109-D0F62F70DD18}" sibTransId="{30A68A5A-CC23-450E-AEFF-C8659A913184}"/>
    <dgm:cxn modelId="{F8AEC6C3-294C-4325-8BDC-3EC6DEE97530}" srcId="{B3B91CFC-74E2-47DF-AEA7-F8F46658D59E}" destId="{961BFB82-505D-4806-9943-379ADF02F03B}" srcOrd="3" destOrd="0" parTransId="{C1D8CC5B-6AD0-4070-BBC3-02D36DB9C0EB}" sibTransId="{F4D0A7F3-B53B-4677-99BB-517257E58372}"/>
    <dgm:cxn modelId="{197D63C7-AE18-46AF-BBF4-46A2B250F26A}" type="presOf" srcId="{B060BA86-494C-4A1C-8281-139A4ABB4C7F}" destId="{5F4C8F5D-C395-4161-A6B6-C2DC4BA1A87D}" srcOrd="0" destOrd="0" presId="urn:microsoft.com/office/officeart/2005/8/layout/radial5"/>
    <dgm:cxn modelId="{87CD77D0-E115-4A70-8938-8AE6EEC9153B}" type="presOf" srcId="{083970E2-DF23-432C-97BC-D02207FBA696}" destId="{D5A8CA19-D2EB-4F60-931C-1E68B8EC2CB8}" srcOrd="0" destOrd="0" presId="urn:microsoft.com/office/officeart/2005/8/layout/radial5"/>
    <dgm:cxn modelId="{E98225E9-6C31-45F2-A088-2C5BE618B684}" type="presOf" srcId="{D21BB1AC-FEAA-4499-BFE7-1761FE69A111}" destId="{2A61AAC3-FA44-45B1-9B95-AE2ADF01BB75}" srcOrd="0" destOrd="0" presId="urn:microsoft.com/office/officeart/2005/8/layout/radial5"/>
    <dgm:cxn modelId="{40DE7BEA-BE89-48E6-8D9F-F33AD8424D24}" srcId="{B3B91CFC-74E2-47DF-AEA7-F8F46658D59E}" destId="{D21BB1AC-FEAA-4499-BFE7-1761FE69A111}" srcOrd="2" destOrd="0" parTransId="{5BDAB1A7-58CE-4F9F-98AE-83B183ED2F9D}" sibTransId="{CC0FF8E5-FD82-4134-9AF8-551FC0A8B640}"/>
    <dgm:cxn modelId="{03BA0FF9-3E95-4BA3-B8E4-983F657FD8A9}" type="presOf" srcId="{98D1F6E5-653D-4693-BB80-AABC6794B7AD}" destId="{8C08CC2E-57F0-4957-900B-535B1ECB4B8D}" srcOrd="1" destOrd="0" presId="urn:microsoft.com/office/officeart/2005/8/layout/radial5"/>
    <dgm:cxn modelId="{6EDF5EFD-596E-4D68-92AA-F584F33BE2DA}" type="presOf" srcId="{98D1F6E5-653D-4693-BB80-AABC6794B7AD}" destId="{8746B24A-B255-49C6-AC01-6A3394E35C4F}" srcOrd="0" destOrd="0" presId="urn:microsoft.com/office/officeart/2005/8/layout/radial5"/>
    <dgm:cxn modelId="{62F554BE-DA4D-407B-B5B8-47968A8910A1}" type="presParOf" srcId="{04B74E06-F763-46F9-9F8F-7269C5BACFD0}" destId="{FBD1A3C1-6A6A-4327-BBF9-A12B9A6C8FF3}" srcOrd="0" destOrd="0" presId="urn:microsoft.com/office/officeart/2005/8/layout/radial5"/>
    <dgm:cxn modelId="{0CF86C18-0354-4D82-AC0B-B7A6836BDA89}" type="presParOf" srcId="{04B74E06-F763-46F9-9F8F-7269C5BACFD0}" destId="{5F4C8F5D-C395-4161-A6B6-C2DC4BA1A87D}" srcOrd="1" destOrd="0" presId="urn:microsoft.com/office/officeart/2005/8/layout/radial5"/>
    <dgm:cxn modelId="{F25912C7-841E-4905-AAA9-75384C8D7F48}" type="presParOf" srcId="{5F4C8F5D-C395-4161-A6B6-C2DC4BA1A87D}" destId="{1197A348-D38A-403B-9417-1126B1930BC8}" srcOrd="0" destOrd="0" presId="urn:microsoft.com/office/officeart/2005/8/layout/radial5"/>
    <dgm:cxn modelId="{E4404BD9-ECB3-4440-A263-9FCAB1AF113C}" type="presParOf" srcId="{04B74E06-F763-46F9-9F8F-7269C5BACFD0}" destId="{D5A8CA19-D2EB-4F60-931C-1E68B8EC2CB8}" srcOrd="2" destOrd="0" presId="urn:microsoft.com/office/officeart/2005/8/layout/radial5"/>
    <dgm:cxn modelId="{C8B41273-D71A-43F7-89ED-DEB74864D534}" type="presParOf" srcId="{04B74E06-F763-46F9-9F8F-7269C5BACFD0}" destId="{8746B24A-B255-49C6-AC01-6A3394E35C4F}" srcOrd="3" destOrd="0" presId="urn:microsoft.com/office/officeart/2005/8/layout/radial5"/>
    <dgm:cxn modelId="{F1A47D8A-959C-44B5-85E0-5E7838A64EA6}" type="presParOf" srcId="{8746B24A-B255-49C6-AC01-6A3394E35C4F}" destId="{8C08CC2E-57F0-4957-900B-535B1ECB4B8D}" srcOrd="0" destOrd="0" presId="urn:microsoft.com/office/officeart/2005/8/layout/radial5"/>
    <dgm:cxn modelId="{A64567C1-6047-4930-904D-0C3D04322170}" type="presParOf" srcId="{04B74E06-F763-46F9-9F8F-7269C5BACFD0}" destId="{A9793FF9-7918-4DD7-9EF7-D3FF71A274C9}" srcOrd="4" destOrd="0" presId="urn:microsoft.com/office/officeart/2005/8/layout/radial5"/>
    <dgm:cxn modelId="{BF9CBA51-5173-4A02-BDDB-C313D260FF89}" type="presParOf" srcId="{04B74E06-F763-46F9-9F8F-7269C5BACFD0}" destId="{A37F1D85-0D1F-43F6-B7F9-A64E956B970C}" srcOrd="5" destOrd="0" presId="urn:microsoft.com/office/officeart/2005/8/layout/radial5"/>
    <dgm:cxn modelId="{7A0B520D-E47E-4FCF-8F5C-BE63F5A05EA0}" type="presParOf" srcId="{A37F1D85-0D1F-43F6-B7F9-A64E956B970C}" destId="{CB9D7C7B-C4F1-4B30-A5A7-F0DB492C3091}" srcOrd="0" destOrd="0" presId="urn:microsoft.com/office/officeart/2005/8/layout/radial5"/>
    <dgm:cxn modelId="{7F74F44C-E455-4284-8A19-254C874D3256}" type="presParOf" srcId="{04B74E06-F763-46F9-9F8F-7269C5BACFD0}" destId="{2A61AAC3-FA44-45B1-9B95-AE2ADF01BB75}" srcOrd="6" destOrd="0" presId="urn:microsoft.com/office/officeart/2005/8/layout/radial5"/>
    <dgm:cxn modelId="{9AFF061C-2F5C-45FA-9D38-581BFDEB84F1}" type="presParOf" srcId="{04B74E06-F763-46F9-9F8F-7269C5BACFD0}" destId="{8523F188-AD53-455A-9604-87F1C4E65AF3}" srcOrd="7" destOrd="0" presId="urn:microsoft.com/office/officeart/2005/8/layout/radial5"/>
    <dgm:cxn modelId="{FC402E99-D451-4CE0-8627-AB5DE524AD6C}" type="presParOf" srcId="{8523F188-AD53-455A-9604-87F1C4E65AF3}" destId="{7BD7496F-7ECE-4EED-ABD9-A1722C480D05}" srcOrd="0" destOrd="0" presId="urn:microsoft.com/office/officeart/2005/8/layout/radial5"/>
    <dgm:cxn modelId="{60F4AD50-BDA1-4DC9-BD48-8EB80D819E50}" type="presParOf" srcId="{04B74E06-F763-46F9-9F8F-7269C5BACFD0}" destId="{7D0329DC-1015-427A-882C-93651563404F}" srcOrd="8" destOrd="0" presId="urn:microsoft.com/office/officeart/2005/8/layout/radial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D1A3C1-6A6A-4327-BBF9-A12B9A6C8FF3}">
      <dsp:nvSpPr>
        <dsp:cNvPr id="0" name=""/>
        <dsp:cNvSpPr/>
      </dsp:nvSpPr>
      <dsp:spPr>
        <a:xfrm>
          <a:off x="2334052" y="1209150"/>
          <a:ext cx="731934" cy="7319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ES" sz="600" kern="1200"/>
            <a:t>Proteger la salud humana y el ambiente de emisiones de mercurio</a:t>
          </a:r>
        </a:p>
      </dsp:txBody>
      <dsp:txXfrm>
        <a:off x="2441241" y="1316339"/>
        <a:ext cx="517556" cy="517556"/>
      </dsp:txXfrm>
    </dsp:sp>
    <dsp:sp modelId="{5F4C8F5D-C395-4161-A6B6-C2DC4BA1A87D}">
      <dsp:nvSpPr>
        <dsp:cNvPr id="0" name=""/>
        <dsp:cNvSpPr/>
      </dsp:nvSpPr>
      <dsp:spPr>
        <a:xfrm rot="16200000">
          <a:off x="2621900" y="962296"/>
          <a:ext cx="156238" cy="2077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2645336" y="1027284"/>
        <a:ext cx="109367" cy="124657"/>
      </dsp:txXfrm>
    </dsp:sp>
    <dsp:sp modelId="{D5A8CA19-D2EB-4F60-931C-1E68B8EC2CB8}">
      <dsp:nvSpPr>
        <dsp:cNvPr id="0" name=""/>
        <dsp:cNvSpPr/>
      </dsp:nvSpPr>
      <dsp:spPr>
        <a:xfrm>
          <a:off x="2245420" y="5161"/>
          <a:ext cx="909199" cy="90919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s-ES" sz="500" kern="1200"/>
            <a:t>Fortalecer las capacidades institucionales para lograr la GAR de mercurio</a:t>
          </a:r>
        </a:p>
      </dsp:txBody>
      <dsp:txXfrm>
        <a:off x="2378569" y="138310"/>
        <a:ext cx="642901" cy="642901"/>
      </dsp:txXfrm>
    </dsp:sp>
    <dsp:sp modelId="{8746B24A-B255-49C6-AC01-6A3394E35C4F}">
      <dsp:nvSpPr>
        <dsp:cNvPr id="0" name=""/>
        <dsp:cNvSpPr/>
      </dsp:nvSpPr>
      <dsp:spPr>
        <a:xfrm>
          <a:off x="3130840" y="1471236"/>
          <a:ext cx="156238" cy="2077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3130840" y="1512788"/>
        <a:ext cx="109367" cy="124657"/>
      </dsp:txXfrm>
    </dsp:sp>
    <dsp:sp modelId="{A9793FF9-7918-4DD7-9EF7-D3FF71A274C9}">
      <dsp:nvSpPr>
        <dsp:cNvPr id="0" name=""/>
        <dsp:cNvSpPr/>
      </dsp:nvSpPr>
      <dsp:spPr>
        <a:xfrm>
          <a:off x="3360776" y="1120517"/>
          <a:ext cx="909199" cy="90919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s-ES" sz="500" kern="1200"/>
            <a:t>Reducir</a:t>
          </a:r>
          <a:r>
            <a:rPr lang="es-ES" sz="500" kern="1200" baseline="0"/>
            <a:t> liberaciones de mercurio provenientes de MAPE y Salud para proteger la salud humana y el ambiente</a:t>
          </a:r>
          <a:endParaRPr lang="es-ES" sz="500" kern="1200"/>
        </a:p>
      </dsp:txBody>
      <dsp:txXfrm>
        <a:off x="3493925" y="1253666"/>
        <a:ext cx="642901" cy="642901"/>
      </dsp:txXfrm>
    </dsp:sp>
    <dsp:sp modelId="{A37F1D85-0D1F-43F6-B7F9-A64E956B970C}">
      <dsp:nvSpPr>
        <dsp:cNvPr id="0" name=""/>
        <dsp:cNvSpPr/>
      </dsp:nvSpPr>
      <dsp:spPr>
        <a:xfrm rot="5400000">
          <a:off x="2621900" y="1980176"/>
          <a:ext cx="156238" cy="2077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2645336" y="1998293"/>
        <a:ext cx="109367" cy="124657"/>
      </dsp:txXfrm>
    </dsp:sp>
    <dsp:sp modelId="{2A61AAC3-FA44-45B1-9B95-AE2ADF01BB75}">
      <dsp:nvSpPr>
        <dsp:cNvPr id="0" name=""/>
        <dsp:cNvSpPr/>
      </dsp:nvSpPr>
      <dsp:spPr>
        <a:xfrm>
          <a:off x="2245420" y="2235874"/>
          <a:ext cx="909199" cy="90919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s-ES" sz="500" kern="1200"/>
            <a:t>Fotalecer la capacidad técnica e infraestructura para el almacenamiento temporral de desechos que contienen Hg</a:t>
          </a:r>
        </a:p>
      </dsp:txBody>
      <dsp:txXfrm>
        <a:off x="2378569" y="2369023"/>
        <a:ext cx="642901" cy="642901"/>
      </dsp:txXfrm>
    </dsp:sp>
    <dsp:sp modelId="{8523F188-AD53-455A-9604-87F1C4E65AF3}">
      <dsp:nvSpPr>
        <dsp:cNvPr id="0" name=""/>
        <dsp:cNvSpPr/>
      </dsp:nvSpPr>
      <dsp:spPr>
        <a:xfrm rot="10800000">
          <a:off x="2112960" y="1471236"/>
          <a:ext cx="156238" cy="2077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rot="10800000">
        <a:off x="2159831" y="1512788"/>
        <a:ext cx="109367" cy="124657"/>
      </dsp:txXfrm>
    </dsp:sp>
    <dsp:sp modelId="{7D0329DC-1015-427A-882C-93651563404F}">
      <dsp:nvSpPr>
        <dsp:cNvPr id="0" name=""/>
        <dsp:cNvSpPr/>
      </dsp:nvSpPr>
      <dsp:spPr>
        <a:xfrm>
          <a:off x="1130063" y="1120517"/>
          <a:ext cx="909199" cy="90919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s-ES" sz="500" kern="1200"/>
            <a:t>Fortalecer el marco regulatorio y de políticas para apoyar una reducción en el uso de Hg y permitir una GAR de desechos que contienen Hg</a:t>
          </a:r>
        </a:p>
      </dsp:txBody>
      <dsp:txXfrm>
        <a:off x="1263212" y="1253666"/>
        <a:ext cx="642901" cy="642901"/>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9A8FF0651264EB91CAE1E42965367" ma:contentTypeVersion="8" ma:contentTypeDescription="Create a new document." ma:contentTypeScope="" ma:versionID="531809795c7e7eab9700229de6b73306">
  <xsd:schema xmlns:xsd="http://www.w3.org/2001/XMLSchema" xmlns:xs="http://www.w3.org/2001/XMLSchema" xmlns:p="http://schemas.microsoft.com/office/2006/metadata/properties" xmlns:ns2="75129037-41eb-4a93-9a12-9b43e8ea5cf0" xmlns:ns3="c56768a6-4601-43ab-933e-6eaaa42dae7d" targetNamespace="http://schemas.microsoft.com/office/2006/metadata/properties" ma:root="true" ma:fieldsID="89478b31edba784566b7edda80551c71" ns2:_="" ns3:_="">
    <xsd:import namespace="75129037-41eb-4a93-9a12-9b43e8ea5cf0"/>
    <xsd:import namespace="c56768a6-4601-43ab-933e-6eaaa42dae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29037-41eb-4a93-9a12-9b43e8ea5c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768a6-4601-43ab-933e-6eaaa42dae7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1BEAE-BE06-4108-B9E6-12D6879A044C}">
  <ds:schemaRefs>
    <ds:schemaRef ds:uri="http://schemas.microsoft.com/sharepoint/v3/contenttype/forms"/>
  </ds:schemaRefs>
</ds:datastoreItem>
</file>

<file path=customXml/itemProps2.xml><?xml version="1.0" encoding="utf-8"?>
<ds:datastoreItem xmlns:ds="http://schemas.openxmlformats.org/officeDocument/2006/customXml" ds:itemID="{0C0960C2-B3CA-4808-97C1-5C1812D54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29037-41eb-4a93-9a12-9b43e8ea5cf0"/>
    <ds:schemaRef ds:uri="c56768a6-4601-43ab-933e-6eaaa42da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05445-2A14-406A-8860-60DA248D852D}">
  <ds:schemaRefs>
    <ds:schemaRef ds:uri="http://purl.org/dc/terms/"/>
    <ds:schemaRef ds:uri="http://schemas.microsoft.com/office/2006/documentManagement/types"/>
    <ds:schemaRef ds:uri="c56768a6-4601-43ab-933e-6eaaa42dae7d"/>
    <ds:schemaRef ds:uri="http://schemas.openxmlformats.org/package/2006/metadata/core-properties"/>
    <ds:schemaRef ds:uri="http://purl.org/dc/elements/1.1/"/>
    <ds:schemaRef ds:uri="http://schemas.microsoft.com/office/infopath/2007/PartnerControls"/>
    <ds:schemaRef ds:uri="75129037-41eb-4a93-9a12-9b43e8ea5cf0"/>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5DF5DD7-E9F3-4998-86BC-A7246F4A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80</Pages>
  <Words>24525</Words>
  <Characters>134891</Characters>
  <Application>Microsoft Office Word</Application>
  <DocSecurity>0</DocSecurity>
  <Lines>1124</Lines>
  <Paragraphs>318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Fernandez de Velasco</dc:creator>
  <cp:keywords/>
  <dc:description/>
  <cp:lastModifiedBy>Magda Raudales</cp:lastModifiedBy>
  <cp:revision>3</cp:revision>
  <cp:lastPrinted>2018-10-17T10:17:00Z</cp:lastPrinted>
  <dcterms:created xsi:type="dcterms:W3CDTF">2018-11-05T23:56:00Z</dcterms:created>
  <dcterms:modified xsi:type="dcterms:W3CDTF">2018-11-06T00:11:00Z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0x010100BBA9A8FF0651264EB91CAE1E42965367</vt:lpwstr>
  </property>
</Properties>
</file>