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9081" w14:textId="30730DEC" w:rsidR="00A76D84" w:rsidRDefault="00A76D84" w:rsidP="00A76D84">
      <w:pPr>
        <w:jc w:val="center"/>
        <w:rPr>
          <w:b/>
        </w:rPr>
      </w:pPr>
      <w:r w:rsidRPr="00A76D84">
        <w:rPr>
          <w:b/>
        </w:rPr>
        <w:t>“Elimination of obsolete pesticide stockpiles and addressing POPs contaminated sites within a Sound Chemicals Management Framework in Armenia” UNDP-GEF full-sized project</w:t>
      </w:r>
    </w:p>
    <w:p w14:paraId="48E9D320" w14:textId="71A1C659" w:rsidR="00A76D84" w:rsidRPr="00A76D84" w:rsidRDefault="00A76D84" w:rsidP="00A76D84">
      <w:pPr>
        <w:ind w:left="-990"/>
        <w:rPr>
          <w:b/>
        </w:rPr>
      </w:pPr>
      <w:r>
        <w:rPr>
          <w:b/>
        </w:rPr>
        <w:t>Project Results Framework</w:t>
      </w:r>
    </w:p>
    <w:tbl>
      <w:tblPr>
        <w:tblStyle w:val="TableGrid"/>
        <w:tblW w:w="15750" w:type="dxa"/>
        <w:tblInd w:w="-995" w:type="dxa"/>
        <w:tblLayout w:type="fixed"/>
        <w:tblCellMar>
          <w:left w:w="115" w:type="dxa"/>
          <w:right w:w="115" w:type="dxa"/>
        </w:tblCellMar>
        <w:tblLook w:val="04A0" w:firstRow="1" w:lastRow="0" w:firstColumn="1" w:lastColumn="0" w:noHBand="0" w:noVBand="1"/>
      </w:tblPr>
      <w:tblGrid>
        <w:gridCol w:w="2070"/>
        <w:gridCol w:w="2880"/>
        <w:gridCol w:w="3240"/>
        <w:gridCol w:w="3330"/>
        <w:gridCol w:w="4230"/>
      </w:tblGrid>
      <w:tr w:rsidR="003E5FB6" w:rsidRPr="003E5FB6" w14:paraId="31BBA6D9" w14:textId="77777777" w:rsidTr="00A76D84">
        <w:trPr>
          <w:trHeight w:val="405"/>
          <w:tblHeader/>
        </w:trPr>
        <w:tc>
          <w:tcPr>
            <w:tcW w:w="2070" w:type="dxa"/>
            <w:shd w:val="clear" w:color="auto" w:fill="D9E2F3" w:themeFill="accent1" w:themeFillTint="33"/>
            <w:hideMark/>
          </w:tcPr>
          <w:p w14:paraId="602F682C" w14:textId="77777777" w:rsidR="00B6181B" w:rsidRPr="003E5FB6" w:rsidRDefault="00B6181B" w:rsidP="008C5E4C">
            <w:pPr>
              <w:spacing w:before="40" w:after="40"/>
              <w:rPr>
                <w:b/>
                <w:bCs/>
                <w:sz w:val="20"/>
                <w:szCs w:val="20"/>
              </w:rPr>
            </w:pPr>
            <w:r w:rsidRPr="003E5FB6">
              <w:rPr>
                <w:b/>
                <w:bCs/>
                <w:sz w:val="20"/>
                <w:szCs w:val="20"/>
              </w:rPr>
              <w:t>Objective/Outcome</w:t>
            </w:r>
          </w:p>
        </w:tc>
        <w:tc>
          <w:tcPr>
            <w:tcW w:w="2880" w:type="dxa"/>
            <w:shd w:val="clear" w:color="auto" w:fill="D9E2F3" w:themeFill="accent1" w:themeFillTint="33"/>
            <w:hideMark/>
          </w:tcPr>
          <w:p w14:paraId="15BC4A3C" w14:textId="77777777" w:rsidR="00B6181B" w:rsidRPr="003E5FB6" w:rsidRDefault="00B6181B" w:rsidP="008C5E4C">
            <w:pPr>
              <w:spacing w:before="40" w:after="40"/>
              <w:rPr>
                <w:b/>
                <w:bCs/>
                <w:sz w:val="20"/>
                <w:szCs w:val="20"/>
              </w:rPr>
            </w:pPr>
            <w:r w:rsidRPr="003E5FB6">
              <w:rPr>
                <w:b/>
                <w:bCs/>
                <w:sz w:val="20"/>
                <w:szCs w:val="20"/>
              </w:rPr>
              <w:t>Indicator</w:t>
            </w:r>
          </w:p>
        </w:tc>
        <w:tc>
          <w:tcPr>
            <w:tcW w:w="3240" w:type="dxa"/>
            <w:shd w:val="clear" w:color="auto" w:fill="D9E2F3" w:themeFill="accent1" w:themeFillTint="33"/>
            <w:hideMark/>
          </w:tcPr>
          <w:p w14:paraId="7378A900" w14:textId="77777777" w:rsidR="00B6181B" w:rsidRPr="003E5FB6" w:rsidRDefault="00B6181B" w:rsidP="008C5E4C">
            <w:pPr>
              <w:spacing w:before="40" w:after="40"/>
              <w:rPr>
                <w:b/>
                <w:bCs/>
                <w:sz w:val="20"/>
                <w:szCs w:val="20"/>
              </w:rPr>
            </w:pPr>
            <w:r w:rsidRPr="003E5FB6">
              <w:rPr>
                <w:b/>
                <w:bCs/>
                <w:sz w:val="20"/>
                <w:szCs w:val="20"/>
              </w:rPr>
              <w:t>Baseline</w:t>
            </w:r>
          </w:p>
        </w:tc>
        <w:tc>
          <w:tcPr>
            <w:tcW w:w="3330" w:type="dxa"/>
            <w:shd w:val="clear" w:color="auto" w:fill="D9E2F3" w:themeFill="accent1" w:themeFillTint="33"/>
            <w:hideMark/>
          </w:tcPr>
          <w:p w14:paraId="76F85098" w14:textId="77777777" w:rsidR="00B6181B" w:rsidRPr="003E5FB6" w:rsidRDefault="00B6181B" w:rsidP="008C5E4C">
            <w:pPr>
              <w:spacing w:before="40" w:after="40"/>
              <w:rPr>
                <w:b/>
                <w:bCs/>
                <w:sz w:val="20"/>
                <w:szCs w:val="20"/>
              </w:rPr>
            </w:pPr>
            <w:r w:rsidRPr="003E5FB6">
              <w:rPr>
                <w:b/>
                <w:bCs/>
                <w:sz w:val="20"/>
                <w:szCs w:val="20"/>
              </w:rPr>
              <w:t>Mid-term target</w:t>
            </w:r>
          </w:p>
        </w:tc>
        <w:tc>
          <w:tcPr>
            <w:tcW w:w="4230" w:type="dxa"/>
            <w:shd w:val="clear" w:color="auto" w:fill="D9E2F3" w:themeFill="accent1" w:themeFillTint="33"/>
            <w:hideMark/>
          </w:tcPr>
          <w:p w14:paraId="2F38D121" w14:textId="77777777" w:rsidR="00B6181B" w:rsidRPr="003E5FB6" w:rsidRDefault="00B6181B" w:rsidP="008C5E4C">
            <w:pPr>
              <w:spacing w:before="40" w:after="40"/>
              <w:rPr>
                <w:b/>
                <w:bCs/>
                <w:sz w:val="20"/>
                <w:szCs w:val="20"/>
              </w:rPr>
            </w:pPr>
            <w:r w:rsidRPr="003E5FB6">
              <w:rPr>
                <w:b/>
                <w:bCs/>
                <w:sz w:val="20"/>
                <w:szCs w:val="20"/>
              </w:rPr>
              <w:t>End-project target</w:t>
            </w:r>
          </w:p>
        </w:tc>
      </w:tr>
      <w:tr w:rsidR="00714F6A" w:rsidRPr="003E5FB6" w14:paraId="5F434FA8" w14:textId="77777777" w:rsidTr="00A76D84">
        <w:trPr>
          <w:trHeight w:val="3905"/>
        </w:trPr>
        <w:tc>
          <w:tcPr>
            <w:tcW w:w="2070" w:type="dxa"/>
            <w:hideMark/>
          </w:tcPr>
          <w:p w14:paraId="06FC8DBB" w14:textId="3B1A90A3" w:rsidR="00B6181B" w:rsidRPr="003E5FB6" w:rsidRDefault="00B6181B" w:rsidP="008C5E4C">
            <w:pPr>
              <w:spacing w:before="40" w:after="40"/>
              <w:rPr>
                <w:sz w:val="20"/>
                <w:szCs w:val="20"/>
              </w:rPr>
            </w:pPr>
            <w:r w:rsidRPr="003E5FB6">
              <w:rPr>
                <w:b/>
                <w:bCs/>
                <w:sz w:val="20"/>
                <w:szCs w:val="20"/>
              </w:rPr>
              <w:t>Objective:</w:t>
            </w:r>
            <w:r w:rsidRPr="003E5FB6">
              <w:rPr>
                <w:sz w:val="20"/>
                <w:szCs w:val="20"/>
              </w:rPr>
              <w:br/>
              <w:t xml:space="preserve">Protection of health and environment through elimination of obsolete pesticide stockpiles and addressing contaminated sites </w:t>
            </w:r>
            <w:r w:rsidR="002D3AC1">
              <w:rPr>
                <w:sz w:val="20"/>
                <w:szCs w:val="20"/>
              </w:rPr>
              <w:t>within</w:t>
            </w:r>
            <w:r w:rsidR="002D3AC1" w:rsidRPr="003E5FB6">
              <w:rPr>
                <w:sz w:val="20"/>
                <w:szCs w:val="20"/>
              </w:rPr>
              <w:t xml:space="preserve"> </w:t>
            </w:r>
            <w:r w:rsidRPr="003E5FB6">
              <w:rPr>
                <w:sz w:val="20"/>
                <w:szCs w:val="20"/>
              </w:rPr>
              <w:t>a sound chemicals management strategy</w:t>
            </w:r>
          </w:p>
        </w:tc>
        <w:tc>
          <w:tcPr>
            <w:tcW w:w="2880" w:type="dxa"/>
            <w:hideMark/>
          </w:tcPr>
          <w:p w14:paraId="21D5E992" w14:textId="6E2DD41B" w:rsidR="00B6181B" w:rsidRPr="003E5FB6" w:rsidRDefault="00B6181B" w:rsidP="008C5E4C">
            <w:pPr>
              <w:spacing w:before="40" w:after="40"/>
              <w:rPr>
                <w:sz w:val="20"/>
                <w:szCs w:val="20"/>
              </w:rPr>
            </w:pPr>
            <w:r w:rsidRPr="003E5FB6">
              <w:rPr>
                <w:sz w:val="20"/>
                <w:szCs w:val="20"/>
              </w:rPr>
              <w:t xml:space="preserve">Obsolete pesticides </w:t>
            </w:r>
            <w:r w:rsidR="00E411DD" w:rsidRPr="003E5FB6">
              <w:rPr>
                <w:sz w:val="20"/>
                <w:szCs w:val="20"/>
              </w:rPr>
              <w:t xml:space="preserve">(OPs) </w:t>
            </w:r>
            <w:r w:rsidRPr="003E5FB6">
              <w:rPr>
                <w:sz w:val="20"/>
                <w:szCs w:val="20"/>
              </w:rPr>
              <w:t xml:space="preserve">stockpiles including POPs pesticides </w:t>
            </w:r>
            <w:r w:rsidR="00E411DD" w:rsidRPr="003E5FB6">
              <w:rPr>
                <w:sz w:val="20"/>
                <w:szCs w:val="20"/>
              </w:rPr>
              <w:t xml:space="preserve">(Category 1 waste) </w:t>
            </w:r>
            <w:r w:rsidR="000911E0">
              <w:rPr>
                <w:sz w:val="20"/>
                <w:szCs w:val="20"/>
              </w:rPr>
              <w:t xml:space="preserve">and highly contaminated soil (Category 2 waste) </w:t>
            </w:r>
            <w:r w:rsidRPr="003E5FB6">
              <w:rPr>
                <w:sz w:val="20"/>
                <w:szCs w:val="20"/>
              </w:rPr>
              <w:t>are securely packaged</w:t>
            </w:r>
            <w:r w:rsidR="00A71904">
              <w:rPr>
                <w:sz w:val="20"/>
                <w:szCs w:val="20"/>
              </w:rPr>
              <w:t xml:space="preserve"> </w:t>
            </w:r>
            <w:r w:rsidR="00DA695F">
              <w:rPr>
                <w:sz w:val="20"/>
                <w:szCs w:val="20"/>
              </w:rPr>
              <w:t xml:space="preserve">and/or </w:t>
            </w:r>
            <w:r w:rsidRPr="003E5FB6">
              <w:rPr>
                <w:sz w:val="20"/>
                <w:szCs w:val="20"/>
              </w:rPr>
              <w:t>stored pending elimination</w:t>
            </w:r>
            <w:r w:rsidR="000911E0">
              <w:rPr>
                <w:sz w:val="20"/>
                <w:szCs w:val="20"/>
              </w:rPr>
              <w:t xml:space="preserve">; low contaminated soil (Category 3 waste) stored pending backfilling </w:t>
            </w:r>
          </w:p>
        </w:tc>
        <w:tc>
          <w:tcPr>
            <w:tcW w:w="3240" w:type="dxa"/>
            <w:hideMark/>
          </w:tcPr>
          <w:p w14:paraId="266E4714" w14:textId="40A4436A" w:rsidR="008C5E4C" w:rsidRDefault="00B6181B" w:rsidP="008C5E4C">
            <w:pPr>
              <w:spacing w:before="40" w:after="40"/>
              <w:rPr>
                <w:sz w:val="20"/>
                <w:szCs w:val="20"/>
              </w:rPr>
            </w:pPr>
            <w:r w:rsidRPr="003E5FB6">
              <w:rPr>
                <w:sz w:val="20"/>
                <w:szCs w:val="20"/>
              </w:rPr>
              <w:t xml:space="preserve">The major current obsolete pesticides </w:t>
            </w:r>
            <w:r w:rsidR="00E411DD" w:rsidRPr="003E5FB6">
              <w:rPr>
                <w:sz w:val="20"/>
                <w:szCs w:val="20"/>
              </w:rPr>
              <w:t xml:space="preserve">(OPs) </w:t>
            </w:r>
            <w:r w:rsidRPr="003E5FB6">
              <w:rPr>
                <w:sz w:val="20"/>
                <w:szCs w:val="20"/>
              </w:rPr>
              <w:t>stockpile site and major remaining location of POPs pesticides at the Nubarashen burial site is in a state that creates a risk to health and the environment. And has expanded to create a significant contaminated si</w:t>
            </w:r>
            <w:r w:rsidR="008C5E4C">
              <w:rPr>
                <w:sz w:val="20"/>
                <w:szCs w:val="20"/>
              </w:rPr>
              <w:t>te</w:t>
            </w:r>
          </w:p>
          <w:p w14:paraId="6FA99737" w14:textId="77777777" w:rsidR="008C5E4C" w:rsidRDefault="00B6181B" w:rsidP="008C5E4C">
            <w:pPr>
              <w:spacing w:before="40" w:after="40"/>
              <w:rPr>
                <w:sz w:val="20"/>
                <w:szCs w:val="20"/>
              </w:rPr>
            </w:pPr>
            <w:r w:rsidRPr="003E5FB6">
              <w:rPr>
                <w:sz w:val="20"/>
                <w:szCs w:val="20"/>
              </w:rPr>
              <w:t>Lesser stockpiles and associated site contamination exist unaddressed at 24 OP storehouses</w:t>
            </w:r>
          </w:p>
          <w:p w14:paraId="581B07B9" w14:textId="77777777" w:rsidR="00B6181B" w:rsidRPr="003E5FB6" w:rsidRDefault="00B6181B" w:rsidP="008C5E4C">
            <w:pPr>
              <w:spacing w:before="40" w:after="40"/>
              <w:rPr>
                <w:sz w:val="20"/>
                <w:szCs w:val="20"/>
              </w:rPr>
            </w:pPr>
            <w:r w:rsidRPr="003E5FB6">
              <w:rPr>
                <w:sz w:val="20"/>
                <w:szCs w:val="20"/>
              </w:rPr>
              <w:t>Contaminated soils classified sufficiently to constitute a potent risk remain uncontained at some of these storehouse sites</w:t>
            </w:r>
          </w:p>
        </w:tc>
        <w:tc>
          <w:tcPr>
            <w:tcW w:w="3330" w:type="dxa"/>
            <w:hideMark/>
          </w:tcPr>
          <w:p w14:paraId="20043008" w14:textId="1F1D8248" w:rsidR="008C5E4C" w:rsidRDefault="00B6181B" w:rsidP="008C5E4C">
            <w:pPr>
              <w:spacing w:before="40" w:after="40"/>
              <w:rPr>
                <w:sz w:val="20"/>
                <w:szCs w:val="20"/>
              </w:rPr>
            </w:pPr>
            <w:r w:rsidRPr="003E5FB6">
              <w:rPr>
                <w:sz w:val="20"/>
                <w:szCs w:val="20"/>
              </w:rPr>
              <w:t xml:space="preserve">1,052 t of obsolete pesticides </w:t>
            </w:r>
            <w:r w:rsidR="00E411DD" w:rsidRPr="003E5FB6">
              <w:rPr>
                <w:sz w:val="20"/>
                <w:szCs w:val="20"/>
              </w:rPr>
              <w:t xml:space="preserve">(OPs) </w:t>
            </w:r>
            <w:r w:rsidRPr="003E5FB6">
              <w:rPr>
                <w:sz w:val="20"/>
                <w:szCs w:val="20"/>
              </w:rPr>
              <w:t xml:space="preserve">and POPs pesticides </w:t>
            </w:r>
            <w:r w:rsidR="00E411DD" w:rsidRPr="003E5FB6">
              <w:rPr>
                <w:sz w:val="20"/>
                <w:szCs w:val="20"/>
              </w:rPr>
              <w:t xml:space="preserve">(Category 1 waste) </w:t>
            </w:r>
            <w:r w:rsidR="00DA695F">
              <w:rPr>
                <w:sz w:val="20"/>
                <w:szCs w:val="20"/>
              </w:rPr>
              <w:t xml:space="preserve">excavated, packaged and </w:t>
            </w:r>
            <w:r w:rsidRPr="003E5FB6">
              <w:rPr>
                <w:sz w:val="20"/>
                <w:szCs w:val="20"/>
              </w:rPr>
              <w:t xml:space="preserve">securely stored pending </w:t>
            </w:r>
            <w:r w:rsidR="00E3396C">
              <w:rPr>
                <w:sz w:val="20"/>
                <w:szCs w:val="20"/>
              </w:rPr>
              <w:t xml:space="preserve">removal and </w:t>
            </w:r>
            <w:r w:rsidRPr="003E5FB6">
              <w:rPr>
                <w:sz w:val="20"/>
                <w:szCs w:val="20"/>
              </w:rPr>
              <w:t xml:space="preserve">environmental sound </w:t>
            </w:r>
            <w:r w:rsidR="00E3396C">
              <w:rPr>
                <w:sz w:val="20"/>
                <w:szCs w:val="20"/>
              </w:rPr>
              <w:t>disposal</w:t>
            </w:r>
            <w:r w:rsidRPr="003E5FB6">
              <w:rPr>
                <w:sz w:val="20"/>
                <w:szCs w:val="20"/>
              </w:rPr>
              <w:br/>
            </w:r>
          </w:p>
          <w:p w14:paraId="5BB364FE" w14:textId="77777777" w:rsidR="000911E0" w:rsidRDefault="00B6181B" w:rsidP="008C5E4C">
            <w:pPr>
              <w:spacing w:before="40" w:after="40"/>
              <w:rPr>
                <w:sz w:val="20"/>
                <w:szCs w:val="20"/>
              </w:rPr>
            </w:pPr>
            <w:r w:rsidRPr="003E5FB6">
              <w:rPr>
                <w:sz w:val="20"/>
                <w:szCs w:val="20"/>
              </w:rPr>
              <w:t>4,123 t of highly contaminated POPs waste</w:t>
            </w:r>
            <w:r w:rsidR="00F102CD">
              <w:rPr>
                <w:sz w:val="20"/>
                <w:szCs w:val="20"/>
              </w:rPr>
              <w:t>/</w:t>
            </w:r>
            <w:r w:rsidRPr="003E5FB6">
              <w:rPr>
                <w:sz w:val="20"/>
                <w:szCs w:val="20"/>
              </w:rPr>
              <w:t>soil</w:t>
            </w:r>
            <w:r w:rsidR="00F102CD">
              <w:rPr>
                <w:sz w:val="20"/>
                <w:szCs w:val="20"/>
              </w:rPr>
              <w:t xml:space="preserve"> (</w:t>
            </w:r>
            <w:r w:rsidRPr="003E5FB6">
              <w:rPr>
                <w:sz w:val="20"/>
                <w:szCs w:val="20"/>
              </w:rPr>
              <w:t>Category 2 waste)</w:t>
            </w:r>
            <w:r w:rsidR="000911E0">
              <w:rPr>
                <w:sz w:val="20"/>
                <w:szCs w:val="20"/>
              </w:rPr>
              <w:t xml:space="preserve"> and</w:t>
            </w:r>
          </w:p>
          <w:p w14:paraId="0C36460F" w14:textId="33889296" w:rsidR="00B6181B" w:rsidRPr="003E5FB6" w:rsidRDefault="00B6181B" w:rsidP="008C5E4C">
            <w:pPr>
              <w:spacing w:before="40" w:after="40"/>
              <w:rPr>
                <w:sz w:val="20"/>
                <w:szCs w:val="20"/>
              </w:rPr>
            </w:pPr>
            <w:r w:rsidRPr="003E5FB6">
              <w:rPr>
                <w:sz w:val="20"/>
                <w:szCs w:val="20"/>
              </w:rPr>
              <w:t xml:space="preserve">8,500 t of POPs low contaminated </w:t>
            </w:r>
            <w:r w:rsidR="00E3396C">
              <w:rPr>
                <w:sz w:val="20"/>
                <w:szCs w:val="20"/>
              </w:rPr>
              <w:t>waste/</w:t>
            </w:r>
            <w:r w:rsidRPr="003E5FB6">
              <w:rPr>
                <w:sz w:val="20"/>
                <w:szCs w:val="20"/>
              </w:rPr>
              <w:t xml:space="preserve">soil </w:t>
            </w:r>
            <w:r w:rsidR="00BF0B73" w:rsidRPr="003E5FB6">
              <w:rPr>
                <w:sz w:val="20"/>
                <w:szCs w:val="20"/>
              </w:rPr>
              <w:t xml:space="preserve">(Category 3 </w:t>
            </w:r>
            <w:r w:rsidR="00E3396C">
              <w:rPr>
                <w:sz w:val="20"/>
                <w:szCs w:val="20"/>
              </w:rPr>
              <w:t>soil</w:t>
            </w:r>
            <w:r w:rsidR="00BF0B73" w:rsidRPr="003E5FB6">
              <w:rPr>
                <w:sz w:val="20"/>
                <w:szCs w:val="20"/>
              </w:rPr>
              <w:t>)</w:t>
            </w:r>
            <w:r w:rsidRPr="003E5FB6">
              <w:rPr>
                <w:sz w:val="20"/>
                <w:szCs w:val="20"/>
              </w:rPr>
              <w:t xml:space="preserve"> </w:t>
            </w:r>
            <w:r w:rsidR="009A0CAA">
              <w:rPr>
                <w:sz w:val="20"/>
                <w:szCs w:val="20"/>
              </w:rPr>
              <w:t xml:space="preserve">excavated and </w:t>
            </w:r>
            <w:r w:rsidR="00E3396C">
              <w:rPr>
                <w:sz w:val="20"/>
                <w:szCs w:val="20"/>
              </w:rPr>
              <w:t xml:space="preserve">safeguarded </w:t>
            </w:r>
            <w:r w:rsidR="009A0CAA">
              <w:rPr>
                <w:sz w:val="20"/>
                <w:szCs w:val="20"/>
              </w:rPr>
              <w:t>for</w:t>
            </w:r>
            <w:r w:rsidR="00B15CBE">
              <w:rPr>
                <w:sz w:val="20"/>
                <w:szCs w:val="20"/>
              </w:rPr>
              <w:t xml:space="preserve"> </w:t>
            </w:r>
            <w:r w:rsidR="009A0CAA">
              <w:rPr>
                <w:sz w:val="20"/>
                <w:szCs w:val="20"/>
              </w:rPr>
              <w:t>temporar</w:t>
            </w:r>
            <w:r w:rsidR="000911E0">
              <w:rPr>
                <w:sz w:val="20"/>
                <w:szCs w:val="20"/>
              </w:rPr>
              <w:t xml:space="preserve">y </w:t>
            </w:r>
            <w:r w:rsidR="009A0CAA">
              <w:rPr>
                <w:sz w:val="20"/>
                <w:szCs w:val="20"/>
              </w:rPr>
              <w:t xml:space="preserve">storage on-site </w:t>
            </w:r>
          </w:p>
        </w:tc>
        <w:tc>
          <w:tcPr>
            <w:tcW w:w="4230" w:type="dxa"/>
            <w:hideMark/>
          </w:tcPr>
          <w:p w14:paraId="192A6280" w14:textId="5FF10361" w:rsidR="001D74B1" w:rsidRDefault="00B6181B" w:rsidP="008C5E4C">
            <w:pPr>
              <w:spacing w:before="40" w:after="40"/>
              <w:rPr>
                <w:sz w:val="20"/>
                <w:szCs w:val="20"/>
              </w:rPr>
            </w:pPr>
            <w:r w:rsidRPr="003E5FB6">
              <w:rPr>
                <w:sz w:val="20"/>
                <w:szCs w:val="20"/>
              </w:rPr>
              <w:t xml:space="preserve">Removal </w:t>
            </w:r>
            <w:r w:rsidR="000911E0">
              <w:rPr>
                <w:sz w:val="20"/>
                <w:szCs w:val="20"/>
              </w:rPr>
              <w:t>of 1,052 t</w:t>
            </w:r>
            <w:r w:rsidR="005D2D3B">
              <w:rPr>
                <w:sz w:val="20"/>
                <w:szCs w:val="20"/>
              </w:rPr>
              <w:t xml:space="preserve"> of </w:t>
            </w:r>
            <w:r w:rsidRPr="003E5FB6">
              <w:rPr>
                <w:sz w:val="20"/>
                <w:szCs w:val="20"/>
              </w:rPr>
              <w:t xml:space="preserve">obsolete pesticides (OPs) and POPs pesticides </w:t>
            </w:r>
            <w:r w:rsidR="00BF0B73" w:rsidRPr="003E5FB6">
              <w:rPr>
                <w:sz w:val="20"/>
                <w:szCs w:val="20"/>
              </w:rPr>
              <w:t xml:space="preserve">(Category 1 waste) </w:t>
            </w:r>
            <w:r w:rsidR="00B15CBE">
              <w:rPr>
                <w:sz w:val="20"/>
                <w:szCs w:val="20"/>
              </w:rPr>
              <w:t>for</w:t>
            </w:r>
            <w:r w:rsidRPr="003E5FB6">
              <w:rPr>
                <w:sz w:val="20"/>
                <w:szCs w:val="20"/>
              </w:rPr>
              <w:t xml:space="preserve"> environmentally sound </w:t>
            </w:r>
            <w:r w:rsidR="00E3396C">
              <w:rPr>
                <w:sz w:val="20"/>
                <w:szCs w:val="20"/>
              </w:rPr>
              <w:t>disposal</w:t>
            </w:r>
            <w:r w:rsidRPr="003E5FB6">
              <w:rPr>
                <w:sz w:val="20"/>
                <w:szCs w:val="20"/>
              </w:rPr>
              <w:br/>
            </w:r>
            <w:r w:rsidRPr="003E5FB6">
              <w:rPr>
                <w:sz w:val="20"/>
                <w:szCs w:val="20"/>
              </w:rPr>
              <w:br/>
              <w:t xml:space="preserve">4,123 t of Category 2 waste </w:t>
            </w:r>
            <w:r w:rsidR="009A0CAA">
              <w:rPr>
                <w:sz w:val="20"/>
                <w:szCs w:val="20"/>
              </w:rPr>
              <w:t>safeguarded and securely stored on-site before treatment</w:t>
            </w:r>
            <w:r w:rsidRPr="003E5FB6">
              <w:rPr>
                <w:sz w:val="20"/>
                <w:szCs w:val="20"/>
              </w:rPr>
              <w:br/>
            </w:r>
          </w:p>
          <w:p w14:paraId="0A11930F" w14:textId="1F85A3B8" w:rsidR="00B6181B" w:rsidRPr="003E5FB6" w:rsidRDefault="00B6181B" w:rsidP="00F732A2">
            <w:pPr>
              <w:spacing w:before="40" w:after="40"/>
              <w:rPr>
                <w:sz w:val="20"/>
                <w:szCs w:val="20"/>
              </w:rPr>
            </w:pPr>
            <w:r w:rsidRPr="003E5FB6">
              <w:rPr>
                <w:sz w:val="20"/>
                <w:szCs w:val="20"/>
              </w:rPr>
              <w:t xml:space="preserve">8,500 t of </w:t>
            </w:r>
            <w:r w:rsidR="00BF0B73" w:rsidRPr="003E5FB6">
              <w:rPr>
                <w:sz w:val="20"/>
                <w:szCs w:val="20"/>
              </w:rPr>
              <w:t>Category 3 waste</w:t>
            </w:r>
            <w:r w:rsidR="00E3396C">
              <w:rPr>
                <w:sz w:val="20"/>
                <w:szCs w:val="20"/>
              </w:rPr>
              <w:t>/soil</w:t>
            </w:r>
            <w:r w:rsidR="00BF0B73" w:rsidRPr="003E5FB6">
              <w:rPr>
                <w:sz w:val="20"/>
                <w:szCs w:val="20"/>
              </w:rPr>
              <w:t xml:space="preserve"> </w:t>
            </w:r>
            <w:r w:rsidRPr="003E5FB6">
              <w:rPr>
                <w:sz w:val="20"/>
                <w:szCs w:val="20"/>
              </w:rPr>
              <w:t>securely</w:t>
            </w:r>
            <w:r w:rsidR="000911E0">
              <w:rPr>
                <w:sz w:val="20"/>
                <w:szCs w:val="20"/>
              </w:rPr>
              <w:t xml:space="preserve"> stored </w:t>
            </w:r>
            <w:r w:rsidR="009A0CAA">
              <w:rPr>
                <w:sz w:val="20"/>
                <w:szCs w:val="20"/>
              </w:rPr>
              <w:t>on</w:t>
            </w:r>
            <w:r w:rsidR="00E3396C">
              <w:rPr>
                <w:sz w:val="20"/>
                <w:szCs w:val="20"/>
              </w:rPr>
              <w:t>-</w:t>
            </w:r>
            <w:r w:rsidR="009A0CAA">
              <w:rPr>
                <w:sz w:val="20"/>
                <w:szCs w:val="20"/>
              </w:rPr>
              <w:t xml:space="preserve">site </w:t>
            </w:r>
            <w:r w:rsidR="000911E0">
              <w:rPr>
                <w:sz w:val="20"/>
                <w:szCs w:val="20"/>
              </w:rPr>
              <w:t>before</w:t>
            </w:r>
            <w:r w:rsidRPr="003E5FB6">
              <w:rPr>
                <w:sz w:val="20"/>
                <w:szCs w:val="20"/>
              </w:rPr>
              <w:t xml:space="preserve"> </w:t>
            </w:r>
            <w:r w:rsidR="000911E0">
              <w:rPr>
                <w:sz w:val="20"/>
                <w:szCs w:val="20"/>
              </w:rPr>
              <w:t>backfilling</w:t>
            </w:r>
          </w:p>
        </w:tc>
      </w:tr>
      <w:tr w:rsidR="00714F6A" w:rsidRPr="003E5FB6" w14:paraId="17F4502D" w14:textId="77777777" w:rsidTr="00A76D84">
        <w:trPr>
          <w:trHeight w:val="2339"/>
        </w:trPr>
        <w:tc>
          <w:tcPr>
            <w:tcW w:w="2070" w:type="dxa"/>
            <w:hideMark/>
          </w:tcPr>
          <w:p w14:paraId="3453DC7D" w14:textId="77777777" w:rsidR="00B6181B" w:rsidRPr="003E5FB6" w:rsidRDefault="00B6181B" w:rsidP="008C5E4C">
            <w:pPr>
              <w:spacing w:before="40" w:after="40"/>
              <w:rPr>
                <w:sz w:val="20"/>
                <w:szCs w:val="20"/>
              </w:rPr>
            </w:pPr>
          </w:p>
        </w:tc>
        <w:tc>
          <w:tcPr>
            <w:tcW w:w="2880" w:type="dxa"/>
            <w:hideMark/>
          </w:tcPr>
          <w:p w14:paraId="103E75F0" w14:textId="77777777" w:rsidR="00B6181B" w:rsidRPr="003E5FB6" w:rsidRDefault="00B6181B" w:rsidP="008C5E4C">
            <w:pPr>
              <w:spacing w:before="40" w:after="40"/>
              <w:rPr>
                <w:sz w:val="20"/>
                <w:szCs w:val="20"/>
              </w:rPr>
            </w:pPr>
            <w:r w:rsidRPr="003E5FB6">
              <w:rPr>
                <w:sz w:val="20"/>
                <w:szCs w:val="20"/>
              </w:rPr>
              <w:t xml:space="preserve">Major stockpiles of OPs and POPs pesticide wastes have been </w:t>
            </w:r>
            <w:r w:rsidR="000911E0">
              <w:rPr>
                <w:sz w:val="20"/>
                <w:szCs w:val="20"/>
              </w:rPr>
              <w:t>disposed</w:t>
            </w:r>
            <w:r w:rsidRPr="003E5FB6">
              <w:rPr>
                <w:sz w:val="20"/>
                <w:szCs w:val="20"/>
              </w:rPr>
              <w:t xml:space="preserve"> in an environmental sound manner</w:t>
            </w:r>
          </w:p>
        </w:tc>
        <w:tc>
          <w:tcPr>
            <w:tcW w:w="3240" w:type="dxa"/>
            <w:hideMark/>
          </w:tcPr>
          <w:p w14:paraId="473F3973" w14:textId="77777777" w:rsidR="00B6181B" w:rsidRPr="003E5FB6" w:rsidRDefault="00B6181B" w:rsidP="008C5E4C">
            <w:pPr>
              <w:spacing w:before="40" w:after="40"/>
              <w:rPr>
                <w:sz w:val="20"/>
                <w:szCs w:val="20"/>
              </w:rPr>
            </w:pPr>
            <w:r w:rsidRPr="003E5FB6">
              <w:rPr>
                <w:sz w:val="20"/>
                <w:szCs w:val="20"/>
              </w:rPr>
              <w:t>No elimination of national stockpiles of OPs has been attempted</w:t>
            </w:r>
          </w:p>
        </w:tc>
        <w:tc>
          <w:tcPr>
            <w:tcW w:w="3330" w:type="dxa"/>
            <w:hideMark/>
          </w:tcPr>
          <w:p w14:paraId="5F8BD2A2" w14:textId="73A8D177" w:rsidR="00B6181B" w:rsidRPr="003E5FB6" w:rsidRDefault="00B6181B" w:rsidP="008C5E4C">
            <w:pPr>
              <w:spacing w:before="40" w:after="40"/>
              <w:rPr>
                <w:sz w:val="20"/>
                <w:szCs w:val="20"/>
              </w:rPr>
            </w:pPr>
            <w:r w:rsidRPr="003E5FB6">
              <w:rPr>
                <w:sz w:val="20"/>
                <w:szCs w:val="20"/>
              </w:rPr>
              <w:t xml:space="preserve">Commercial arrangements made for the export </w:t>
            </w:r>
            <w:r w:rsidR="009A0CAA">
              <w:rPr>
                <w:sz w:val="20"/>
                <w:szCs w:val="20"/>
              </w:rPr>
              <w:t xml:space="preserve">and disposal </w:t>
            </w:r>
            <w:r w:rsidRPr="003E5FB6">
              <w:rPr>
                <w:sz w:val="20"/>
                <w:szCs w:val="20"/>
              </w:rPr>
              <w:t xml:space="preserve">of 1,052 t of </w:t>
            </w:r>
            <w:r w:rsidR="009A0CAA">
              <w:rPr>
                <w:sz w:val="20"/>
                <w:szCs w:val="20"/>
              </w:rPr>
              <w:t xml:space="preserve">Category 1 </w:t>
            </w:r>
            <w:r w:rsidRPr="003E5FB6">
              <w:rPr>
                <w:sz w:val="20"/>
                <w:szCs w:val="20"/>
              </w:rPr>
              <w:t>waste</w:t>
            </w:r>
            <w:r w:rsidRPr="003E5FB6">
              <w:rPr>
                <w:sz w:val="20"/>
                <w:szCs w:val="20"/>
              </w:rPr>
              <w:br/>
            </w:r>
            <w:r w:rsidRPr="003E5FB6">
              <w:rPr>
                <w:sz w:val="20"/>
                <w:szCs w:val="20"/>
              </w:rPr>
              <w:br/>
              <w:t>Technology selection and demonstration along with commercial arrangements made for the treatment/</w:t>
            </w:r>
            <w:r w:rsidR="009A0CAA">
              <w:rPr>
                <w:sz w:val="20"/>
                <w:szCs w:val="20"/>
              </w:rPr>
              <w:t>disposal</w:t>
            </w:r>
            <w:r w:rsidRPr="003E5FB6">
              <w:rPr>
                <w:sz w:val="20"/>
                <w:szCs w:val="20"/>
              </w:rPr>
              <w:t xml:space="preserve"> of 4,123 t of </w:t>
            </w:r>
            <w:r w:rsidR="009A0CAA">
              <w:rPr>
                <w:sz w:val="20"/>
                <w:szCs w:val="20"/>
              </w:rPr>
              <w:t>Category 2 waste</w:t>
            </w:r>
          </w:p>
        </w:tc>
        <w:tc>
          <w:tcPr>
            <w:tcW w:w="4230" w:type="dxa"/>
            <w:hideMark/>
          </w:tcPr>
          <w:p w14:paraId="121C733C" w14:textId="77777777" w:rsidR="00B6181B" w:rsidRDefault="00B6181B" w:rsidP="008C5E4C">
            <w:pPr>
              <w:spacing w:before="40" w:after="40"/>
              <w:rPr>
                <w:sz w:val="20"/>
                <w:szCs w:val="20"/>
              </w:rPr>
            </w:pPr>
            <w:r w:rsidRPr="003E5FB6">
              <w:rPr>
                <w:sz w:val="20"/>
                <w:szCs w:val="20"/>
              </w:rPr>
              <w:t>1,05</w:t>
            </w:r>
            <w:r w:rsidR="0007371C">
              <w:rPr>
                <w:sz w:val="20"/>
                <w:szCs w:val="20"/>
              </w:rPr>
              <w:t xml:space="preserve">2 t of </w:t>
            </w:r>
            <w:r w:rsidR="009A0CAA">
              <w:rPr>
                <w:sz w:val="20"/>
                <w:szCs w:val="20"/>
              </w:rPr>
              <w:t>Category 1 waste</w:t>
            </w:r>
            <w:r w:rsidRPr="003E5FB6">
              <w:rPr>
                <w:sz w:val="20"/>
                <w:szCs w:val="20"/>
              </w:rPr>
              <w:t xml:space="preserve"> exported and </w:t>
            </w:r>
            <w:r w:rsidR="009A0CAA">
              <w:rPr>
                <w:sz w:val="20"/>
                <w:szCs w:val="20"/>
              </w:rPr>
              <w:t>disposed</w:t>
            </w:r>
            <w:r w:rsidRPr="003E5FB6">
              <w:rPr>
                <w:sz w:val="20"/>
                <w:szCs w:val="20"/>
              </w:rPr>
              <w:br/>
            </w:r>
            <w:r w:rsidRPr="003E5FB6">
              <w:rPr>
                <w:sz w:val="20"/>
                <w:szCs w:val="20"/>
              </w:rPr>
              <w:br/>
              <w:t xml:space="preserve">4,123 t of </w:t>
            </w:r>
            <w:r w:rsidR="009A0CAA">
              <w:rPr>
                <w:sz w:val="20"/>
                <w:szCs w:val="20"/>
              </w:rPr>
              <w:t>Category 2 waste</w:t>
            </w:r>
            <w:r w:rsidRPr="003E5FB6">
              <w:rPr>
                <w:sz w:val="20"/>
                <w:szCs w:val="20"/>
              </w:rPr>
              <w:t xml:space="preserve"> treated/</w:t>
            </w:r>
            <w:r w:rsidR="009A0CAA">
              <w:rPr>
                <w:sz w:val="20"/>
                <w:szCs w:val="20"/>
              </w:rPr>
              <w:t>disposed</w:t>
            </w:r>
            <w:r w:rsidR="000911E0" w:rsidRPr="003E5FB6">
              <w:rPr>
                <w:sz w:val="20"/>
                <w:szCs w:val="20"/>
              </w:rPr>
              <w:t xml:space="preserve"> </w:t>
            </w:r>
          </w:p>
          <w:p w14:paraId="687D8B3A" w14:textId="77777777" w:rsidR="000911E0" w:rsidRDefault="000911E0" w:rsidP="008C5E4C">
            <w:pPr>
              <w:spacing w:before="40" w:after="40"/>
              <w:rPr>
                <w:sz w:val="20"/>
                <w:szCs w:val="20"/>
              </w:rPr>
            </w:pPr>
          </w:p>
          <w:p w14:paraId="33532662" w14:textId="459AB18F" w:rsidR="000911E0" w:rsidRPr="003E5FB6" w:rsidRDefault="000911E0" w:rsidP="008C5E4C">
            <w:pPr>
              <w:spacing w:before="40" w:after="40"/>
              <w:rPr>
                <w:sz w:val="20"/>
                <w:szCs w:val="20"/>
              </w:rPr>
            </w:pPr>
            <w:r w:rsidRPr="003E5FB6">
              <w:rPr>
                <w:sz w:val="20"/>
                <w:szCs w:val="20"/>
              </w:rPr>
              <w:t>8,500 t of Category 3 waste</w:t>
            </w:r>
            <w:r w:rsidR="009A0CAA">
              <w:rPr>
                <w:sz w:val="20"/>
                <w:szCs w:val="20"/>
              </w:rPr>
              <w:t>/soil</w:t>
            </w:r>
            <w:r w:rsidRPr="003E5FB6">
              <w:rPr>
                <w:sz w:val="20"/>
                <w:szCs w:val="20"/>
              </w:rPr>
              <w:t xml:space="preserve"> </w:t>
            </w:r>
            <w:r>
              <w:rPr>
                <w:sz w:val="20"/>
                <w:szCs w:val="20"/>
              </w:rPr>
              <w:t>backfilled</w:t>
            </w:r>
            <w:r w:rsidRPr="003E5FB6">
              <w:rPr>
                <w:sz w:val="20"/>
                <w:szCs w:val="20"/>
              </w:rPr>
              <w:t xml:space="preserve"> and monitored at the restored and stabilized</w:t>
            </w:r>
            <w:r>
              <w:rPr>
                <w:sz w:val="20"/>
                <w:szCs w:val="20"/>
              </w:rPr>
              <w:t xml:space="preserve"> Nubarashen</w:t>
            </w:r>
            <w:r w:rsidR="00F477C5">
              <w:rPr>
                <w:sz w:val="20"/>
                <w:szCs w:val="20"/>
              </w:rPr>
              <w:t xml:space="preserve"> ex-burial</w:t>
            </w:r>
            <w:r>
              <w:rPr>
                <w:sz w:val="20"/>
                <w:szCs w:val="20"/>
              </w:rPr>
              <w:t xml:space="preserve"> site</w:t>
            </w:r>
            <w:r w:rsidRPr="003E5FB6">
              <w:rPr>
                <w:sz w:val="20"/>
                <w:szCs w:val="20"/>
              </w:rPr>
              <w:t xml:space="preserve"> </w:t>
            </w:r>
          </w:p>
        </w:tc>
      </w:tr>
      <w:tr w:rsidR="00714F6A" w:rsidRPr="003E5FB6" w14:paraId="6093934C" w14:textId="77777777" w:rsidTr="00A76D84">
        <w:trPr>
          <w:trHeight w:val="2051"/>
        </w:trPr>
        <w:tc>
          <w:tcPr>
            <w:tcW w:w="2070" w:type="dxa"/>
            <w:hideMark/>
          </w:tcPr>
          <w:p w14:paraId="12B48845" w14:textId="77777777" w:rsidR="00B6181B" w:rsidRPr="003E5FB6" w:rsidRDefault="00B6181B" w:rsidP="008C5E4C">
            <w:pPr>
              <w:spacing w:before="40" w:after="40"/>
              <w:rPr>
                <w:sz w:val="20"/>
                <w:szCs w:val="20"/>
              </w:rPr>
            </w:pPr>
          </w:p>
        </w:tc>
        <w:tc>
          <w:tcPr>
            <w:tcW w:w="2880" w:type="dxa"/>
            <w:hideMark/>
          </w:tcPr>
          <w:p w14:paraId="32DC8234" w14:textId="5F8DAEDF" w:rsidR="00B6181B" w:rsidRPr="003E5FB6" w:rsidRDefault="00B6181B" w:rsidP="008C5E4C">
            <w:pPr>
              <w:spacing w:before="40" w:after="40"/>
              <w:rPr>
                <w:sz w:val="20"/>
                <w:szCs w:val="20"/>
              </w:rPr>
            </w:pPr>
            <w:r w:rsidRPr="003E5FB6">
              <w:rPr>
                <w:sz w:val="20"/>
                <w:szCs w:val="20"/>
              </w:rPr>
              <w:t xml:space="preserve">National legal instruments and regulatory framework for hazardous waste </w:t>
            </w:r>
            <w:r w:rsidR="00B7186E">
              <w:rPr>
                <w:rFonts w:ascii="Sylfaen" w:hAnsi="Sylfaen"/>
                <w:sz w:val="20"/>
                <w:szCs w:val="20"/>
              </w:rPr>
              <w:t>(</w:t>
            </w:r>
            <w:r w:rsidR="00B7186E" w:rsidRPr="00B7186E">
              <w:rPr>
                <w:sz w:val="20"/>
                <w:szCs w:val="20"/>
              </w:rPr>
              <w:t>HW)</w:t>
            </w:r>
            <w:r w:rsidR="00B7186E">
              <w:rPr>
                <w:rFonts w:ascii="Sylfaen" w:hAnsi="Sylfaen"/>
                <w:sz w:val="20"/>
                <w:szCs w:val="20"/>
              </w:rPr>
              <w:t xml:space="preserve"> </w:t>
            </w:r>
            <w:r w:rsidRPr="003E5FB6">
              <w:rPr>
                <w:sz w:val="20"/>
                <w:szCs w:val="20"/>
              </w:rPr>
              <w:t>and contaminated sites are updated with gaps filled, conflicts resolved and consistent with relevant international requirements</w:t>
            </w:r>
          </w:p>
        </w:tc>
        <w:tc>
          <w:tcPr>
            <w:tcW w:w="3240" w:type="dxa"/>
            <w:hideMark/>
          </w:tcPr>
          <w:p w14:paraId="507BD523" w14:textId="2CEAB5CC" w:rsidR="00B6181B" w:rsidRPr="003E5FB6" w:rsidRDefault="00B6181B" w:rsidP="008C5E4C">
            <w:pPr>
              <w:spacing w:before="40" w:after="40"/>
              <w:rPr>
                <w:sz w:val="20"/>
                <w:szCs w:val="20"/>
              </w:rPr>
            </w:pPr>
            <w:r w:rsidRPr="003E5FB6">
              <w:rPr>
                <w:sz w:val="20"/>
                <w:szCs w:val="20"/>
              </w:rPr>
              <w:t>Current legal and regulatory framework for</w:t>
            </w:r>
            <w:r w:rsidR="00E3396C">
              <w:rPr>
                <w:sz w:val="20"/>
                <w:szCs w:val="20"/>
              </w:rPr>
              <w:t xml:space="preserve"> </w:t>
            </w:r>
            <w:r w:rsidR="00B7186E">
              <w:rPr>
                <w:sz w:val="20"/>
                <w:szCs w:val="20"/>
              </w:rPr>
              <w:t>HW</w:t>
            </w:r>
            <w:r w:rsidRPr="003E5FB6">
              <w:rPr>
                <w:sz w:val="20"/>
                <w:szCs w:val="20"/>
              </w:rPr>
              <w:t xml:space="preserve"> and contaminated site management has significant gaps and conflicting provisions</w:t>
            </w:r>
          </w:p>
        </w:tc>
        <w:tc>
          <w:tcPr>
            <w:tcW w:w="3330" w:type="dxa"/>
            <w:hideMark/>
          </w:tcPr>
          <w:p w14:paraId="39AC8E29" w14:textId="1A0C4DF1" w:rsidR="00B6181B" w:rsidRPr="003E5FB6" w:rsidRDefault="00B6181B" w:rsidP="008C5E4C">
            <w:pPr>
              <w:spacing w:before="40" w:after="40"/>
              <w:rPr>
                <w:sz w:val="20"/>
                <w:szCs w:val="20"/>
              </w:rPr>
            </w:pPr>
            <w:r w:rsidRPr="003E5FB6">
              <w:rPr>
                <w:sz w:val="20"/>
                <w:szCs w:val="20"/>
              </w:rPr>
              <w:t xml:space="preserve">Completed </w:t>
            </w:r>
            <w:r w:rsidR="00494316">
              <w:rPr>
                <w:sz w:val="20"/>
                <w:szCs w:val="20"/>
              </w:rPr>
              <w:t xml:space="preserve">analysis and </w:t>
            </w:r>
            <w:r w:rsidRPr="003E5FB6">
              <w:rPr>
                <w:sz w:val="20"/>
                <w:szCs w:val="20"/>
              </w:rPr>
              <w:t xml:space="preserve">definition of current gaps and requirements for legal and regulatory changes documented and actions agreed </w:t>
            </w:r>
            <w:r w:rsidRPr="003E5FB6">
              <w:rPr>
                <w:sz w:val="20"/>
                <w:szCs w:val="20"/>
              </w:rPr>
              <w:br/>
              <w:t>(</w:t>
            </w:r>
            <w:r w:rsidR="00B7186E">
              <w:rPr>
                <w:sz w:val="20"/>
                <w:szCs w:val="20"/>
              </w:rPr>
              <w:t>t</w:t>
            </w:r>
            <w:r w:rsidRPr="003E5FB6">
              <w:rPr>
                <w:sz w:val="20"/>
                <w:szCs w:val="20"/>
              </w:rPr>
              <w:t>o be completed when Component 3 inputs received)</w:t>
            </w:r>
          </w:p>
        </w:tc>
        <w:tc>
          <w:tcPr>
            <w:tcW w:w="4230" w:type="dxa"/>
            <w:hideMark/>
          </w:tcPr>
          <w:p w14:paraId="2BD68AB2" w14:textId="3FBF832B" w:rsidR="00B6181B" w:rsidRPr="003E5FB6" w:rsidRDefault="00B6181B" w:rsidP="006B5AAC">
            <w:pPr>
              <w:spacing w:before="40" w:after="40"/>
              <w:rPr>
                <w:sz w:val="20"/>
                <w:szCs w:val="20"/>
              </w:rPr>
            </w:pPr>
            <w:r w:rsidRPr="003E5FB6">
              <w:rPr>
                <w:sz w:val="20"/>
                <w:szCs w:val="20"/>
              </w:rPr>
              <w:t xml:space="preserve">Respectively updated regulatory framework for chemical </w:t>
            </w:r>
            <w:r w:rsidR="00B7186E">
              <w:rPr>
                <w:sz w:val="20"/>
                <w:szCs w:val="20"/>
              </w:rPr>
              <w:t>HW</w:t>
            </w:r>
            <w:r w:rsidR="00B7186E" w:rsidRPr="003E5FB6">
              <w:rPr>
                <w:sz w:val="20"/>
                <w:szCs w:val="20"/>
              </w:rPr>
              <w:t xml:space="preserve"> </w:t>
            </w:r>
            <w:r w:rsidRPr="003E5FB6">
              <w:rPr>
                <w:sz w:val="20"/>
                <w:szCs w:val="20"/>
              </w:rPr>
              <w:t xml:space="preserve">management </w:t>
            </w:r>
            <w:r w:rsidR="00494316">
              <w:rPr>
                <w:sz w:val="20"/>
                <w:szCs w:val="20"/>
              </w:rPr>
              <w:t>documented</w:t>
            </w:r>
          </w:p>
        </w:tc>
      </w:tr>
      <w:tr w:rsidR="00714F6A" w:rsidRPr="003E5FB6" w14:paraId="04AF6201" w14:textId="77777777" w:rsidTr="00A76D84">
        <w:trPr>
          <w:trHeight w:val="2060"/>
        </w:trPr>
        <w:tc>
          <w:tcPr>
            <w:tcW w:w="2070" w:type="dxa"/>
            <w:hideMark/>
          </w:tcPr>
          <w:p w14:paraId="1886B323" w14:textId="77777777" w:rsidR="00B6181B" w:rsidRPr="003E5FB6" w:rsidRDefault="00B6181B" w:rsidP="008C5E4C">
            <w:pPr>
              <w:spacing w:before="40" w:after="40"/>
              <w:rPr>
                <w:sz w:val="20"/>
                <w:szCs w:val="20"/>
              </w:rPr>
            </w:pPr>
          </w:p>
        </w:tc>
        <w:tc>
          <w:tcPr>
            <w:tcW w:w="2880" w:type="dxa"/>
            <w:hideMark/>
          </w:tcPr>
          <w:p w14:paraId="0293081B" w14:textId="48D6E1B7" w:rsidR="00B6181B" w:rsidRPr="003E5FB6" w:rsidRDefault="00B6181B" w:rsidP="008C5E4C">
            <w:pPr>
              <w:spacing w:before="40" w:after="40"/>
              <w:rPr>
                <w:sz w:val="20"/>
                <w:szCs w:val="20"/>
              </w:rPr>
            </w:pPr>
            <w:r w:rsidRPr="003E5FB6">
              <w:rPr>
                <w:sz w:val="20"/>
                <w:szCs w:val="20"/>
              </w:rPr>
              <w:t xml:space="preserve">Core national technical capacity in place relative to </w:t>
            </w:r>
            <w:r w:rsidR="00B7186E">
              <w:rPr>
                <w:sz w:val="20"/>
                <w:szCs w:val="20"/>
              </w:rPr>
              <w:t>HW</w:t>
            </w:r>
            <w:r w:rsidRPr="003E5FB6">
              <w:rPr>
                <w:sz w:val="20"/>
                <w:szCs w:val="20"/>
              </w:rPr>
              <w:t xml:space="preserve"> management, risk assessment and contaminated site management</w:t>
            </w:r>
          </w:p>
        </w:tc>
        <w:tc>
          <w:tcPr>
            <w:tcW w:w="3240" w:type="dxa"/>
            <w:hideMark/>
          </w:tcPr>
          <w:p w14:paraId="5DAAA4BC" w14:textId="77777777" w:rsidR="00B6181B" w:rsidRPr="003E5FB6" w:rsidRDefault="00B6181B" w:rsidP="008C5E4C">
            <w:pPr>
              <w:spacing w:before="40" w:after="40"/>
              <w:rPr>
                <w:sz w:val="20"/>
                <w:szCs w:val="20"/>
              </w:rPr>
            </w:pPr>
            <w:r w:rsidRPr="003E5FB6">
              <w:rPr>
                <w:sz w:val="20"/>
                <w:szCs w:val="20"/>
              </w:rPr>
              <w:t>Limited technical capacity in key areas of expertise and support infrastructure</w:t>
            </w:r>
          </w:p>
        </w:tc>
        <w:tc>
          <w:tcPr>
            <w:tcW w:w="3330" w:type="dxa"/>
            <w:hideMark/>
          </w:tcPr>
          <w:p w14:paraId="767EB196" w14:textId="77777777" w:rsidR="00B6181B" w:rsidRPr="003E5FB6" w:rsidRDefault="00B6181B" w:rsidP="008C5E4C">
            <w:pPr>
              <w:spacing w:before="40" w:after="40"/>
              <w:rPr>
                <w:sz w:val="20"/>
                <w:szCs w:val="20"/>
              </w:rPr>
            </w:pPr>
            <w:r w:rsidRPr="003E5FB6">
              <w:rPr>
                <w:sz w:val="20"/>
                <w:szCs w:val="20"/>
              </w:rPr>
              <w:t xml:space="preserve">Identification and documentation of key methodologies and scope for the required risk assessment and initial application </w:t>
            </w:r>
            <w:r w:rsidR="00494316">
              <w:rPr>
                <w:sz w:val="20"/>
                <w:szCs w:val="20"/>
              </w:rPr>
              <w:t>in the project activities</w:t>
            </w:r>
            <w:r w:rsidRPr="003E5FB6">
              <w:rPr>
                <w:sz w:val="20"/>
                <w:szCs w:val="20"/>
              </w:rPr>
              <w:t xml:space="preserve"> </w:t>
            </w:r>
          </w:p>
        </w:tc>
        <w:tc>
          <w:tcPr>
            <w:tcW w:w="4230" w:type="dxa"/>
            <w:hideMark/>
          </w:tcPr>
          <w:p w14:paraId="756FD0E8" w14:textId="50EA6512" w:rsidR="00A708FB" w:rsidRDefault="00B6181B" w:rsidP="008C5E4C">
            <w:pPr>
              <w:spacing w:before="40" w:after="40"/>
              <w:rPr>
                <w:sz w:val="20"/>
                <w:szCs w:val="20"/>
              </w:rPr>
            </w:pPr>
            <w:r w:rsidRPr="003E5FB6">
              <w:rPr>
                <w:sz w:val="20"/>
                <w:szCs w:val="20"/>
              </w:rPr>
              <w:t xml:space="preserve">Environmental and health risk assessment methodologies documented, disseminated and implemented as part of the national regulatory assessment process for </w:t>
            </w:r>
            <w:r w:rsidR="006B5AAC">
              <w:rPr>
                <w:sz w:val="20"/>
                <w:szCs w:val="20"/>
              </w:rPr>
              <w:t>chemical</w:t>
            </w:r>
            <w:r w:rsidR="00635B2D">
              <w:rPr>
                <w:sz w:val="20"/>
                <w:szCs w:val="20"/>
              </w:rPr>
              <w:t xml:space="preserve"> </w:t>
            </w:r>
            <w:r w:rsidR="00B7186E">
              <w:rPr>
                <w:sz w:val="20"/>
                <w:szCs w:val="20"/>
              </w:rPr>
              <w:t xml:space="preserve">HW </w:t>
            </w:r>
            <w:r w:rsidR="00A708FB">
              <w:rPr>
                <w:sz w:val="20"/>
                <w:szCs w:val="20"/>
              </w:rPr>
              <w:t xml:space="preserve">and contaminated site </w:t>
            </w:r>
            <w:r w:rsidR="00635B2D">
              <w:rPr>
                <w:sz w:val="20"/>
                <w:szCs w:val="20"/>
              </w:rPr>
              <w:t>management</w:t>
            </w:r>
          </w:p>
          <w:p w14:paraId="0EF9F315" w14:textId="77777777" w:rsidR="00DC60A0" w:rsidRDefault="00DC60A0" w:rsidP="008C5E4C">
            <w:pPr>
              <w:spacing w:before="40" w:after="40"/>
              <w:rPr>
                <w:sz w:val="20"/>
                <w:szCs w:val="20"/>
              </w:rPr>
            </w:pPr>
          </w:p>
          <w:p w14:paraId="5DAE5994" w14:textId="5F710C83" w:rsidR="00B6181B" w:rsidRPr="003E5FB6" w:rsidRDefault="00B6181B" w:rsidP="008C5E4C">
            <w:pPr>
              <w:spacing w:before="40" w:after="40"/>
              <w:rPr>
                <w:sz w:val="20"/>
                <w:szCs w:val="20"/>
              </w:rPr>
            </w:pPr>
            <w:r w:rsidRPr="003E5FB6">
              <w:rPr>
                <w:sz w:val="20"/>
                <w:szCs w:val="20"/>
              </w:rPr>
              <w:t>Professionals in regulatory agencies, academia, NGOs and environmental service providers trained on their application</w:t>
            </w:r>
          </w:p>
        </w:tc>
      </w:tr>
      <w:tr w:rsidR="005232E0" w:rsidRPr="003E5FB6" w14:paraId="733E7AD6" w14:textId="77777777" w:rsidTr="00A76D84">
        <w:trPr>
          <w:trHeight w:val="1205"/>
        </w:trPr>
        <w:tc>
          <w:tcPr>
            <w:tcW w:w="2070" w:type="dxa"/>
          </w:tcPr>
          <w:p w14:paraId="52DC1559" w14:textId="77777777" w:rsidR="005232E0" w:rsidRPr="003E5FB6" w:rsidRDefault="005232E0" w:rsidP="008C5E4C">
            <w:pPr>
              <w:spacing w:before="40" w:after="40"/>
              <w:rPr>
                <w:sz w:val="20"/>
                <w:szCs w:val="20"/>
              </w:rPr>
            </w:pPr>
          </w:p>
        </w:tc>
        <w:tc>
          <w:tcPr>
            <w:tcW w:w="2880" w:type="dxa"/>
          </w:tcPr>
          <w:p w14:paraId="602BD956" w14:textId="19024285" w:rsidR="005232E0" w:rsidRPr="003E5FB6" w:rsidRDefault="00DA1133" w:rsidP="008C5E4C">
            <w:pPr>
              <w:spacing w:before="40" w:after="40"/>
              <w:rPr>
                <w:sz w:val="20"/>
                <w:szCs w:val="20"/>
              </w:rPr>
            </w:pPr>
            <w:r>
              <w:rPr>
                <w:sz w:val="20"/>
                <w:szCs w:val="20"/>
              </w:rPr>
              <w:t>Co-financing is available timely to complete the planned activities</w:t>
            </w:r>
          </w:p>
        </w:tc>
        <w:tc>
          <w:tcPr>
            <w:tcW w:w="3240" w:type="dxa"/>
          </w:tcPr>
          <w:p w14:paraId="0D3DA890" w14:textId="096D68AB" w:rsidR="005232E0" w:rsidRPr="003E5FB6" w:rsidRDefault="00DA1133" w:rsidP="008C5E4C">
            <w:pPr>
              <w:spacing w:before="40" w:after="40"/>
              <w:rPr>
                <w:sz w:val="20"/>
                <w:szCs w:val="20"/>
              </w:rPr>
            </w:pPr>
            <w:r>
              <w:rPr>
                <w:sz w:val="20"/>
                <w:szCs w:val="20"/>
              </w:rPr>
              <w:t>Government commitment letter on 16,02 million USD co-financing including in-kind and cash contribution</w:t>
            </w:r>
          </w:p>
        </w:tc>
        <w:tc>
          <w:tcPr>
            <w:tcW w:w="3330" w:type="dxa"/>
          </w:tcPr>
          <w:p w14:paraId="11785A82" w14:textId="528FA602" w:rsidR="005232E0" w:rsidRPr="003E5FB6" w:rsidRDefault="00DA1133" w:rsidP="008C5E4C">
            <w:pPr>
              <w:spacing w:before="40" w:after="40"/>
              <w:rPr>
                <w:sz w:val="20"/>
                <w:szCs w:val="20"/>
              </w:rPr>
            </w:pPr>
            <w:r>
              <w:rPr>
                <w:sz w:val="20"/>
                <w:szCs w:val="20"/>
              </w:rPr>
              <w:t>Development of a plan on timely availability of necessary co-financing cash component developed and agreed with the Government </w:t>
            </w:r>
          </w:p>
        </w:tc>
        <w:tc>
          <w:tcPr>
            <w:tcW w:w="4230" w:type="dxa"/>
          </w:tcPr>
          <w:p w14:paraId="5134D78F" w14:textId="2F1232F6" w:rsidR="005232E0" w:rsidRPr="003E5FB6" w:rsidRDefault="00DA1133" w:rsidP="008C5E4C">
            <w:pPr>
              <w:spacing w:before="40" w:after="40"/>
              <w:rPr>
                <w:sz w:val="20"/>
                <w:szCs w:val="20"/>
              </w:rPr>
            </w:pPr>
            <w:r>
              <w:rPr>
                <w:sz w:val="20"/>
                <w:szCs w:val="20"/>
              </w:rPr>
              <w:t xml:space="preserve">Timely availability of necessary co-financing cash component </w:t>
            </w:r>
          </w:p>
        </w:tc>
      </w:tr>
      <w:tr w:rsidR="00B6181B" w:rsidRPr="003E5FB6" w14:paraId="1D5579B4" w14:textId="77777777" w:rsidTr="00A76D84">
        <w:trPr>
          <w:trHeight w:val="440"/>
        </w:trPr>
        <w:tc>
          <w:tcPr>
            <w:tcW w:w="15750" w:type="dxa"/>
            <w:gridSpan w:val="5"/>
            <w:shd w:val="clear" w:color="auto" w:fill="D9E2F3" w:themeFill="accent1" w:themeFillTint="33"/>
            <w:hideMark/>
          </w:tcPr>
          <w:p w14:paraId="574F6EAB" w14:textId="77777777" w:rsidR="00B6181B" w:rsidRPr="003E5FB6" w:rsidRDefault="00B6181B" w:rsidP="008C5E4C">
            <w:pPr>
              <w:spacing w:before="40" w:after="40"/>
              <w:rPr>
                <w:b/>
                <w:bCs/>
                <w:sz w:val="20"/>
                <w:szCs w:val="20"/>
              </w:rPr>
            </w:pPr>
            <w:r w:rsidRPr="003E5FB6">
              <w:rPr>
                <w:b/>
                <w:bCs/>
                <w:sz w:val="20"/>
                <w:szCs w:val="20"/>
              </w:rPr>
              <w:t>ACTIVITY 1. Capture and Containment of Obsolete Pesticide Stockpiles and Wastes</w:t>
            </w:r>
          </w:p>
        </w:tc>
      </w:tr>
      <w:tr w:rsidR="00A1539F" w:rsidRPr="003E5FB6" w14:paraId="2515EDF6" w14:textId="77777777" w:rsidTr="00A76D84">
        <w:trPr>
          <w:trHeight w:val="2510"/>
        </w:trPr>
        <w:tc>
          <w:tcPr>
            <w:tcW w:w="2070" w:type="dxa"/>
            <w:vMerge w:val="restart"/>
            <w:hideMark/>
          </w:tcPr>
          <w:p w14:paraId="732AB139" w14:textId="77777777" w:rsidR="00A1539F" w:rsidRPr="003E5FB6" w:rsidRDefault="00A1539F" w:rsidP="008C5E4C">
            <w:pPr>
              <w:spacing w:before="40" w:after="40"/>
              <w:rPr>
                <w:sz w:val="20"/>
                <w:szCs w:val="20"/>
              </w:rPr>
            </w:pPr>
            <w:r w:rsidRPr="003E5FB6">
              <w:rPr>
                <w:b/>
                <w:bCs/>
                <w:sz w:val="20"/>
                <w:szCs w:val="20"/>
              </w:rPr>
              <w:t>Outcome 1.1:</w:t>
            </w:r>
            <w:r w:rsidRPr="003E5FB6">
              <w:rPr>
                <w:sz w:val="20"/>
                <w:szCs w:val="20"/>
              </w:rPr>
              <w:t xml:space="preserve"> </w:t>
            </w:r>
            <w:r w:rsidRPr="003E5FB6">
              <w:rPr>
                <w:sz w:val="20"/>
                <w:szCs w:val="20"/>
              </w:rPr>
              <w:br/>
              <w:t>Removal of priority OP and POPs pesticides waste from the Nubarashen burial site, secure containment of residual contamination on-site, site stabilization and restoration, with the site secured under appropriate institutional arrangements providing effective access limitations, monitoring and future land use control, all endorsed by an informed public</w:t>
            </w:r>
          </w:p>
        </w:tc>
        <w:tc>
          <w:tcPr>
            <w:tcW w:w="2880" w:type="dxa"/>
            <w:hideMark/>
          </w:tcPr>
          <w:p w14:paraId="47DDD8CF" w14:textId="77777777" w:rsidR="00A1539F" w:rsidRPr="003E5FB6" w:rsidRDefault="00A1539F" w:rsidP="008C5E4C">
            <w:pPr>
              <w:spacing w:before="40" w:after="40"/>
              <w:rPr>
                <w:sz w:val="20"/>
                <w:szCs w:val="20"/>
              </w:rPr>
            </w:pPr>
            <w:r w:rsidRPr="003E5FB6">
              <w:rPr>
                <w:sz w:val="20"/>
                <w:szCs w:val="20"/>
              </w:rPr>
              <w:t>Detailed site assessment, design documentation, tender specification, implementation procedures including</w:t>
            </w:r>
            <w:r>
              <w:rPr>
                <w:sz w:val="20"/>
                <w:szCs w:val="20"/>
              </w:rPr>
              <w:t xml:space="preserve"> Environmental Health and Safety (</w:t>
            </w:r>
            <w:r w:rsidRPr="003E5FB6">
              <w:rPr>
                <w:sz w:val="20"/>
                <w:szCs w:val="20"/>
              </w:rPr>
              <w:t>EHS</w:t>
            </w:r>
            <w:r>
              <w:rPr>
                <w:sz w:val="20"/>
                <w:szCs w:val="20"/>
              </w:rPr>
              <w:t>)</w:t>
            </w:r>
            <w:r w:rsidRPr="003E5FB6">
              <w:rPr>
                <w:sz w:val="20"/>
                <w:szCs w:val="20"/>
              </w:rPr>
              <w:t xml:space="preserve"> procedures, </w:t>
            </w:r>
            <w:r>
              <w:rPr>
                <w:sz w:val="20"/>
                <w:szCs w:val="20"/>
              </w:rPr>
              <w:t>Environmental Impact Assessment (</w:t>
            </w:r>
            <w:r w:rsidRPr="003E5FB6">
              <w:rPr>
                <w:sz w:val="20"/>
                <w:szCs w:val="20"/>
              </w:rPr>
              <w:t>EIA</w:t>
            </w:r>
            <w:r>
              <w:rPr>
                <w:sz w:val="20"/>
                <w:szCs w:val="20"/>
              </w:rPr>
              <w:t>)</w:t>
            </w:r>
            <w:r w:rsidRPr="003E5FB6">
              <w:rPr>
                <w:sz w:val="20"/>
                <w:szCs w:val="20"/>
              </w:rPr>
              <w:t xml:space="preserve"> and required approvals in place to initiate Nubarashen burial site works</w:t>
            </w:r>
          </w:p>
        </w:tc>
        <w:tc>
          <w:tcPr>
            <w:tcW w:w="3240" w:type="dxa"/>
            <w:hideMark/>
          </w:tcPr>
          <w:p w14:paraId="24D355D7" w14:textId="77777777" w:rsidR="00A1539F" w:rsidRPr="003E5FB6" w:rsidRDefault="00A1539F" w:rsidP="008C5E4C">
            <w:pPr>
              <w:tabs>
                <w:tab w:val="left" w:pos="232"/>
              </w:tabs>
              <w:spacing w:before="40" w:after="40"/>
              <w:ind w:left="52" w:right="-28"/>
              <w:rPr>
                <w:sz w:val="20"/>
                <w:szCs w:val="20"/>
              </w:rPr>
            </w:pPr>
            <w:r w:rsidRPr="003E5FB6">
              <w:rPr>
                <w:sz w:val="20"/>
                <w:szCs w:val="20"/>
              </w:rPr>
              <w:t>Preliminary site assessment completed during PPG</w:t>
            </w:r>
            <w:r w:rsidRPr="003E5FB6">
              <w:rPr>
                <w:sz w:val="20"/>
                <w:szCs w:val="20"/>
              </w:rPr>
              <w:br/>
            </w:r>
            <w:r w:rsidRPr="003E5FB6">
              <w:rPr>
                <w:sz w:val="20"/>
                <w:szCs w:val="20"/>
              </w:rPr>
              <w:br/>
              <w:t>Conceptual design for waste excavation and containment, site stabilization completed during the PPG</w:t>
            </w:r>
            <w:r w:rsidRPr="003E5FB6">
              <w:rPr>
                <w:sz w:val="20"/>
                <w:szCs w:val="20"/>
              </w:rPr>
              <w:br/>
            </w:r>
          </w:p>
          <w:p w14:paraId="5A90EE5F" w14:textId="6D1AB5F1" w:rsidR="00A1539F" w:rsidRPr="003E5FB6" w:rsidRDefault="00A1539F" w:rsidP="008C5E4C">
            <w:pPr>
              <w:spacing w:before="40" w:after="40"/>
              <w:ind w:left="52"/>
              <w:rPr>
                <w:sz w:val="20"/>
                <w:szCs w:val="20"/>
              </w:rPr>
            </w:pPr>
            <w:r w:rsidRPr="003E5FB6">
              <w:rPr>
                <w:sz w:val="20"/>
                <w:szCs w:val="20"/>
              </w:rPr>
              <w:t>No formal E</w:t>
            </w:r>
            <w:r w:rsidR="00667090">
              <w:rPr>
                <w:sz w:val="20"/>
                <w:szCs w:val="20"/>
              </w:rPr>
              <w:t>IA or site approvals initiated</w:t>
            </w:r>
          </w:p>
        </w:tc>
        <w:tc>
          <w:tcPr>
            <w:tcW w:w="3330" w:type="dxa"/>
            <w:hideMark/>
          </w:tcPr>
          <w:p w14:paraId="0515A77B" w14:textId="77777777" w:rsidR="00A1539F" w:rsidRPr="003E5FB6" w:rsidRDefault="00A1539F" w:rsidP="008C5E4C">
            <w:pPr>
              <w:spacing w:before="40" w:after="40"/>
              <w:rPr>
                <w:sz w:val="20"/>
                <w:szCs w:val="20"/>
              </w:rPr>
            </w:pPr>
            <w:r w:rsidRPr="003E5FB6">
              <w:rPr>
                <w:sz w:val="20"/>
                <w:szCs w:val="20"/>
              </w:rPr>
              <w:t xml:space="preserve">Detailed design with supporting tender documents and </w:t>
            </w:r>
            <w:r>
              <w:rPr>
                <w:sz w:val="20"/>
                <w:szCs w:val="20"/>
              </w:rPr>
              <w:t>site clean-up</w:t>
            </w:r>
            <w:r w:rsidRPr="003E5FB6">
              <w:rPr>
                <w:sz w:val="20"/>
                <w:szCs w:val="20"/>
              </w:rPr>
              <w:t xml:space="preserve"> specifications </w:t>
            </w:r>
            <w:r>
              <w:rPr>
                <w:sz w:val="20"/>
                <w:szCs w:val="20"/>
              </w:rPr>
              <w:t>developed</w:t>
            </w:r>
            <w:r w:rsidRPr="003E5FB6">
              <w:rPr>
                <w:sz w:val="20"/>
                <w:szCs w:val="20"/>
              </w:rPr>
              <w:br/>
            </w:r>
            <w:r w:rsidRPr="003E5FB6">
              <w:rPr>
                <w:sz w:val="20"/>
                <w:szCs w:val="20"/>
              </w:rPr>
              <w:br/>
              <w:t>EIA and formal approvals in place</w:t>
            </w:r>
            <w:r w:rsidRPr="003E5FB6">
              <w:rPr>
                <w:sz w:val="20"/>
                <w:szCs w:val="20"/>
              </w:rPr>
              <w:br/>
            </w:r>
            <w:r w:rsidRPr="003E5FB6">
              <w:rPr>
                <w:sz w:val="20"/>
                <w:szCs w:val="20"/>
              </w:rPr>
              <w:br/>
              <w:t>Operational procedures including EHS procedures in place and utilized</w:t>
            </w:r>
          </w:p>
        </w:tc>
        <w:tc>
          <w:tcPr>
            <w:tcW w:w="4230" w:type="dxa"/>
            <w:hideMark/>
          </w:tcPr>
          <w:p w14:paraId="2AC6BB8E" w14:textId="77777777" w:rsidR="00A1539F" w:rsidRPr="003E5FB6" w:rsidRDefault="00A1539F" w:rsidP="008C5E4C">
            <w:pPr>
              <w:spacing w:before="40" w:after="40"/>
              <w:rPr>
                <w:sz w:val="20"/>
                <w:szCs w:val="20"/>
              </w:rPr>
            </w:pPr>
            <w:r w:rsidRPr="003E5FB6">
              <w:rPr>
                <w:sz w:val="20"/>
                <w:szCs w:val="20"/>
              </w:rPr>
              <w:t xml:space="preserve">Implementation of designed works, conformance </w:t>
            </w:r>
            <w:r>
              <w:rPr>
                <w:sz w:val="20"/>
                <w:szCs w:val="20"/>
              </w:rPr>
              <w:t xml:space="preserve">of </w:t>
            </w:r>
            <w:r w:rsidRPr="003E5FB6">
              <w:rPr>
                <w:sz w:val="20"/>
                <w:szCs w:val="20"/>
              </w:rPr>
              <w:t xml:space="preserve">operational procedures </w:t>
            </w:r>
            <w:r>
              <w:rPr>
                <w:sz w:val="20"/>
                <w:szCs w:val="20"/>
              </w:rPr>
              <w:t>with approved</w:t>
            </w:r>
            <w:r w:rsidRPr="003E5FB6">
              <w:rPr>
                <w:sz w:val="20"/>
                <w:szCs w:val="20"/>
              </w:rPr>
              <w:t xml:space="preserve"> conditions verified</w:t>
            </w:r>
          </w:p>
        </w:tc>
      </w:tr>
      <w:tr w:rsidR="00A1539F" w:rsidRPr="003E5FB6" w14:paraId="00BF25FA" w14:textId="77777777" w:rsidTr="00A76D84">
        <w:trPr>
          <w:trHeight w:val="2105"/>
        </w:trPr>
        <w:tc>
          <w:tcPr>
            <w:tcW w:w="2070" w:type="dxa"/>
            <w:vMerge/>
            <w:hideMark/>
          </w:tcPr>
          <w:p w14:paraId="5556B2C2" w14:textId="77777777" w:rsidR="00A1539F" w:rsidRPr="003E5FB6" w:rsidRDefault="00A1539F" w:rsidP="008C5E4C">
            <w:pPr>
              <w:spacing w:before="40" w:after="40"/>
              <w:rPr>
                <w:sz w:val="20"/>
                <w:szCs w:val="20"/>
              </w:rPr>
            </w:pPr>
          </w:p>
        </w:tc>
        <w:tc>
          <w:tcPr>
            <w:tcW w:w="2880" w:type="dxa"/>
            <w:hideMark/>
          </w:tcPr>
          <w:p w14:paraId="7A14A5BF" w14:textId="27FC5485" w:rsidR="00A1539F" w:rsidRPr="003E5FB6" w:rsidRDefault="00A1539F" w:rsidP="008C5E4C">
            <w:pPr>
              <w:spacing w:before="40" w:after="40"/>
              <w:rPr>
                <w:sz w:val="20"/>
                <w:szCs w:val="20"/>
              </w:rPr>
            </w:pPr>
            <w:r w:rsidRPr="003E5FB6">
              <w:rPr>
                <w:sz w:val="20"/>
                <w:szCs w:val="20"/>
              </w:rPr>
              <w:t>Volume of Category 1 waste excavated and removed and volume of Category 2 waste/soil excavated</w:t>
            </w:r>
            <w:r>
              <w:rPr>
                <w:sz w:val="20"/>
                <w:szCs w:val="20"/>
              </w:rPr>
              <w:t>, displaced</w:t>
            </w:r>
            <w:r w:rsidRPr="003E5FB6">
              <w:rPr>
                <w:sz w:val="20"/>
                <w:szCs w:val="20"/>
              </w:rPr>
              <w:t xml:space="preserve"> </w:t>
            </w:r>
            <w:r>
              <w:rPr>
                <w:sz w:val="20"/>
                <w:szCs w:val="20"/>
              </w:rPr>
              <w:t>for</w:t>
            </w:r>
            <w:r w:rsidRPr="003E5FB6">
              <w:rPr>
                <w:sz w:val="20"/>
                <w:szCs w:val="20"/>
              </w:rPr>
              <w:t xml:space="preserve"> temporary secure storage</w:t>
            </w:r>
            <w:r>
              <w:rPr>
                <w:sz w:val="20"/>
                <w:szCs w:val="20"/>
              </w:rPr>
              <w:t xml:space="preserve"> on-site and secure </w:t>
            </w:r>
            <w:r w:rsidR="002F44CA">
              <w:rPr>
                <w:sz w:val="20"/>
                <w:szCs w:val="20"/>
              </w:rPr>
              <w:t xml:space="preserve">containment in stabilized </w:t>
            </w:r>
            <w:r w:rsidRPr="003E5FB6">
              <w:rPr>
                <w:sz w:val="20"/>
                <w:szCs w:val="20"/>
              </w:rPr>
              <w:t xml:space="preserve">Nubarashen </w:t>
            </w:r>
            <w:r w:rsidR="002F44CA">
              <w:rPr>
                <w:sz w:val="20"/>
                <w:szCs w:val="20"/>
              </w:rPr>
              <w:t xml:space="preserve">ex-burial </w:t>
            </w:r>
            <w:r w:rsidRPr="003E5FB6">
              <w:rPr>
                <w:sz w:val="20"/>
                <w:szCs w:val="20"/>
              </w:rPr>
              <w:t xml:space="preserve">site </w:t>
            </w:r>
          </w:p>
        </w:tc>
        <w:tc>
          <w:tcPr>
            <w:tcW w:w="3240" w:type="dxa"/>
            <w:hideMark/>
          </w:tcPr>
          <w:p w14:paraId="05279876" w14:textId="77777777" w:rsidR="00A1539F" w:rsidRPr="003E5FB6" w:rsidRDefault="00A1539F" w:rsidP="008C5E4C">
            <w:pPr>
              <w:spacing w:before="40" w:after="40"/>
              <w:rPr>
                <w:sz w:val="20"/>
                <w:szCs w:val="20"/>
              </w:rPr>
            </w:pPr>
            <w:r w:rsidRPr="003E5FB6">
              <w:rPr>
                <w:sz w:val="20"/>
                <w:szCs w:val="20"/>
              </w:rPr>
              <w:t>An estimated 5,17</w:t>
            </w:r>
            <w:r>
              <w:rPr>
                <w:sz w:val="20"/>
                <w:szCs w:val="20"/>
              </w:rPr>
              <w:t>5</w:t>
            </w:r>
            <w:r w:rsidRPr="003E5FB6">
              <w:rPr>
                <w:sz w:val="20"/>
                <w:szCs w:val="20"/>
              </w:rPr>
              <w:t xml:space="preserve"> t of Category 1 and Category 2 waste is found in and ar</w:t>
            </w:r>
            <w:r>
              <w:rPr>
                <w:sz w:val="20"/>
                <w:szCs w:val="20"/>
              </w:rPr>
              <w:t>ound the Nubarashen burial site</w:t>
            </w:r>
            <w:r>
              <w:rPr>
                <w:sz w:val="20"/>
                <w:szCs w:val="20"/>
              </w:rPr>
              <w:br/>
            </w:r>
            <w:r>
              <w:rPr>
                <w:sz w:val="20"/>
                <w:szCs w:val="20"/>
              </w:rPr>
              <w:br/>
              <w:t>Risk assessments identified</w:t>
            </w:r>
            <w:r w:rsidRPr="003E5FB6">
              <w:rPr>
                <w:sz w:val="20"/>
                <w:szCs w:val="20"/>
              </w:rPr>
              <w:t xml:space="preserve"> the need to ensure removal of high risk POPs waste</w:t>
            </w:r>
          </w:p>
        </w:tc>
        <w:tc>
          <w:tcPr>
            <w:tcW w:w="3330" w:type="dxa"/>
            <w:hideMark/>
          </w:tcPr>
          <w:p w14:paraId="5B1094F2" w14:textId="5D259B30" w:rsidR="00A1539F" w:rsidRDefault="00A1539F" w:rsidP="008C5E4C">
            <w:pPr>
              <w:spacing w:before="40" w:after="40"/>
              <w:rPr>
                <w:sz w:val="20"/>
                <w:szCs w:val="20"/>
              </w:rPr>
            </w:pPr>
            <w:r w:rsidRPr="003E5FB6">
              <w:rPr>
                <w:sz w:val="20"/>
                <w:szCs w:val="20"/>
              </w:rPr>
              <w:t>Excavation</w:t>
            </w:r>
            <w:r w:rsidR="00E3396C">
              <w:rPr>
                <w:sz w:val="20"/>
                <w:szCs w:val="20"/>
              </w:rPr>
              <w:t xml:space="preserve"> and</w:t>
            </w:r>
            <w:r w:rsidRPr="003E5FB6">
              <w:rPr>
                <w:sz w:val="20"/>
                <w:szCs w:val="20"/>
              </w:rPr>
              <w:t xml:space="preserve"> packaging of 1,052 t Category 1 </w:t>
            </w:r>
            <w:r>
              <w:rPr>
                <w:sz w:val="20"/>
                <w:szCs w:val="20"/>
              </w:rPr>
              <w:t xml:space="preserve">waste for </w:t>
            </w:r>
            <w:r w:rsidRPr="003E5FB6">
              <w:rPr>
                <w:sz w:val="20"/>
                <w:szCs w:val="20"/>
              </w:rPr>
              <w:t xml:space="preserve">secure temporary storage on-site </w:t>
            </w:r>
          </w:p>
          <w:p w14:paraId="262EFCF4" w14:textId="77777777" w:rsidR="00A1539F" w:rsidRDefault="00A1539F" w:rsidP="008C5E4C">
            <w:pPr>
              <w:spacing w:before="40" w:after="40"/>
              <w:rPr>
                <w:sz w:val="20"/>
                <w:szCs w:val="20"/>
              </w:rPr>
            </w:pPr>
          </w:p>
          <w:p w14:paraId="73AAEBD6" w14:textId="66BB2571" w:rsidR="00A1539F" w:rsidRPr="003E5FB6" w:rsidRDefault="00B7186E" w:rsidP="008C5E4C">
            <w:pPr>
              <w:spacing w:before="40" w:after="40"/>
              <w:rPr>
                <w:sz w:val="20"/>
                <w:szCs w:val="20"/>
              </w:rPr>
            </w:pPr>
            <w:r>
              <w:rPr>
                <w:sz w:val="20"/>
                <w:szCs w:val="20"/>
              </w:rPr>
              <w:t>Excavation and</w:t>
            </w:r>
            <w:r w:rsidRPr="003E5FB6">
              <w:rPr>
                <w:sz w:val="20"/>
                <w:szCs w:val="20"/>
              </w:rPr>
              <w:t xml:space="preserve"> </w:t>
            </w:r>
            <w:r>
              <w:rPr>
                <w:sz w:val="20"/>
                <w:szCs w:val="20"/>
              </w:rPr>
              <w:t>safeguarding</w:t>
            </w:r>
            <w:r w:rsidRPr="003E5FB6">
              <w:rPr>
                <w:sz w:val="20"/>
                <w:szCs w:val="20"/>
              </w:rPr>
              <w:t xml:space="preserve"> </w:t>
            </w:r>
            <w:r>
              <w:rPr>
                <w:sz w:val="20"/>
                <w:szCs w:val="20"/>
              </w:rPr>
              <w:t>of</w:t>
            </w:r>
            <w:r w:rsidRPr="003E5FB6">
              <w:rPr>
                <w:sz w:val="20"/>
                <w:szCs w:val="20"/>
              </w:rPr>
              <w:t xml:space="preserve"> </w:t>
            </w:r>
            <w:r>
              <w:rPr>
                <w:sz w:val="20"/>
                <w:szCs w:val="20"/>
              </w:rPr>
              <w:t xml:space="preserve">4,123 t of Category 2 </w:t>
            </w:r>
            <w:r w:rsidRPr="003E5FB6">
              <w:rPr>
                <w:sz w:val="20"/>
                <w:szCs w:val="20"/>
              </w:rPr>
              <w:t xml:space="preserve">waste </w:t>
            </w:r>
            <w:r>
              <w:rPr>
                <w:sz w:val="20"/>
                <w:szCs w:val="20"/>
              </w:rPr>
              <w:t>for</w:t>
            </w:r>
            <w:r w:rsidRPr="003D32BA">
              <w:rPr>
                <w:sz w:val="20"/>
                <w:szCs w:val="20"/>
              </w:rPr>
              <w:t xml:space="preserve"> secure temporary storage on-site </w:t>
            </w:r>
          </w:p>
        </w:tc>
        <w:tc>
          <w:tcPr>
            <w:tcW w:w="4230" w:type="dxa"/>
            <w:hideMark/>
          </w:tcPr>
          <w:p w14:paraId="448DC4E8" w14:textId="3E4AD906" w:rsidR="00B7186E" w:rsidRDefault="00B7186E" w:rsidP="00B7186E">
            <w:pPr>
              <w:spacing w:before="40" w:after="40"/>
              <w:rPr>
                <w:sz w:val="20"/>
                <w:szCs w:val="20"/>
              </w:rPr>
            </w:pPr>
            <w:r>
              <w:rPr>
                <w:sz w:val="20"/>
                <w:szCs w:val="20"/>
              </w:rPr>
              <w:t xml:space="preserve">Removal </w:t>
            </w:r>
            <w:r w:rsidRPr="003E5FB6">
              <w:rPr>
                <w:sz w:val="20"/>
                <w:szCs w:val="20"/>
              </w:rPr>
              <w:t xml:space="preserve">of 1,052 t Category 1 </w:t>
            </w:r>
            <w:r>
              <w:rPr>
                <w:sz w:val="20"/>
                <w:szCs w:val="20"/>
              </w:rPr>
              <w:t xml:space="preserve">waste for </w:t>
            </w:r>
            <w:r w:rsidRPr="003E5FB6">
              <w:rPr>
                <w:sz w:val="20"/>
                <w:szCs w:val="20"/>
              </w:rPr>
              <w:t xml:space="preserve">secure temporary storage </w:t>
            </w:r>
          </w:p>
          <w:p w14:paraId="029151DC" w14:textId="77777777" w:rsidR="00B7186E" w:rsidRDefault="00B7186E" w:rsidP="008C5E4C">
            <w:pPr>
              <w:spacing w:before="40" w:after="40"/>
              <w:rPr>
                <w:sz w:val="20"/>
                <w:szCs w:val="20"/>
              </w:rPr>
            </w:pPr>
          </w:p>
          <w:p w14:paraId="7F2670B7" w14:textId="71A310EF" w:rsidR="00A1539F" w:rsidRPr="003E5FB6" w:rsidRDefault="00B7186E" w:rsidP="008C5E4C">
            <w:pPr>
              <w:spacing w:before="40" w:after="40"/>
              <w:rPr>
                <w:sz w:val="20"/>
                <w:szCs w:val="20"/>
              </w:rPr>
            </w:pPr>
            <w:r>
              <w:rPr>
                <w:sz w:val="20"/>
                <w:szCs w:val="20"/>
              </w:rPr>
              <w:t>D</w:t>
            </w:r>
            <w:r w:rsidR="00A1539F">
              <w:rPr>
                <w:sz w:val="20"/>
                <w:szCs w:val="20"/>
              </w:rPr>
              <w:t xml:space="preserve">isplacement </w:t>
            </w:r>
            <w:r w:rsidR="00A1539F" w:rsidRPr="003E5FB6">
              <w:rPr>
                <w:sz w:val="20"/>
                <w:szCs w:val="20"/>
              </w:rPr>
              <w:t xml:space="preserve">of </w:t>
            </w:r>
            <w:r w:rsidR="00A1539F">
              <w:rPr>
                <w:sz w:val="20"/>
                <w:szCs w:val="20"/>
              </w:rPr>
              <w:t xml:space="preserve">4,123 t </w:t>
            </w:r>
            <w:r w:rsidR="00A1539F" w:rsidRPr="00FA185A">
              <w:rPr>
                <w:sz w:val="20"/>
                <w:szCs w:val="20"/>
              </w:rPr>
              <w:t xml:space="preserve">of Category 2 waste for secure temporary storage on-site and containment </w:t>
            </w:r>
            <w:r w:rsidR="001B6FEA">
              <w:rPr>
                <w:sz w:val="20"/>
                <w:szCs w:val="20"/>
              </w:rPr>
              <w:t xml:space="preserve">in </w:t>
            </w:r>
            <w:r w:rsidR="001B6FEA" w:rsidRPr="001B6FEA">
              <w:rPr>
                <w:sz w:val="20"/>
                <w:szCs w:val="20"/>
              </w:rPr>
              <w:t xml:space="preserve">stabilized Nubarashen ex-burial site </w:t>
            </w:r>
            <w:r w:rsidR="00A1539F" w:rsidRPr="00FA185A">
              <w:rPr>
                <w:sz w:val="20"/>
                <w:szCs w:val="20"/>
              </w:rPr>
              <w:t xml:space="preserve">after environmentally sound treatment </w:t>
            </w:r>
          </w:p>
        </w:tc>
      </w:tr>
      <w:tr w:rsidR="00A1539F" w:rsidRPr="003E5FB6" w14:paraId="3FC54A6B" w14:textId="77777777" w:rsidTr="00A76D84">
        <w:trPr>
          <w:trHeight w:val="557"/>
        </w:trPr>
        <w:tc>
          <w:tcPr>
            <w:tcW w:w="2070" w:type="dxa"/>
            <w:vMerge/>
            <w:hideMark/>
          </w:tcPr>
          <w:p w14:paraId="4020A749" w14:textId="77777777" w:rsidR="00A1539F" w:rsidRPr="003E5FB6" w:rsidRDefault="00A1539F" w:rsidP="008C5E4C">
            <w:pPr>
              <w:spacing w:before="40" w:after="40"/>
              <w:rPr>
                <w:sz w:val="20"/>
                <w:szCs w:val="20"/>
              </w:rPr>
            </w:pPr>
          </w:p>
        </w:tc>
        <w:tc>
          <w:tcPr>
            <w:tcW w:w="2880" w:type="dxa"/>
            <w:hideMark/>
          </w:tcPr>
          <w:p w14:paraId="3FBE6F97" w14:textId="7C7C41CC" w:rsidR="00A1539F" w:rsidRPr="003E5FB6" w:rsidRDefault="00A1539F" w:rsidP="006B5AAC">
            <w:pPr>
              <w:spacing w:before="40" w:after="40"/>
              <w:rPr>
                <w:sz w:val="20"/>
                <w:szCs w:val="20"/>
              </w:rPr>
            </w:pPr>
            <w:r>
              <w:rPr>
                <w:sz w:val="20"/>
                <w:szCs w:val="20"/>
              </w:rPr>
              <w:t xml:space="preserve">Excavation, displacement and </w:t>
            </w:r>
            <w:r w:rsidRPr="003E5FB6">
              <w:rPr>
                <w:sz w:val="20"/>
                <w:szCs w:val="20"/>
              </w:rPr>
              <w:t>secure</w:t>
            </w:r>
            <w:r w:rsidR="00FA185A">
              <w:rPr>
                <w:sz w:val="20"/>
                <w:szCs w:val="20"/>
              </w:rPr>
              <w:t xml:space="preserve"> storage</w:t>
            </w:r>
            <w:r w:rsidRPr="003E5FB6">
              <w:rPr>
                <w:sz w:val="20"/>
                <w:szCs w:val="20"/>
              </w:rPr>
              <w:t xml:space="preserve"> of 8,500 t of Category 3 soil </w:t>
            </w:r>
            <w:r w:rsidR="00FA185A">
              <w:rPr>
                <w:sz w:val="20"/>
                <w:szCs w:val="20"/>
              </w:rPr>
              <w:t>and backfilling</w:t>
            </w:r>
            <w:r w:rsidR="00FA185A" w:rsidRPr="003E5FB6">
              <w:rPr>
                <w:sz w:val="20"/>
                <w:szCs w:val="20"/>
              </w:rPr>
              <w:t xml:space="preserve"> </w:t>
            </w:r>
            <w:r w:rsidRPr="003E5FB6">
              <w:rPr>
                <w:sz w:val="20"/>
                <w:szCs w:val="20"/>
              </w:rPr>
              <w:t xml:space="preserve">in </w:t>
            </w:r>
            <w:r w:rsidR="00F477C5">
              <w:rPr>
                <w:sz w:val="20"/>
                <w:szCs w:val="20"/>
              </w:rPr>
              <w:t xml:space="preserve">stabilized </w:t>
            </w:r>
            <w:r w:rsidR="00F477C5" w:rsidRPr="003E5FB6">
              <w:rPr>
                <w:sz w:val="20"/>
                <w:szCs w:val="20"/>
              </w:rPr>
              <w:t xml:space="preserve">Nubarashen </w:t>
            </w:r>
            <w:r w:rsidR="00F477C5">
              <w:rPr>
                <w:sz w:val="20"/>
                <w:szCs w:val="20"/>
              </w:rPr>
              <w:t xml:space="preserve">ex-burial </w:t>
            </w:r>
            <w:r w:rsidR="00F477C5" w:rsidRPr="003E5FB6">
              <w:rPr>
                <w:sz w:val="20"/>
                <w:szCs w:val="20"/>
              </w:rPr>
              <w:t>site</w:t>
            </w:r>
          </w:p>
        </w:tc>
        <w:tc>
          <w:tcPr>
            <w:tcW w:w="3240" w:type="dxa"/>
            <w:hideMark/>
          </w:tcPr>
          <w:p w14:paraId="07CBD185" w14:textId="77777777" w:rsidR="00A1539F" w:rsidRPr="003E5FB6" w:rsidRDefault="00A1539F" w:rsidP="008C5E4C">
            <w:pPr>
              <w:spacing w:before="40" w:after="40"/>
              <w:rPr>
                <w:sz w:val="20"/>
                <w:szCs w:val="20"/>
              </w:rPr>
            </w:pPr>
            <w:r w:rsidRPr="003E5FB6">
              <w:rPr>
                <w:sz w:val="20"/>
                <w:szCs w:val="20"/>
              </w:rPr>
              <w:t>Containment of pure pesticide burial cells compromised</w:t>
            </w:r>
            <w:r w:rsidRPr="003E5FB6">
              <w:rPr>
                <w:sz w:val="20"/>
                <w:szCs w:val="20"/>
              </w:rPr>
              <w:br/>
            </w:r>
            <w:r w:rsidRPr="003E5FB6">
              <w:rPr>
                <w:sz w:val="20"/>
                <w:szCs w:val="20"/>
              </w:rPr>
              <w:br/>
              <w:t xml:space="preserve">Contamination has spread to soil </w:t>
            </w:r>
            <w:r w:rsidRPr="003E5FB6">
              <w:rPr>
                <w:sz w:val="20"/>
                <w:szCs w:val="20"/>
              </w:rPr>
              <w:lastRenderedPageBreak/>
              <w:t>across and around the Nubarashen site</w:t>
            </w:r>
          </w:p>
        </w:tc>
        <w:tc>
          <w:tcPr>
            <w:tcW w:w="3330" w:type="dxa"/>
            <w:hideMark/>
          </w:tcPr>
          <w:p w14:paraId="313190BE" w14:textId="5C4AA9A7" w:rsidR="00A1539F" w:rsidRPr="003E5FB6" w:rsidRDefault="00A1539F" w:rsidP="008C5E4C">
            <w:pPr>
              <w:spacing w:before="40" w:after="40"/>
              <w:rPr>
                <w:sz w:val="20"/>
                <w:szCs w:val="20"/>
              </w:rPr>
            </w:pPr>
            <w:r>
              <w:rPr>
                <w:sz w:val="20"/>
                <w:szCs w:val="20"/>
              </w:rPr>
              <w:lastRenderedPageBreak/>
              <w:t>Excavation</w:t>
            </w:r>
            <w:r w:rsidR="00FA185A">
              <w:rPr>
                <w:sz w:val="20"/>
                <w:szCs w:val="20"/>
              </w:rPr>
              <w:t>,</w:t>
            </w:r>
            <w:r w:rsidRPr="003E5FB6">
              <w:rPr>
                <w:sz w:val="20"/>
                <w:szCs w:val="20"/>
              </w:rPr>
              <w:t xml:space="preserve"> </w:t>
            </w:r>
            <w:r>
              <w:rPr>
                <w:sz w:val="20"/>
                <w:szCs w:val="20"/>
              </w:rPr>
              <w:t xml:space="preserve">displacement </w:t>
            </w:r>
            <w:r w:rsidRPr="003E5FB6">
              <w:rPr>
                <w:sz w:val="20"/>
                <w:szCs w:val="20"/>
              </w:rPr>
              <w:t xml:space="preserve">of 8,500 t of Category 3 soil </w:t>
            </w:r>
            <w:r>
              <w:rPr>
                <w:sz w:val="20"/>
                <w:szCs w:val="20"/>
              </w:rPr>
              <w:t xml:space="preserve">for </w:t>
            </w:r>
            <w:r w:rsidRPr="003E5FB6">
              <w:rPr>
                <w:sz w:val="20"/>
                <w:szCs w:val="20"/>
              </w:rPr>
              <w:t>secure temporary storage</w:t>
            </w:r>
            <w:r>
              <w:rPr>
                <w:sz w:val="20"/>
                <w:szCs w:val="20"/>
              </w:rPr>
              <w:t xml:space="preserve"> o</w:t>
            </w:r>
            <w:r w:rsidRPr="003E5FB6">
              <w:rPr>
                <w:sz w:val="20"/>
                <w:szCs w:val="20"/>
              </w:rPr>
              <w:t>n-site</w:t>
            </w:r>
          </w:p>
        </w:tc>
        <w:tc>
          <w:tcPr>
            <w:tcW w:w="4230" w:type="dxa"/>
            <w:hideMark/>
          </w:tcPr>
          <w:p w14:paraId="558A900E" w14:textId="2A3F5C9C" w:rsidR="00A1539F" w:rsidRPr="003E5FB6" w:rsidRDefault="00A1539F" w:rsidP="008C5E4C">
            <w:pPr>
              <w:spacing w:before="40" w:after="40"/>
              <w:rPr>
                <w:sz w:val="20"/>
                <w:szCs w:val="20"/>
              </w:rPr>
            </w:pPr>
            <w:r w:rsidRPr="003E5FB6">
              <w:rPr>
                <w:sz w:val="20"/>
                <w:szCs w:val="20"/>
              </w:rPr>
              <w:t xml:space="preserve">On-site secure permanent backfilling of 8,500 t of Category 3 soil </w:t>
            </w:r>
            <w:r w:rsidR="00A42E17" w:rsidRPr="003E5FB6">
              <w:rPr>
                <w:sz w:val="20"/>
                <w:szCs w:val="20"/>
              </w:rPr>
              <w:t>at the restored and stabilized</w:t>
            </w:r>
            <w:r w:rsidR="00A42E17">
              <w:rPr>
                <w:sz w:val="20"/>
                <w:szCs w:val="20"/>
              </w:rPr>
              <w:t xml:space="preserve"> Nubarashen ex-burial site</w:t>
            </w:r>
          </w:p>
        </w:tc>
      </w:tr>
      <w:tr w:rsidR="00A1539F" w:rsidRPr="003E5FB6" w14:paraId="4422CA13" w14:textId="77777777" w:rsidTr="00A76D84">
        <w:trPr>
          <w:trHeight w:val="4760"/>
        </w:trPr>
        <w:tc>
          <w:tcPr>
            <w:tcW w:w="2070" w:type="dxa"/>
            <w:vMerge/>
            <w:hideMark/>
          </w:tcPr>
          <w:p w14:paraId="0EC4C2D7" w14:textId="77777777" w:rsidR="00A1539F" w:rsidRPr="003E5FB6" w:rsidRDefault="00A1539F" w:rsidP="008C5E4C">
            <w:pPr>
              <w:spacing w:before="40" w:after="40"/>
              <w:rPr>
                <w:sz w:val="20"/>
                <w:szCs w:val="20"/>
              </w:rPr>
            </w:pPr>
          </w:p>
        </w:tc>
        <w:tc>
          <w:tcPr>
            <w:tcW w:w="2880" w:type="dxa"/>
            <w:hideMark/>
          </w:tcPr>
          <w:p w14:paraId="2D736F06" w14:textId="77777777" w:rsidR="00A1539F" w:rsidRPr="003E5FB6" w:rsidRDefault="00A1539F" w:rsidP="008C5E4C">
            <w:pPr>
              <w:spacing w:before="40" w:after="40"/>
              <w:rPr>
                <w:sz w:val="20"/>
                <w:szCs w:val="20"/>
              </w:rPr>
            </w:pPr>
            <w:r w:rsidRPr="003E5FB6">
              <w:rPr>
                <w:sz w:val="20"/>
                <w:szCs w:val="20"/>
              </w:rPr>
              <w:t>Availability of restoration, monitoring and access control provisions for the Nubarashen burial site and completion of civil works to stabilize the surrounding land and drainage system</w:t>
            </w:r>
          </w:p>
        </w:tc>
        <w:tc>
          <w:tcPr>
            <w:tcW w:w="3240" w:type="dxa"/>
            <w:hideMark/>
          </w:tcPr>
          <w:p w14:paraId="40770682" w14:textId="77777777" w:rsidR="00A1539F" w:rsidRDefault="00A1539F" w:rsidP="00CE119C">
            <w:pPr>
              <w:spacing w:before="60" w:after="60"/>
              <w:rPr>
                <w:sz w:val="20"/>
                <w:szCs w:val="20"/>
              </w:rPr>
            </w:pPr>
            <w:r w:rsidRPr="003E5FB6">
              <w:rPr>
                <w:sz w:val="20"/>
                <w:szCs w:val="20"/>
              </w:rPr>
              <w:t>Only temporary containment works in place involving basic drainage, and cover of the burial site itself</w:t>
            </w:r>
            <w:r w:rsidRPr="003E5FB6">
              <w:rPr>
                <w:sz w:val="20"/>
                <w:szCs w:val="20"/>
              </w:rPr>
              <w:br/>
            </w:r>
          </w:p>
          <w:p w14:paraId="31416E16" w14:textId="77777777" w:rsidR="00A1539F" w:rsidRDefault="00A1539F" w:rsidP="00CE119C">
            <w:pPr>
              <w:spacing w:before="60" w:after="60"/>
              <w:rPr>
                <w:sz w:val="20"/>
                <w:szCs w:val="20"/>
              </w:rPr>
            </w:pPr>
            <w:r w:rsidRPr="003E5FB6">
              <w:rPr>
                <w:sz w:val="20"/>
                <w:szCs w:val="20"/>
              </w:rPr>
              <w:t>Site is generally intact but poorly maintained and sparsely vegetated, subject to erosion, drainage blockage and surrounding geotechnical and hydrogeological instability</w:t>
            </w:r>
            <w:r w:rsidRPr="003E5FB6">
              <w:rPr>
                <w:sz w:val="20"/>
                <w:szCs w:val="20"/>
              </w:rPr>
              <w:br/>
            </w:r>
          </w:p>
          <w:p w14:paraId="3629190F" w14:textId="77777777" w:rsidR="00A1539F" w:rsidRDefault="00A1539F" w:rsidP="00CE119C">
            <w:pPr>
              <w:spacing w:before="60" w:after="60"/>
              <w:rPr>
                <w:sz w:val="20"/>
                <w:szCs w:val="20"/>
              </w:rPr>
            </w:pPr>
            <w:r w:rsidRPr="003E5FB6">
              <w:rPr>
                <w:sz w:val="20"/>
                <w:szCs w:val="20"/>
              </w:rPr>
              <w:t>Basic ground water monitoring capability in place</w:t>
            </w:r>
            <w:r w:rsidRPr="003E5FB6">
              <w:rPr>
                <w:sz w:val="20"/>
                <w:szCs w:val="20"/>
              </w:rPr>
              <w:br/>
            </w:r>
          </w:p>
          <w:p w14:paraId="61B330D6" w14:textId="77777777" w:rsidR="00A1539F" w:rsidRPr="003E5FB6" w:rsidRDefault="00A1539F" w:rsidP="00CE119C">
            <w:pPr>
              <w:spacing w:before="60" w:after="60"/>
              <w:rPr>
                <w:sz w:val="20"/>
                <w:szCs w:val="20"/>
              </w:rPr>
            </w:pPr>
            <w:r w:rsidRPr="003E5FB6">
              <w:rPr>
                <w:sz w:val="20"/>
                <w:szCs w:val="20"/>
              </w:rPr>
              <w:t xml:space="preserve">Site security and access control as part of an emergency measures order but </w:t>
            </w:r>
            <w:proofErr w:type="gramStart"/>
            <w:r w:rsidRPr="003E5FB6">
              <w:rPr>
                <w:sz w:val="20"/>
                <w:szCs w:val="20"/>
              </w:rPr>
              <w:t>general public</w:t>
            </w:r>
            <w:proofErr w:type="gramEnd"/>
            <w:r w:rsidRPr="003E5FB6">
              <w:rPr>
                <w:sz w:val="20"/>
                <w:szCs w:val="20"/>
              </w:rPr>
              <w:t xml:space="preserve"> access to area permitted</w:t>
            </w:r>
          </w:p>
        </w:tc>
        <w:tc>
          <w:tcPr>
            <w:tcW w:w="3330" w:type="dxa"/>
            <w:hideMark/>
          </w:tcPr>
          <w:p w14:paraId="32655A29" w14:textId="77777777" w:rsidR="00A1539F" w:rsidRDefault="00A1539F" w:rsidP="008C5E4C">
            <w:pPr>
              <w:spacing w:before="40" w:after="40"/>
              <w:rPr>
                <w:sz w:val="20"/>
                <w:szCs w:val="20"/>
              </w:rPr>
            </w:pPr>
            <w:r w:rsidRPr="003E5FB6">
              <w:rPr>
                <w:sz w:val="20"/>
                <w:szCs w:val="20"/>
              </w:rPr>
              <w:t xml:space="preserve">Upgraded and enforced public access controls </w:t>
            </w:r>
          </w:p>
          <w:p w14:paraId="75409741" w14:textId="77777777" w:rsidR="00A1539F" w:rsidRDefault="00A1539F" w:rsidP="008C5E4C">
            <w:pPr>
              <w:spacing w:before="40" w:after="40"/>
              <w:rPr>
                <w:sz w:val="20"/>
                <w:szCs w:val="20"/>
              </w:rPr>
            </w:pPr>
            <w:r w:rsidRPr="003E5FB6">
              <w:rPr>
                <w:sz w:val="20"/>
                <w:szCs w:val="20"/>
              </w:rPr>
              <w:br/>
              <w:t xml:space="preserve">Upgraded access roads, security controls and site protection measures suitable for the active excavation and restoration works </w:t>
            </w:r>
          </w:p>
          <w:p w14:paraId="49F799F0" w14:textId="77777777" w:rsidR="00A1539F" w:rsidRPr="003E5FB6" w:rsidRDefault="00A1539F" w:rsidP="008C5E4C">
            <w:pPr>
              <w:spacing w:before="40" w:after="40"/>
              <w:rPr>
                <w:sz w:val="20"/>
                <w:szCs w:val="20"/>
              </w:rPr>
            </w:pPr>
            <w:r w:rsidRPr="003E5FB6">
              <w:rPr>
                <w:sz w:val="20"/>
                <w:szCs w:val="20"/>
              </w:rPr>
              <w:br/>
              <w:t xml:space="preserve">Temporary repairs and modification to on-site upstream and downstream drainage to assure minimum water ingress during active site excavation and remediation works </w:t>
            </w:r>
          </w:p>
        </w:tc>
        <w:tc>
          <w:tcPr>
            <w:tcW w:w="4230" w:type="dxa"/>
            <w:hideMark/>
          </w:tcPr>
          <w:p w14:paraId="3AD979CF" w14:textId="5129DC1E" w:rsidR="00A1539F" w:rsidRPr="003E5FB6" w:rsidRDefault="00A1539F" w:rsidP="008C5E4C">
            <w:pPr>
              <w:spacing w:before="40" w:after="40"/>
              <w:rPr>
                <w:sz w:val="20"/>
                <w:szCs w:val="20"/>
              </w:rPr>
            </w:pPr>
            <w:r>
              <w:rPr>
                <w:sz w:val="20"/>
                <w:szCs w:val="20"/>
              </w:rPr>
              <w:t>F</w:t>
            </w:r>
            <w:r w:rsidRPr="003E5FB6">
              <w:rPr>
                <w:sz w:val="20"/>
                <w:szCs w:val="20"/>
              </w:rPr>
              <w:t xml:space="preserve">ully restored </w:t>
            </w:r>
            <w:r>
              <w:rPr>
                <w:sz w:val="20"/>
                <w:szCs w:val="20"/>
              </w:rPr>
              <w:t>s</w:t>
            </w:r>
            <w:r w:rsidRPr="003E5FB6">
              <w:rPr>
                <w:sz w:val="20"/>
                <w:szCs w:val="20"/>
              </w:rPr>
              <w:t>ite with sustainable phytoremediation vegetation, appropriately fenced and gated with signage including a 100m buffer zone aro</w:t>
            </w:r>
            <w:r>
              <w:rPr>
                <w:sz w:val="20"/>
                <w:szCs w:val="20"/>
              </w:rPr>
              <w:t>und the former burial site</w:t>
            </w:r>
            <w:r>
              <w:rPr>
                <w:sz w:val="20"/>
                <w:szCs w:val="20"/>
              </w:rPr>
              <w:br/>
            </w:r>
            <w:r>
              <w:rPr>
                <w:sz w:val="20"/>
                <w:szCs w:val="20"/>
              </w:rPr>
              <w:br/>
              <w:t>U</w:t>
            </w:r>
            <w:r w:rsidRPr="003E5FB6">
              <w:rPr>
                <w:sz w:val="20"/>
                <w:szCs w:val="20"/>
              </w:rPr>
              <w:t>pgraded and functional site drainage system</w:t>
            </w:r>
            <w:r w:rsidRPr="003E5FB6">
              <w:rPr>
                <w:sz w:val="20"/>
                <w:szCs w:val="20"/>
              </w:rPr>
              <w:br/>
            </w:r>
            <w:r w:rsidRPr="003E5FB6">
              <w:rPr>
                <w:sz w:val="20"/>
                <w:szCs w:val="20"/>
              </w:rPr>
              <w:br/>
              <w:t xml:space="preserve">Permanent measures </w:t>
            </w:r>
            <w:r w:rsidR="00987C0C">
              <w:rPr>
                <w:sz w:val="20"/>
                <w:szCs w:val="20"/>
              </w:rPr>
              <w:t xml:space="preserve">to </w:t>
            </w:r>
            <w:r w:rsidRPr="003E5FB6">
              <w:rPr>
                <w:sz w:val="20"/>
                <w:szCs w:val="20"/>
              </w:rPr>
              <w:t>maintain land stability upstream and downstream of site</w:t>
            </w:r>
            <w:r w:rsidRPr="003E5FB6">
              <w:rPr>
                <w:sz w:val="20"/>
                <w:szCs w:val="20"/>
              </w:rPr>
              <w:br/>
            </w:r>
            <w:r w:rsidRPr="003E5FB6">
              <w:rPr>
                <w:sz w:val="20"/>
                <w:szCs w:val="20"/>
              </w:rPr>
              <w:br/>
              <w:t>Long term monitoring program in place and funded by national budgets</w:t>
            </w:r>
            <w:r w:rsidRPr="003E5FB6">
              <w:rPr>
                <w:sz w:val="20"/>
                <w:szCs w:val="20"/>
              </w:rPr>
              <w:br/>
            </w:r>
            <w:r w:rsidRPr="003E5FB6">
              <w:rPr>
                <w:sz w:val="20"/>
                <w:szCs w:val="20"/>
              </w:rPr>
              <w:br/>
              <w:t xml:space="preserve">Institutional arrangements made respecting long-term land use of the site and surrounding territory </w:t>
            </w:r>
          </w:p>
        </w:tc>
      </w:tr>
      <w:tr w:rsidR="00714F6A" w:rsidRPr="003E5FB6" w14:paraId="4EEC08AE" w14:textId="77777777" w:rsidTr="00A76D84">
        <w:trPr>
          <w:trHeight w:val="1601"/>
        </w:trPr>
        <w:tc>
          <w:tcPr>
            <w:tcW w:w="2070" w:type="dxa"/>
            <w:hideMark/>
          </w:tcPr>
          <w:p w14:paraId="05AF0682" w14:textId="77777777" w:rsidR="00B6181B" w:rsidRPr="003E5FB6" w:rsidRDefault="00B6181B" w:rsidP="008C5E4C">
            <w:pPr>
              <w:spacing w:before="40" w:after="40"/>
              <w:rPr>
                <w:sz w:val="20"/>
                <w:szCs w:val="20"/>
              </w:rPr>
            </w:pPr>
          </w:p>
        </w:tc>
        <w:tc>
          <w:tcPr>
            <w:tcW w:w="2880" w:type="dxa"/>
            <w:hideMark/>
          </w:tcPr>
          <w:p w14:paraId="26996745" w14:textId="131535A9" w:rsidR="00B6181B" w:rsidRPr="003E5FB6" w:rsidRDefault="00B6181B" w:rsidP="008C5E4C">
            <w:pPr>
              <w:spacing w:before="40" w:after="40"/>
              <w:rPr>
                <w:sz w:val="20"/>
                <w:szCs w:val="20"/>
              </w:rPr>
            </w:pPr>
            <w:r w:rsidRPr="003E5FB6">
              <w:rPr>
                <w:sz w:val="20"/>
                <w:szCs w:val="20"/>
              </w:rPr>
              <w:t xml:space="preserve">Availability of trained capability in the practical handling/management of chemicals </w:t>
            </w:r>
            <w:r w:rsidR="00FA185A">
              <w:rPr>
                <w:sz w:val="20"/>
                <w:szCs w:val="20"/>
              </w:rPr>
              <w:t xml:space="preserve">HW </w:t>
            </w:r>
            <w:r w:rsidRPr="003E5FB6">
              <w:rPr>
                <w:sz w:val="20"/>
                <w:szCs w:val="20"/>
              </w:rPr>
              <w:t xml:space="preserve">and contaminated site clean-up </w:t>
            </w:r>
          </w:p>
        </w:tc>
        <w:tc>
          <w:tcPr>
            <w:tcW w:w="3240" w:type="dxa"/>
            <w:hideMark/>
          </w:tcPr>
          <w:p w14:paraId="661B84D3" w14:textId="77777777" w:rsidR="00B6181B" w:rsidRPr="003E5FB6" w:rsidRDefault="00B6181B" w:rsidP="008C5E4C">
            <w:pPr>
              <w:spacing w:before="40" w:after="40"/>
              <w:rPr>
                <w:sz w:val="20"/>
                <w:szCs w:val="20"/>
              </w:rPr>
            </w:pPr>
            <w:r w:rsidRPr="003E5FB6">
              <w:rPr>
                <w:sz w:val="20"/>
                <w:szCs w:val="20"/>
              </w:rPr>
              <w:t>Limited national capability in the practical management of hazardous chemicals wastes and contaminated site clean-up</w:t>
            </w:r>
          </w:p>
        </w:tc>
        <w:tc>
          <w:tcPr>
            <w:tcW w:w="3330" w:type="dxa"/>
            <w:hideMark/>
          </w:tcPr>
          <w:p w14:paraId="48C38CC9" w14:textId="197B4F6E" w:rsidR="00B6181B" w:rsidRPr="003E5FB6" w:rsidRDefault="00B6181B" w:rsidP="008C5E4C">
            <w:pPr>
              <w:spacing w:before="40" w:after="40"/>
              <w:rPr>
                <w:sz w:val="20"/>
                <w:szCs w:val="20"/>
              </w:rPr>
            </w:pPr>
            <w:r w:rsidRPr="003E5FB6">
              <w:rPr>
                <w:sz w:val="20"/>
                <w:szCs w:val="20"/>
              </w:rPr>
              <w:t xml:space="preserve">Training delivered to 20 national technical and regulatory staff in support of Nubarashen burial site </w:t>
            </w:r>
            <w:r w:rsidR="00FA185A">
              <w:rPr>
                <w:sz w:val="20"/>
                <w:szCs w:val="20"/>
              </w:rPr>
              <w:t>HW</w:t>
            </w:r>
            <w:r w:rsidR="00307526" w:rsidRPr="003E5FB6">
              <w:rPr>
                <w:sz w:val="20"/>
                <w:szCs w:val="20"/>
              </w:rPr>
              <w:t xml:space="preserve"> </w:t>
            </w:r>
            <w:r w:rsidRPr="003E5FB6">
              <w:rPr>
                <w:sz w:val="20"/>
                <w:szCs w:val="20"/>
              </w:rPr>
              <w:t xml:space="preserve">waste excavation, packaging, </w:t>
            </w:r>
            <w:r w:rsidR="00FA185A">
              <w:rPr>
                <w:sz w:val="20"/>
                <w:szCs w:val="20"/>
              </w:rPr>
              <w:t xml:space="preserve">secure storage, </w:t>
            </w:r>
            <w:r w:rsidRPr="003E5FB6">
              <w:rPr>
                <w:sz w:val="20"/>
                <w:szCs w:val="20"/>
              </w:rPr>
              <w:t>trans</w:t>
            </w:r>
            <w:r w:rsidR="000241A3">
              <w:rPr>
                <w:sz w:val="20"/>
                <w:szCs w:val="20"/>
              </w:rPr>
              <w:t xml:space="preserve">portation and site </w:t>
            </w:r>
            <w:r w:rsidRPr="003E5FB6">
              <w:rPr>
                <w:sz w:val="20"/>
                <w:szCs w:val="20"/>
              </w:rPr>
              <w:t>restoration operations</w:t>
            </w:r>
          </w:p>
        </w:tc>
        <w:tc>
          <w:tcPr>
            <w:tcW w:w="4230" w:type="dxa"/>
            <w:hideMark/>
          </w:tcPr>
          <w:p w14:paraId="10FCD7B6" w14:textId="35C756B0" w:rsidR="00B6181B" w:rsidRPr="003E5FB6" w:rsidRDefault="00FA185A" w:rsidP="008C5E4C">
            <w:pPr>
              <w:spacing w:before="40" w:after="40"/>
              <w:rPr>
                <w:sz w:val="20"/>
                <w:szCs w:val="20"/>
              </w:rPr>
            </w:pPr>
            <w:r>
              <w:rPr>
                <w:sz w:val="20"/>
                <w:szCs w:val="20"/>
              </w:rPr>
              <w:t>Developed s</w:t>
            </w:r>
            <w:r w:rsidR="00B6181B" w:rsidRPr="003E5FB6">
              <w:rPr>
                <w:sz w:val="20"/>
                <w:szCs w:val="20"/>
              </w:rPr>
              <w:t xml:space="preserve">ustainable operational capability in the public and private sector for chemical </w:t>
            </w:r>
            <w:r w:rsidR="00B7186E">
              <w:rPr>
                <w:sz w:val="20"/>
                <w:szCs w:val="20"/>
              </w:rPr>
              <w:t>HW</w:t>
            </w:r>
            <w:r w:rsidR="00B7186E" w:rsidRPr="003E5FB6">
              <w:rPr>
                <w:sz w:val="20"/>
                <w:szCs w:val="20"/>
              </w:rPr>
              <w:t xml:space="preserve"> </w:t>
            </w:r>
            <w:r w:rsidR="00B6181B" w:rsidRPr="003E5FB6">
              <w:rPr>
                <w:sz w:val="20"/>
                <w:szCs w:val="20"/>
              </w:rPr>
              <w:t xml:space="preserve">and contaminated site clean-up </w:t>
            </w:r>
            <w:r w:rsidR="000241A3" w:rsidRPr="003E5FB6">
              <w:rPr>
                <w:sz w:val="20"/>
                <w:szCs w:val="20"/>
              </w:rPr>
              <w:t xml:space="preserve">management </w:t>
            </w:r>
          </w:p>
        </w:tc>
      </w:tr>
      <w:tr w:rsidR="00714F6A" w:rsidRPr="003E5FB6" w14:paraId="00F79C6D" w14:textId="77777777" w:rsidTr="00A76D84">
        <w:trPr>
          <w:trHeight w:val="2510"/>
        </w:trPr>
        <w:tc>
          <w:tcPr>
            <w:tcW w:w="2070" w:type="dxa"/>
            <w:hideMark/>
          </w:tcPr>
          <w:p w14:paraId="5015D174" w14:textId="77777777" w:rsidR="00B6181B" w:rsidRPr="003E5FB6" w:rsidRDefault="00B6181B" w:rsidP="008C5E4C">
            <w:pPr>
              <w:spacing w:before="40" w:after="40"/>
              <w:rPr>
                <w:sz w:val="20"/>
                <w:szCs w:val="20"/>
              </w:rPr>
            </w:pPr>
          </w:p>
        </w:tc>
        <w:tc>
          <w:tcPr>
            <w:tcW w:w="2880" w:type="dxa"/>
            <w:hideMark/>
          </w:tcPr>
          <w:p w14:paraId="70112B99" w14:textId="77777777" w:rsidR="00B6181B" w:rsidRPr="003E5FB6" w:rsidRDefault="00B6181B" w:rsidP="008C5E4C">
            <w:pPr>
              <w:spacing w:before="40" w:after="40"/>
              <w:rPr>
                <w:sz w:val="20"/>
                <w:szCs w:val="20"/>
              </w:rPr>
            </w:pPr>
            <w:r w:rsidRPr="003E5FB6">
              <w:rPr>
                <w:sz w:val="20"/>
                <w:szCs w:val="20"/>
              </w:rPr>
              <w:t>High level of public awareness, engagement and support for the clean- up activities and ongoing custody and monitoring arrangements for the Nubarashen burial site supported by appropriate awareness products</w:t>
            </w:r>
          </w:p>
        </w:tc>
        <w:tc>
          <w:tcPr>
            <w:tcW w:w="3240" w:type="dxa"/>
            <w:hideMark/>
          </w:tcPr>
          <w:p w14:paraId="5DC29254" w14:textId="0743A8A4" w:rsidR="00B6181B" w:rsidRPr="003E5FB6" w:rsidRDefault="00B6181B" w:rsidP="008C5E4C">
            <w:pPr>
              <w:spacing w:before="40" w:after="40"/>
              <w:rPr>
                <w:sz w:val="20"/>
                <w:szCs w:val="20"/>
              </w:rPr>
            </w:pPr>
            <w:r w:rsidRPr="003E5FB6">
              <w:rPr>
                <w:sz w:val="20"/>
                <w:szCs w:val="20"/>
              </w:rPr>
              <w:t>Limited awareness o</w:t>
            </w:r>
            <w:r w:rsidR="00307526" w:rsidRPr="003E5FB6">
              <w:rPr>
                <w:sz w:val="20"/>
                <w:szCs w:val="20"/>
              </w:rPr>
              <w:t>n</w:t>
            </w:r>
            <w:r w:rsidRPr="003E5FB6">
              <w:rPr>
                <w:sz w:val="20"/>
                <w:szCs w:val="20"/>
              </w:rPr>
              <w:t xml:space="preserve"> the site, risks and activities being undertaken with respect to its clean-up</w:t>
            </w:r>
          </w:p>
        </w:tc>
        <w:tc>
          <w:tcPr>
            <w:tcW w:w="3330" w:type="dxa"/>
            <w:hideMark/>
          </w:tcPr>
          <w:p w14:paraId="0C748333" w14:textId="77777777" w:rsidR="00B6181B" w:rsidRPr="003E5FB6" w:rsidRDefault="00B6181B" w:rsidP="008C5E4C">
            <w:pPr>
              <w:spacing w:before="40" w:after="40"/>
              <w:rPr>
                <w:sz w:val="20"/>
                <w:szCs w:val="20"/>
              </w:rPr>
            </w:pPr>
            <w:r w:rsidRPr="003E5FB6">
              <w:rPr>
                <w:sz w:val="20"/>
                <w:szCs w:val="20"/>
              </w:rPr>
              <w:t xml:space="preserve">3 public consultation events held and </w:t>
            </w:r>
            <w:r w:rsidRPr="00FA185A">
              <w:rPr>
                <w:sz w:val="20"/>
                <w:szCs w:val="20"/>
              </w:rPr>
              <w:t>10</w:t>
            </w:r>
            <w:r w:rsidRPr="003E5FB6">
              <w:rPr>
                <w:sz w:val="20"/>
                <w:szCs w:val="20"/>
              </w:rPr>
              <w:t xml:space="preserve"> public documents/web/media products produced</w:t>
            </w:r>
          </w:p>
        </w:tc>
        <w:tc>
          <w:tcPr>
            <w:tcW w:w="4230" w:type="dxa"/>
            <w:hideMark/>
          </w:tcPr>
          <w:p w14:paraId="6CD9F778" w14:textId="77777777" w:rsidR="00B6181B" w:rsidRPr="003E5FB6" w:rsidRDefault="00B6181B" w:rsidP="008C5E4C">
            <w:pPr>
              <w:spacing w:before="40" w:after="40"/>
              <w:rPr>
                <w:sz w:val="20"/>
                <w:szCs w:val="20"/>
              </w:rPr>
            </w:pPr>
            <w:r w:rsidRPr="003E5FB6">
              <w:rPr>
                <w:sz w:val="20"/>
                <w:szCs w:val="20"/>
              </w:rPr>
              <w:t>5 public consultation events held and 15 public documents/web/media products produced</w:t>
            </w:r>
            <w:r w:rsidR="00307526" w:rsidRPr="003E5FB6">
              <w:rPr>
                <w:sz w:val="20"/>
                <w:szCs w:val="20"/>
              </w:rPr>
              <w:t xml:space="preserve"> (cumulative numbers)</w:t>
            </w:r>
            <w:r w:rsidRPr="003E5FB6">
              <w:rPr>
                <w:sz w:val="20"/>
                <w:szCs w:val="20"/>
              </w:rPr>
              <w:br/>
            </w:r>
            <w:r w:rsidRPr="003E5FB6">
              <w:rPr>
                <w:sz w:val="20"/>
                <w:szCs w:val="20"/>
              </w:rPr>
              <w:br/>
            </w:r>
            <w:r w:rsidR="000241A3">
              <w:rPr>
                <w:sz w:val="20"/>
                <w:szCs w:val="20"/>
              </w:rPr>
              <w:t>S</w:t>
            </w:r>
            <w:r w:rsidRPr="003E5FB6">
              <w:rPr>
                <w:sz w:val="20"/>
                <w:szCs w:val="20"/>
              </w:rPr>
              <w:t>urvey indicating the views of affected public stakeholders conducted upon completion</w:t>
            </w:r>
          </w:p>
        </w:tc>
      </w:tr>
      <w:tr w:rsidR="007E071D" w:rsidRPr="003E5FB6" w14:paraId="14FFA932" w14:textId="77777777" w:rsidTr="00EB63F9">
        <w:trPr>
          <w:trHeight w:val="2627"/>
        </w:trPr>
        <w:tc>
          <w:tcPr>
            <w:tcW w:w="2070" w:type="dxa"/>
            <w:vMerge w:val="restart"/>
            <w:hideMark/>
          </w:tcPr>
          <w:p w14:paraId="3638AF61" w14:textId="77777777" w:rsidR="007E071D" w:rsidRPr="003E5FB6" w:rsidRDefault="007E071D" w:rsidP="008C5E4C">
            <w:pPr>
              <w:spacing w:before="40" w:after="40"/>
              <w:rPr>
                <w:sz w:val="20"/>
                <w:szCs w:val="20"/>
              </w:rPr>
            </w:pPr>
            <w:r w:rsidRPr="003E5FB6">
              <w:rPr>
                <w:b/>
                <w:bCs/>
                <w:sz w:val="20"/>
                <w:szCs w:val="20"/>
              </w:rPr>
              <w:lastRenderedPageBreak/>
              <w:t xml:space="preserve">Outcome 1.2: </w:t>
            </w:r>
            <w:r w:rsidRPr="003E5FB6">
              <w:rPr>
                <w:sz w:val="20"/>
                <w:szCs w:val="20"/>
              </w:rPr>
              <w:t xml:space="preserve">Development of the national </w:t>
            </w:r>
            <w:r>
              <w:rPr>
                <w:sz w:val="20"/>
                <w:szCs w:val="20"/>
              </w:rPr>
              <w:t xml:space="preserve">chemical </w:t>
            </w:r>
            <w:r w:rsidRPr="003E5FB6">
              <w:rPr>
                <w:sz w:val="20"/>
                <w:szCs w:val="20"/>
              </w:rPr>
              <w:t xml:space="preserve">hazardous waste </w:t>
            </w:r>
            <w:r>
              <w:rPr>
                <w:sz w:val="20"/>
                <w:szCs w:val="20"/>
              </w:rPr>
              <w:t xml:space="preserve">(HW) </w:t>
            </w:r>
            <w:r w:rsidRPr="003E5FB6">
              <w:rPr>
                <w:sz w:val="20"/>
                <w:szCs w:val="20"/>
              </w:rPr>
              <w:t xml:space="preserve">management site and </w:t>
            </w:r>
            <w:r>
              <w:rPr>
                <w:sz w:val="20"/>
                <w:szCs w:val="20"/>
              </w:rPr>
              <w:t>upgrading</w:t>
            </w:r>
            <w:r w:rsidRPr="003E5FB6">
              <w:rPr>
                <w:sz w:val="20"/>
                <w:szCs w:val="20"/>
              </w:rPr>
              <w:t xml:space="preserve"> with secure storage and basic infrastructure capacities to allow the secure storage</w:t>
            </w:r>
            <w:r>
              <w:rPr>
                <w:sz w:val="20"/>
                <w:szCs w:val="20"/>
              </w:rPr>
              <w:t xml:space="preserve"> of</w:t>
            </w:r>
            <w:r w:rsidRPr="003E5FB6">
              <w:rPr>
                <w:sz w:val="20"/>
                <w:szCs w:val="20"/>
              </w:rPr>
              <w:t xml:space="preserve"> </w:t>
            </w:r>
            <w:r>
              <w:rPr>
                <w:sz w:val="20"/>
                <w:szCs w:val="20"/>
              </w:rPr>
              <w:t xml:space="preserve">chemical HW  </w:t>
            </w:r>
          </w:p>
        </w:tc>
        <w:tc>
          <w:tcPr>
            <w:tcW w:w="2880" w:type="dxa"/>
            <w:hideMark/>
          </w:tcPr>
          <w:p w14:paraId="37ACF568" w14:textId="1BAEE1B5" w:rsidR="007E071D" w:rsidRPr="003E5FB6" w:rsidRDefault="007E071D" w:rsidP="008C5E4C">
            <w:pPr>
              <w:spacing w:before="40" w:after="40"/>
              <w:rPr>
                <w:sz w:val="20"/>
                <w:szCs w:val="20"/>
              </w:rPr>
            </w:pPr>
            <w:r>
              <w:rPr>
                <w:sz w:val="20"/>
                <w:szCs w:val="20"/>
              </w:rPr>
              <w:t>Availability of d</w:t>
            </w:r>
            <w:r w:rsidRPr="003E5FB6">
              <w:rPr>
                <w:sz w:val="20"/>
                <w:szCs w:val="20"/>
              </w:rPr>
              <w:t xml:space="preserve">etailed design documentation, tender specification, implementation procedures including EHS procedures, EIA and required approvals to initiate the </w:t>
            </w:r>
            <w:r>
              <w:rPr>
                <w:sz w:val="20"/>
                <w:szCs w:val="20"/>
              </w:rPr>
              <w:t>chemical HW management</w:t>
            </w:r>
            <w:r w:rsidRPr="003E5FB6">
              <w:rPr>
                <w:sz w:val="20"/>
                <w:szCs w:val="20"/>
              </w:rPr>
              <w:t xml:space="preserve"> site development</w:t>
            </w:r>
          </w:p>
        </w:tc>
        <w:tc>
          <w:tcPr>
            <w:tcW w:w="3240" w:type="dxa"/>
            <w:hideMark/>
          </w:tcPr>
          <w:p w14:paraId="014F5B92" w14:textId="77777777" w:rsidR="007E071D" w:rsidRPr="003E5FB6" w:rsidRDefault="007E071D" w:rsidP="008C5E4C">
            <w:pPr>
              <w:spacing w:before="40" w:after="40"/>
              <w:rPr>
                <w:sz w:val="20"/>
                <w:szCs w:val="20"/>
              </w:rPr>
            </w:pPr>
            <w:r w:rsidRPr="003E5FB6">
              <w:rPr>
                <w:sz w:val="20"/>
                <w:szCs w:val="20"/>
              </w:rPr>
              <w:t>M</w:t>
            </w:r>
            <w:r>
              <w:rPr>
                <w:sz w:val="20"/>
                <w:szCs w:val="20"/>
              </w:rPr>
              <w:t>inistry of Emergency Situations site in Kotayk m</w:t>
            </w:r>
            <w:r w:rsidRPr="003E5FB6">
              <w:rPr>
                <w:sz w:val="20"/>
                <w:szCs w:val="20"/>
              </w:rPr>
              <w:t>arz assessed as suitable for development</w:t>
            </w:r>
            <w:r w:rsidRPr="003E5FB6">
              <w:rPr>
                <w:sz w:val="20"/>
                <w:szCs w:val="20"/>
              </w:rPr>
              <w:br/>
            </w:r>
            <w:r w:rsidRPr="003E5FB6">
              <w:rPr>
                <w:sz w:val="20"/>
                <w:szCs w:val="20"/>
              </w:rPr>
              <w:br/>
              <w:t>Preliminary conceptual design survey and cost estimate complete</w:t>
            </w:r>
            <w:r w:rsidRPr="003E5FB6">
              <w:rPr>
                <w:sz w:val="20"/>
                <w:szCs w:val="20"/>
              </w:rPr>
              <w:br/>
            </w:r>
            <w:r w:rsidRPr="003E5FB6">
              <w:rPr>
                <w:sz w:val="20"/>
                <w:szCs w:val="20"/>
              </w:rPr>
              <w:br/>
              <w:t>Initial public consultation with authorities and local public undertaken</w:t>
            </w:r>
          </w:p>
        </w:tc>
        <w:tc>
          <w:tcPr>
            <w:tcW w:w="3330" w:type="dxa"/>
            <w:hideMark/>
          </w:tcPr>
          <w:p w14:paraId="4FC232AB" w14:textId="77777777" w:rsidR="007E071D" w:rsidRDefault="007E071D" w:rsidP="008C5E4C">
            <w:pPr>
              <w:spacing w:before="40" w:after="40"/>
              <w:rPr>
                <w:sz w:val="20"/>
                <w:szCs w:val="20"/>
              </w:rPr>
            </w:pPr>
            <w:r>
              <w:rPr>
                <w:sz w:val="20"/>
                <w:szCs w:val="20"/>
              </w:rPr>
              <w:t>Developed d</w:t>
            </w:r>
            <w:r w:rsidRPr="003E5FB6">
              <w:rPr>
                <w:sz w:val="20"/>
                <w:szCs w:val="20"/>
              </w:rPr>
              <w:t>etailed design with supporting tender documents and construction specifications</w:t>
            </w:r>
            <w:r>
              <w:rPr>
                <w:sz w:val="20"/>
                <w:szCs w:val="20"/>
              </w:rPr>
              <w:t xml:space="preserve"> for chemical HW site development</w:t>
            </w:r>
            <w:r w:rsidRPr="003E5FB6">
              <w:rPr>
                <w:sz w:val="20"/>
                <w:szCs w:val="20"/>
              </w:rPr>
              <w:t xml:space="preserve"> </w:t>
            </w:r>
          </w:p>
          <w:p w14:paraId="5C7899C6" w14:textId="28C60533" w:rsidR="007E071D" w:rsidRPr="003E5FB6" w:rsidRDefault="007E071D" w:rsidP="008C5E4C">
            <w:pPr>
              <w:spacing w:before="40" w:after="40"/>
              <w:rPr>
                <w:sz w:val="20"/>
                <w:szCs w:val="20"/>
              </w:rPr>
            </w:pPr>
            <w:r w:rsidRPr="003E5FB6">
              <w:rPr>
                <w:sz w:val="20"/>
                <w:szCs w:val="20"/>
              </w:rPr>
              <w:br/>
              <w:t>EIA and formal approvals in place</w:t>
            </w:r>
            <w:r w:rsidRPr="003E5FB6">
              <w:rPr>
                <w:sz w:val="20"/>
                <w:szCs w:val="20"/>
              </w:rPr>
              <w:br/>
            </w:r>
            <w:r w:rsidRPr="003E5FB6">
              <w:rPr>
                <w:sz w:val="20"/>
                <w:szCs w:val="20"/>
              </w:rPr>
              <w:br/>
              <w:t xml:space="preserve">Operational procedures including EHS procedures </w:t>
            </w:r>
            <w:r>
              <w:rPr>
                <w:sz w:val="20"/>
                <w:szCs w:val="20"/>
              </w:rPr>
              <w:t>developed</w:t>
            </w:r>
            <w:r w:rsidRPr="003E5FB6">
              <w:rPr>
                <w:sz w:val="20"/>
                <w:szCs w:val="20"/>
              </w:rPr>
              <w:t xml:space="preserve"> and utilized</w:t>
            </w:r>
          </w:p>
        </w:tc>
        <w:tc>
          <w:tcPr>
            <w:tcW w:w="4230" w:type="dxa"/>
            <w:hideMark/>
          </w:tcPr>
          <w:p w14:paraId="19B02171" w14:textId="77777777" w:rsidR="007E071D" w:rsidRPr="003E5FB6" w:rsidRDefault="007E071D" w:rsidP="008C5E4C">
            <w:pPr>
              <w:spacing w:before="40" w:after="40"/>
              <w:rPr>
                <w:sz w:val="20"/>
                <w:szCs w:val="20"/>
              </w:rPr>
            </w:pPr>
            <w:r w:rsidRPr="003E5FB6">
              <w:rPr>
                <w:sz w:val="20"/>
                <w:szCs w:val="20"/>
              </w:rPr>
              <w:t xml:space="preserve">Implementation of designed works, conformance </w:t>
            </w:r>
            <w:r>
              <w:rPr>
                <w:sz w:val="20"/>
                <w:szCs w:val="20"/>
              </w:rPr>
              <w:t xml:space="preserve">of </w:t>
            </w:r>
            <w:r w:rsidRPr="003E5FB6">
              <w:rPr>
                <w:sz w:val="20"/>
                <w:szCs w:val="20"/>
              </w:rPr>
              <w:t xml:space="preserve">operational procedures </w:t>
            </w:r>
            <w:r>
              <w:rPr>
                <w:sz w:val="20"/>
                <w:szCs w:val="20"/>
              </w:rPr>
              <w:t>with approved</w:t>
            </w:r>
            <w:r w:rsidRPr="003E5FB6">
              <w:rPr>
                <w:sz w:val="20"/>
                <w:szCs w:val="20"/>
              </w:rPr>
              <w:t xml:space="preserve"> conditions verified</w:t>
            </w:r>
          </w:p>
        </w:tc>
      </w:tr>
      <w:tr w:rsidR="007E071D" w:rsidRPr="003E5FB6" w14:paraId="64FF205A" w14:textId="77777777" w:rsidTr="00A76D84">
        <w:trPr>
          <w:trHeight w:val="3140"/>
        </w:trPr>
        <w:tc>
          <w:tcPr>
            <w:tcW w:w="2070" w:type="dxa"/>
            <w:vMerge/>
            <w:hideMark/>
          </w:tcPr>
          <w:p w14:paraId="2F0A9F08" w14:textId="77777777" w:rsidR="007E071D" w:rsidRPr="003E5FB6" w:rsidRDefault="007E071D" w:rsidP="008C5E4C">
            <w:pPr>
              <w:spacing w:before="40" w:after="40"/>
              <w:rPr>
                <w:sz w:val="20"/>
                <w:szCs w:val="20"/>
              </w:rPr>
            </w:pPr>
          </w:p>
        </w:tc>
        <w:tc>
          <w:tcPr>
            <w:tcW w:w="2880" w:type="dxa"/>
            <w:hideMark/>
          </w:tcPr>
          <w:p w14:paraId="4583D4C4" w14:textId="29CB6FA0" w:rsidR="007E071D" w:rsidRPr="003E5FB6" w:rsidRDefault="007E071D" w:rsidP="008C5E4C">
            <w:pPr>
              <w:spacing w:before="40" w:after="40"/>
              <w:rPr>
                <w:sz w:val="20"/>
                <w:szCs w:val="20"/>
              </w:rPr>
            </w:pPr>
            <w:r w:rsidRPr="003E5FB6">
              <w:rPr>
                <w:sz w:val="20"/>
                <w:szCs w:val="20"/>
              </w:rPr>
              <w:t xml:space="preserve">National </w:t>
            </w:r>
            <w:r>
              <w:rPr>
                <w:sz w:val="20"/>
                <w:szCs w:val="20"/>
              </w:rPr>
              <w:t xml:space="preserve">chemical HW </w:t>
            </w:r>
            <w:r w:rsidRPr="003E5FB6">
              <w:rPr>
                <w:sz w:val="20"/>
                <w:szCs w:val="20"/>
              </w:rPr>
              <w:t xml:space="preserve">management site developed and operates to international standards and number of trained and equipped staff for the practical operation of the facility </w:t>
            </w:r>
          </w:p>
        </w:tc>
        <w:tc>
          <w:tcPr>
            <w:tcW w:w="3240" w:type="dxa"/>
            <w:hideMark/>
          </w:tcPr>
          <w:p w14:paraId="6D863B64" w14:textId="77777777" w:rsidR="007E071D" w:rsidRPr="003E5FB6" w:rsidRDefault="007E071D" w:rsidP="008C5E4C">
            <w:pPr>
              <w:spacing w:before="40" w:after="40"/>
              <w:rPr>
                <w:sz w:val="20"/>
                <w:szCs w:val="20"/>
              </w:rPr>
            </w:pPr>
            <w:r w:rsidRPr="003E5FB6">
              <w:rPr>
                <w:sz w:val="20"/>
                <w:szCs w:val="20"/>
              </w:rPr>
              <w:t xml:space="preserve">No suitable </w:t>
            </w:r>
            <w:r>
              <w:rPr>
                <w:sz w:val="20"/>
                <w:szCs w:val="20"/>
              </w:rPr>
              <w:t xml:space="preserve">chemical </w:t>
            </w:r>
            <w:r w:rsidRPr="003E5FB6">
              <w:rPr>
                <w:sz w:val="20"/>
                <w:szCs w:val="20"/>
              </w:rPr>
              <w:t>HW storage or management f</w:t>
            </w:r>
            <w:r>
              <w:rPr>
                <w:sz w:val="20"/>
                <w:szCs w:val="20"/>
              </w:rPr>
              <w:t>acilities available in Armenia</w:t>
            </w:r>
          </w:p>
        </w:tc>
        <w:tc>
          <w:tcPr>
            <w:tcW w:w="3330" w:type="dxa"/>
            <w:hideMark/>
          </w:tcPr>
          <w:p w14:paraId="51A16383" w14:textId="77777777" w:rsidR="007E071D" w:rsidRPr="003E5FB6" w:rsidRDefault="007E071D" w:rsidP="008C5E4C">
            <w:pPr>
              <w:spacing w:before="40" w:after="40"/>
              <w:rPr>
                <w:sz w:val="20"/>
                <w:szCs w:val="20"/>
              </w:rPr>
            </w:pPr>
            <w:r>
              <w:rPr>
                <w:sz w:val="20"/>
                <w:szCs w:val="20"/>
              </w:rPr>
              <w:t xml:space="preserve">Construction and upgrading works of </w:t>
            </w:r>
            <w:r w:rsidRPr="003E5FB6">
              <w:rPr>
                <w:sz w:val="20"/>
                <w:szCs w:val="20"/>
              </w:rPr>
              <w:t xml:space="preserve">the national </w:t>
            </w:r>
            <w:r>
              <w:rPr>
                <w:sz w:val="20"/>
                <w:szCs w:val="20"/>
              </w:rPr>
              <w:t xml:space="preserve">chemical </w:t>
            </w:r>
            <w:r w:rsidRPr="003E5FB6">
              <w:rPr>
                <w:sz w:val="20"/>
                <w:szCs w:val="20"/>
              </w:rPr>
              <w:t>HW management site completed to national and international standards</w:t>
            </w:r>
            <w:r w:rsidRPr="003E5FB6">
              <w:rPr>
                <w:sz w:val="20"/>
                <w:szCs w:val="20"/>
              </w:rPr>
              <w:br/>
            </w:r>
            <w:r w:rsidRPr="003E5FB6">
              <w:rPr>
                <w:sz w:val="20"/>
                <w:szCs w:val="20"/>
              </w:rPr>
              <w:br/>
              <w:t xml:space="preserve">Training delivered to </w:t>
            </w:r>
            <w:r w:rsidRPr="00B7186E">
              <w:rPr>
                <w:sz w:val="20"/>
                <w:szCs w:val="20"/>
              </w:rPr>
              <w:t>10</w:t>
            </w:r>
            <w:r w:rsidRPr="003E5FB6">
              <w:rPr>
                <w:sz w:val="20"/>
                <w:szCs w:val="20"/>
              </w:rPr>
              <w:t xml:space="preserve"> national technical and regulatory staff in support of national </w:t>
            </w:r>
            <w:r>
              <w:rPr>
                <w:sz w:val="20"/>
                <w:szCs w:val="20"/>
              </w:rPr>
              <w:t xml:space="preserve">chemical </w:t>
            </w:r>
            <w:r w:rsidRPr="003E5FB6">
              <w:rPr>
                <w:sz w:val="20"/>
                <w:szCs w:val="20"/>
              </w:rPr>
              <w:t>HW facility operations</w:t>
            </w:r>
            <w:r w:rsidRPr="003E5FB6">
              <w:rPr>
                <w:sz w:val="20"/>
                <w:szCs w:val="20"/>
              </w:rPr>
              <w:br/>
            </w:r>
            <w:r w:rsidRPr="003E5FB6">
              <w:rPr>
                <w:sz w:val="20"/>
                <w:szCs w:val="20"/>
              </w:rPr>
              <w:br/>
              <w:t xml:space="preserve">National </w:t>
            </w:r>
            <w:r>
              <w:rPr>
                <w:sz w:val="20"/>
                <w:szCs w:val="20"/>
              </w:rPr>
              <w:t xml:space="preserve">chemical </w:t>
            </w:r>
            <w:r w:rsidRPr="003E5FB6">
              <w:rPr>
                <w:sz w:val="20"/>
                <w:szCs w:val="20"/>
              </w:rPr>
              <w:t xml:space="preserve">HW management site operational and being used for the storage of </w:t>
            </w:r>
            <w:r>
              <w:rPr>
                <w:sz w:val="20"/>
                <w:szCs w:val="20"/>
              </w:rPr>
              <w:t>chemical HW</w:t>
            </w:r>
          </w:p>
        </w:tc>
        <w:tc>
          <w:tcPr>
            <w:tcW w:w="4230" w:type="dxa"/>
            <w:hideMark/>
          </w:tcPr>
          <w:p w14:paraId="37737FEB" w14:textId="48B3DC7F" w:rsidR="007E071D" w:rsidRPr="003E5FB6" w:rsidRDefault="007E071D" w:rsidP="008C5E4C">
            <w:pPr>
              <w:spacing w:before="40" w:after="40"/>
              <w:rPr>
                <w:sz w:val="20"/>
                <w:szCs w:val="20"/>
              </w:rPr>
            </w:pPr>
            <w:r w:rsidRPr="003E5FB6">
              <w:rPr>
                <w:sz w:val="20"/>
                <w:szCs w:val="20"/>
              </w:rPr>
              <w:t xml:space="preserve">National </w:t>
            </w:r>
            <w:r>
              <w:rPr>
                <w:sz w:val="20"/>
                <w:szCs w:val="20"/>
              </w:rPr>
              <w:t xml:space="preserve">chemical </w:t>
            </w:r>
            <w:r w:rsidRPr="003E5FB6">
              <w:rPr>
                <w:sz w:val="20"/>
                <w:szCs w:val="20"/>
              </w:rPr>
              <w:t xml:space="preserve">HW management site utilized for general </w:t>
            </w:r>
            <w:r>
              <w:rPr>
                <w:sz w:val="20"/>
                <w:szCs w:val="20"/>
              </w:rPr>
              <w:t xml:space="preserve">chemical </w:t>
            </w:r>
            <w:r w:rsidRPr="003E5FB6">
              <w:rPr>
                <w:sz w:val="20"/>
                <w:szCs w:val="20"/>
              </w:rPr>
              <w:t>HW management activities on a sustainable basis</w:t>
            </w:r>
            <w:r w:rsidRPr="003E5FB6">
              <w:rPr>
                <w:sz w:val="20"/>
                <w:szCs w:val="20"/>
              </w:rPr>
              <w:br/>
            </w:r>
            <w:r w:rsidRPr="003E5FB6">
              <w:rPr>
                <w:sz w:val="20"/>
                <w:szCs w:val="20"/>
              </w:rPr>
              <w:br/>
              <w:t xml:space="preserve">Sustainable operational capability for </w:t>
            </w:r>
            <w:r>
              <w:rPr>
                <w:sz w:val="20"/>
                <w:szCs w:val="20"/>
              </w:rPr>
              <w:t xml:space="preserve">chemical HW </w:t>
            </w:r>
            <w:r w:rsidRPr="003E5FB6">
              <w:rPr>
                <w:sz w:val="20"/>
                <w:szCs w:val="20"/>
              </w:rPr>
              <w:t xml:space="preserve">management facility </w:t>
            </w:r>
            <w:r>
              <w:rPr>
                <w:sz w:val="20"/>
                <w:szCs w:val="20"/>
              </w:rPr>
              <w:t>developed</w:t>
            </w:r>
          </w:p>
        </w:tc>
      </w:tr>
      <w:tr w:rsidR="007E071D" w:rsidRPr="003E5FB6" w14:paraId="71C21F36" w14:textId="77777777" w:rsidTr="00A76D84">
        <w:trPr>
          <w:trHeight w:val="2123"/>
        </w:trPr>
        <w:tc>
          <w:tcPr>
            <w:tcW w:w="2070" w:type="dxa"/>
            <w:vMerge/>
            <w:hideMark/>
          </w:tcPr>
          <w:p w14:paraId="2A890F90" w14:textId="77777777" w:rsidR="007E071D" w:rsidRPr="003E5FB6" w:rsidRDefault="007E071D" w:rsidP="008C5E4C">
            <w:pPr>
              <w:spacing w:before="40" w:after="40"/>
              <w:rPr>
                <w:sz w:val="20"/>
                <w:szCs w:val="20"/>
              </w:rPr>
            </w:pPr>
          </w:p>
        </w:tc>
        <w:tc>
          <w:tcPr>
            <w:tcW w:w="2880" w:type="dxa"/>
            <w:hideMark/>
          </w:tcPr>
          <w:p w14:paraId="6726CC3F" w14:textId="77777777" w:rsidR="007E071D" w:rsidRDefault="007E071D" w:rsidP="008C5E4C">
            <w:pPr>
              <w:spacing w:before="40" w:after="40"/>
              <w:rPr>
                <w:sz w:val="20"/>
                <w:szCs w:val="20"/>
              </w:rPr>
            </w:pPr>
            <w:r w:rsidRPr="003E5FB6">
              <w:rPr>
                <w:sz w:val="20"/>
                <w:szCs w:val="20"/>
              </w:rPr>
              <w:t>Number of public consultation held and public documents/web/ media products delivered to display high level of public a</w:t>
            </w:r>
            <w:r>
              <w:rPr>
                <w:sz w:val="20"/>
                <w:szCs w:val="20"/>
              </w:rPr>
              <w:t>wareness, engagement and enhancement</w:t>
            </w:r>
            <w:r w:rsidRPr="003E5FB6">
              <w:rPr>
                <w:sz w:val="20"/>
                <w:szCs w:val="20"/>
              </w:rPr>
              <w:t xml:space="preserve"> support for the national </w:t>
            </w:r>
            <w:r>
              <w:rPr>
                <w:sz w:val="20"/>
                <w:szCs w:val="20"/>
              </w:rPr>
              <w:t xml:space="preserve">chemical </w:t>
            </w:r>
            <w:r w:rsidRPr="003E5FB6">
              <w:rPr>
                <w:sz w:val="20"/>
                <w:szCs w:val="20"/>
              </w:rPr>
              <w:t xml:space="preserve">HW facility activities </w:t>
            </w:r>
          </w:p>
          <w:p w14:paraId="56766AEC" w14:textId="77777777" w:rsidR="007E071D" w:rsidRPr="003E5FB6" w:rsidRDefault="007E071D" w:rsidP="008C5E4C">
            <w:pPr>
              <w:spacing w:before="40" w:after="40"/>
              <w:rPr>
                <w:sz w:val="20"/>
                <w:szCs w:val="20"/>
              </w:rPr>
            </w:pPr>
          </w:p>
        </w:tc>
        <w:tc>
          <w:tcPr>
            <w:tcW w:w="3240" w:type="dxa"/>
            <w:hideMark/>
          </w:tcPr>
          <w:p w14:paraId="17F0B801" w14:textId="77777777" w:rsidR="007E071D" w:rsidRPr="003E5FB6" w:rsidRDefault="007E071D" w:rsidP="008C5E4C">
            <w:pPr>
              <w:spacing w:before="40" w:after="40"/>
              <w:rPr>
                <w:sz w:val="20"/>
                <w:szCs w:val="20"/>
              </w:rPr>
            </w:pPr>
            <w:r w:rsidRPr="003E5FB6">
              <w:rPr>
                <w:sz w:val="20"/>
                <w:szCs w:val="20"/>
              </w:rPr>
              <w:t>Initial public consultations with local authorities and affected public stakeholders undertaken</w:t>
            </w:r>
          </w:p>
        </w:tc>
        <w:tc>
          <w:tcPr>
            <w:tcW w:w="3330" w:type="dxa"/>
            <w:hideMark/>
          </w:tcPr>
          <w:p w14:paraId="08CFB0CB" w14:textId="77777777" w:rsidR="007E071D" w:rsidRPr="003E5FB6" w:rsidRDefault="007E071D" w:rsidP="008C5E4C">
            <w:pPr>
              <w:spacing w:before="40" w:after="40"/>
              <w:rPr>
                <w:sz w:val="20"/>
                <w:szCs w:val="20"/>
              </w:rPr>
            </w:pPr>
            <w:r w:rsidRPr="003E5FB6">
              <w:rPr>
                <w:sz w:val="20"/>
                <w:szCs w:val="20"/>
              </w:rPr>
              <w:t>3 public consultation events held and 5 public documents/web/media products delivered</w:t>
            </w:r>
          </w:p>
        </w:tc>
        <w:tc>
          <w:tcPr>
            <w:tcW w:w="4230" w:type="dxa"/>
            <w:hideMark/>
          </w:tcPr>
          <w:p w14:paraId="22BE1897" w14:textId="3121D6FE" w:rsidR="007E071D" w:rsidRPr="003E5FB6" w:rsidRDefault="007E071D">
            <w:pPr>
              <w:spacing w:before="40" w:after="40"/>
              <w:rPr>
                <w:sz w:val="20"/>
                <w:szCs w:val="20"/>
              </w:rPr>
            </w:pPr>
            <w:r w:rsidRPr="003E5FB6">
              <w:rPr>
                <w:sz w:val="20"/>
                <w:szCs w:val="20"/>
              </w:rPr>
              <w:t xml:space="preserve">5 public consultation events held and 10 public documents/web/media products delivered </w:t>
            </w:r>
          </w:p>
        </w:tc>
      </w:tr>
      <w:tr w:rsidR="007E071D" w:rsidRPr="003E5FB6" w14:paraId="4BA32235" w14:textId="77777777" w:rsidTr="00EB63F9">
        <w:trPr>
          <w:trHeight w:val="2627"/>
        </w:trPr>
        <w:tc>
          <w:tcPr>
            <w:tcW w:w="2070" w:type="dxa"/>
            <w:vMerge w:val="restart"/>
            <w:hideMark/>
          </w:tcPr>
          <w:p w14:paraId="3F3449F6" w14:textId="77777777" w:rsidR="007E071D" w:rsidRPr="003E5FB6" w:rsidRDefault="007E071D" w:rsidP="008C5E4C">
            <w:pPr>
              <w:spacing w:before="40" w:after="40"/>
              <w:rPr>
                <w:sz w:val="20"/>
                <w:szCs w:val="20"/>
              </w:rPr>
            </w:pPr>
            <w:r w:rsidRPr="003E5FB6">
              <w:rPr>
                <w:b/>
                <w:bCs/>
                <w:sz w:val="20"/>
                <w:szCs w:val="20"/>
              </w:rPr>
              <w:lastRenderedPageBreak/>
              <w:t xml:space="preserve">Outcome 1.3: </w:t>
            </w:r>
            <w:r w:rsidRPr="003E5FB6">
              <w:rPr>
                <w:sz w:val="20"/>
                <w:szCs w:val="20"/>
              </w:rPr>
              <w:t xml:space="preserve">Remaining significant historical </w:t>
            </w:r>
            <w:r>
              <w:rPr>
                <w:sz w:val="20"/>
                <w:szCs w:val="20"/>
              </w:rPr>
              <w:t>obsolete pesticides (</w:t>
            </w:r>
            <w:r w:rsidRPr="003E5FB6">
              <w:rPr>
                <w:sz w:val="20"/>
                <w:szCs w:val="20"/>
              </w:rPr>
              <w:t>OP</w:t>
            </w:r>
            <w:r>
              <w:rPr>
                <w:sz w:val="20"/>
                <w:szCs w:val="20"/>
              </w:rPr>
              <w:t>s)</w:t>
            </w:r>
            <w:r w:rsidRPr="003E5FB6">
              <w:rPr>
                <w:sz w:val="20"/>
                <w:szCs w:val="20"/>
              </w:rPr>
              <w:t xml:space="preserve"> storehouses addressed, OP stocks packaged and </w:t>
            </w:r>
            <w:proofErr w:type="gramStart"/>
            <w:r w:rsidRPr="003E5FB6">
              <w:rPr>
                <w:sz w:val="20"/>
                <w:szCs w:val="20"/>
              </w:rPr>
              <w:t>removed</w:t>
            </w:r>
            <w:proofErr w:type="gramEnd"/>
            <w:r w:rsidRPr="003E5FB6">
              <w:rPr>
                <w:sz w:val="20"/>
                <w:szCs w:val="20"/>
              </w:rPr>
              <w:t xml:space="preserve"> and residual site contamination cleaned up</w:t>
            </w:r>
          </w:p>
        </w:tc>
        <w:tc>
          <w:tcPr>
            <w:tcW w:w="2880" w:type="dxa"/>
            <w:hideMark/>
          </w:tcPr>
          <w:p w14:paraId="54063935" w14:textId="77777777" w:rsidR="007E071D" w:rsidRPr="003E5FB6" w:rsidRDefault="007E071D" w:rsidP="008C5E4C">
            <w:pPr>
              <w:spacing w:before="40" w:after="40"/>
              <w:rPr>
                <w:sz w:val="20"/>
                <w:szCs w:val="20"/>
              </w:rPr>
            </w:pPr>
            <w:r>
              <w:rPr>
                <w:sz w:val="20"/>
                <w:szCs w:val="20"/>
              </w:rPr>
              <w:t>Availability</w:t>
            </w:r>
            <w:r w:rsidRPr="003E5FB6">
              <w:rPr>
                <w:sz w:val="20"/>
                <w:szCs w:val="20"/>
              </w:rPr>
              <w:t xml:space="preserve"> of completed/ documented screening assessments of identified historical OP storehouse stockpile sites and volume of OP stockpiles and clean</w:t>
            </w:r>
            <w:r>
              <w:rPr>
                <w:sz w:val="20"/>
                <w:szCs w:val="20"/>
              </w:rPr>
              <w:t>ed</w:t>
            </w:r>
            <w:r w:rsidRPr="003E5FB6">
              <w:rPr>
                <w:sz w:val="20"/>
                <w:szCs w:val="20"/>
              </w:rPr>
              <w:t xml:space="preserve"> residuals packed and removed</w:t>
            </w:r>
            <w:r>
              <w:rPr>
                <w:sz w:val="20"/>
                <w:szCs w:val="20"/>
              </w:rPr>
              <w:t xml:space="preserve"> to storage </w:t>
            </w:r>
          </w:p>
        </w:tc>
        <w:tc>
          <w:tcPr>
            <w:tcW w:w="3240" w:type="dxa"/>
            <w:hideMark/>
          </w:tcPr>
          <w:p w14:paraId="0DCD941A" w14:textId="77777777" w:rsidR="007E071D" w:rsidRPr="003E5FB6" w:rsidRDefault="007E071D" w:rsidP="008C5E4C">
            <w:pPr>
              <w:spacing w:before="40" w:after="40"/>
              <w:rPr>
                <w:sz w:val="20"/>
                <w:szCs w:val="20"/>
              </w:rPr>
            </w:pPr>
            <w:r w:rsidRPr="003E5FB6">
              <w:rPr>
                <w:sz w:val="20"/>
                <w:szCs w:val="20"/>
              </w:rPr>
              <w:t>Fragmented historical assessment and inventory work consolidated for project preparation</w:t>
            </w:r>
            <w:r w:rsidRPr="003E5FB6">
              <w:rPr>
                <w:sz w:val="20"/>
                <w:szCs w:val="20"/>
              </w:rPr>
              <w:br/>
            </w:r>
            <w:r w:rsidRPr="003E5FB6">
              <w:rPr>
                <w:sz w:val="20"/>
                <w:szCs w:val="20"/>
              </w:rPr>
              <w:br/>
              <w:t>24 OP stockpile sites identified and up to 6 sites considered priorities for substantive clean-up</w:t>
            </w:r>
            <w:r w:rsidRPr="003E5FB6">
              <w:rPr>
                <w:sz w:val="20"/>
                <w:szCs w:val="20"/>
              </w:rPr>
              <w:br/>
            </w:r>
            <w:r w:rsidRPr="003E5FB6">
              <w:rPr>
                <w:sz w:val="20"/>
                <w:szCs w:val="20"/>
              </w:rPr>
              <w:br/>
              <w:t>Preliminary commitment for EU funding of initial work pending</w:t>
            </w:r>
          </w:p>
        </w:tc>
        <w:tc>
          <w:tcPr>
            <w:tcW w:w="3330" w:type="dxa"/>
            <w:hideMark/>
          </w:tcPr>
          <w:p w14:paraId="22B767DD" w14:textId="37124F6A" w:rsidR="007E071D" w:rsidRPr="003E5FB6" w:rsidRDefault="007E071D">
            <w:pPr>
              <w:spacing w:before="40" w:after="40"/>
              <w:rPr>
                <w:sz w:val="20"/>
                <w:szCs w:val="20"/>
              </w:rPr>
            </w:pPr>
            <w:r w:rsidRPr="003E5FB6">
              <w:rPr>
                <w:sz w:val="20"/>
                <w:szCs w:val="20"/>
              </w:rPr>
              <w:t>EU/M</w:t>
            </w:r>
            <w:r>
              <w:rPr>
                <w:sz w:val="20"/>
                <w:szCs w:val="20"/>
              </w:rPr>
              <w:t>inistry of Agriculture - MoA</w:t>
            </w:r>
            <w:r w:rsidRPr="003E5FB6">
              <w:rPr>
                <w:sz w:val="20"/>
                <w:szCs w:val="20"/>
              </w:rPr>
              <w:t xml:space="preserve">/FAO administered site assessment, packaging and surficial clean-up undertaken to make available 150 t of </w:t>
            </w:r>
            <w:r>
              <w:rPr>
                <w:sz w:val="20"/>
                <w:szCs w:val="20"/>
              </w:rPr>
              <w:t>OPs and residuals for storage and e</w:t>
            </w:r>
            <w:r w:rsidRPr="003E5FB6">
              <w:rPr>
                <w:sz w:val="20"/>
                <w:szCs w:val="20"/>
              </w:rPr>
              <w:t>nvironmentally sound disposal arranged by FAO</w:t>
            </w:r>
            <w:r w:rsidRPr="003E5FB6">
              <w:rPr>
                <w:sz w:val="20"/>
                <w:szCs w:val="20"/>
              </w:rPr>
              <w:br/>
            </w:r>
            <w:r w:rsidRPr="003E5FB6">
              <w:rPr>
                <w:sz w:val="20"/>
                <w:szCs w:val="20"/>
              </w:rPr>
              <w:br/>
              <w:t xml:space="preserve">Public consultation conducted at </w:t>
            </w:r>
            <w:r>
              <w:rPr>
                <w:sz w:val="20"/>
                <w:szCs w:val="20"/>
              </w:rPr>
              <w:t xml:space="preserve">priority </w:t>
            </w:r>
            <w:r w:rsidRPr="003E5FB6">
              <w:rPr>
                <w:sz w:val="20"/>
                <w:szCs w:val="20"/>
              </w:rPr>
              <w:t>OP storehouse sites</w:t>
            </w:r>
          </w:p>
        </w:tc>
        <w:tc>
          <w:tcPr>
            <w:tcW w:w="4230" w:type="dxa"/>
            <w:hideMark/>
          </w:tcPr>
          <w:p w14:paraId="71184886" w14:textId="0671AACF" w:rsidR="007E071D" w:rsidRPr="003E5FB6" w:rsidRDefault="007E071D">
            <w:pPr>
              <w:spacing w:before="40" w:after="40"/>
              <w:rPr>
                <w:sz w:val="20"/>
                <w:szCs w:val="20"/>
              </w:rPr>
            </w:pPr>
            <w:r w:rsidRPr="003E5FB6">
              <w:rPr>
                <w:sz w:val="20"/>
                <w:szCs w:val="20"/>
              </w:rPr>
              <w:t xml:space="preserve">Under MoA supervision the former </w:t>
            </w:r>
            <w:r>
              <w:rPr>
                <w:sz w:val="20"/>
                <w:szCs w:val="20"/>
              </w:rPr>
              <w:t>priority</w:t>
            </w:r>
            <w:r w:rsidRPr="003E5FB6">
              <w:rPr>
                <w:sz w:val="20"/>
                <w:szCs w:val="20"/>
              </w:rPr>
              <w:t xml:space="preserve"> OP store</w:t>
            </w:r>
            <w:r>
              <w:rPr>
                <w:sz w:val="20"/>
                <w:szCs w:val="20"/>
              </w:rPr>
              <w:t>house sites</w:t>
            </w:r>
            <w:r w:rsidRPr="003E5FB6">
              <w:rPr>
                <w:sz w:val="20"/>
                <w:szCs w:val="20"/>
              </w:rPr>
              <w:t xml:space="preserve"> are maintained </w:t>
            </w:r>
            <w:r>
              <w:rPr>
                <w:sz w:val="20"/>
                <w:szCs w:val="20"/>
              </w:rPr>
              <w:t>for</w:t>
            </w:r>
            <w:r w:rsidRPr="003E5FB6">
              <w:rPr>
                <w:sz w:val="20"/>
                <w:szCs w:val="20"/>
              </w:rPr>
              <w:t xml:space="preserve"> other productive uses</w:t>
            </w:r>
          </w:p>
        </w:tc>
      </w:tr>
      <w:tr w:rsidR="007E071D" w:rsidRPr="003E5FB6" w14:paraId="0930A63D" w14:textId="77777777" w:rsidTr="00A76D84">
        <w:trPr>
          <w:trHeight w:val="2510"/>
        </w:trPr>
        <w:tc>
          <w:tcPr>
            <w:tcW w:w="2070" w:type="dxa"/>
            <w:vMerge/>
            <w:hideMark/>
          </w:tcPr>
          <w:p w14:paraId="4C6429E3" w14:textId="77777777" w:rsidR="007E071D" w:rsidRPr="003E5FB6" w:rsidRDefault="007E071D" w:rsidP="008C5E4C">
            <w:pPr>
              <w:spacing w:before="40" w:after="40"/>
              <w:rPr>
                <w:sz w:val="20"/>
                <w:szCs w:val="20"/>
              </w:rPr>
            </w:pPr>
          </w:p>
        </w:tc>
        <w:tc>
          <w:tcPr>
            <w:tcW w:w="2880" w:type="dxa"/>
            <w:hideMark/>
          </w:tcPr>
          <w:p w14:paraId="39A7D31D" w14:textId="48375890" w:rsidR="007E071D" w:rsidRPr="003E5FB6" w:rsidRDefault="007E071D" w:rsidP="008C5E4C">
            <w:pPr>
              <w:spacing w:before="40" w:after="40"/>
              <w:rPr>
                <w:sz w:val="20"/>
                <w:szCs w:val="20"/>
              </w:rPr>
            </w:pPr>
            <w:r>
              <w:rPr>
                <w:sz w:val="20"/>
                <w:szCs w:val="20"/>
              </w:rPr>
              <w:t>Availability</w:t>
            </w:r>
            <w:r w:rsidRPr="003E5FB6">
              <w:rPr>
                <w:sz w:val="20"/>
                <w:szCs w:val="20"/>
              </w:rPr>
              <w:t xml:space="preserve"> of comple</w:t>
            </w:r>
            <w:r>
              <w:rPr>
                <w:sz w:val="20"/>
                <w:szCs w:val="20"/>
              </w:rPr>
              <w:t>ted</w:t>
            </w:r>
            <w:r w:rsidRPr="003E5FB6">
              <w:rPr>
                <w:sz w:val="20"/>
                <w:szCs w:val="20"/>
              </w:rPr>
              <w:t>/ documented detailed contaminated site and risk assessments and remediation/clean-up designs on identified priority store</w:t>
            </w:r>
            <w:r>
              <w:rPr>
                <w:sz w:val="20"/>
                <w:szCs w:val="20"/>
              </w:rPr>
              <w:t xml:space="preserve">house </w:t>
            </w:r>
            <w:r w:rsidRPr="003E5FB6">
              <w:rPr>
                <w:sz w:val="20"/>
                <w:szCs w:val="20"/>
              </w:rPr>
              <w:t xml:space="preserve">sites and </w:t>
            </w:r>
            <w:proofErr w:type="gramStart"/>
            <w:r w:rsidRPr="003E5FB6">
              <w:rPr>
                <w:sz w:val="20"/>
                <w:szCs w:val="20"/>
              </w:rPr>
              <w:t>a number of</w:t>
            </w:r>
            <w:proofErr w:type="gramEnd"/>
            <w:r w:rsidRPr="003E5FB6">
              <w:rPr>
                <w:sz w:val="20"/>
                <w:szCs w:val="20"/>
              </w:rPr>
              <w:t xml:space="preserve"> public consultation events held at </w:t>
            </w:r>
            <w:r>
              <w:rPr>
                <w:sz w:val="20"/>
                <w:szCs w:val="20"/>
              </w:rPr>
              <w:t xml:space="preserve">number of </w:t>
            </w:r>
            <w:r w:rsidRPr="003E5FB6">
              <w:rPr>
                <w:sz w:val="20"/>
                <w:szCs w:val="20"/>
              </w:rPr>
              <w:t>priority store</w:t>
            </w:r>
            <w:r>
              <w:rPr>
                <w:sz w:val="20"/>
                <w:szCs w:val="20"/>
              </w:rPr>
              <w:t xml:space="preserve">house </w:t>
            </w:r>
            <w:r w:rsidRPr="003E5FB6">
              <w:rPr>
                <w:sz w:val="20"/>
                <w:szCs w:val="20"/>
              </w:rPr>
              <w:t xml:space="preserve">sites and public acceptance of actions </w:t>
            </w:r>
          </w:p>
        </w:tc>
        <w:tc>
          <w:tcPr>
            <w:tcW w:w="3240" w:type="dxa"/>
            <w:hideMark/>
          </w:tcPr>
          <w:p w14:paraId="765ADDB8" w14:textId="77777777" w:rsidR="007E071D" w:rsidRPr="003E5FB6" w:rsidRDefault="007E071D" w:rsidP="008C5E4C">
            <w:pPr>
              <w:spacing w:before="40" w:after="40"/>
              <w:rPr>
                <w:sz w:val="20"/>
                <w:szCs w:val="20"/>
              </w:rPr>
            </w:pPr>
            <w:r w:rsidRPr="003E5FB6">
              <w:rPr>
                <w:sz w:val="20"/>
                <w:szCs w:val="20"/>
              </w:rPr>
              <w:t>Limited site assessment work done by local and international NGOs</w:t>
            </w:r>
            <w:r w:rsidRPr="003E5FB6">
              <w:rPr>
                <w:sz w:val="20"/>
                <w:szCs w:val="20"/>
              </w:rPr>
              <w:br/>
            </w:r>
            <w:r w:rsidRPr="003E5FB6">
              <w:rPr>
                <w:sz w:val="20"/>
                <w:szCs w:val="20"/>
              </w:rPr>
              <w:br/>
              <w:t>No dedicated public consultation activities on priority sites to date</w:t>
            </w:r>
          </w:p>
        </w:tc>
        <w:tc>
          <w:tcPr>
            <w:tcW w:w="3330" w:type="dxa"/>
            <w:hideMark/>
          </w:tcPr>
          <w:p w14:paraId="16F8C20C" w14:textId="66622A24" w:rsidR="007E071D" w:rsidRPr="003E5FB6" w:rsidRDefault="007E071D" w:rsidP="008C5E4C">
            <w:pPr>
              <w:spacing w:before="40" w:after="40"/>
              <w:rPr>
                <w:sz w:val="20"/>
                <w:szCs w:val="20"/>
              </w:rPr>
            </w:pPr>
            <w:r w:rsidRPr="003E5FB6">
              <w:rPr>
                <w:sz w:val="20"/>
                <w:szCs w:val="20"/>
              </w:rPr>
              <w:t>Preliminary site assessment reports received from MoA and reviewed/evaluated</w:t>
            </w:r>
            <w:r w:rsidRPr="003E5FB6">
              <w:rPr>
                <w:sz w:val="20"/>
                <w:szCs w:val="20"/>
              </w:rPr>
              <w:br/>
            </w:r>
            <w:r w:rsidRPr="003E5FB6">
              <w:rPr>
                <w:sz w:val="20"/>
                <w:szCs w:val="20"/>
              </w:rPr>
              <w:br/>
              <w:t xml:space="preserve">Priority </w:t>
            </w:r>
            <w:r>
              <w:rPr>
                <w:sz w:val="20"/>
                <w:szCs w:val="20"/>
              </w:rPr>
              <w:t xml:space="preserve">OP storehouse </w:t>
            </w:r>
            <w:r w:rsidRPr="003E5FB6">
              <w:rPr>
                <w:sz w:val="20"/>
                <w:szCs w:val="20"/>
              </w:rPr>
              <w:t>sites for substantive clean-up agreed with MoA and MNP</w:t>
            </w:r>
            <w:r w:rsidRPr="003E5FB6">
              <w:rPr>
                <w:sz w:val="20"/>
                <w:szCs w:val="20"/>
              </w:rPr>
              <w:br/>
            </w:r>
            <w:r w:rsidRPr="003E5FB6">
              <w:rPr>
                <w:sz w:val="20"/>
                <w:szCs w:val="20"/>
              </w:rPr>
              <w:br/>
            </w:r>
          </w:p>
        </w:tc>
        <w:tc>
          <w:tcPr>
            <w:tcW w:w="4230" w:type="dxa"/>
            <w:hideMark/>
          </w:tcPr>
          <w:p w14:paraId="603916E8" w14:textId="05131284" w:rsidR="007E071D" w:rsidRPr="003E5FB6" w:rsidRDefault="007E071D" w:rsidP="008C5E4C">
            <w:pPr>
              <w:spacing w:before="40" w:after="40"/>
              <w:rPr>
                <w:sz w:val="20"/>
                <w:szCs w:val="20"/>
              </w:rPr>
            </w:pPr>
            <w:r w:rsidRPr="003E5FB6">
              <w:rPr>
                <w:sz w:val="20"/>
                <w:szCs w:val="20"/>
              </w:rPr>
              <w:t xml:space="preserve">Detailed contaminated site and risk assessments and remediation/clean-up designs on identified up to 6 priority </w:t>
            </w:r>
            <w:r>
              <w:rPr>
                <w:sz w:val="20"/>
                <w:szCs w:val="20"/>
              </w:rPr>
              <w:t xml:space="preserve">OP storehouse </w:t>
            </w:r>
            <w:r w:rsidRPr="003E5FB6">
              <w:rPr>
                <w:sz w:val="20"/>
                <w:szCs w:val="20"/>
              </w:rPr>
              <w:t>sites completed/documented</w:t>
            </w:r>
            <w:r w:rsidRPr="003E5FB6">
              <w:rPr>
                <w:sz w:val="20"/>
                <w:szCs w:val="20"/>
              </w:rPr>
              <w:br/>
            </w:r>
            <w:r w:rsidRPr="003E5FB6">
              <w:rPr>
                <w:sz w:val="20"/>
                <w:szCs w:val="20"/>
              </w:rPr>
              <w:br/>
              <w:t xml:space="preserve">6 public consultation events held </w:t>
            </w:r>
            <w:r>
              <w:rPr>
                <w:sz w:val="20"/>
                <w:szCs w:val="20"/>
              </w:rPr>
              <w:t>in the communities of</w:t>
            </w:r>
            <w:r w:rsidRPr="003E5FB6">
              <w:rPr>
                <w:sz w:val="20"/>
                <w:szCs w:val="20"/>
              </w:rPr>
              <w:t xml:space="preserve"> 6 priority </w:t>
            </w:r>
            <w:r>
              <w:rPr>
                <w:sz w:val="20"/>
                <w:szCs w:val="20"/>
              </w:rPr>
              <w:t xml:space="preserve">OP storehouse </w:t>
            </w:r>
            <w:r w:rsidRPr="003E5FB6">
              <w:rPr>
                <w:sz w:val="20"/>
                <w:szCs w:val="20"/>
              </w:rPr>
              <w:t>sites</w:t>
            </w:r>
          </w:p>
        </w:tc>
      </w:tr>
      <w:tr w:rsidR="007E071D" w:rsidRPr="003E5FB6" w14:paraId="4877CC20" w14:textId="77777777" w:rsidTr="00A76D84">
        <w:trPr>
          <w:trHeight w:val="1106"/>
        </w:trPr>
        <w:tc>
          <w:tcPr>
            <w:tcW w:w="2070" w:type="dxa"/>
            <w:vMerge/>
            <w:hideMark/>
          </w:tcPr>
          <w:p w14:paraId="2A66317A" w14:textId="77777777" w:rsidR="007E071D" w:rsidRPr="003E5FB6" w:rsidRDefault="007E071D" w:rsidP="008C5E4C">
            <w:pPr>
              <w:spacing w:before="40" w:after="40"/>
              <w:rPr>
                <w:sz w:val="20"/>
                <w:szCs w:val="20"/>
              </w:rPr>
            </w:pPr>
          </w:p>
        </w:tc>
        <w:tc>
          <w:tcPr>
            <w:tcW w:w="2880" w:type="dxa"/>
            <w:hideMark/>
          </w:tcPr>
          <w:p w14:paraId="2D84DB74" w14:textId="647A4D3C" w:rsidR="00DC60A0" w:rsidRPr="003E5FB6" w:rsidRDefault="007E071D" w:rsidP="00A76D84">
            <w:pPr>
              <w:spacing w:before="40" w:after="40"/>
              <w:rPr>
                <w:sz w:val="20"/>
                <w:szCs w:val="20"/>
              </w:rPr>
            </w:pPr>
            <w:r w:rsidRPr="003E5FB6">
              <w:rPr>
                <w:sz w:val="20"/>
                <w:szCs w:val="20"/>
              </w:rPr>
              <w:t>Volume of OPs stockpiles packed, r</w:t>
            </w:r>
            <w:r>
              <w:rPr>
                <w:sz w:val="20"/>
                <w:szCs w:val="20"/>
              </w:rPr>
              <w:t xml:space="preserve">emoved from </w:t>
            </w:r>
            <w:proofErr w:type="gramStart"/>
            <w:r w:rsidRPr="003E5FB6">
              <w:rPr>
                <w:sz w:val="20"/>
                <w:szCs w:val="20"/>
              </w:rPr>
              <w:t>a number of</w:t>
            </w:r>
            <w:proofErr w:type="gramEnd"/>
            <w:r w:rsidRPr="003E5FB6">
              <w:rPr>
                <w:sz w:val="20"/>
                <w:szCs w:val="20"/>
              </w:rPr>
              <w:t xml:space="preserve"> priority </w:t>
            </w:r>
            <w:r>
              <w:rPr>
                <w:sz w:val="20"/>
                <w:szCs w:val="20"/>
              </w:rPr>
              <w:t xml:space="preserve">OP storehouse </w:t>
            </w:r>
            <w:r w:rsidRPr="003E5FB6">
              <w:rPr>
                <w:sz w:val="20"/>
                <w:szCs w:val="20"/>
              </w:rPr>
              <w:t>sites and residual site contamination cleaned</w:t>
            </w:r>
            <w:r>
              <w:rPr>
                <w:sz w:val="20"/>
                <w:szCs w:val="20"/>
              </w:rPr>
              <w:t>-</w:t>
            </w:r>
            <w:r w:rsidRPr="003E5FB6">
              <w:rPr>
                <w:sz w:val="20"/>
                <w:szCs w:val="20"/>
              </w:rPr>
              <w:t>up</w:t>
            </w:r>
          </w:p>
        </w:tc>
        <w:tc>
          <w:tcPr>
            <w:tcW w:w="3240" w:type="dxa"/>
            <w:hideMark/>
          </w:tcPr>
          <w:p w14:paraId="5CE3CB94" w14:textId="288069A6" w:rsidR="007E071D" w:rsidRPr="003E5FB6" w:rsidRDefault="007E071D">
            <w:pPr>
              <w:spacing w:before="40" w:after="40"/>
              <w:rPr>
                <w:sz w:val="20"/>
                <w:szCs w:val="20"/>
              </w:rPr>
            </w:pPr>
            <w:r w:rsidRPr="00BA2037">
              <w:rPr>
                <w:sz w:val="20"/>
                <w:szCs w:val="20"/>
              </w:rPr>
              <w:t>No clean</w:t>
            </w:r>
            <w:r>
              <w:rPr>
                <w:sz w:val="20"/>
                <w:szCs w:val="20"/>
              </w:rPr>
              <w:t>-</w:t>
            </w:r>
            <w:r w:rsidRPr="00BA2037">
              <w:rPr>
                <w:sz w:val="20"/>
                <w:szCs w:val="20"/>
              </w:rPr>
              <w:t>up activity undertaken at any OP store</w:t>
            </w:r>
            <w:r>
              <w:rPr>
                <w:sz w:val="20"/>
                <w:szCs w:val="20"/>
              </w:rPr>
              <w:t xml:space="preserve">house site </w:t>
            </w:r>
          </w:p>
        </w:tc>
        <w:tc>
          <w:tcPr>
            <w:tcW w:w="3330" w:type="dxa"/>
            <w:hideMark/>
          </w:tcPr>
          <w:p w14:paraId="2A05CFD3" w14:textId="77777777" w:rsidR="007E071D" w:rsidRPr="003E5FB6" w:rsidRDefault="007E071D" w:rsidP="008C5E4C">
            <w:pPr>
              <w:spacing w:before="40" w:after="40"/>
              <w:rPr>
                <w:sz w:val="20"/>
                <w:szCs w:val="20"/>
              </w:rPr>
            </w:pPr>
            <w:r w:rsidRPr="003E5FB6">
              <w:rPr>
                <w:sz w:val="20"/>
                <w:szCs w:val="20"/>
              </w:rPr>
              <w:t>No action</w:t>
            </w:r>
          </w:p>
        </w:tc>
        <w:tc>
          <w:tcPr>
            <w:tcW w:w="4230" w:type="dxa"/>
            <w:hideMark/>
          </w:tcPr>
          <w:p w14:paraId="3C028A13" w14:textId="534AD29F" w:rsidR="007E071D" w:rsidRPr="003E5FB6" w:rsidRDefault="007E071D" w:rsidP="008C5E4C">
            <w:pPr>
              <w:spacing w:before="40" w:after="40"/>
              <w:rPr>
                <w:sz w:val="20"/>
                <w:szCs w:val="20"/>
              </w:rPr>
            </w:pPr>
            <w:r w:rsidRPr="003E5FB6">
              <w:rPr>
                <w:sz w:val="20"/>
                <w:szCs w:val="20"/>
              </w:rPr>
              <w:t xml:space="preserve">Excavation/removal, </w:t>
            </w:r>
            <w:r>
              <w:rPr>
                <w:sz w:val="20"/>
                <w:szCs w:val="20"/>
              </w:rPr>
              <w:t>disposal</w:t>
            </w:r>
            <w:r w:rsidRPr="003E5FB6">
              <w:rPr>
                <w:sz w:val="20"/>
                <w:szCs w:val="20"/>
              </w:rPr>
              <w:t xml:space="preserve"> and/or containment of up to 150 t of POPs waste from up to 6 priority </w:t>
            </w:r>
            <w:r>
              <w:rPr>
                <w:sz w:val="20"/>
                <w:szCs w:val="20"/>
              </w:rPr>
              <w:t xml:space="preserve">OP storehouse </w:t>
            </w:r>
            <w:r w:rsidRPr="003E5FB6">
              <w:rPr>
                <w:sz w:val="20"/>
                <w:szCs w:val="20"/>
              </w:rPr>
              <w:t>sites completed</w:t>
            </w:r>
          </w:p>
        </w:tc>
      </w:tr>
      <w:tr w:rsidR="00B6181B" w:rsidRPr="003E5FB6" w14:paraId="1A1B4AA1" w14:textId="77777777" w:rsidTr="00A76D84">
        <w:trPr>
          <w:trHeight w:val="450"/>
        </w:trPr>
        <w:tc>
          <w:tcPr>
            <w:tcW w:w="15750" w:type="dxa"/>
            <w:gridSpan w:val="5"/>
            <w:shd w:val="clear" w:color="auto" w:fill="D9E2F3" w:themeFill="accent1" w:themeFillTint="33"/>
            <w:hideMark/>
          </w:tcPr>
          <w:p w14:paraId="36DEBD92" w14:textId="77777777" w:rsidR="00B6181B" w:rsidRPr="003E5FB6" w:rsidRDefault="00B6181B" w:rsidP="008C5E4C">
            <w:pPr>
              <w:spacing w:before="40" w:after="40"/>
              <w:rPr>
                <w:b/>
                <w:bCs/>
                <w:sz w:val="20"/>
                <w:szCs w:val="20"/>
              </w:rPr>
            </w:pPr>
            <w:r w:rsidRPr="003E5FB6">
              <w:rPr>
                <w:b/>
                <w:bCs/>
                <w:sz w:val="20"/>
                <w:szCs w:val="20"/>
              </w:rPr>
              <w:t>ACTIVITY 2. Obsolete Pesticide Stockpile and Waste Elimination</w:t>
            </w:r>
          </w:p>
        </w:tc>
      </w:tr>
      <w:tr w:rsidR="00714F6A" w:rsidRPr="003E5FB6" w14:paraId="233AA52B" w14:textId="77777777" w:rsidTr="00A76D84">
        <w:trPr>
          <w:trHeight w:val="737"/>
        </w:trPr>
        <w:tc>
          <w:tcPr>
            <w:tcW w:w="2070" w:type="dxa"/>
            <w:hideMark/>
          </w:tcPr>
          <w:p w14:paraId="240ACBFF" w14:textId="6161D554" w:rsidR="00B6181B" w:rsidRPr="00361AED" w:rsidRDefault="00B6181B">
            <w:pPr>
              <w:spacing w:before="40" w:after="40"/>
              <w:rPr>
                <w:bCs/>
                <w:sz w:val="20"/>
                <w:szCs w:val="20"/>
              </w:rPr>
            </w:pPr>
            <w:r w:rsidRPr="00361AED">
              <w:rPr>
                <w:b/>
                <w:bCs/>
                <w:sz w:val="20"/>
                <w:szCs w:val="20"/>
              </w:rPr>
              <w:t>Outcome 2.1:</w:t>
            </w:r>
            <w:r w:rsidRPr="00361AED">
              <w:rPr>
                <w:sz w:val="20"/>
                <w:szCs w:val="20"/>
              </w:rPr>
              <w:t xml:space="preserve"> </w:t>
            </w:r>
            <w:r w:rsidRPr="00361AED">
              <w:rPr>
                <w:sz w:val="20"/>
                <w:szCs w:val="20"/>
              </w:rPr>
              <w:br/>
            </w:r>
            <w:r w:rsidR="00DF38C8">
              <w:rPr>
                <w:sz w:val="20"/>
                <w:szCs w:val="20"/>
              </w:rPr>
              <w:t xml:space="preserve">Export and environmentally </w:t>
            </w:r>
            <w:r w:rsidR="00361AED" w:rsidRPr="003E5FB6">
              <w:rPr>
                <w:sz w:val="20"/>
                <w:szCs w:val="20"/>
              </w:rPr>
              <w:t xml:space="preserve">sound </w:t>
            </w:r>
            <w:r w:rsidR="00361AED">
              <w:rPr>
                <w:sz w:val="20"/>
                <w:szCs w:val="20"/>
              </w:rPr>
              <w:t xml:space="preserve">disposal </w:t>
            </w:r>
            <w:r w:rsidR="00361AED" w:rsidRPr="003E5FB6">
              <w:rPr>
                <w:sz w:val="20"/>
                <w:szCs w:val="20"/>
              </w:rPr>
              <w:t xml:space="preserve">of </w:t>
            </w:r>
            <w:r w:rsidR="00D36BCA" w:rsidRPr="00361AED">
              <w:rPr>
                <w:sz w:val="20"/>
                <w:szCs w:val="20"/>
              </w:rPr>
              <w:t xml:space="preserve">Category 1 waste </w:t>
            </w:r>
          </w:p>
        </w:tc>
        <w:tc>
          <w:tcPr>
            <w:tcW w:w="2880" w:type="dxa"/>
            <w:hideMark/>
          </w:tcPr>
          <w:p w14:paraId="4D40B061" w14:textId="3AB1C6A7" w:rsidR="00B6181B" w:rsidRPr="003E5FB6" w:rsidRDefault="00B6181B">
            <w:pPr>
              <w:spacing w:before="40" w:after="40"/>
              <w:rPr>
                <w:sz w:val="20"/>
                <w:szCs w:val="20"/>
              </w:rPr>
            </w:pPr>
            <w:r w:rsidRPr="003E5FB6">
              <w:rPr>
                <w:sz w:val="20"/>
                <w:szCs w:val="20"/>
              </w:rPr>
              <w:t xml:space="preserve">Volume of </w:t>
            </w:r>
            <w:r w:rsidR="007E06A0" w:rsidRPr="003E5FB6">
              <w:rPr>
                <w:sz w:val="20"/>
                <w:szCs w:val="20"/>
              </w:rPr>
              <w:t xml:space="preserve">Category </w:t>
            </w:r>
            <w:r w:rsidR="007E06A0">
              <w:rPr>
                <w:sz w:val="20"/>
                <w:szCs w:val="20"/>
              </w:rPr>
              <w:t xml:space="preserve">1 </w:t>
            </w:r>
            <w:r w:rsidR="007E06A0" w:rsidRPr="003E5FB6">
              <w:rPr>
                <w:sz w:val="20"/>
                <w:szCs w:val="20"/>
              </w:rPr>
              <w:t xml:space="preserve">waste </w:t>
            </w:r>
            <w:r w:rsidR="00DF38C8">
              <w:rPr>
                <w:sz w:val="20"/>
                <w:szCs w:val="20"/>
              </w:rPr>
              <w:t xml:space="preserve">exported and </w:t>
            </w:r>
            <w:r w:rsidR="000152A4">
              <w:rPr>
                <w:sz w:val="20"/>
                <w:szCs w:val="20"/>
              </w:rPr>
              <w:t>disposed</w:t>
            </w:r>
            <w:r w:rsidRPr="003E5FB6">
              <w:rPr>
                <w:sz w:val="20"/>
                <w:szCs w:val="20"/>
              </w:rPr>
              <w:t xml:space="preserve"> </w:t>
            </w:r>
            <w:r w:rsidR="000D4A21" w:rsidRPr="003E5FB6">
              <w:rPr>
                <w:sz w:val="20"/>
                <w:szCs w:val="20"/>
              </w:rPr>
              <w:t xml:space="preserve">under </w:t>
            </w:r>
            <w:r w:rsidRPr="003E5FB6">
              <w:rPr>
                <w:sz w:val="20"/>
                <w:szCs w:val="20"/>
              </w:rPr>
              <w:t xml:space="preserve">an environmentally sound </w:t>
            </w:r>
          </w:p>
        </w:tc>
        <w:tc>
          <w:tcPr>
            <w:tcW w:w="3240" w:type="dxa"/>
            <w:hideMark/>
          </w:tcPr>
          <w:p w14:paraId="45BB62AA" w14:textId="77777777" w:rsidR="00B6181B" w:rsidRPr="003E5FB6" w:rsidRDefault="00B6181B" w:rsidP="008C5E4C">
            <w:pPr>
              <w:spacing w:before="40" w:after="40"/>
              <w:rPr>
                <w:sz w:val="20"/>
                <w:szCs w:val="20"/>
              </w:rPr>
            </w:pPr>
            <w:r w:rsidRPr="003E5FB6">
              <w:rPr>
                <w:sz w:val="20"/>
                <w:szCs w:val="20"/>
              </w:rPr>
              <w:t>No destruction of POPs pesticides, POPs wastes or OPs yet undertaken</w:t>
            </w:r>
          </w:p>
        </w:tc>
        <w:tc>
          <w:tcPr>
            <w:tcW w:w="3330" w:type="dxa"/>
            <w:hideMark/>
          </w:tcPr>
          <w:p w14:paraId="40C4DD0A" w14:textId="7B5B824D" w:rsidR="00BB3108" w:rsidRPr="003E5FB6" w:rsidRDefault="00D36BCA" w:rsidP="008C5E4C">
            <w:pPr>
              <w:spacing w:before="40" w:after="40"/>
              <w:rPr>
                <w:sz w:val="20"/>
                <w:szCs w:val="20"/>
              </w:rPr>
            </w:pPr>
            <w:r>
              <w:rPr>
                <w:sz w:val="20"/>
                <w:szCs w:val="20"/>
              </w:rPr>
              <w:t>I</w:t>
            </w:r>
            <w:r w:rsidR="00B6181B" w:rsidRPr="003E5FB6">
              <w:rPr>
                <w:sz w:val="20"/>
                <w:szCs w:val="20"/>
              </w:rPr>
              <w:t>nternational pre-qualification</w:t>
            </w:r>
            <w:r>
              <w:rPr>
                <w:sz w:val="20"/>
                <w:szCs w:val="20"/>
              </w:rPr>
              <w:t xml:space="preserve"> of Category 1 waste disposal facility</w:t>
            </w:r>
            <w:r w:rsidR="00B6181B" w:rsidRPr="003E5FB6">
              <w:rPr>
                <w:sz w:val="20"/>
                <w:szCs w:val="20"/>
              </w:rPr>
              <w:t>, tender and contract documents prepared and implemented</w:t>
            </w:r>
            <w:r w:rsidR="00B6181B" w:rsidRPr="003E5FB6">
              <w:rPr>
                <w:sz w:val="20"/>
                <w:szCs w:val="20"/>
              </w:rPr>
              <w:br/>
            </w:r>
            <w:r w:rsidR="00B6181B" w:rsidRPr="003E5FB6">
              <w:rPr>
                <w:sz w:val="20"/>
                <w:szCs w:val="20"/>
              </w:rPr>
              <w:br/>
            </w:r>
            <w:r w:rsidR="00DF38C8">
              <w:rPr>
                <w:sz w:val="20"/>
                <w:szCs w:val="20"/>
              </w:rPr>
              <w:t>Export</w:t>
            </w:r>
            <w:r w:rsidR="00DF38C8" w:rsidRPr="003E5FB6">
              <w:rPr>
                <w:sz w:val="20"/>
                <w:szCs w:val="20"/>
              </w:rPr>
              <w:t xml:space="preserve"> </w:t>
            </w:r>
            <w:r w:rsidR="001E49EB">
              <w:rPr>
                <w:sz w:val="20"/>
                <w:szCs w:val="20"/>
              </w:rPr>
              <w:t xml:space="preserve">from Armenia </w:t>
            </w:r>
            <w:r w:rsidR="00120638">
              <w:rPr>
                <w:sz w:val="20"/>
                <w:szCs w:val="20"/>
              </w:rPr>
              <w:t xml:space="preserve">and environmentally </w:t>
            </w:r>
            <w:r w:rsidR="00120638" w:rsidRPr="003E5FB6">
              <w:rPr>
                <w:sz w:val="20"/>
                <w:szCs w:val="20"/>
              </w:rPr>
              <w:t xml:space="preserve">sound </w:t>
            </w:r>
            <w:r w:rsidR="00120638">
              <w:rPr>
                <w:sz w:val="20"/>
                <w:szCs w:val="20"/>
              </w:rPr>
              <w:t xml:space="preserve">disposal </w:t>
            </w:r>
            <w:r w:rsidR="00B6181B" w:rsidRPr="003E5FB6">
              <w:rPr>
                <w:sz w:val="20"/>
                <w:szCs w:val="20"/>
              </w:rPr>
              <w:t>of 1,052</w:t>
            </w:r>
            <w:r w:rsidR="000D4A21" w:rsidRPr="003E5FB6">
              <w:rPr>
                <w:sz w:val="20"/>
                <w:szCs w:val="20"/>
              </w:rPr>
              <w:t xml:space="preserve"> </w:t>
            </w:r>
            <w:r w:rsidR="00B6181B" w:rsidRPr="003E5FB6">
              <w:rPr>
                <w:sz w:val="20"/>
                <w:szCs w:val="20"/>
              </w:rPr>
              <w:t xml:space="preserve">t Category 1 </w:t>
            </w:r>
            <w:r>
              <w:rPr>
                <w:sz w:val="20"/>
                <w:szCs w:val="20"/>
              </w:rPr>
              <w:t>waste</w:t>
            </w:r>
            <w:r w:rsidR="00B6181B" w:rsidRPr="003E5FB6">
              <w:rPr>
                <w:sz w:val="20"/>
                <w:szCs w:val="20"/>
              </w:rPr>
              <w:t xml:space="preserve"> </w:t>
            </w:r>
            <w:r w:rsidR="00120638">
              <w:rPr>
                <w:sz w:val="20"/>
                <w:szCs w:val="20"/>
              </w:rPr>
              <w:t xml:space="preserve">for destruction </w:t>
            </w:r>
            <w:r w:rsidR="00B6181B" w:rsidRPr="003E5FB6">
              <w:rPr>
                <w:sz w:val="20"/>
                <w:szCs w:val="20"/>
              </w:rPr>
              <w:t xml:space="preserve">at a qualified </w:t>
            </w:r>
            <w:r w:rsidR="001E49EB">
              <w:rPr>
                <w:sz w:val="20"/>
                <w:szCs w:val="20"/>
              </w:rPr>
              <w:t>disposal</w:t>
            </w:r>
            <w:r w:rsidR="00B6181B" w:rsidRPr="003E5FB6">
              <w:rPr>
                <w:sz w:val="20"/>
                <w:szCs w:val="20"/>
              </w:rPr>
              <w:t xml:space="preserve"> facility </w:t>
            </w:r>
          </w:p>
        </w:tc>
        <w:tc>
          <w:tcPr>
            <w:tcW w:w="4230" w:type="dxa"/>
            <w:hideMark/>
          </w:tcPr>
          <w:p w14:paraId="5B6094D5" w14:textId="5370B01C" w:rsidR="00B6181B" w:rsidRPr="003E5FB6" w:rsidRDefault="00120638" w:rsidP="008C5E4C">
            <w:pPr>
              <w:spacing w:before="40" w:after="40"/>
              <w:rPr>
                <w:sz w:val="20"/>
                <w:szCs w:val="20"/>
              </w:rPr>
            </w:pPr>
            <w:r>
              <w:rPr>
                <w:sz w:val="20"/>
                <w:szCs w:val="20"/>
              </w:rPr>
              <w:t>E</w:t>
            </w:r>
            <w:r w:rsidR="00B6181B" w:rsidRPr="003E5FB6">
              <w:rPr>
                <w:sz w:val="20"/>
                <w:szCs w:val="20"/>
              </w:rPr>
              <w:t>nvironmental</w:t>
            </w:r>
            <w:r>
              <w:rPr>
                <w:sz w:val="20"/>
                <w:szCs w:val="20"/>
              </w:rPr>
              <w:t>ly</w:t>
            </w:r>
            <w:r w:rsidR="00B6181B" w:rsidRPr="003E5FB6">
              <w:rPr>
                <w:sz w:val="20"/>
                <w:szCs w:val="20"/>
              </w:rPr>
              <w:t xml:space="preserve"> sound </w:t>
            </w:r>
            <w:r w:rsidR="001E49EB">
              <w:rPr>
                <w:sz w:val="20"/>
                <w:szCs w:val="20"/>
              </w:rPr>
              <w:t>disposal</w:t>
            </w:r>
            <w:r w:rsidR="00B6181B" w:rsidRPr="003E5FB6">
              <w:rPr>
                <w:sz w:val="20"/>
                <w:szCs w:val="20"/>
              </w:rPr>
              <w:t xml:space="preserve"> of any contingency volumes of Category 1 waste at </w:t>
            </w:r>
            <w:r w:rsidR="001E49EB">
              <w:rPr>
                <w:sz w:val="20"/>
                <w:szCs w:val="20"/>
              </w:rPr>
              <w:t xml:space="preserve">a </w:t>
            </w:r>
            <w:r w:rsidR="00B6181B" w:rsidRPr="003E5FB6">
              <w:rPr>
                <w:sz w:val="20"/>
                <w:szCs w:val="20"/>
              </w:rPr>
              <w:t xml:space="preserve">qualified </w:t>
            </w:r>
            <w:r w:rsidR="001E49EB">
              <w:rPr>
                <w:sz w:val="20"/>
                <w:szCs w:val="20"/>
              </w:rPr>
              <w:t>disposal</w:t>
            </w:r>
            <w:r w:rsidR="00B6181B" w:rsidRPr="003E5FB6">
              <w:rPr>
                <w:sz w:val="20"/>
                <w:szCs w:val="20"/>
              </w:rPr>
              <w:t xml:space="preserve"> facility</w:t>
            </w:r>
          </w:p>
        </w:tc>
      </w:tr>
      <w:tr w:rsidR="007E071D" w:rsidRPr="003E5FB6" w14:paraId="5EE4CA77" w14:textId="77777777" w:rsidTr="00A76D84">
        <w:trPr>
          <w:trHeight w:val="2825"/>
        </w:trPr>
        <w:tc>
          <w:tcPr>
            <w:tcW w:w="2070" w:type="dxa"/>
            <w:vMerge w:val="restart"/>
            <w:hideMark/>
          </w:tcPr>
          <w:p w14:paraId="1BDF2AC8" w14:textId="0947B37F" w:rsidR="007E071D" w:rsidRPr="003E5FB6" w:rsidRDefault="007E071D" w:rsidP="008C5E4C">
            <w:pPr>
              <w:spacing w:before="40" w:after="40"/>
              <w:rPr>
                <w:b/>
                <w:bCs/>
                <w:sz w:val="20"/>
                <w:szCs w:val="20"/>
              </w:rPr>
            </w:pPr>
            <w:r w:rsidRPr="003E5FB6">
              <w:rPr>
                <w:b/>
                <w:bCs/>
                <w:sz w:val="20"/>
                <w:szCs w:val="20"/>
              </w:rPr>
              <w:lastRenderedPageBreak/>
              <w:t>Outcome 2.2:</w:t>
            </w:r>
            <w:r w:rsidRPr="003E5FB6">
              <w:rPr>
                <w:sz w:val="20"/>
                <w:szCs w:val="20"/>
              </w:rPr>
              <w:t xml:space="preserve"> Environmentally sound </w:t>
            </w:r>
            <w:r>
              <w:rPr>
                <w:sz w:val="20"/>
                <w:szCs w:val="20"/>
              </w:rPr>
              <w:t>treatment</w:t>
            </w:r>
            <w:r w:rsidRPr="003E5FB6">
              <w:rPr>
                <w:sz w:val="20"/>
                <w:szCs w:val="20"/>
              </w:rPr>
              <w:t xml:space="preserve"> of Category 2 waste/soil</w:t>
            </w:r>
            <w:r>
              <w:rPr>
                <w:sz w:val="20"/>
                <w:szCs w:val="20"/>
              </w:rPr>
              <w:t xml:space="preserve"> </w:t>
            </w:r>
            <w:r w:rsidRPr="003E5FB6">
              <w:rPr>
                <w:sz w:val="20"/>
                <w:szCs w:val="20"/>
              </w:rPr>
              <w:t xml:space="preserve"> </w:t>
            </w:r>
          </w:p>
        </w:tc>
        <w:tc>
          <w:tcPr>
            <w:tcW w:w="2880" w:type="dxa"/>
          </w:tcPr>
          <w:p w14:paraId="5B78EB0F" w14:textId="4AA5990E" w:rsidR="007E071D" w:rsidRPr="00361AED" w:rsidRDefault="007E071D">
            <w:pPr>
              <w:spacing w:before="40" w:after="40"/>
              <w:rPr>
                <w:sz w:val="20"/>
                <w:szCs w:val="20"/>
              </w:rPr>
            </w:pPr>
            <w:r>
              <w:rPr>
                <w:sz w:val="20"/>
                <w:szCs w:val="20"/>
              </w:rPr>
              <w:t>Volume of t</w:t>
            </w:r>
            <w:r w:rsidRPr="001E49EB">
              <w:rPr>
                <w:sz w:val="20"/>
                <w:szCs w:val="20"/>
              </w:rPr>
              <w:t>reat</w:t>
            </w:r>
            <w:r>
              <w:rPr>
                <w:sz w:val="20"/>
                <w:szCs w:val="20"/>
              </w:rPr>
              <w:t xml:space="preserve">ed </w:t>
            </w:r>
            <w:r w:rsidRPr="001E49EB">
              <w:rPr>
                <w:sz w:val="20"/>
                <w:szCs w:val="20"/>
              </w:rPr>
              <w:t xml:space="preserve">Category 2 waste below the low POPs content and demonstration of commercial viability </w:t>
            </w:r>
            <w:r>
              <w:rPr>
                <w:sz w:val="20"/>
                <w:szCs w:val="20"/>
              </w:rPr>
              <w:t xml:space="preserve">of the </w:t>
            </w:r>
            <w:r w:rsidRPr="001E49EB">
              <w:rPr>
                <w:sz w:val="20"/>
                <w:szCs w:val="20"/>
              </w:rPr>
              <w:t>Category 2 waste</w:t>
            </w:r>
            <w:r>
              <w:rPr>
                <w:sz w:val="20"/>
                <w:szCs w:val="20"/>
              </w:rPr>
              <w:t>/soil treatment technology</w:t>
            </w:r>
            <w:r w:rsidRPr="001E49EB">
              <w:rPr>
                <w:sz w:val="20"/>
                <w:szCs w:val="20"/>
              </w:rPr>
              <w:t xml:space="preserve"> in Armenia </w:t>
            </w:r>
          </w:p>
        </w:tc>
        <w:tc>
          <w:tcPr>
            <w:tcW w:w="3240" w:type="dxa"/>
          </w:tcPr>
          <w:p w14:paraId="48DE8553" w14:textId="77777777" w:rsidR="007E071D" w:rsidRPr="001E49EB" w:rsidRDefault="007E071D" w:rsidP="008C5E4C">
            <w:pPr>
              <w:spacing w:before="40" w:after="40"/>
              <w:rPr>
                <w:sz w:val="20"/>
                <w:szCs w:val="20"/>
              </w:rPr>
            </w:pPr>
            <w:r w:rsidRPr="001E49EB">
              <w:rPr>
                <w:sz w:val="20"/>
                <w:szCs w:val="20"/>
              </w:rPr>
              <w:t>No highly contaminated soil treatment/remediation facilities available in the country</w:t>
            </w:r>
          </w:p>
        </w:tc>
        <w:tc>
          <w:tcPr>
            <w:tcW w:w="3330" w:type="dxa"/>
          </w:tcPr>
          <w:p w14:paraId="1BADAA0E" w14:textId="77777777" w:rsidR="007E071D" w:rsidRDefault="007E071D" w:rsidP="008C5E4C">
            <w:pPr>
              <w:spacing w:before="40" w:after="40"/>
              <w:rPr>
                <w:sz w:val="20"/>
                <w:szCs w:val="20"/>
              </w:rPr>
            </w:pPr>
            <w:r w:rsidRPr="000152A4">
              <w:rPr>
                <w:sz w:val="20"/>
                <w:szCs w:val="20"/>
              </w:rPr>
              <w:t>International pre-qualification</w:t>
            </w:r>
            <w:r>
              <w:rPr>
                <w:sz w:val="20"/>
                <w:szCs w:val="20"/>
              </w:rPr>
              <w:t xml:space="preserve"> of Category 2 waste treatment technology, </w:t>
            </w:r>
            <w:r w:rsidRPr="000152A4">
              <w:rPr>
                <w:sz w:val="20"/>
                <w:szCs w:val="20"/>
              </w:rPr>
              <w:t xml:space="preserve">tender and contract documents prepared and implemented </w:t>
            </w:r>
          </w:p>
          <w:p w14:paraId="706199F3" w14:textId="77777777" w:rsidR="007E071D" w:rsidRDefault="007E071D" w:rsidP="008C5E4C">
            <w:pPr>
              <w:spacing w:before="40" w:after="40"/>
              <w:rPr>
                <w:sz w:val="20"/>
                <w:szCs w:val="20"/>
              </w:rPr>
            </w:pPr>
          </w:p>
          <w:p w14:paraId="6B5BE853" w14:textId="6A497ECE" w:rsidR="007E071D" w:rsidRDefault="007E071D" w:rsidP="008C5E4C">
            <w:pPr>
              <w:spacing w:before="40" w:after="40"/>
              <w:rPr>
                <w:sz w:val="20"/>
                <w:szCs w:val="20"/>
              </w:rPr>
            </w:pPr>
            <w:r>
              <w:rPr>
                <w:sz w:val="20"/>
                <w:szCs w:val="20"/>
              </w:rPr>
              <w:t>Waste t</w:t>
            </w:r>
            <w:r w:rsidRPr="000152A4">
              <w:rPr>
                <w:sz w:val="20"/>
                <w:szCs w:val="20"/>
              </w:rPr>
              <w:t>reat</w:t>
            </w:r>
            <w:r>
              <w:rPr>
                <w:sz w:val="20"/>
                <w:szCs w:val="20"/>
              </w:rPr>
              <w:t xml:space="preserve">ability </w:t>
            </w:r>
            <w:r w:rsidRPr="000152A4">
              <w:rPr>
                <w:sz w:val="20"/>
                <w:szCs w:val="20"/>
              </w:rPr>
              <w:t>testing o</w:t>
            </w:r>
            <w:r>
              <w:rPr>
                <w:sz w:val="20"/>
                <w:szCs w:val="20"/>
              </w:rPr>
              <w:t>f</w:t>
            </w:r>
            <w:r w:rsidRPr="000152A4">
              <w:rPr>
                <w:sz w:val="20"/>
                <w:szCs w:val="20"/>
              </w:rPr>
              <w:t xml:space="preserve"> candidate sho</w:t>
            </w:r>
            <w:r>
              <w:rPr>
                <w:sz w:val="20"/>
                <w:szCs w:val="20"/>
              </w:rPr>
              <w:t>rtlisted technologies completed</w:t>
            </w:r>
          </w:p>
          <w:p w14:paraId="3FECAB78" w14:textId="77777777" w:rsidR="007E071D" w:rsidRPr="000152A4" w:rsidRDefault="007E071D" w:rsidP="008C5E4C">
            <w:pPr>
              <w:spacing w:before="40" w:after="40"/>
              <w:rPr>
                <w:sz w:val="20"/>
                <w:szCs w:val="20"/>
              </w:rPr>
            </w:pPr>
          </w:p>
          <w:p w14:paraId="757AE30C" w14:textId="6AAFAB93" w:rsidR="007E071D" w:rsidRPr="000152A4" w:rsidRDefault="007E071D">
            <w:pPr>
              <w:spacing w:before="40" w:after="40"/>
              <w:rPr>
                <w:sz w:val="20"/>
                <w:szCs w:val="20"/>
              </w:rPr>
            </w:pPr>
            <w:r w:rsidRPr="000152A4">
              <w:rPr>
                <w:sz w:val="20"/>
                <w:szCs w:val="20"/>
              </w:rPr>
              <w:t xml:space="preserve">Site preparation arrangements for hosting the </w:t>
            </w:r>
            <w:r>
              <w:rPr>
                <w:sz w:val="20"/>
                <w:szCs w:val="20"/>
              </w:rPr>
              <w:t>feasible</w:t>
            </w:r>
            <w:r w:rsidRPr="000152A4">
              <w:rPr>
                <w:sz w:val="20"/>
                <w:szCs w:val="20"/>
              </w:rPr>
              <w:t xml:space="preserve"> technolo</w:t>
            </w:r>
            <w:r>
              <w:rPr>
                <w:sz w:val="20"/>
                <w:szCs w:val="20"/>
              </w:rPr>
              <w:t>gy as required completed</w:t>
            </w:r>
          </w:p>
        </w:tc>
        <w:tc>
          <w:tcPr>
            <w:tcW w:w="4230" w:type="dxa"/>
          </w:tcPr>
          <w:p w14:paraId="06653601" w14:textId="04BB7333" w:rsidR="007E071D" w:rsidRDefault="007E071D" w:rsidP="008C5E4C">
            <w:pPr>
              <w:spacing w:before="40" w:after="40"/>
              <w:rPr>
                <w:sz w:val="20"/>
                <w:szCs w:val="20"/>
              </w:rPr>
            </w:pPr>
            <w:r>
              <w:rPr>
                <w:sz w:val="20"/>
                <w:szCs w:val="20"/>
              </w:rPr>
              <w:t>E</w:t>
            </w:r>
            <w:r w:rsidRPr="000152A4">
              <w:rPr>
                <w:sz w:val="20"/>
                <w:szCs w:val="20"/>
              </w:rPr>
              <w:t>nvironmental</w:t>
            </w:r>
            <w:r>
              <w:rPr>
                <w:sz w:val="20"/>
                <w:szCs w:val="20"/>
              </w:rPr>
              <w:t>ly</w:t>
            </w:r>
            <w:r w:rsidRPr="000152A4">
              <w:rPr>
                <w:sz w:val="20"/>
                <w:szCs w:val="20"/>
              </w:rPr>
              <w:t xml:space="preserve"> sound </w:t>
            </w:r>
            <w:r>
              <w:rPr>
                <w:sz w:val="20"/>
                <w:szCs w:val="20"/>
              </w:rPr>
              <w:t>treatment</w:t>
            </w:r>
            <w:r w:rsidRPr="000152A4">
              <w:rPr>
                <w:sz w:val="20"/>
                <w:szCs w:val="20"/>
              </w:rPr>
              <w:t xml:space="preserve"> of </w:t>
            </w:r>
            <w:r>
              <w:rPr>
                <w:sz w:val="20"/>
                <w:szCs w:val="20"/>
              </w:rPr>
              <w:t>4,123</w:t>
            </w:r>
            <w:r w:rsidRPr="000152A4">
              <w:rPr>
                <w:sz w:val="20"/>
                <w:szCs w:val="20"/>
              </w:rPr>
              <w:t xml:space="preserve"> t of Category </w:t>
            </w:r>
            <w:r>
              <w:rPr>
                <w:sz w:val="20"/>
                <w:szCs w:val="20"/>
              </w:rPr>
              <w:t xml:space="preserve">2 </w:t>
            </w:r>
            <w:r w:rsidRPr="000152A4">
              <w:rPr>
                <w:sz w:val="20"/>
                <w:szCs w:val="20"/>
              </w:rPr>
              <w:t>waste to le</w:t>
            </w:r>
            <w:r>
              <w:rPr>
                <w:sz w:val="20"/>
                <w:szCs w:val="20"/>
              </w:rPr>
              <w:t>vels below the low POPs content</w:t>
            </w:r>
          </w:p>
          <w:p w14:paraId="73D5748A" w14:textId="77777777" w:rsidR="007E071D" w:rsidRPr="000152A4" w:rsidRDefault="007E071D" w:rsidP="008C5E4C">
            <w:pPr>
              <w:tabs>
                <w:tab w:val="left" w:pos="1002"/>
              </w:tabs>
              <w:spacing w:before="40" w:after="40"/>
              <w:rPr>
                <w:sz w:val="20"/>
                <w:szCs w:val="20"/>
              </w:rPr>
            </w:pPr>
          </w:p>
        </w:tc>
      </w:tr>
      <w:tr w:rsidR="007E071D" w:rsidRPr="003E5FB6" w14:paraId="3D9D1F7A" w14:textId="77777777" w:rsidTr="00EB63F9">
        <w:trPr>
          <w:trHeight w:val="1637"/>
        </w:trPr>
        <w:tc>
          <w:tcPr>
            <w:tcW w:w="2070" w:type="dxa"/>
            <w:vMerge/>
          </w:tcPr>
          <w:p w14:paraId="0A382CA6" w14:textId="77777777" w:rsidR="007E071D" w:rsidRPr="003E5FB6" w:rsidRDefault="007E071D" w:rsidP="008C5E4C">
            <w:pPr>
              <w:spacing w:before="40" w:after="40"/>
              <w:rPr>
                <w:b/>
                <w:bCs/>
                <w:sz w:val="20"/>
                <w:szCs w:val="20"/>
              </w:rPr>
            </w:pPr>
          </w:p>
        </w:tc>
        <w:tc>
          <w:tcPr>
            <w:tcW w:w="2880" w:type="dxa"/>
          </w:tcPr>
          <w:p w14:paraId="2815819F" w14:textId="02EF9A73" w:rsidR="002F0C6E" w:rsidRPr="003E5FB6" w:rsidRDefault="007E071D">
            <w:pPr>
              <w:spacing w:before="40" w:after="40"/>
              <w:rPr>
                <w:sz w:val="20"/>
                <w:szCs w:val="20"/>
              </w:rPr>
            </w:pPr>
            <w:r w:rsidRPr="003E5FB6">
              <w:rPr>
                <w:sz w:val="20"/>
                <w:szCs w:val="20"/>
              </w:rPr>
              <w:t xml:space="preserve">Number of national technical personnel </w:t>
            </w:r>
            <w:r>
              <w:rPr>
                <w:sz w:val="20"/>
                <w:szCs w:val="20"/>
              </w:rPr>
              <w:t xml:space="preserve">completed </w:t>
            </w:r>
            <w:r w:rsidRPr="003E5FB6">
              <w:rPr>
                <w:sz w:val="20"/>
                <w:szCs w:val="20"/>
              </w:rPr>
              <w:t>operational train</w:t>
            </w:r>
            <w:r>
              <w:rPr>
                <w:sz w:val="20"/>
                <w:szCs w:val="20"/>
              </w:rPr>
              <w:t>ing</w:t>
            </w:r>
            <w:r w:rsidRPr="003E5FB6">
              <w:rPr>
                <w:sz w:val="20"/>
                <w:szCs w:val="20"/>
              </w:rPr>
              <w:t xml:space="preserve">, </w:t>
            </w:r>
            <w:r>
              <w:rPr>
                <w:sz w:val="20"/>
                <w:szCs w:val="20"/>
              </w:rPr>
              <w:t>availability</w:t>
            </w:r>
            <w:r w:rsidRPr="003E5FB6">
              <w:rPr>
                <w:sz w:val="20"/>
                <w:szCs w:val="20"/>
              </w:rPr>
              <w:t xml:space="preserve"> of service providers of a mod</w:t>
            </w:r>
            <w:r>
              <w:rPr>
                <w:sz w:val="20"/>
                <w:szCs w:val="20"/>
              </w:rPr>
              <w:t>ern contaminated soil treatment</w:t>
            </w:r>
            <w:r w:rsidRPr="003E5FB6">
              <w:rPr>
                <w:sz w:val="20"/>
                <w:szCs w:val="20"/>
              </w:rPr>
              <w:t xml:space="preserve"> technology </w:t>
            </w:r>
          </w:p>
        </w:tc>
        <w:tc>
          <w:tcPr>
            <w:tcW w:w="3240" w:type="dxa"/>
          </w:tcPr>
          <w:p w14:paraId="5C1A75C5" w14:textId="77777777" w:rsidR="007E071D" w:rsidRPr="003E5FB6" w:rsidRDefault="007E071D" w:rsidP="008C5E4C">
            <w:pPr>
              <w:spacing w:before="40" w:after="40"/>
              <w:rPr>
                <w:sz w:val="20"/>
                <w:szCs w:val="20"/>
              </w:rPr>
            </w:pPr>
            <w:r w:rsidRPr="003E5FB6">
              <w:rPr>
                <w:sz w:val="20"/>
                <w:szCs w:val="20"/>
              </w:rPr>
              <w:t>No currently qualified technical person</w:t>
            </w:r>
            <w:r>
              <w:rPr>
                <w:sz w:val="20"/>
                <w:szCs w:val="20"/>
              </w:rPr>
              <w:t>nel</w:t>
            </w:r>
            <w:r w:rsidRPr="003E5FB6">
              <w:rPr>
                <w:sz w:val="20"/>
                <w:szCs w:val="20"/>
              </w:rPr>
              <w:t xml:space="preserve"> or service pro</w:t>
            </w:r>
            <w:r>
              <w:rPr>
                <w:sz w:val="20"/>
                <w:szCs w:val="20"/>
              </w:rPr>
              <w:t>viders in Armenia for treatment</w:t>
            </w:r>
            <w:r w:rsidRPr="003E5FB6">
              <w:rPr>
                <w:sz w:val="20"/>
                <w:szCs w:val="20"/>
              </w:rPr>
              <w:t xml:space="preserve"> of POPs contaminated soil</w:t>
            </w:r>
          </w:p>
        </w:tc>
        <w:tc>
          <w:tcPr>
            <w:tcW w:w="3330" w:type="dxa"/>
          </w:tcPr>
          <w:p w14:paraId="7E24EB91" w14:textId="5779A6F6" w:rsidR="007E071D" w:rsidRPr="003E5FB6" w:rsidRDefault="007E071D" w:rsidP="008C5E4C">
            <w:pPr>
              <w:spacing w:before="40" w:after="40"/>
              <w:rPr>
                <w:sz w:val="20"/>
                <w:szCs w:val="20"/>
              </w:rPr>
            </w:pPr>
            <w:r>
              <w:rPr>
                <w:sz w:val="20"/>
                <w:szCs w:val="20"/>
              </w:rPr>
              <w:t>20 national technical personnel</w:t>
            </w:r>
            <w:r w:rsidRPr="003E5FB6">
              <w:rPr>
                <w:sz w:val="20"/>
                <w:szCs w:val="20"/>
              </w:rPr>
              <w:t xml:space="preserve"> trained on a modern contaminated soil treatment technology</w:t>
            </w:r>
          </w:p>
        </w:tc>
        <w:tc>
          <w:tcPr>
            <w:tcW w:w="4230" w:type="dxa"/>
          </w:tcPr>
          <w:p w14:paraId="696E142E" w14:textId="77777777" w:rsidR="007E071D" w:rsidRPr="003E5FB6" w:rsidRDefault="007E071D" w:rsidP="008C5E4C">
            <w:pPr>
              <w:tabs>
                <w:tab w:val="left" w:pos="176"/>
              </w:tabs>
              <w:spacing w:before="40" w:after="40"/>
              <w:ind w:left="61"/>
              <w:rPr>
                <w:sz w:val="20"/>
                <w:szCs w:val="20"/>
              </w:rPr>
            </w:pPr>
            <w:r w:rsidRPr="003E5FB6">
              <w:rPr>
                <w:sz w:val="20"/>
                <w:szCs w:val="20"/>
              </w:rPr>
              <w:t>20 national technical personnel qualified on a modern contaminated soil treatment technology</w:t>
            </w:r>
            <w:r>
              <w:rPr>
                <w:sz w:val="20"/>
                <w:szCs w:val="20"/>
              </w:rPr>
              <w:t xml:space="preserve"> operation</w:t>
            </w:r>
          </w:p>
          <w:p w14:paraId="3F092850" w14:textId="77777777" w:rsidR="007E071D" w:rsidRPr="003E5FB6" w:rsidRDefault="007E071D" w:rsidP="008C5E4C">
            <w:pPr>
              <w:tabs>
                <w:tab w:val="left" w:pos="176"/>
              </w:tabs>
              <w:spacing w:before="40" w:after="40"/>
              <w:ind w:left="61"/>
              <w:rPr>
                <w:sz w:val="20"/>
                <w:szCs w:val="20"/>
              </w:rPr>
            </w:pPr>
          </w:p>
          <w:p w14:paraId="5D5C6BB6" w14:textId="78D0B865" w:rsidR="007E071D" w:rsidRPr="003E5FB6" w:rsidRDefault="007E071D" w:rsidP="005F7266">
            <w:pPr>
              <w:spacing w:before="40" w:after="40"/>
              <w:ind w:left="61"/>
              <w:rPr>
                <w:sz w:val="20"/>
                <w:szCs w:val="20"/>
              </w:rPr>
            </w:pPr>
          </w:p>
        </w:tc>
      </w:tr>
      <w:tr w:rsidR="00361AED" w:rsidRPr="003E5FB6" w14:paraId="137E20CA" w14:textId="77777777" w:rsidTr="00A76D84">
        <w:trPr>
          <w:trHeight w:val="450"/>
        </w:trPr>
        <w:tc>
          <w:tcPr>
            <w:tcW w:w="15750" w:type="dxa"/>
            <w:gridSpan w:val="5"/>
            <w:shd w:val="clear" w:color="auto" w:fill="D9E2F3" w:themeFill="accent1" w:themeFillTint="33"/>
            <w:hideMark/>
          </w:tcPr>
          <w:p w14:paraId="4FCD568C" w14:textId="77777777" w:rsidR="00361AED" w:rsidRPr="003E5FB6" w:rsidRDefault="00361AED" w:rsidP="008C5E4C">
            <w:pPr>
              <w:spacing w:before="40" w:after="40"/>
              <w:rPr>
                <w:b/>
                <w:bCs/>
                <w:sz w:val="20"/>
                <w:szCs w:val="20"/>
              </w:rPr>
            </w:pPr>
            <w:r w:rsidRPr="003E5FB6">
              <w:rPr>
                <w:b/>
                <w:bCs/>
                <w:sz w:val="20"/>
                <w:szCs w:val="20"/>
              </w:rPr>
              <w:t>ACTIVITY 3. Institutional and Regulatory Capacity Strengthening for Sound Chemicals Management and Contaminated Sites</w:t>
            </w:r>
          </w:p>
        </w:tc>
      </w:tr>
      <w:tr w:rsidR="00A1539F" w:rsidRPr="003E5FB6" w14:paraId="75A81E9F" w14:textId="77777777" w:rsidTr="00A76D84">
        <w:trPr>
          <w:trHeight w:val="2051"/>
        </w:trPr>
        <w:tc>
          <w:tcPr>
            <w:tcW w:w="2070" w:type="dxa"/>
            <w:vMerge w:val="restart"/>
            <w:hideMark/>
          </w:tcPr>
          <w:p w14:paraId="68BC9662" w14:textId="77777777" w:rsidR="00A1539F" w:rsidRPr="003E5FB6" w:rsidRDefault="00A1539F" w:rsidP="008C5E4C">
            <w:pPr>
              <w:spacing w:before="40" w:after="40"/>
              <w:rPr>
                <w:sz w:val="20"/>
                <w:szCs w:val="20"/>
              </w:rPr>
            </w:pPr>
            <w:r w:rsidRPr="003E5FB6">
              <w:rPr>
                <w:b/>
                <w:bCs/>
                <w:sz w:val="20"/>
                <w:szCs w:val="20"/>
              </w:rPr>
              <w:t xml:space="preserve">Outcome 3.1: </w:t>
            </w:r>
            <w:r w:rsidRPr="003E5FB6">
              <w:rPr>
                <w:sz w:val="20"/>
                <w:szCs w:val="20"/>
              </w:rPr>
              <w:t>Legal/regulatory and technical guidance tools for management of chemical wastes, including POPs, and, contaminated sites management within a national sound chemicals management framework strengthened</w:t>
            </w:r>
          </w:p>
          <w:p w14:paraId="25E225DD" w14:textId="77777777" w:rsidR="00A1539F" w:rsidRDefault="00A1539F" w:rsidP="00CE119C">
            <w:pPr>
              <w:spacing w:before="40" w:after="40"/>
              <w:rPr>
                <w:b/>
                <w:bCs/>
                <w:sz w:val="20"/>
                <w:szCs w:val="20"/>
              </w:rPr>
            </w:pPr>
          </w:p>
          <w:p w14:paraId="6FD35737" w14:textId="77777777" w:rsidR="00A1539F" w:rsidRDefault="00A1539F" w:rsidP="00CE119C">
            <w:pPr>
              <w:spacing w:before="40" w:after="40"/>
              <w:rPr>
                <w:b/>
                <w:bCs/>
                <w:sz w:val="20"/>
                <w:szCs w:val="20"/>
              </w:rPr>
            </w:pPr>
          </w:p>
          <w:p w14:paraId="19C5C135" w14:textId="77777777" w:rsidR="00A1539F" w:rsidRDefault="00A1539F" w:rsidP="00CE119C">
            <w:pPr>
              <w:spacing w:before="40" w:after="40"/>
              <w:rPr>
                <w:b/>
                <w:bCs/>
                <w:sz w:val="20"/>
                <w:szCs w:val="20"/>
              </w:rPr>
            </w:pPr>
          </w:p>
          <w:p w14:paraId="5291DB34" w14:textId="77777777" w:rsidR="00A1539F" w:rsidRDefault="00A1539F" w:rsidP="00CE119C">
            <w:pPr>
              <w:spacing w:before="40" w:after="40"/>
              <w:rPr>
                <w:b/>
                <w:bCs/>
                <w:sz w:val="20"/>
                <w:szCs w:val="20"/>
              </w:rPr>
            </w:pPr>
          </w:p>
          <w:p w14:paraId="409348A3" w14:textId="77777777" w:rsidR="00A1539F" w:rsidRDefault="00A1539F" w:rsidP="00CE119C">
            <w:pPr>
              <w:spacing w:before="40" w:after="40"/>
              <w:rPr>
                <w:b/>
                <w:bCs/>
                <w:sz w:val="20"/>
                <w:szCs w:val="20"/>
              </w:rPr>
            </w:pPr>
          </w:p>
          <w:p w14:paraId="6D565A85" w14:textId="77777777" w:rsidR="00A1539F" w:rsidRDefault="00A1539F" w:rsidP="00CE119C">
            <w:pPr>
              <w:spacing w:before="40" w:after="40"/>
              <w:rPr>
                <w:b/>
                <w:bCs/>
                <w:sz w:val="20"/>
                <w:szCs w:val="20"/>
              </w:rPr>
            </w:pPr>
          </w:p>
          <w:p w14:paraId="24DBA132" w14:textId="77777777" w:rsidR="00A1539F" w:rsidRDefault="00A1539F" w:rsidP="00CE119C">
            <w:pPr>
              <w:spacing w:before="40" w:after="40"/>
              <w:rPr>
                <w:b/>
                <w:bCs/>
                <w:sz w:val="20"/>
                <w:szCs w:val="20"/>
              </w:rPr>
            </w:pPr>
          </w:p>
          <w:p w14:paraId="18C3BED4" w14:textId="77777777" w:rsidR="00A1539F" w:rsidRDefault="00A1539F" w:rsidP="00CE119C">
            <w:pPr>
              <w:spacing w:before="40" w:after="40"/>
              <w:rPr>
                <w:b/>
                <w:bCs/>
                <w:sz w:val="20"/>
                <w:szCs w:val="20"/>
              </w:rPr>
            </w:pPr>
          </w:p>
          <w:p w14:paraId="287C7F51" w14:textId="77777777" w:rsidR="00A1539F" w:rsidRDefault="00A1539F" w:rsidP="00CE119C">
            <w:pPr>
              <w:spacing w:before="40" w:after="40"/>
              <w:rPr>
                <w:b/>
                <w:bCs/>
                <w:sz w:val="20"/>
                <w:szCs w:val="20"/>
              </w:rPr>
            </w:pPr>
          </w:p>
          <w:p w14:paraId="4B2D1806" w14:textId="77777777" w:rsidR="00A1539F" w:rsidRDefault="00A1539F" w:rsidP="00CE119C">
            <w:pPr>
              <w:spacing w:before="40" w:after="40"/>
              <w:rPr>
                <w:b/>
                <w:bCs/>
                <w:sz w:val="20"/>
                <w:szCs w:val="20"/>
              </w:rPr>
            </w:pPr>
          </w:p>
          <w:p w14:paraId="1BFF709A" w14:textId="77777777" w:rsidR="00A1539F" w:rsidRDefault="00A1539F" w:rsidP="00CE119C">
            <w:pPr>
              <w:spacing w:before="40" w:after="40"/>
              <w:rPr>
                <w:b/>
                <w:bCs/>
                <w:sz w:val="20"/>
                <w:szCs w:val="20"/>
              </w:rPr>
            </w:pPr>
          </w:p>
          <w:p w14:paraId="318F964B" w14:textId="77777777" w:rsidR="00A1539F" w:rsidRDefault="00A1539F" w:rsidP="00CE119C">
            <w:pPr>
              <w:spacing w:before="40" w:after="40"/>
              <w:rPr>
                <w:b/>
                <w:bCs/>
                <w:sz w:val="20"/>
                <w:szCs w:val="20"/>
              </w:rPr>
            </w:pPr>
          </w:p>
          <w:p w14:paraId="6C85869F" w14:textId="77777777" w:rsidR="00A1539F" w:rsidRPr="003E5FB6" w:rsidRDefault="00A1539F" w:rsidP="00CE119C">
            <w:pPr>
              <w:spacing w:before="40" w:after="40"/>
              <w:rPr>
                <w:sz w:val="20"/>
                <w:szCs w:val="20"/>
              </w:rPr>
            </w:pPr>
          </w:p>
        </w:tc>
        <w:tc>
          <w:tcPr>
            <w:tcW w:w="2880" w:type="dxa"/>
            <w:hideMark/>
          </w:tcPr>
          <w:p w14:paraId="598A779F" w14:textId="77777777" w:rsidR="00A1539F" w:rsidRPr="003E5FB6" w:rsidRDefault="00A1539F" w:rsidP="008C5E4C">
            <w:pPr>
              <w:spacing w:before="40" w:after="40"/>
              <w:rPr>
                <w:sz w:val="20"/>
                <w:szCs w:val="20"/>
              </w:rPr>
            </w:pPr>
            <w:r w:rsidRPr="003E5FB6">
              <w:rPr>
                <w:sz w:val="20"/>
                <w:szCs w:val="20"/>
              </w:rPr>
              <w:lastRenderedPageBreak/>
              <w:t xml:space="preserve">Policies, legislation and regulatory measures respecting chemical </w:t>
            </w:r>
            <w:r>
              <w:rPr>
                <w:sz w:val="20"/>
                <w:szCs w:val="20"/>
              </w:rPr>
              <w:t>HW</w:t>
            </w:r>
            <w:r w:rsidRPr="003E5FB6">
              <w:rPr>
                <w:sz w:val="20"/>
                <w:szCs w:val="20"/>
              </w:rPr>
              <w:t xml:space="preserve"> and contaminated sites management reviewed, updated and appropriate revisions implemented</w:t>
            </w:r>
          </w:p>
        </w:tc>
        <w:tc>
          <w:tcPr>
            <w:tcW w:w="3240" w:type="dxa"/>
            <w:hideMark/>
          </w:tcPr>
          <w:p w14:paraId="301C0453" w14:textId="0141D10F" w:rsidR="00A1539F" w:rsidRPr="003E5FB6" w:rsidRDefault="00A1539F">
            <w:pPr>
              <w:spacing w:before="40" w:after="40"/>
              <w:rPr>
                <w:sz w:val="20"/>
                <w:szCs w:val="20"/>
              </w:rPr>
            </w:pPr>
            <w:r w:rsidRPr="003E5FB6">
              <w:rPr>
                <w:sz w:val="20"/>
                <w:szCs w:val="20"/>
              </w:rPr>
              <w:t xml:space="preserve">Basic framework legislation in place but has gaps, inconsistencies and conflicts with international standards and </w:t>
            </w:r>
            <w:r w:rsidR="00FC4CD9" w:rsidRPr="003E5FB6">
              <w:rPr>
                <w:sz w:val="20"/>
                <w:szCs w:val="20"/>
              </w:rPr>
              <w:t>obligations</w:t>
            </w:r>
            <w:r w:rsidR="00FC4CD9">
              <w:rPr>
                <w:sz w:val="20"/>
                <w:szCs w:val="20"/>
              </w:rPr>
              <w:t xml:space="preserve"> under Stockholm and Basel Conventions</w:t>
            </w:r>
            <w:r w:rsidRPr="003E5FB6">
              <w:rPr>
                <w:sz w:val="20"/>
                <w:szCs w:val="20"/>
              </w:rPr>
              <w:t xml:space="preserve"> </w:t>
            </w:r>
          </w:p>
        </w:tc>
        <w:tc>
          <w:tcPr>
            <w:tcW w:w="3330" w:type="dxa"/>
            <w:hideMark/>
          </w:tcPr>
          <w:p w14:paraId="3DDEBDC4" w14:textId="77777777" w:rsidR="00A1539F" w:rsidRPr="003E5FB6" w:rsidRDefault="00A1539F" w:rsidP="008C5E4C">
            <w:pPr>
              <w:spacing w:before="40" w:after="40"/>
              <w:rPr>
                <w:sz w:val="20"/>
                <w:szCs w:val="20"/>
              </w:rPr>
            </w:pPr>
            <w:r w:rsidRPr="003E5FB6">
              <w:rPr>
                <w:sz w:val="20"/>
                <w:szCs w:val="20"/>
              </w:rPr>
              <w:t>Systematic review and clarification of existing legislation and regulation</w:t>
            </w:r>
            <w:r>
              <w:rPr>
                <w:sz w:val="20"/>
                <w:szCs w:val="20"/>
              </w:rPr>
              <w:t xml:space="preserve">s on chemical </w:t>
            </w:r>
            <w:r w:rsidRPr="003E5FB6">
              <w:rPr>
                <w:sz w:val="20"/>
                <w:szCs w:val="20"/>
              </w:rPr>
              <w:t>HW and contaminated sites management completed</w:t>
            </w:r>
            <w:r w:rsidRPr="003E5FB6">
              <w:rPr>
                <w:sz w:val="20"/>
                <w:szCs w:val="20"/>
              </w:rPr>
              <w:br/>
            </w:r>
            <w:r w:rsidRPr="003E5FB6">
              <w:rPr>
                <w:sz w:val="20"/>
                <w:szCs w:val="20"/>
              </w:rPr>
              <w:br/>
              <w:t>Action plan for streamlining and filling gaps in existing legislation consistent with international practice adopted and implemented</w:t>
            </w:r>
          </w:p>
        </w:tc>
        <w:tc>
          <w:tcPr>
            <w:tcW w:w="4230" w:type="dxa"/>
            <w:hideMark/>
          </w:tcPr>
          <w:p w14:paraId="47AB01A2" w14:textId="635CB7E7" w:rsidR="00A1539F" w:rsidRPr="003E5FB6" w:rsidRDefault="00A1539F" w:rsidP="008C5E4C">
            <w:pPr>
              <w:spacing w:before="40" w:after="40"/>
              <w:rPr>
                <w:sz w:val="20"/>
                <w:szCs w:val="20"/>
              </w:rPr>
            </w:pPr>
            <w:r w:rsidRPr="003E5FB6">
              <w:rPr>
                <w:sz w:val="20"/>
                <w:szCs w:val="20"/>
              </w:rPr>
              <w:t xml:space="preserve">List of </w:t>
            </w:r>
            <w:r>
              <w:rPr>
                <w:sz w:val="20"/>
                <w:szCs w:val="20"/>
              </w:rPr>
              <w:t xml:space="preserve">project </w:t>
            </w:r>
            <w:r w:rsidRPr="003E5FB6">
              <w:rPr>
                <w:sz w:val="20"/>
                <w:szCs w:val="20"/>
              </w:rPr>
              <w:t xml:space="preserve">specific legislative and regulatory </w:t>
            </w:r>
            <w:r>
              <w:rPr>
                <w:sz w:val="20"/>
                <w:szCs w:val="20"/>
              </w:rPr>
              <w:t xml:space="preserve">review </w:t>
            </w:r>
            <w:r w:rsidRPr="003E5FB6">
              <w:rPr>
                <w:sz w:val="20"/>
                <w:szCs w:val="20"/>
              </w:rPr>
              <w:t xml:space="preserve">measures </w:t>
            </w:r>
          </w:p>
          <w:p w14:paraId="066A70F5" w14:textId="77777777" w:rsidR="00A1539F" w:rsidRPr="003E5FB6" w:rsidRDefault="00A1539F" w:rsidP="008C5E4C">
            <w:pPr>
              <w:spacing w:before="40" w:after="40"/>
              <w:rPr>
                <w:sz w:val="20"/>
                <w:szCs w:val="20"/>
              </w:rPr>
            </w:pPr>
          </w:p>
          <w:p w14:paraId="3C7C16F5" w14:textId="77777777" w:rsidR="00A1539F" w:rsidRPr="003E5FB6" w:rsidRDefault="00A1539F" w:rsidP="008C5E4C">
            <w:pPr>
              <w:spacing w:before="40" w:after="40"/>
              <w:rPr>
                <w:sz w:val="20"/>
                <w:szCs w:val="20"/>
              </w:rPr>
            </w:pPr>
          </w:p>
          <w:p w14:paraId="7F89986E" w14:textId="77777777" w:rsidR="00A1539F" w:rsidRPr="003E5FB6" w:rsidRDefault="00A1539F" w:rsidP="008C5E4C">
            <w:pPr>
              <w:spacing w:before="40" w:after="40"/>
              <w:rPr>
                <w:sz w:val="20"/>
                <w:szCs w:val="20"/>
              </w:rPr>
            </w:pPr>
          </w:p>
          <w:p w14:paraId="5CA9B596" w14:textId="77777777" w:rsidR="00A1539F" w:rsidRPr="003E5FB6" w:rsidRDefault="00A1539F" w:rsidP="008C5E4C">
            <w:pPr>
              <w:tabs>
                <w:tab w:val="left" w:pos="2325"/>
              </w:tabs>
              <w:spacing w:before="40" w:after="40"/>
              <w:rPr>
                <w:sz w:val="20"/>
                <w:szCs w:val="20"/>
              </w:rPr>
            </w:pPr>
          </w:p>
        </w:tc>
      </w:tr>
      <w:tr w:rsidR="00A1539F" w:rsidRPr="003E5FB6" w14:paraId="21F5725A" w14:textId="77777777" w:rsidTr="00A76D84">
        <w:trPr>
          <w:trHeight w:val="56"/>
        </w:trPr>
        <w:tc>
          <w:tcPr>
            <w:tcW w:w="2070" w:type="dxa"/>
            <w:vMerge/>
          </w:tcPr>
          <w:p w14:paraId="4DAB9F84" w14:textId="77777777" w:rsidR="00A1539F" w:rsidRPr="003E5FB6" w:rsidRDefault="00A1539F" w:rsidP="00CE119C">
            <w:pPr>
              <w:spacing w:before="40" w:after="40"/>
              <w:rPr>
                <w:b/>
                <w:bCs/>
                <w:sz w:val="20"/>
                <w:szCs w:val="20"/>
              </w:rPr>
            </w:pPr>
          </w:p>
        </w:tc>
        <w:tc>
          <w:tcPr>
            <w:tcW w:w="2880" w:type="dxa"/>
          </w:tcPr>
          <w:p w14:paraId="4C135834" w14:textId="60397EC8" w:rsidR="00A1539F" w:rsidRPr="003E5FB6" w:rsidRDefault="00A1539F" w:rsidP="00CE119C">
            <w:pPr>
              <w:spacing w:before="40" w:after="40"/>
              <w:rPr>
                <w:sz w:val="20"/>
                <w:szCs w:val="20"/>
              </w:rPr>
            </w:pPr>
            <w:r>
              <w:rPr>
                <w:sz w:val="20"/>
                <w:szCs w:val="20"/>
              </w:rPr>
              <w:t>Availability</w:t>
            </w:r>
            <w:r w:rsidRPr="003E5FB6">
              <w:rPr>
                <w:sz w:val="20"/>
                <w:szCs w:val="20"/>
              </w:rPr>
              <w:t xml:space="preserve"> of technical guid</w:t>
            </w:r>
            <w:r>
              <w:rPr>
                <w:sz w:val="20"/>
                <w:szCs w:val="20"/>
              </w:rPr>
              <w:t>ance</w:t>
            </w:r>
            <w:r w:rsidRPr="003E5FB6">
              <w:rPr>
                <w:sz w:val="20"/>
                <w:szCs w:val="20"/>
              </w:rPr>
              <w:t xml:space="preserve"> on environmental and health risk assessment methodologies and practices applicable to </w:t>
            </w:r>
            <w:r>
              <w:rPr>
                <w:sz w:val="20"/>
                <w:szCs w:val="20"/>
              </w:rPr>
              <w:t>chemical HW</w:t>
            </w:r>
            <w:r w:rsidRPr="003E5FB6">
              <w:rPr>
                <w:sz w:val="20"/>
                <w:szCs w:val="20"/>
              </w:rPr>
              <w:t xml:space="preserve"> and contaminated sites and on operational and EHS procedures for </w:t>
            </w:r>
            <w:r>
              <w:rPr>
                <w:sz w:val="20"/>
                <w:szCs w:val="20"/>
              </w:rPr>
              <w:t>chemical HW</w:t>
            </w:r>
            <w:r w:rsidRPr="003E5FB6">
              <w:rPr>
                <w:sz w:val="20"/>
                <w:szCs w:val="20"/>
              </w:rPr>
              <w:t xml:space="preserve"> handling, </w:t>
            </w:r>
            <w:r w:rsidRPr="003E5FB6">
              <w:rPr>
                <w:sz w:val="20"/>
                <w:szCs w:val="20"/>
              </w:rPr>
              <w:lastRenderedPageBreak/>
              <w:t>transport, storage and disposal, developed in accordance with international practice</w:t>
            </w:r>
            <w:r w:rsidR="00120638">
              <w:rPr>
                <w:sz w:val="20"/>
                <w:szCs w:val="20"/>
              </w:rPr>
              <w:t>s</w:t>
            </w:r>
            <w:r w:rsidRPr="003E5FB6">
              <w:rPr>
                <w:sz w:val="20"/>
                <w:szCs w:val="20"/>
              </w:rPr>
              <w:t xml:space="preserve"> and </w:t>
            </w:r>
            <w:proofErr w:type="gramStart"/>
            <w:r w:rsidRPr="003E5FB6">
              <w:rPr>
                <w:sz w:val="20"/>
                <w:szCs w:val="20"/>
              </w:rPr>
              <w:t>a number of</w:t>
            </w:r>
            <w:proofErr w:type="gramEnd"/>
            <w:r w:rsidRPr="003E5FB6">
              <w:rPr>
                <w:sz w:val="20"/>
                <w:szCs w:val="20"/>
              </w:rPr>
              <w:t xml:space="preserve"> relevant national personnel trained</w:t>
            </w:r>
          </w:p>
        </w:tc>
        <w:tc>
          <w:tcPr>
            <w:tcW w:w="3240" w:type="dxa"/>
          </w:tcPr>
          <w:p w14:paraId="1D2BA726" w14:textId="77777777" w:rsidR="00A1539F" w:rsidRDefault="00A1539F" w:rsidP="00CE119C">
            <w:pPr>
              <w:spacing w:before="40" w:after="40"/>
              <w:rPr>
                <w:sz w:val="20"/>
                <w:szCs w:val="20"/>
              </w:rPr>
            </w:pPr>
            <w:r w:rsidRPr="003E5FB6">
              <w:rPr>
                <w:sz w:val="20"/>
                <w:szCs w:val="20"/>
              </w:rPr>
              <w:lastRenderedPageBreak/>
              <w:t>While requirements exist in legislation requiring technical guidelines on operational safety procedures for hazardous chemicals waste handling, transport, storage and disposal to be in place these have not been developed and adopted</w:t>
            </w:r>
            <w:r w:rsidRPr="003E5FB6">
              <w:rPr>
                <w:sz w:val="20"/>
                <w:szCs w:val="20"/>
              </w:rPr>
              <w:br/>
            </w:r>
            <w:r w:rsidRPr="003E5FB6">
              <w:rPr>
                <w:sz w:val="20"/>
                <w:szCs w:val="20"/>
              </w:rPr>
              <w:lastRenderedPageBreak/>
              <w:br/>
              <w:t>Limited national expertise exists in implementation of operational procedures for HW management</w:t>
            </w:r>
          </w:p>
          <w:p w14:paraId="2EB811A1" w14:textId="77777777" w:rsidR="00A1539F" w:rsidRDefault="00A1539F" w:rsidP="00CE119C">
            <w:pPr>
              <w:spacing w:before="40" w:after="40"/>
              <w:rPr>
                <w:sz w:val="20"/>
                <w:szCs w:val="20"/>
              </w:rPr>
            </w:pPr>
          </w:p>
          <w:p w14:paraId="66892980" w14:textId="77777777" w:rsidR="00A1539F" w:rsidRPr="003E5FB6" w:rsidRDefault="00A1539F" w:rsidP="00CE119C">
            <w:pPr>
              <w:spacing w:before="40" w:after="40"/>
              <w:rPr>
                <w:sz w:val="20"/>
                <w:szCs w:val="20"/>
              </w:rPr>
            </w:pPr>
            <w:r w:rsidRPr="006E6D2B">
              <w:rPr>
                <w:sz w:val="20"/>
                <w:szCs w:val="20"/>
              </w:rPr>
              <w:t>No nationally adopted guidance materials exist for environme</w:t>
            </w:r>
            <w:r>
              <w:rPr>
                <w:sz w:val="20"/>
                <w:szCs w:val="20"/>
              </w:rPr>
              <w:t>ntal and health risk assessment</w:t>
            </w:r>
          </w:p>
        </w:tc>
        <w:tc>
          <w:tcPr>
            <w:tcW w:w="3330" w:type="dxa"/>
          </w:tcPr>
          <w:p w14:paraId="3709EF70" w14:textId="40CFD4ED" w:rsidR="00A1539F" w:rsidRDefault="00A1539F" w:rsidP="00CE119C">
            <w:pPr>
              <w:spacing w:before="40" w:after="40"/>
              <w:rPr>
                <w:sz w:val="20"/>
                <w:szCs w:val="20"/>
              </w:rPr>
            </w:pPr>
            <w:r w:rsidRPr="003E5FB6">
              <w:rPr>
                <w:sz w:val="20"/>
                <w:szCs w:val="20"/>
              </w:rPr>
              <w:lastRenderedPageBreak/>
              <w:t xml:space="preserve">Draft guidance materials on environmental and health risk assessment methodologies and practices applicable to </w:t>
            </w:r>
            <w:r>
              <w:rPr>
                <w:sz w:val="20"/>
                <w:szCs w:val="20"/>
              </w:rPr>
              <w:t>chemical HW</w:t>
            </w:r>
            <w:r w:rsidRPr="003E5FB6">
              <w:rPr>
                <w:sz w:val="20"/>
                <w:szCs w:val="20"/>
              </w:rPr>
              <w:t xml:space="preserve"> and contaminated sites developed in accordance with international practice p</w:t>
            </w:r>
            <w:r>
              <w:rPr>
                <w:sz w:val="20"/>
                <w:szCs w:val="20"/>
              </w:rPr>
              <w:t>repared and review</w:t>
            </w:r>
            <w:r w:rsidR="00120638">
              <w:rPr>
                <w:sz w:val="20"/>
                <w:szCs w:val="20"/>
              </w:rPr>
              <w:t>ed</w:t>
            </w:r>
          </w:p>
          <w:p w14:paraId="133370A9" w14:textId="77777777" w:rsidR="00A1539F" w:rsidRDefault="00A1539F" w:rsidP="00CE119C">
            <w:pPr>
              <w:spacing w:before="40" w:after="40"/>
              <w:rPr>
                <w:sz w:val="20"/>
                <w:szCs w:val="20"/>
              </w:rPr>
            </w:pPr>
          </w:p>
          <w:p w14:paraId="3775B61F" w14:textId="7D011078" w:rsidR="00A1539F" w:rsidRDefault="00A1539F" w:rsidP="00CE119C">
            <w:pPr>
              <w:spacing w:before="40" w:after="40"/>
              <w:rPr>
                <w:sz w:val="20"/>
                <w:szCs w:val="20"/>
              </w:rPr>
            </w:pPr>
            <w:r w:rsidRPr="003E5FB6">
              <w:rPr>
                <w:sz w:val="20"/>
                <w:szCs w:val="20"/>
              </w:rPr>
              <w:lastRenderedPageBreak/>
              <w:t xml:space="preserve">Draft guidance materials on operational and EHS procedures for </w:t>
            </w:r>
            <w:r>
              <w:rPr>
                <w:sz w:val="20"/>
                <w:szCs w:val="20"/>
              </w:rPr>
              <w:t xml:space="preserve">chemical HW </w:t>
            </w:r>
            <w:r w:rsidRPr="003E5FB6">
              <w:rPr>
                <w:sz w:val="20"/>
                <w:szCs w:val="20"/>
              </w:rPr>
              <w:t>handling, transport, storage and disposal consistent with international practice</w:t>
            </w:r>
            <w:r w:rsidR="00120638">
              <w:rPr>
                <w:sz w:val="20"/>
                <w:szCs w:val="20"/>
              </w:rPr>
              <w:t>s</w:t>
            </w:r>
            <w:r w:rsidRPr="003E5FB6">
              <w:rPr>
                <w:sz w:val="20"/>
                <w:szCs w:val="20"/>
              </w:rPr>
              <w:t xml:space="preserve"> prepared and review</w:t>
            </w:r>
            <w:r w:rsidR="00120638">
              <w:rPr>
                <w:sz w:val="20"/>
                <w:szCs w:val="20"/>
              </w:rPr>
              <w:t>ed</w:t>
            </w:r>
          </w:p>
          <w:p w14:paraId="39D89BFA" w14:textId="77777777" w:rsidR="00A1539F" w:rsidRDefault="00A1539F" w:rsidP="00CE119C">
            <w:pPr>
              <w:spacing w:before="40" w:after="40"/>
              <w:rPr>
                <w:sz w:val="20"/>
                <w:szCs w:val="20"/>
              </w:rPr>
            </w:pPr>
          </w:p>
          <w:p w14:paraId="45E4A20F" w14:textId="77777777" w:rsidR="00A1539F" w:rsidRDefault="00A1539F" w:rsidP="00CE119C">
            <w:pPr>
              <w:spacing w:before="40" w:after="40"/>
              <w:rPr>
                <w:sz w:val="20"/>
                <w:szCs w:val="20"/>
              </w:rPr>
            </w:pPr>
            <w:r w:rsidRPr="003E5FB6">
              <w:rPr>
                <w:sz w:val="20"/>
                <w:szCs w:val="20"/>
              </w:rPr>
              <w:t>Training program on chemical</w:t>
            </w:r>
            <w:r>
              <w:rPr>
                <w:sz w:val="20"/>
                <w:szCs w:val="20"/>
              </w:rPr>
              <w:t xml:space="preserve"> HW </w:t>
            </w:r>
            <w:r w:rsidRPr="003E5FB6">
              <w:rPr>
                <w:sz w:val="20"/>
                <w:szCs w:val="20"/>
              </w:rPr>
              <w:t>handling, transport, storage and disposal developed</w:t>
            </w:r>
          </w:p>
          <w:p w14:paraId="6F29E3ED" w14:textId="77777777" w:rsidR="00A1539F" w:rsidRDefault="00A1539F" w:rsidP="00CE119C">
            <w:pPr>
              <w:spacing w:before="40" w:after="40"/>
              <w:rPr>
                <w:sz w:val="20"/>
                <w:szCs w:val="20"/>
              </w:rPr>
            </w:pPr>
          </w:p>
          <w:p w14:paraId="3519EA11" w14:textId="2ADD74C3" w:rsidR="00A1539F" w:rsidRPr="003E5FB6" w:rsidRDefault="00A1539F">
            <w:pPr>
              <w:spacing w:before="40" w:after="40"/>
              <w:rPr>
                <w:sz w:val="20"/>
                <w:szCs w:val="20"/>
              </w:rPr>
            </w:pPr>
            <w:r>
              <w:rPr>
                <w:sz w:val="20"/>
                <w:szCs w:val="20"/>
              </w:rPr>
              <w:t>Training session</w:t>
            </w:r>
            <w:r w:rsidRPr="003E5FB6">
              <w:rPr>
                <w:sz w:val="20"/>
                <w:szCs w:val="20"/>
              </w:rPr>
              <w:t>s involving at least 10 train</w:t>
            </w:r>
            <w:r w:rsidR="005F74C2">
              <w:rPr>
                <w:sz w:val="20"/>
                <w:szCs w:val="20"/>
              </w:rPr>
              <w:t>-</w:t>
            </w:r>
            <w:r w:rsidRPr="003E5FB6">
              <w:rPr>
                <w:sz w:val="20"/>
                <w:szCs w:val="20"/>
              </w:rPr>
              <w:t>the</w:t>
            </w:r>
            <w:r w:rsidR="005F74C2">
              <w:rPr>
                <w:sz w:val="20"/>
                <w:szCs w:val="20"/>
              </w:rPr>
              <w:t>-</w:t>
            </w:r>
            <w:r w:rsidRPr="003E5FB6">
              <w:rPr>
                <w:sz w:val="20"/>
                <w:szCs w:val="20"/>
              </w:rPr>
              <w:t>trainers is undertaken</w:t>
            </w:r>
          </w:p>
        </w:tc>
        <w:tc>
          <w:tcPr>
            <w:tcW w:w="4230" w:type="dxa"/>
          </w:tcPr>
          <w:p w14:paraId="3E356877" w14:textId="77777777" w:rsidR="00A1539F" w:rsidRPr="003E5FB6" w:rsidRDefault="00A1539F" w:rsidP="00CE119C">
            <w:pPr>
              <w:spacing w:before="40" w:after="40"/>
              <w:rPr>
                <w:sz w:val="20"/>
                <w:szCs w:val="20"/>
              </w:rPr>
            </w:pPr>
            <w:r>
              <w:rPr>
                <w:sz w:val="20"/>
                <w:szCs w:val="20"/>
              </w:rPr>
              <w:lastRenderedPageBreak/>
              <w:t>G</w:t>
            </w:r>
            <w:r w:rsidRPr="003E5FB6">
              <w:rPr>
                <w:sz w:val="20"/>
                <w:szCs w:val="20"/>
              </w:rPr>
              <w:t>uidance materials on environmental and health risk assessment methodologies</w:t>
            </w:r>
            <w:r>
              <w:rPr>
                <w:sz w:val="20"/>
                <w:szCs w:val="20"/>
              </w:rPr>
              <w:t>/</w:t>
            </w:r>
            <w:r w:rsidRPr="003E5FB6">
              <w:rPr>
                <w:sz w:val="20"/>
                <w:szCs w:val="20"/>
              </w:rPr>
              <w:t xml:space="preserve">practices and on operational and EHS procedures applicable to </w:t>
            </w:r>
            <w:r>
              <w:rPr>
                <w:sz w:val="20"/>
                <w:szCs w:val="20"/>
              </w:rPr>
              <w:t>chemical HW</w:t>
            </w:r>
            <w:r w:rsidRPr="003E5FB6">
              <w:rPr>
                <w:sz w:val="20"/>
                <w:szCs w:val="20"/>
              </w:rPr>
              <w:t xml:space="preserve"> and contaminated sites handling, transport, storage and disposal consistent with international practice </w:t>
            </w:r>
            <w:r>
              <w:rPr>
                <w:sz w:val="20"/>
                <w:szCs w:val="20"/>
              </w:rPr>
              <w:t>a</w:t>
            </w:r>
            <w:r w:rsidRPr="003E5FB6">
              <w:rPr>
                <w:sz w:val="20"/>
                <w:szCs w:val="20"/>
              </w:rPr>
              <w:t xml:space="preserve">dopted </w:t>
            </w:r>
            <w:r>
              <w:rPr>
                <w:sz w:val="20"/>
                <w:szCs w:val="20"/>
              </w:rPr>
              <w:t xml:space="preserve">and </w:t>
            </w:r>
            <w:r w:rsidRPr="003E5FB6">
              <w:rPr>
                <w:sz w:val="20"/>
                <w:szCs w:val="20"/>
              </w:rPr>
              <w:t>implemented</w:t>
            </w:r>
            <w:r w:rsidRPr="003E5FB6">
              <w:rPr>
                <w:sz w:val="20"/>
                <w:szCs w:val="20"/>
              </w:rPr>
              <w:br/>
            </w:r>
            <w:r w:rsidRPr="003E5FB6">
              <w:rPr>
                <w:sz w:val="20"/>
                <w:szCs w:val="20"/>
              </w:rPr>
              <w:br/>
            </w:r>
            <w:r>
              <w:rPr>
                <w:sz w:val="20"/>
                <w:szCs w:val="20"/>
              </w:rPr>
              <w:t>A</w:t>
            </w:r>
            <w:r w:rsidRPr="003E5FB6">
              <w:rPr>
                <w:sz w:val="20"/>
                <w:szCs w:val="20"/>
              </w:rPr>
              <w:t xml:space="preserve">t least 50 relevant technical professionals from </w:t>
            </w:r>
            <w:r w:rsidRPr="003E5FB6">
              <w:rPr>
                <w:sz w:val="20"/>
                <w:szCs w:val="20"/>
              </w:rPr>
              <w:lastRenderedPageBreak/>
              <w:t>regulatory authorities, academia, NGOs and e</w:t>
            </w:r>
            <w:r>
              <w:rPr>
                <w:sz w:val="20"/>
                <w:szCs w:val="20"/>
              </w:rPr>
              <w:t xml:space="preserve">nvironmental service provider </w:t>
            </w:r>
            <w:r w:rsidRPr="003E5FB6">
              <w:rPr>
                <w:sz w:val="20"/>
                <w:szCs w:val="20"/>
              </w:rPr>
              <w:t xml:space="preserve">personnel </w:t>
            </w:r>
            <w:r>
              <w:rPr>
                <w:sz w:val="20"/>
                <w:szCs w:val="20"/>
              </w:rPr>
              <w:t xml:space="preserve">in </w:t>
            </w:r>
            <w:r w:rsidRPr="003E5FB6">
              <w:rPr>
                <w:sz w:val="20"/>
                <w:szCs w:val="20"/>
              </w:rPr>
              <w:t xml:space="preserve">regulatory </w:t>
            </w:r>
            <w:r>
              <w:rPr>
                <w:sz w:val="20"/>
                <w:szCs w:val="20"/>
              </w:rPr>
              <w:t xml:space="preserve">and private sectors </w:t>
            </w:r>
            <w:r w:rsidRPr="003E5FB6">
              <w:rPr>
                <w:sz w:val="20"/>
                <w:szCs w:val="20"/>
              </w:rPr>
              <w:t>attain</w:t>
            </w:r>
            <w:r>
              <w:rPr>
                <w:sz w:val="20"/>
                <w:szCs w:val="20"/>
              </w:rPr>
              <w:t>ed</w:t>
            </w:r>
            <w:r w:rsidRPr="003E5FB6">
              <w:rPr>
                <w:sz w:val="20"/>
                <w:szCs w:val="20"/>
              </w:rPr>
              <w:t xml:space="preserve"> relevant certification </w:t>
            </w:r>
            <w:r>
              <w:rPr>
                <w:sz w:val="20"/>
                <w:szCs w:val="20"/>
              </w:rPr>
              <w:t>for completion of the n</w:t>
            </w:r>
            <w:r w:rsidRPr="003E5FB6">
              <w:rPr>
                <w:sz w:val="20"/>
                <w:szCs w:val="20"/>
              </w:rPr>
              <w:t xml:space="preserve">ational training program </w:t>
            </w:r>
          </w:p>
        </w:tc>
      </w:tr>
      <w:tr w:rsidR="00DC60A0" w:rsidRPr="003E5FB6" w14:paraId="7981F170" w14:textId="77777777" w:rsidTr="00A76D84">
        <w:trPr>
          <w:trHeight w:val="2420"/>
        </w:trPr>
        <w:tc>
          <w:tcPr>
            <w:tcW w:w="2070" w:type="dxa"/>
            <w:vMerge w:val="restart"/>
            <w:hideMark/>
          </w:tcPr>
          <w:p w14:paraId="54F5F1BA" w14:textId="77777777" w:rsidR="00DC60A0" w:rsidRPr="003E5FB6" w:rsidRDefault="00DC60A0" w:rsidP="00CE119C">
            <w:pPr>
              <w:spacing w:before="40" w:after="40"/>
              <w:rPr>
                <w:sz w:val="20"/>
                <w:szCs w:val="20"/>
              </w:rPr>
            </w:pPr>
            <w:r w:rsidRPr="003E5FB6">
              <w:rPr>
                <w:b/>
                <w:bCs/>
                <w:sz w:val="20"/>
                <w:szCs w:val="20"/>
              </w:rPr>
              <w:lastRenderedPageBreak/>
              <w:t xml:space="preserve">Outcome 3.3: </w:t>
            </w:r>
            <w:r w:rsidRPr="003E5FB6">
              <w:rPr>
                <w:sz w:val="20"/>
                <w:szCs w:val="20"/>
              </w:rPr>
              <w:br/>
              <w:t xml:space="preserve">Basic national capacity for effective </w:t>
            </w:r>
            <w:r>
              <w:rPr>
                <w:sz w:val="20"/>
                <w:szCs w:val="20"/>
              </w:rPr>
              <w:t xml:space="preserve">POPs containing </w:t>
            </w:r>
            <w:r w:rsidRPr="003E5FB6">
              <w:rPr>
                <w:sz w:val="20"/>
                <w:szCs w:val="20"/>
              </w:rPr>
              <w:t xml:space="preserve">hazardous chemicals sampling and analysis </w:t>
            </w:r>
            <w:r>
              <w:rPr>
                <w:sz w:val="20"/>
                <w:szCs w:val="20"/>
              </w:rPr>
              <w:t>developed</w:t>
            </w:r>
            <w:r w:rsidRPr="003E5FB6">
              <w:rPr>
                <w:sz w:val="20"/>
                <w:szCs w:val="20"/>
              </w:rPr>
              <w:t xml:space="preserve">, operational </w:t>
            </w:r>
            <w:r>
              <w:rPr>
                <w:sz w:val="20"/>
                <w:szCs w:val="20"/>
              </w:rPr>
              <w:t xml:space="preserve">to be </w:t>
            </w:r>
            <w:r w:rsidRPr="003E5FB6">
              <w:rPr>
                <w:sz w:val="20"/>
                <w:szCs w:val="20"/>
              </w:rPr>
              <w:t>certified to international standards</w:t>
            </w:r>
          </w:p>
        </w:tc>
        <w:tc>
          <w:tcPr>
            <w:tcW w:w="2880" w:type="dxa"/>
            <w:hideMark/>
          </w:tcPr>
          <w:p w14:paraId="7A47497A" w14:textId="77777777" w:rsidR="00DC60A0" w:rsidRPr="003E5FB6" w:rsidRDefault="00DC60A0" w:rsidP="00CE119C">
            <w:pPr>
              <w:spacing w:before="40" w:after="40"/>
              <w:rPr>
                <w:sz w:val="20"/>
                <w:szCs w:val="20"/>
              </w:rPr>
            </w:pPr>
            <w:r>
              <w:rPr>
                <w:sz w:val="20"/>
                <w:szCs w:val="20"/>
              </w:rPr>
              <w:t>Availability</w:t>
            </w:r>
            <w:r w:rsidRPr="003E5FB6">
              <w:rPr>
                <w:sz w:val="20"/>
                <w:szCs w:val="20"/>
              </w:rPr>
              <w:t xml:space="preserve"> of adopted national strategy for rationalization and upgraded national laboratory capability to serve a sound chemicals management framework </w:t>
            </w:r>
            <w:r>
              <w:rPr>
                <w:sz w:val="20"/>
                <w:szCs w:val="20"/>
              </w:rPr>
              <w:t>focusing</w:t>
            </w:r>
            <w:r w:rsidRPr="003E5FB6">
              <w:rPr>
                <w:sz w:val="20"/>
                <w:szCs w:val="20"/>
              </w:rPr>
              <w:t xml:space="preserve"> for POPs analysis and management</w:t>
            </w:r>
          </w:p>
        </w:tc>
        <w:tc>
          <w:tcPr>
            <w:tcW w:w="3240" w:type="dxa"/>
            <w:hideMark/>
          </w:tcPr>
          <w:p w14:paraId="1BDAD684" w14:textId="77777777" w:rsidR="00DC60A0" w:rsidRPr="003E5FB6" w:rsidRDefault="00DC60A0" w:rsidP="00CE119C">
            <w:pPr>
              <w:spacing w:before="40" w:after="40"/>
              <w:rPr>
                <w:sz w:val="20"/>
                <w:szCs w:val="20"/>
              </w:rPr>
            </w:pPr>
            <w:r>
              <w:rPr>
                <w:sz w:val="20"/>
                <w:szCs w:val="20"/>
              </w:rPr>
              <w:t>Highly fragmented under-</w:t>
            </w:r>
            <w:r w:rsidRPr="003E5FB6">
              <w:rPr>
                <w:sz w:val="20"/>
                <w:szCs w:val="20"/>
              </w:rPr>
              <w:t>equipped and resourced laboratory infrastructure distributed across the regulatory, academic and private sector</w:t>
            </w:r>
            <w:r w:rsidRPr="003E5FB6">
              <w:rPr>
                <w:sz w:val="20"/>
                <w:szCs w:val="20"/>
              </w:rPr>
              <w:br/>
            </w:r>
            <w:r w:rsidRPr="003E5FB6">
              <w:rPr>
                <w:sz w:val="20"/>
                <w:szCs w:val="20"/>
              </w:rPr>
              <w:br/>
              <w:t>Lack of fully creditable capability to service the needs of regulators and the industrial/private sector</w:t>
            </w:r>
          </w:p>
        </w:tc>
        <w:tc>
          <w:tcPr>
            <w:tcW w:w="3330" w:type="dxa"/>
            <w:hideMark/>
          </w:tcPr>
          <w:p w14:paraId="35644FE9" w14:textId="77777777" w:rsidR="00DC60A0" w:rsidRPr="003E5FB6" w:rsidRDefault="00DC60A0" w:rsidP="00CE119C">
            <w:pPr>
              <w:spacing w:before="40" w:after="40"/>
              <w:rPr>
                <w:sz w:val="20"/>
                <w:szCs w:val="20"/>
              </w:rPr>
            </w:pPr>
            <w:r w:rsidRPr="003E5FB6">
              <w:rPr>
                <w:sz w:val="20"/>
                <w:szCs w:val="20"/>
              </w:rPr>
              <w:t>National laboratory</w:t>
            </w:r>
            <w:r>
              <w:rPr>
                <w:sz w:val="20"/>
                <w:szCs w:val="20"/>
              </w:rPr>
              <w:t xml:space="preserve"> enhancement</w:t>
            </w:r>
            <w:r w:rsidRPr="003E5FB6">
              <w:rPr>
                <w:sz w:val="20"/>
                <w:szCs w:val="20"/>
              </w:rPr>
              <w:t xml:space="preserve"> strategy developed, endorsed by major institutional and public stakeholders and endorsed for implementation by the government</w:t>
            </w:r>
          </w:p>
        </w:tc>
        <w:tc>
          <w:tcPr>
            <w:tcW w:w="4230" w:type="dxa"/>
            <w:hideMark/>
          </w:tcPr>
          <w:p w14:paraId="645A5BD5" w14:textId="77777777" w:rsidR="00DC60A0" w:rsidRPr="003E5FB6" w:rsidRDefault="00DC60A0" w:rsidP="00CE119C">
            <w:pPr>
              <w:spacing w:before="40" w:after="40"/>
              <w:rPr>
                <w:sz w:val="20"/>
                <w:szCs w:val="20"/>
              </w:rPr>
            </w:pPr>
            <w:r w:rsidRPr="003E5FB6">
              <w:rPr>
                <w:sz w:val="20"/>
                <w:szCs w:val="20"/>
              </w:rPr>
              <w:t>National laboratory</w:t>
            </w:r>
            <w:r>
              <w:rPr>
                <w:sz w:val="20"/>
                <w:szCs w:val="20"/>
              </w:rPr>
              <w:t xml:space="preserve"> enhancement</w:t>
            </w:r>
            <w:r w:rsidRPr="003E5FB6">
              <w:rPr>
                <w:sz w:val="20"/>
                <w:szCs w:val="20"/>
              </w:rPr>
              <w:t xml:space="preserve"> strategy </w:t>
            </w:r>
            <w:r>
              <w:rPr>
                <w:sz w:val="20"/>
                <w:szCs w:val="20"/>
              </w:rPr>
              <w:t xml:space="preserve">supporting the </w:t>
            </w:r>
            <w:r w:rsidRPr="003E5FB6">
              <w:rPr>
                <w:sz w:val="20"/>
                <w:szCs w:val="20"/>
              </w:rPr>
              <w:t xml:space="preserve">availability of capability for effective hazardous chemicals sampling and analysis </w:t>
            </w:r>
            <w:r>
              <w:rPr>
                <w:sz w:val="20"/>
                <w:szCs w:val="20"/>
              </w:rPr>
              <w:t xml:space="preserve">for sound </w:t>
            </w:r>
            <w:r w:rsidRPr="003E5FB6">
              <w:rPr>
                <w:sz w:val="20"/>
                <w:szCs w:val="20"/>
              </w:rPr>
              <w:t>POPs chemicals management implemented</w:t>
            </w:r>
          </w:p>
        </w:tc>
      </w:tr>
      <w:tr w:rsidR="00DC60A0" w:rsidRPr="003E5FB6" w14:paraId="289FC09D" w14:textId="77777777" w:rsidTr="00A76D84">
        <w:trPr>
          <w:trHeight w:val="791"/>
        </w:trPr>
        <w:tc>
          <w:tcPr>
            <w:tcW w:w="2070" w:type="dxa"/>
            <w:vMerge/>
            <w:hideMark/>
          </w:tcPr>
          <w:p w14:paraId="09184795" w14:textId="77777777" w:rsidR="00DC60A0" w:rsidRPr="003E5FB6" w:rsidRDefault="00DC60A0" w:rsidP="00CE119C">
            <w:pPr>
              <w:spacing w:before="40" w:after="40"/>
              <w:rPr>
                <w:sz w:val="20"/>
                <w:szCs w:val="20"/>
              </w:rPr>
            </w:pPr>
          </w:p>
        </w:tc>
        <w:tc>
          <w:tcPr>
            <w:tcW w:w="2880" w:type="dxa"/>
            <w:hideMark/>
          </w:tcPr>
          <w:p w14:paraId="037ED635" w14:textId="44513263" w:rsidR="00DC60A0" w:rsidRPr="003E5FB6" w:rsidRDefault="00DC60A0" w:rsidP="00CE119C">
            <w:pPr>
              <w:spacing w:before="40" w:after="40"/>
              <w:rPr>
                <w:sz w:val="20"/>
                <w:szCs w:val="20"/>
              </w:rPr>
            </w:pPr>
            <w:r w:rsidRPr="003E5FB6">
              <w:rPr>
                <w:sz w:val="20"/>
                <w:szCs w:val="20"/>
              </w:rPr>
              <w:t>Number of designated n</w:t>
            </w:r>
            <w:r>
              <w:rPr>
                <w:sz w:val="20"/>
                <w:szCs w:val="20"/>
              </w:rPr>
              <w:t>ational laboratories</w:t>
            </w:r>
            <w:r>
              <w:rPr>
                <w:rFonts w:ascii="Sylfaen" w:hAnsi="Sylfaen"/>
                <w:sz w:val="20"/>
                <w:szCs w:val="20"/>
                <w:lang w:val="hy-AM"/>
              </w:rPr>
              <w:t xml:space="preserve"> </w:t>
            </w:r>
            <w:r w:rsidRPr="003E5FB6">
              <w:rPr>
                <w:sz w:val="20"/>
                <w:szCs w:val="20"/>
              </w:rPr>
              <w:t xml:space="preserve">upgraded with suitable capability for </w:t>
            </w:r>
            <w:r>
              <w:rPr>
                <w:sz w:val="20"/>
                <w:szCs w:val="20"/>
              </w:rPr>
              <w:t xml:space="preserve">POPs </w:t>
            </w:r>
            <w:r w:rsidRPr="003E5FB6">
              <w:rPr>
                <w:sz w:val="20"/>
                <w:szCs w:val="20"/>
              </w:rPr>
              <w:t>hazardous chemical waste sampling</w:t>
            </w:r>
            <w:r>
              <w:rPr>
                <w:sz w:val="20"/>
                <w:szCs w:val="20"/>
              </w:rPr>
              <w:t>/</w:t>
            </w:r>
            <w:r w:rsidRPr="003E5FB6">
              <w:rPr>
                <w:sz w:val="20"/>
                <w:szCs w:val="20"/>
              </w:rPr>
              <w:t>analysis</w:t>
            </w:r>
            <w:r>
              <w:rPr>
                <w:sz w:val="20"/>
                <w:szCs w:val="20"/>
              </w:rPr>
              <w:t xml:space="preserve"> and n</w:t>
            </w:r>
            <w:r w:rsidRPr="003E5FB6">
              <w:rPr>
                <w:sz w:val="20"/>
                <w:szCs w:val="20"/>
              </w:rPr>
              <w:t xml:space="preserve">umber of laboratory personnel </w:t>
            </w:r>
            <w:r>
              <w:rPr>
                <w:sz w:val="20"/>
                <w:szCs w:val="20"/>
              </w:rPr>
              <w:t>completed</w:t>
            </w:r>
            <w:r w:rsidRPr="003E5FB6">
              <w:rPr>
                <w:sz w:val="20"/>
                <w:szCs w:val="20"/>
              </w:rPr>
              <w:t xml:space="preserve"> training program</w:t>
            </w:r>
          </w:p>
        </w:tc>
        <w:tc>
          <w:tcPr>
            <w:tcW w:w="3240" w:type="dxa"/>
            <w:hideMark/>
          </w:tcPr>
          <w:p w14:paraId="33EC4FC6" w14:textId="77777777" w:rsidR="00DC60A0" w:rsidRDefault="00DC60A0" w:rsidP="00CE119C">
            <w:pPr>
              <w:spacing w:before="40" w:after="40"/>
              <w:rPr>
                <w:sz w:val="20"/>
                <w:szCs w:val="20"/>
              </w:rPr>
            </w:pPr>
            <w:r w:rsidRPr="003E5FB6">
              <w:rPr>
                <w:sz w:val="20"/>
                <w:szCs w:val="20"/>
              </w:rPr>
              <w:t>Reasonably good but somewhat outdated capability in MNP regulatory laboratory and one modern academic laboratory.</w:t>
            </w:r>
            <w:r w:rsidRPr="003E5FB6">
              <w:rPr>
                <w:sz w:val="20"/>
                <w:szCs w:val="20"/>
              </w:rPr>
              <w:br/>
            </w:r>
            <w:r w:rsidRPr="003E5FB6">
              <w:rPr>
                <w:sz w:val="20"/>
                <w:szCs w:val="20"/>
              </w:rPr>
              <w:br/>
              <w:t xml:space="preserve">Growing </w:t>
            </w:r>
            <w:r>
              <w:rPr>
                <w:sz w:val="20"/>
                <w:szCs w:val="20"/>
              </w:rPr>
              <w:t xml:space="preserve">number of </w:t>
            </w:r>
            <w:r w:rsidRPr="003E5FB6">
              <w:rPr>
                <w:sz w:val="20"/>
                <w:szCs w:val="20"/>
              </w:rPr>
              <w:t xml:space="preserve">private sector laboratories </w:t>
            </w:r>
          </w:p>
          <w:p w14:paraId="0BBD3254" w14:textId="77777777" w:rsidR="00DC60A0" w:rsidRDefault="00DC60A0" w:rsidP="00CE119C">
            <w:pPr>
              <w:spacing w:before="40" w:after="40"/>
              <w:rPr>
                <w:sz w:val="20"/>
                <w:szCs w:val="20"/>
              </w:rPr>
            </w:pPr>
          </w:p>
          <w:p w14:paraId="74407A5B" w14:textId="77777777" w:rsidR="00DC60A0" w:rsidRPr="003E5FB6" w:rsidRDefault="00DC60A0" w:rsidP="00CE119C">
            <w:pPr>
              <w:spacing w:before="40" w:after="40"/>
              <w:rPr>
                <w:sz w:val="20"/>
                <w:szCs w:val="20"/>
              </w:rPr>
            </w:pPr>
            <w:r w:rsidRPr="003E5FB6">
              <w:rPr>
                <w:sz w:val="20"/>
                <w:szCs w:val="20"/>
              </w:rPr>
              <w:t>Variable levels of training and qualifications in existing laboratory personnel</w:t>
            </w:r>
          </w:p>
        </w:tc>
        <w:tc>
          <w:tcPr>
            <w:tcW w:w="3330" w:type="dxa"/>
            <w:hideMark/>
          </w:tcPr>
          <w:p w14:paraId="68A2FDF3" w14:textId="45756FD7" w:rsidR="00DC60A0" w:rsidRDefault="00DC60A0" w:rsidP="00CE119C">
            <w:pPr>
              <w:spacing w:before="40" w:after="40"/>
              <w:rPr>
                <w:sz w:val="20"/>
                <w:szCs w:val="20"/>
              </w:rPr>
            </w:pPr>
            <w:r w:rsidRPr="003E5FB6">
              <w:rPr>
                <w:sz w:val="20"/>
                <w:szCs w:val="20"/>
              </w:rPr>
              <w:t xml:space="preserve">Selection of </w:t>
            </w:r>
            <w:r>
              <w:rPr>
                <w:sz w:val="20"/>
                <w:szCs w:val="20"/>
              </w:rPr>
              <w:t>2</w:t>
            </w:r>
            <w:r w:rsidRPr="003E5FB6">
              <w:rPr>
                <w:sz w:val="20"/>
                <w:szCs w:val="20"/>
              </w:rPr>
              <w:t xml:space="preserve"> </w:t>
            </w:r>
            <w:r>
              <w:rPr>
                <w:sz w:val="20"/>
                <w:szCs w:val="20"/>
              </w:rPr>
              <w:t>designated laboratories</w:t>
            </w:r>
            <w:r w:rsidRPr="003E5FB6">
              <w:rPr>
                <w:sz w:val="20"/>
                <w:szCs w:val="20"/>
              </w:rPr>
              <w:t xml:space="preserve"> </w:t>
            </w:r>
            <w:r>
              <w:rPr>
                <w:sz w:val="20"/>
                <w:szCs w:val="20"/>
              </w:rPr>
              <w:t>from regulatory and</w:t>
            </w:r>
            <w:r w:rsidRPr="003E5FB6">
              <w:rPr>
                <w:sz w:val="20"/>
                <w:szCs w:val="20"/>
              </w:rPr>
              <w:t xml:space="preserve"> academic</w:t>
            </w:r>
            <w:r>
              <w:rPr>
                <w:sz w:val="20"/>
                <w:szCs w:val="20"/>
              </w:rPr>
              <w:t>/</w:t>
            </w:r>
            <w:r w:rsidRPr="003E5FB6">
              <w:rPr>
                <w:sz w:val="20"/>
                <w:szCs w:val="20"/>
              </w:rPr>
              <w:t>private sector for upgrading</w:t>
            </w:r>
            <w:r w:rsidRPr="003E5FB6">
              <w:rPr>
                <w:sz w:val="20"/>
                <w:szCs w:val="20"/>
              </w:rPr>
              <w:br/>
            </w:r>
            <w:r w:rsidRPr="003E5FB6">
              <w:rPr>
                <w:sz w:val="20"/>
                <w:szCs w:val="20"/>
              </w:rPr>
              <w:br/>
              <w:t>Approved specifications and plans for upgrading</w:t>
            </w:r>
            <w:r>
              <w:rPr>
                <w:sz w:val="20"/>
                <w:szCs w:val="20"/>
              </w:rPr>
              <w:t xml:space="preserve"> of designated laboratories</w:t>
            </w:r>
            <w:r w:rsidRPr="003E5FB6">
              <w:rPr>
                <w:sz w:val="20"/>
                <w:szCs w:val="20"/>
              </w:rPr>
              <w:t xml:space="preserve"> </w:t>
            </w:r>
          </w:p>
          <w:p w14:paraId="4FF54E16" w14:textId="77777777" w:rsidR="00DC60A0" w:rsidRDefault="00DC60A0" w:rsidP="00CE119C">
            <w:pPr>
              <w:spacing w:before="40" w:after="40"/>
              <w:rPr>
                <w:sz w:val="20"/>
                <w:szCs w:val="20"/>
              </w:rPr>
            </w:pPr>
          </w:p>
          <w:p w14:paraId="10C170AC" w14:textId="77777777" w:rsidR="00DC60A0" w:rsidRPr="003E5FB6" w:rsidRDefault="00DC60A0" w:rsidP="00CE119C">
            <w:pPr>
              <w:spacing w:before="40" w:after="40"/>
              <w:rPr>
                <w:sz w:val="20"/>
                <w:szCs w:val="20"/>
              </w:rPr>
            </w:pPr>
            <w:r w:rsidRPr="003E5FB6">
              <w:rPr>
                <w:sz w:val="20"/>
                <w:szCs w:val="20"/>
              </w:rPr>
              <w:t xml:space="preserve">10 </w:t>
            </w:r>
            <w:r>
              <w:rPr>
                <w:sz w:val="20"/>
                <w:szCs w:val="20"/>
              </w:rPr>
              <w:t xml:space="preserve">technical </w:t>
            </w:r>
            <w:r w:rsidRPr="003E5FB6">
              <w:rPr>
                <w:sz w:val="20"/>
                <w:szCs w:val="20"/>
              </w:rPr>
              <w:t xml:space="preserve">personnel from designated laboratories </w:t>
            </w:r>
            <w:r>
              <w:rPr>
                <w:sz w:val="20"/>
                <w:szCs w:val="20"/>
              </w:rPr>
              <w:t xml:space="preserve">and regulatory institutions </w:t>
            </w:r>
            <w:r w:rsidRPr="003E5FB6">
              <w:rPr>
                <w:sz w:val="20"/>
                <w:szCs w:val="20"/>
              </w:rPr>
              <w:t>trained</w:t>
            </w:r>
          </w:p>
        </w:tc>
        <w:tc>
          <w:tcPr>
            <w:tcW w:w="4230" w:type="dxa"/>
            <w:hideMark/>
          </w:tcPr>
          <w:p w14:paraId="680C1F51" w14:textId="77777777" w:rsidR="00DC60A0" w:rsidRDefault="00DC60A0" w:rsidP="00CE119C">
            <w:pPr>
              <w:spacing w:before="40" w:after="40"/>
              <w:rPr>
                <w:sz w:val="20"/>
                <w:szCs w:val="20"/>
              </w:rPr>
            </w:pPr>
            <w:r w:rsidRPr="003E5FB6">
              <w:rPr>
                <w:sz w:val="20"/>
                <w:szCs w:val="20"/>
              </w:rPr>
              <w:t>2 designated laboratories upgraded and operational</w:t>
            </w:r>
            <w:r w:rsidRPr="003E5FB6">
              <w:rPr>
                <w:sz w:val="20"/>
                <w:szCs w:val="20"/>
              </w:rPr>
              <w:br/>
            </w:r>
            <w:r w:rsidRPr="003E5FB6">
              <w:rPr>
                <w:sz w:val="20"/>
                <w:szCs w:val="20"/>
              </w:rPr>
              <w:br/>
              <w:t>Long term national budget commitments and/or business plans in place ensuring sustainable operation</w:t>
            </w:r>
            <w:r>
              <w:rPr>
                <w:sz w:val="20"/>
                <w:szCs w:val="20"/>
              </w:rPr>
              <w:t xml:space="preserve"> of upgraded laboratories</w:t>
            </w:r>
          </w:p>
          <w:p w14:paraId="341A6668" w14:textId="77777777" w:rsidR="00DC60A0" w:rsidRDefault="00DC60A0" w:rsidP="00CE119C">
            <w:pPr>
              <w:spacing w:before="40" w:after="40"/>
              <w:rPr>
                <w:sz w:val="20"/>
                <w:szCs w:val="20"/>
              </w:rPr>
            </w:pPr>
          </w:p>
          <w:p w14:paraId="73D7608C" w14:textId="5329CDBD" w:rsidR="00DC60A0" w:rsidRPr="003E5FB6" w:rsidRDefault="00DC60A0" w:rsidP="00CE119C">
            <w:pPr>
              <w:spacing w:before="40" w:after="40"/>
              <w:rPr>
                <w:sz w:val="20"/>
                <w:szCs w:val="20"/>
              </w:rPr>
            </w:pPr>
            <w:r w:rsidRPr="003E5FB6">
              <w:rPr>
                <w:sz w:val="20"/>
                <w:szCs w:val="20"/>
              </w:rPr>
              <w:t xml:space="preserve">15 </w:t>
            </w:r>
            <w:r>
              <w:rPr>
                <w:sz w:val="20"/>
                <w:szCs w:val="20"/>
              </w:rPr>
              <w:t xml:space="preserve">technical </w:t>
            </w:r>
            <w:r w:rsidRPr="003E5FB6">
              <w:rPr>
                <w:sz w:val="20"/>
                <w:szCs w:val="20"/>
              </w:rPr>
              <w:t xml:space="preserve">laboratory personnel from designated laboratories </w:t>
            </w:r>
            <w:r>
              <w:rPr>
                <w:sz w:val="20"/>
                <w:szCs w:val="20"/>
              </w:rPr>
              <w:t>and regulatory institutions</w:t>
            </w:r>
            <w:r w:rsidRPr="003E5FB6">
              <w:rPr>
                <w:sz w:val="20"/>
                <w:szCs w:val="20"/>
              </w:rPr>
              <w:t xml:space="preserve"> </w:t>
            </w:r>
            <w:r>
              <w:rPr>
                <w:sz w:val="20"/>
                <w:szCs w:val="20"/>
              </w:rPr>
              <w:t xml:space="preserve">completed </w:t>
            </w:r>
            <w:r w:rsidRPr="003E5FB6">
              <w:rPr>
                <w:sz w:val="20"/>
                <w:szCs w:val="20"/>
              </w:rPr>
              <w:t>train</w:t>
            </w:r>
            <w:r>
              <w:rPr>
                <w:sz w:val="20"/>
                <w:szCs w:val="20"/>
              </w:rPr>
              <w:t>ing program</w:t>
            </w:r>
            <w:r w:rsidRPr="003E5FB6">
              <w:rPr>
                <w:sz w:val="20"/>
                <w:szCs w:val="20"/>
              </w:rPr>
              <w:t xml:space="preserve"> </w:t>
            </w:r>
          </w:p>
        </w:tc>
      </w:tr>
      <w:tr w:rsidR="00DC60A0" w:rsidRPr="003E5FB6" w14:paraId="147F7461" w14:textId="77777777" w:rsidTr="00A76D84">
        <w:trPr>
          <w:trHeight w:val="1142"/>
        </w:trPr>
        <w:tc>
          <w:tcPr>
            <w:tcW w:w="2070" w:type="dxa"/>
            <w:vMerge/>
            <w:hideMark/>
          </w:tcPr>
          <w:p w14:paraId="13AD144A" w14:textId="77777777" w:rsidR="00DC60A0" w:rsidRPr="003E5FB6" w:rsidRDefault="00DC60A0" w:rsidP="00CE119C">
            <w:pPr>
              <w:spacing w:before="40" w:after="40"/>
              <w:rPr>
                <w:sz w:val="20"/>
                <w:szCs w:val="20"/>
              </w:rPr>
            </w:pPr>
          </w:p>
        </w:tc>
        <w:tc>
          <w:tcPr>
            <w:tcW w:w="2880" w:type="dxa"/>
            <w:hideMark/>
          </w:tcPr>
          <w:p w14:paraId="22F33F1F" w14:textId="47ED5974" w:rsidR="00DC60A0" w:rsidRPr="003E5FB6" w:rsidRDefault="00DC60A0" w:rsidP="00CE119C">
            <w:pPr>
              <w:spacing w:before="40" w:after="40"/>
              <w:rPr>
                <w:sz w:val="20"/>
                <w:szCs w:val="20"/>
              </w:rPr>
            </w:pPr>
            <w:r w:rsidRPr="003E5FB6">
              <w:rPr>
                <w:sz w:val="20"/>
                <w:szCs w:val="20"/>
              </w:rPr>
              <w:t xml:space="preserve">Number of designated national laboratories </w:t>
            </w:r>
            <w:r>
              <w:rPr>
                <w:sz w:val="20"/>
                <w:szCs w:val="20"/>
              </w:rPr>
              <w:t>initiated</w:t>
            </w:r>
            <w:r w:rsidRPr="003E5FB6">
              <w:rPr>
                <w:sz w:val="20"/>
                <w:szCs w:val="20"/>
              </w:rPr>
              <w:t xml:space="preserve">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p>
        </w:tc>
        <w:tc>
          <w:tcPr>
            <w:tcW w:w="3240" w:type="dxa"/>
            <w:hideMark/>
          </w:tcPr>
          <w:p w14:paraId="68C93DFC" w14:textId="77777777" w:rsidR="00DC60A0" w:rsidRPr="003E5FB6" w:rsidRDefault="00DC60A0" w:rsidP="00CE119C">
            <w:pPr>
              <w:spacing w:before="40" w:after="40"/>
              <w:rPr>
                <w:sz w:val="20"/>
                <w:szCs w:val="20"/>
              </w:rPr>
            </w:pPr>
            <w:r w:rsidRPr="003E5FB6">
              <w:rPr>
                <w:sz w:val="20"/>
                <w:szCs w:val="20"/>
              </w:rPr>
              <w:t>Only one laboratory operating with partial internationally certified methods</w:t>
            </w:r>
          </w:p>
        </w:tc>
        <w:tc>
          <w:tcPr>
            <w:tcW w:w="3330" w:type="dxa"/>
            <w:hideMark/>
          </w:tcPr>
          <w:p w14:paraId="0B5BCF75" w14:textId="4D071217" w:rsidR="00DC60A0" w:rsidRPr="003E5FB6" w:rsidRDefault="00DC60A0">
            <w:pPr>
              <w:spacing w:before="40" w:after="40"/>
              <w:rPr>
                <w:sz w:val="20"/>
                <w:szCs w:val="20"/>
              </w:rPr>
            </w:pPr>
            <w:r>
              <w:rPr>
                <w:sz w:val="20"/>
                <w:szCs w:val="20"/>
              </w:rPr>
              <w:t>1</w:t>
            </w:r>
            <w:r w:rsidRPr="003E5FB6">
              <w:rPr>
                <w:sz w:val="20"/>
                <w:szCs w:val="20"/>
              </w:rPr>
              <w:t xml:space="preserve"> </w:t>
            </w:r>
            <w:r>
              <w:rPr>
                <w:sz w:val="20"/>
                <w:szCs w:val="20"/>
              </w:rPr>
              <w:t>designated laboratory</w:t>
            </w:r>
            <w:r w:rsidRPr="003E5FB6">
              <w:rPr>
                <w:sz w:val="20"/>
                <w:szCs w:val="20"/>
              </w:rPr>
              <w:t xml:space="preserve"> initiated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r>
              <w:rPr>
                <w:sz w:val="20"/>
                <w:szCs w:val="20"/>
              </w:rPr>
              <w:t>for POPs analysis</w:t>
            </w:r>
          </w:p>
        </w:tc>
        <w:tc>
          <w:tcPr>
            <w:tcW w:w="4230" w:type="dxa"/>
            <w:hideMark/>
          </w:tcPr>
          <w:p w14:paraId="5C3265FD" w14:textId="6563055F" w:rsidR="00DC60A0" w:rsidRPr="003E5FB6" w:rsidRDefault="00DC60A0">
            <w:pPr>
              <w:spacing w:before="40" w:after="40"/>
              <w:rPr>
                <w:sz w:val="20"/>
                <w:szCs w:val="20"/>
              </w:rPr>
            </w:pPr>
            <w:r>
              <w:rPr>
                <w:sz w:val="20"/>
                <w:szCs w:val="20"/>
              </w:rPr>
              <w:t>2</w:t>
            </w:r>
            <w:r w:rsidRPr="003E5FB6">
              <w:rPr>
                <w:sz w:val="20"/>
                <w:szCs w:val="20"/>
              </w:rPr>
              <w:t xml:space="preserve"> </w:t>
            </w:r>
            <w:r>
              <w:rPr>
                <w:sz w:val="20"/>
                <w:szCs w:val="20"/>
              </w:rPr>
              <w:t>designated laboratories</w:t>
            </w:r>
            <w:r w:rsidRPr="003E5FB6">
              <w:rPr>
                <w:sz w:val="20"/>
                <w:szCs w:val="20"/>
              </w:rPr>
              <w:t xml:space="preserve"> initiated </w:t>
            </w:r>
            <w:r>
              <w:rPr>
                <w:sz w:val="20"/>
                <w:szCs w:val="20"/>
              </w:rPr>
              <w:t xml:space="preserve">introduction of </w:t>
            </w:r>
            <w:r w:rsidRPr="003E5FB6">
              <w:rPr>
                <w:sz w:val="20"/>
                <w:szCs w:val="20"/>
              </w:rPr>
              <w:t xml:space="preserve">international </w:t>
            </w:r>
            <w:r>
              <w:rPr>
                <w:sz w:val="20"/>
                <w:szCs w:val="20"/>
              </w:rPr>
              <w:t xml:space="preserve">certification </w:t>
            </w:r>
            <w:r w:rsidRPr="003E5FB6">
              <w:rPr>
                <w:sz w:val="20"/>
                <w:szCs w:val="20"/>
              </w:rPr>
              <w:t xml:space="preserve">methods and practices </w:t>
            </w:r>
            <w:r>
              <w:rPr>
                <w:sz w:val="20"/>
                <w:szCs w:val="20"/>
              </w:rPr>
              <w:t>for POPs analysis</w:t>
            </w:r>
          </w:p>
        </w:tc>
      </w:tr>
      <w:tr w:rsidR="00CE119C" w:rsidRPr="003E5FB6" w14:paraId="3AF8E62C" w14:textId="77777777" w:rsidTr="00A76D84">
        <w:trPr>
          <w:trHeight w:val="450"/>
        </w:trPr>
        <w:tc>
          <w:tcPr>
            <w:tcW w:w="15750" w:type="dxa"/>
            <w:gridSpan w:val="5"/>
            <w:shd w:val="clear" w:color="auto" w:fill="D9E2F3" w:themeFill="accent1" w:themeFillTint="33"/>
            <w:hideMark/>
          </w:tcPr>
          <w:p w14:paraId="78A05C11" w14:textId="77777777" w:rsidR="00CE119C" w:rsidRPr="003E5FB6" w:rsidRDefault="00CE119C" w:rsidP="00CE119C">
            <w:pPr>
              <w:spacing w:before="40" w:after="40"/>
              <w:rPr>
                <w:b/>
                <w:bCs/>
                <w:sz w:val="20"/>
                <w:szCs w:val="20"/>
              </w:rPr>
            </w:pPr>
            <w:r w:rsidRPr="003E5FB6">
              <w:rPr>
                <w:b/>
                <w:bCs/>
                <w:sz w:val="20"/>
                <w:szCs w:val="20"/>
              </w:rPr>
              <w:lastRenderedPageBreak/>
              <w:t>Activity 4. Monitoring, learning, adaptive feedback, outreach, and evaluation</w:t>
            </w:r>
          </w:p>
        </w:tc>
      </w:tr>
      <w:tr w:rsidR="00CE119C" w:rsidRPr="003E5FB6" w14:paraId="2E83BEA2" w14:textId="77777777" w:rsidTr="00A76D84">
        <w:trPr>
          <w:trHeight w:val="1565"/>
        </w:trPr>
        <w:tc>
          <w:tcPr>
            <w:tcW w:w="2070" w:type="dxa"/>
            <w:hideMark/>
          </w:tcPr>
          <w:p w14:paraId="79A2F255" w14:textId="77777777" w:rsidR="00CE119C" w:rsidRPr="003E5FB6" w:rsidRDefault="00CE119C" w:rsidP="00CE119C">
            <w:pPr>
              <w:spacing w:before="40" w:after="40"/>
              <w:rPr>
                <w:sz w:val="20"/>
                <w:szCs w:val="20"/>
              </w:rPr>
            </w:pPr>
            <w:r w:rsidRPr="003E5FB6">
              <w:rPr>
                <w:b/>
                <w:bCs/>
                <w:sz w:val="20"/>
                <w:szCs w:val="20"/>
              </w:rPr>
              <w:t>Outcome 4:</w:t>
            </w:r>
            <w:r w:rsidRPr="003E5FB6">
              <w:rPr>
                <w:sz w:val="20"/>
                <w:szCs w:val="20"/>
              </w:rPr>
              <w:br/>
              <w:t>Monitoring, learning, adaptive feedback, outreach, and evaluation</w:t>
            </w:r>
          </w:p>
        </w:tc>
        <w:tc>
          <w:tcPr>
            <w:tcW w:w="2880" w:type="dxa"/>
            <w:hideMark/>
          </w:tcPr>
          <w:p w14:paraId="7B37AA99" w14:textId="77777777" w:rsidR="00CE119C" w:rsidRPr="003E5FB6" w:rsidRDefault="00CE119C" w:rsidP="00CE119C">
            <w:pPr>
              <w:spacing w:before="40" w:after="40"/>
              <w:rPr>
                <w:sz w:val="20"/>
                <w:szCs w:val="20"/>
              </w:rPr>
            </w:pPr>
            <w:r w:rsidRPr="003E5FB6">
              <w:rPr>
                <w:sz w:val="20"/>
                <w:szCs w:val="20"/>
              </w:rPr>
              <w:t>M&amp;E and adaptive management applied to project in response to needs, mid-term evaluation findings with lessons learned extracted</w:t>
            </w:r>
          </w:p>
        </w:tc>
        <w:tc>
          <w:tcPr>
            <w:tcW w:w="3240" w:type="dxa"/>
            <w:hideMark/>
          </w:tcPr>
          <w:p w14:paraId="2198BC60" w14:textId="77777777" w:rsidR="00CE119C" w:rsidRPr="003E5FB6" w:rsidRDefault="00CE119C" w:rsidP="00CE119C">
            <w:pPr>
              <w:spacing w:before="40" w:after="40"/>
              <w:rPr>
                <w:sz w:val="20"/>
                <w:szCs w:val="20"/>
              </w:rPr>
            </w:pPr>
            <w:r w:rsidRPr="003E5FB6">
              <w:rPr>
                <w:sz w:val="20"/>
                <w:szCs w:val="20"/>
              </w:rPr>
              <w:t>No Monitoring and Evaluation system</w:t>
            </w:r>
            <w:r w:rsidRPr="003E5FB6">
              <w:rPr>
                <w:sz w:val="20"/>
                <w:szCs w:val="20"/>
              </w:rPr>
              <w:br/>
            </w:r>
            <w:r w:rsidRPr="003E5FB6">
              <w:rPr>
                <w:sz w:val="20"/>
                <w:szCs w:val="20"/>
              </w:rPr>
              <w:br/>
              <w:t>No evaluation of project output and outcomes</w:t>
            </w:r>
          </w:p>
        </w:tc>
        <w:tc>
          <w:tcPr>
            <w:tcW w:w="3330" w:type="dxa"/>
            <w:hideMark/>
          </w:tcPr>
          <w:p w14:paraId="7B7F6E09" w14:textId="3AD69C79" w:rsidR="00CE119C" w:rsidRPr="003E5FB6" w:rsidRDefault="00CE119C">
            <w:pPr>
              <w:spacing w:before="40" w:after="40"/>
              <w:rPr>
                <w:sz w:val="20"/>
                <w:szCs w:val="20"/>
              </w:rPr>
            </w:pPr>
            <w:r w:rsidRPr="003E5FB6">
              <w:rPr>
                <w:sz w:val="20"/>
                <w:szCs w:val="20"/>
              </w:rPr>
              <w:t>Monitoring and Evaluation system developed</w:t>
            </w:r>
            <w:r w:rsidRPr="003E5FB6">
              <w:rPr>
                <w:sz w:val="20"/>
                <w:szCs w:val="20"/>
              </w:rPr>
              <w:br/>
            </w:r>
            <w:r w:rsidRPr="003E5FB6">
              <w:rPr>
                <w:sz w:val="20"/>
                <w:szCs w:val="20"/>
              </w:rPr>
              <w:br/>
              <w:t>Mid-term evaluation of project output and outcomes conducted with lessons learn</w:t>
            </w:r>
            <w:r>
              <w:rPr>
                <w:sz w:val="20"/>
                <w:szCs w:val="20"/>
              </w:rPr>
              <w:t>ed</w:t>
            </w:r>
            <w:r w:rsidRPr="003E5FB6">
              <w:rPr>
                <w:sz w:val="20"/>
                <w:szCs w:val="20"/>
              </w:rPr>
              <w:t xml:space="preserve"> </w:t>
            </w:r>
          </w:p>
        </w:tc>
        <w:tc>
          <w:tcPr>
            <w:tcW w:w="4230" w:type="dxa"/>
            <w:hideMark/>
          </w:tcPr>
          <w:p w14:paraId="62AD5431" w14:textId="77777777" w:rsidR="00CE119C" w:rsidRPr="003E5FB6" w:rsidRDefault="00CE119C" w:rsidP="00CE119C">
            <w:pPr>
              <w:spacing w:before="40" w:after="40"/>
              <w:rPr>
                <w:sz w:val="20"/>
                <w:szCs w:val="20"/>
              </w:rPr>
            </w:pPr>
            <w:r w:rsidRPr="003E5FB6">
              <w:rPr>
                <w:sz w:val="20"/>
                <w:szCs w:val="20"/>
              </w:rPr>
              <w:t xml:space="preserve">Final evaluation report </w:t>
            </w:r>
            <w:r>
              <w:rPr>
                <w:sz w:val="20"/>
                <w:szCs w:val="20"/>
              </w:rPr>
              <w:t>developed</w:t>
            </w:r>
            <w:r w:rsidRPr="003E5FB6">
              <w:rPr>
                <w:sz w:val="20"/>
                <w:szCs w:val="20"/>
              </w:rPr>
              <w:t xml:space="preserve"> in the end of </w:t>
            </w:r>
            <w:r>
              <w:rPr>
                <w:sz w:val="20"/>
                <w:szCs w:val="20"/>
              </w:rPr>
              <w:t xml:space="preserve">the </w:t>
            </w:r>
            <w:r w:rsidRPr="003E5FB6">
              <w:rPr>
                <w:sz w:val="20"/>
                <w:szCs w:val="20"/>
              </w:rPr>
              <w:t>project</w:t>
            </w:r>
          </w:p>
        </w:tc>
      </w:tr>
    </w:tbl>
    <w:p w14:paraId="0F3516BC" w14:textId="77777777" w:rsidR="00114078" w:rsidRDefault="00114078">
      <w:bookmarkStart w:id="0" w:name="_GoBack"/>
      <w:bookmarkEnd w:id="0"/>
    </w:p>
    <w:sectPr w:rsidR="00114078" w:rsidSect="00EB63F9">
      <w:footerReference w:type="default" r:id="rId7"/>
      <w:pgSz w:w="16838" w:h="11906" w:orient="landscape" w:code="9"/>
      <w:pgMar w:top="720" w:right="1358" w:bottom="576" w:left="1440" w:header="27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1E6A" w14:textId="77777777" w:rsidR="006C7EC8" w:rsidRDefault="006C7EC8" w:rsidP="00645E57">
      <w:pPr>
        <w:spacing w:after="0" w:line="240" w:lineRule="auto"/>
      </w:pPr>
      <w:r>
        <w:separator/>
      </w:r>
    </w:p>
  </w:endnote>
  <w:endnote w:type="continuationSeparator" w:id="0">
    <w:p w14:paraId="5B0D0836" w14:textId="77777777" w:rsidR="006C7EC8" w:rsidRDefault="006C7EC8" w:rsidP="006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19105"/>
      <w:docPartObj>
        <w:docPartGallery w:val="Page Numbers (Bottom of Page)"/>
        <w:docPartUnique/>
      </w:docPartObj>
    </w:sdtPr>
    <w:sdtEndPr>
      <w:rPr>
        <w:noProof/>
      </w:rPr>
    </w:sdtEndPr>
    <w:sdtContent>
      <w:p w14:paraId="096FCF5A" w14:textId="2B1B37BD" w:rsidR="001F1AF5" w:rsidRDefault="001F1AF5">
        <w:pPr>
          <w:pStyle w:val="Footer"/>
          <w:jc w:val="right"/>
        </w:pPr>
        <w:r>
          <w:fldChar w:fldCharType="begin"/>
        </w:r>
        <w:r>
          <w:instrText xml:space="preserve"> PAGE   \* MERGEFORMAT </w:instrText>
        </w:r>
        <w:r>
          <w:fldChar w:fldCharType="separate"/>
        </w:r>
        <w:r w:rsidR="00A76D84">
          <w:rPr>
            <w:noProof/>
          </w:rPr>
          <w:t>6</w:t>
        </w:r>
        <w:r>
          <w:rPr>
            <w:noProof/>
          </w:rPr>
          <w:fldChar w:fldCharType="end"/>
        </w:r>
      </w:p>
    </w:sdtContent>
  </w:sdt>
  <w:p w14:paraId="21725A1B" w14:textId="77777777" w:rsidR="001F1AF5" w:rsidRDefault="001F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0C41" w14:textId="77777777" w:rsidR="006C7EC8" w:rsidRDefault="006C7EC8" w:rsidP="00645E57">
      <w:pPr>
        <w:spacing w:after="0" w:line="240" w:lineRule="auto"/>
      </w:pPr>
      <w:r>
        <w:separator/>
      </w:r>
    </w:p>
  </w:footnote>
  <w:footnote w:type="continuationSeparator" w:id="0">
    <w:p w14:paraId="259A22A6" w14:textId="77777777" w:rsidR="006C7EC8" w:rsidRDefault="006C7EC8" w:rsidP="0064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75D72"/>
    <w:multiLevelType w:val="hybridMultilevel"/>
    <w:tmpl w:val="5CB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00831"/>
    <w:multiLevelType w:val="hybridMultilevel"/>
    <w:tmpl w:val="ECC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1B"/>
    <w:rsid w:val="000152A4"/>
    <w:rsid w:val="000241A3"/>
    <w:rsid w:val="0007371C"/>
    <w:rsid w:val="000911E0"/>
    <w:rsid w:val="000C6CF9"/>
    <w:rsid w:val="000D448F"/>
    <w:rsid w:val="000D4A21"/>
    <w:rsid w:val="000D4B89"/>
    <w:rsid w:val="001011E5"/>
    <w:rsid w:val="00114078"/>
    <w:rsid w:val="0011578F"/>
    <w:rsid w:val="00120638"/>
    <w:rsid w:val="00124EF2"/>
    <w:rsid w:val="001326C2"/>
    <w:rsid w:val="001530AE"/>
    <w:rsid w:val="00184108"/>
    <w:rsid w:val="001B2B6B"/>
    <w:rsid w:val="001B6FEA"/>
    <w:rsid w:val="001D74B1"/>
    <w:rsid w:val="001E49EB"/>
    <w:rsid w:val="001F1AF5"/>
    <w:rsid w:val="00213590"/>
    <w:rsid w:val="00240694"/>
    <w:rsid w:val="00252067"/>
    <w:rsid w:val="002D3AC1"/>
    <w:rsid w:val="002F0C6E"/>
    <w:rsid w:val="002F44CA"/>
    <w:rsid w:val="00307526"/>
    <w:rsid w:val="00314121"/>
    <w:rsid w:val="00361AED"/>
    <w:rsid w:val="00370192"/>
    <w:rsid w:val="003B273E"/>
    <w:rsid w:val="003B757A"/>
    <w:rsid w:val="003D32BA"/>
    <w:rsid w:val="003E5FB6"/>
    <w:rsid w:val="003F63BD"/>
    <w:rsid w:val="0040679B"/>
    <w:rsid w:val="00415F80"/>
    <w:rsid w:val="00454844"/>
    <w:rsid w:val="00455E63"/>
    <w:rsid w:val="00494316"/>
    <w:rsid w:val="004C1385"/>
    <w:rsid w:val="00510909"/>
    <w:rsid w:val="005232E0"/>
    <w:rsid w:val="00593083"/>
    <w:rsid w:val="00595DE0"/>
    <w:rsid w:val="005D2D3B"/>
    <w:rsid w:val="005D76EF"/>
    <w:rsid w:val="005F4ED2"/>
    <w:rsid w:val="005F7266"/>
    <w:rsid w:val="005F74C2"/>
    <w:rsid w:val="00635B2D"/>
    <w:rsid w:val="00645E57"/>
    <w:rsid w:val="00661AC8"/>
    <w:rsid w:val="00667090"/>
    <w:rsid w:val="006B32FD"/>
    <w:rsid w:val="006B5AAC"/>
    <w:rsid w:val="006C7EC8"/>
    <w:rsid w:val="006E6D2B"/>
    <w:rsid w:val="006F1E09"/>
    <w:rsid w:val="006F26C3"/>
    <w:rsid w:val="007005B7"/>
    <w:rsid w:val="00714F6A"/>
    <w:rsid w:val="0072764F"/>
    <w:rsid w:val="007605A7"/>
    <w:rsid w:val="007767D5"/>
    <w:rsid w:val="00790940"/>
    <w:rsid w:val="007B3F9F"/>
    <w:rsid w:val="007E06A0"/>
    <w:rsid w:val="007E071D"/>
    <w:rsid w:val="00815E26"/>
    <w:rsid w:val="008A44C2"/>
    <w:rsid w:val="008B0050"/>
    <w:rsid w:val="008C5E4C"/>
    <w:rsid w:val="008C7E8E"/>
    <w:rsid w:val="008F1125"/>
    <w:rsid w:val="008F1379"/>
    <w:rsid w:val="008F33F2"/>
    <w:rsid w:val="00987C0C"/>
    <w:rsid w:val="009A0CAA"/>
    <w:rsid w:val="00A1539F"/>
    <w:rsid w:val="00A326E5"/>
    <w:rsid w:val="00A42E17"/>
    <w:rsid w:val="00A64583"/>
    <w:rsid w:val="00A708FB"/>
    <w:rsid w:val="00A71904"/>
    <w:rsid w:val="00A76D84"/>
    <w:rsid w:val="00A82F55"/>
    <w:rsid w:val="00A83A5D"/>
    <w:rsid w:val="00A85B45"/>
    <w:rsid w:val="00A94C46"/>
    <w:rsid w:val="00AB5D99"/>
    <w:rsid w:val="00AE5873"/>
    <w:rsid w:val="00AF66D7"/>
    <w:rsid w:val="00B12740"/>
    <w:rsid w:val="00B15CBE"/>
    <w:rsid w:val="00B22C95"/>
    <w:rsid w:val="00B2786D"/>
    <w:rsid w:val="00B368D0"/>
    <w:rsid w:val="00B54DEB"/>
    <w:rsid w:val="00B6181B"/>
    <w:rsid w:val="00B7186E"/>
    <w:rsid w:val="00B812AA"/>
    <w:rsid w:val="00BA2037"/>
    <w:rsid w:val="00BB3108"/>
    <w:rsid w:val="00BE22A7"/>
    <w:rsid w:val="00BF0060"/>
    <w:rsid w:val="00BF0B73"/>
    <w:rsid w:val="00C06E7D"/>
    <w:rsid w:val="00C462C1"/>
    <w:rsid w:val="00C56AAB"/>
    <w:rsid w:val="00C61A19"/>
    <w:rsid w:val="00C8251A"/>
    <w:rsid w:val="00CA338C"/>
    <w:rsid w:val="00CB171F"/>
    <w:rsid w:val="00CB7A0B"/>
    <w:rsid w:val="00CB7EB8"/>
    <w:rsid w:val="00CD4586"/>
    <w:rsid w:val="00CE119C"/>
    <w:rsid w:val="00D0445D"/>
    <w:rsid w:val="00D300F0"/>
    <w:rsid w:val="00D36BCA"/>
    <w:rsid w:val="00DA1133"/>
    <w:rsid w:val="00DA695F"/>
    <w:rsid w:val="00DC52F3"/>
    <w:rsid w:val="00DC60A0"/>
    <w:rsid w:val="00DE4818"/>
    <w:rsid w:val="00DF38C8"/>
    <w:rsid w:val="00E01A8B"/>
    <w:rsid w:val="00E3396C"/>
    <w:rsid w:val="00E411DD"/>
    <w:rsid w:val="00E77B7B"/>
    <w:rsid w:val="00E82D7E"/>
    <w:rsid w:val="00EB63F9"/>
    <w:rsid w:val="00EC30DE"/>
    <w:rsid w:val="00EF4D73"/>
    <w:rsid w:val="00F102CD"/>
    <w:rsid w:val="00F477C5"/>
    <w:rsid w:val="00F6310A"/>
    <w:rsid w:val="00F732A2"/>
    <w:rsid w:val="00FA185A"/>
    <w:rsid w:val="00FC329E"/>
    <w:rsid w:val="00FC4CD9"/>
    <w:rsid w:val="00FD3658"/>
    <w:rsid w:val="00FD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2DF8"/>
  <w15:chartTrackingRefBased/>
  <w15:docId w15:val="{D53970D9-9E37-4A9E-AC57-98D0AF26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1B"/>
    <w:rPr>
      <w:rFonts w:ascii="Segoe UI" w:hAnsi="Segoe UI" w:cs="Segoe UI"/>
      <w:sz w:val="18"/>
      <w:szCs w:val="18"/>
    </w:rPr>
  </w:style>
  <w:style w:type="character" w:styleId="CommentReference">
    <w:name w:val="annotation reference"/>
    <w:basedOn w:val="DefaultParagraphFont"/>
    <w:uiPriority w:val="99"/>
    <w:semiHidden/>
    <w:unhideWhenUsed/>
    <w:rsid w:val="006F26C3"/>
    <w:rPr>
      <w:sz w:val="16"/>
      <w:szCs w:val="16"/>
    </w:rPr>
  </w:style>
  <w:style w:type="paragraph" w:styleId="CommentText">
    <w:name w:val="annotation text"/>
    <w:basedOn w:val="Normal"/>
    <w:link w:val="CommentTextChar"/>
    <w:uiPriority w:val="99"/>
    <w:semiHidden/>
    <w:unhideWhenUsed/>
    <w:rsid w:val="006F26C3"/>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6F26C3"/>
    <w:rPr>
      <w:rFonts w:eastAsiaTheme="minorEastAsia" w:cs="Times New Roman"/>
      <w:sz w:val="20"/>
      <w:szCs w:val="20"/>
    </w:rPr>
  </w:style>
  <w:style w:type="paragraph" w:styleId="ListParagraph">
    <w:name w:val="List Paragraph"/>
    <w:aliases w:val="List Paragraph1,NumberedParas"/>
    <w:basedOn w:val="Normal"/>
    <w:link w:val="ListParagraphChar"/>
    <w:uiPriority w:val="34"/>
    <w:qFormat/>
    <w:rsid w:val="00B812AA"/>
    <w:pPr>
      <w:spacing w:after="0" w:line="240" w:lineRule="auto"/>
      <w:ind w:left="720"/>
      <w:contextualSpacing/>
    </w:pPr>
    <w:rPr>
      <w:rFonts w:eastAsiaTheme="minorEastAsia" w:cs="Times New Roman"/>
      <w:sz w:val="24"/>
      <w:szCs w:val="24"/>
    </w:rPr>
  </w:style>
  <w:style w:type="character" w:customStyle="1" w:styleId="ListParagraphChar">
    <w:name w:val="List Paragraph Char"/>
    <w:aliases w:val="List Paragraph1 Char,NumberedParas Char"/>
    <w:link w:val="ListParagraph"/>
    <w:uiPriority w:val="34"/>
    <w:rsid w:val="00B812AA"/>
    <w:rPr>
      <w:rFonts w:eastAsiaTheme="minorEastAsia" w:cs="Times New Roman"/>
      <w:sz w:val="24"/>
      <w:szCs w:val="24"/>
    </w:rPr>
  </w:style>
  <w:style w:type="paragraph" w:styleId="Header">
    <w:name w:val="header"/>
    <w:basedOn w:val="Normal"/>
    <w:link w:val="HeaderChar"/>
    <w:uiPriority w:val="99"/>
    <w:unhideWhenUsed/>
    <w:rsid w:val="0064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57"/>
  </w:style>
  <w:style w:type="paragraph" w:styleId="Footer">
    <w:name w:val="footer"/>
    <w:basedOn w:val="Normal"/>
    <w:link w:val="FooterChar"/>
    <w:uiPriority w:val="99"/>
    <w:unhideWhenUsed/>
    <w:rsid w:val="0064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57"/>
  </w:style>
  <w:style w:type="paragraph" w:styleId="CommentSubject">
    <w:name w:val="annotation subject"/>
    <w:basedOn w:val="CommentText"/>
    <w:next w:val="CommentText"/>
    <w:link w:val="CommentSubjectChar"/>
    <w:uiPriority w:val="99"/>
    <w:semiHidden/>
    <w:unhideWhenUsed/>
    <w:rsid w:val="00C06E7D"/>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C06E7D"/>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79770">
      <w:bodyDiv w:val="1"/>
      <w:marLeft w:val="0"/>
      <w:marRight w:val="0"/>
      <w:marTop w:val="0"/>
      <w:marBottom w:val="0"/>
      <w:divBdr>
        <w:top w:val="none" w:sz="0" w:space="0" w:color="auto"/>
        <w:left w:val="none" w:sz="0" w:space="0" w:color="auto"/>
        <w:bottom w:val="none" w:sz="0" w:space="0" w:color="auto"/>
        <w:right w:val="none" w:sz="0" w:space="0" w:color="auto"/>
      </w:divBdr>
    </w:div>
    <w:div w:id="6452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Gharagebakyan</dc:creator>
  <cp:keywords/>
  <dc:description/>
  <cp:lastModifiedBy>Gayane Gharagebakyan</cp:lastModifiedBy>
  <cp:revision>8</cp:revision>
  <cp:lastPrinted>2018-06-22T10:47:00Z</cp:lastPrinted>
  <dcterms:created xsi:type="dcterms:W3CDTF">2018-06-22T08:02:00Z</dcterms:created>
  <dcterms:modified xsi:type="dcterms:W3CDTF">2018-08-09T10:03:00Z</dcterms:modified>
</cp:coreProperties>
</file>