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8" w:type="dxa"/>
        <w:tblInd w:w="-180" w:type="dxa"/>
        <w:tblLook w:val="04A0" w:firstRow="1" w:lastRow="0" w:firstColumn="1" w:lastColumn="0" w:noHBand="0" w:noVBand="1"/>
      </w:tblPr>
      <w:tblGrid>
        <w:gridCol w:w="222"/>
        <w:gridCol w:w="2478"/>
        <w:gridCol w:w="836"/>
        <w:gridCol w:w="702"/>
        <w:gridCol w:w="1155"/>
        <w:gridCol w:w="953"/>
        <w:gridCol w:w="836"/>
        <w:gridCol w:w="236"/>
        <w:gridCol w:w="142"/>
        <w:gridCol w:w="1765"/>
        <w:gridCol w:w="2215"/>
        <w:gridCol w:w="70"/>
        <w:gridCol w:w="1350"/>
        <w:gridCol w:w="426"/>
        <w:gridCol w:w="1569"/>
        <w:gridCol w:w="893"/>
      </w:tblGrid>
      <w:tr w:rsidR="0034381B" w:rsidRPr="0034381B" w:rsidTr="005532D8">
        <w:trPr>
          <w:gridAfter w:val="1"/>
          <w:wAfter w:w="893" w:type="dxa"/>
          <w:trHeight w:val="300"/>
        </w:trPr>
        <w:tc>
          <w:tcPr>
            <w:tcW w:w="14955" w:type="dxa"/>
            <w:gridSpan w:val="15"/>
            <w:tcBorders>
              <w:top w:val="nil"/>
              <w:left w:val="nil"/>
              <w:bottom w:val="nil"/>
              <w:right w:val="nil"/>
            </w:tcBorders>
            <w:shd w:val="clear" w:color="auto" w:fill="auto"/>
            <w:noWrap/>
            <w:vAlign w:val="bottom"/>
            <w:hideMark/>
          </w:tcPr>
          <w:p w:rsidR="0034381B" w:rsidRPr="0034381B" w:rsidRDefault="0034381B" w:rsidP="0034381B">
            <w:pPr>
              <w:spacing w:after="0" w:line="240" w:lineRule="auto"/>
              <w:jc w:val="center"/>
              <w:rPr>
                <w:rFonts w:ascii="Calibri" w:eastAsia="Times New Roman" w:hAnsi="Calibri" w:cs="Times New Roman"/>
                <w:b/>
                <w:bCs/>
                <w:color w:val="000000"/>
                <w:sz w:val="26"/>
                <w:szCs w:val="26"/>
              </w:rPr>
            </w:pPr>
            <w:r w:rsidRPr="0034381B">
              <w:rPr>
                <w:rFonts w:ascii="Calibri" w:eastAsia="Times New Roman" w:hAnsi="Calibri" w:cs="Times New Roman"/>
                <w:b/>
                <w:bCs/>
                <w:color w:val="000000"/>
                <w:sz w:val="26"/>
                <w:szCs w:val="26"/>
              </w:rPr>
              <w:t xml:space="preserve">UNDP Management Response to the </w:t>
            </w:r>
            <w:r w:rsidR="00C01EEE">
              <w:rPr>
                <w:rFonts w:ascii="Calibri" w:eastAsia="Times New Roman" w:hAnsi="Calibri" w:cs="Times New Roman"/>
                <w:b/>
                <w:bCs/>
                <w:color w:val="000000"/>
                <w:sz w:val="26"/>
                <w:szCs w:val="26"/>
              </w:rPr>
              <w:t xml:space="preserve">Recommendations of </w:t>
            </w:r>
            <w:r w:rsidRPr="0034381B">
              <w:rPr>
                <w:rFonts w:ascii="Calibri" w:eastAsia="Times New Roman" w:hAnsi="Calibri" w:cs="Times New Roman"/>
                <w:b/>
                <w:bCs/>
                <w:color w:val="000000"/>
                <w:sz w:val="26"/>
                <w:szCs w:val="26"/>
              </w:rPr>
              <w:t>Mid-Te</w:t>
            </w:r>
            <w:r>
              <w:rPr>
                <w:rFonts w:ascii="Calibri" w:eastAsia="Times New Roman" w:hAnsi="Calibri" w:cs="Times New Roman"/>
                <w:b/>
                <w:bCs/>
                <w:color w:val="000000"/>
                <w:sz w:val="26"/>
                <w:szCs w:val="26"/>
              </w:rPr>
              <w:t>r</w:t>
            </w:r>
            <w:r w:rsidRPr="0034381B">
              <w:rPr>
                <w:rFonts w:ascii="Calibri" w:eastAsia="Times New Roman" w:hAnsi="Calibri" w:cs="Times New Roman"/>
                <w:b/>
                <w:bCs/>
                <w:color w:val="000000"/>
                <w:sz w:val="26"/>
                <w:szCs w:val="26"/>
              </w:rPr>
              <w:t xml:space="preserve">m Evaluation Report </w:t>
            </w:r>
            <w:r w:rsidR="00C01EEE">
              <w:rPr>
                <w:rFonts w:ascii="Calibri" w:eastAsia="Times New Roman" w:hAnsi="Calibri" w:cs="Times New Roman"/>
                <w:b/>
                <w:bCs/>
                <w:color w:val="000000"/>
                <w:sz w:val="26"/>
                <w:szCs w:val="26"/>
              </w:rPr>
              <w:t>on</w:t>
            </w:r>
          </w:p>
        </w:tc>
      </w:tr>
      <w:tr w:rsidR="0034381B" w:rsidRPr="0034381B" w:rsidTr="0034381B">
        <w:trPr>
          <w:trHeight w:val="25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jc w:val="center"/>
              <w:rPr>
                <w:rFonts w:ascii="Calibri" w:eastAsia="Times New Roman" w:hAnsi="Calibri" w:cs="Times New Roman"/>
                <w:b/>
                <w:bCs/>
                <w:color w:val="000000"/>
                <w:sz w:val="26"/>
                <w:szCs w:val="26"/>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675"/>
        </w:trPr>
        <w:tc>
          <w:tcPr>
            <w:tcW w:w="14955" w:type="dxa"/>
            <w:gridSpan w:val="15"/>
            <w:tcBorders>
              <w:top w:val="nil"/>
              <w:left w:val="nil"/>
              <w:bottom w:val="nil"/>
              <w:right w:val="nil"/>
            </w:tcBorders>
            <w:shd w:val="clear" w:color="auto" w:fill="auto"/>
            <w:vAlign w:val="bottom"/>
            <w:hideMark/>
          </w:tcPr>
          <w:p w:rsidR="0034381B" w:rsidRPr="0034381B" w:rsidRDefault="0034381B" w:rsidP="0034381B">
            <w:pPr>
              <w:spacing w:after="0" w:line="240" w:lineRule="auto"/>
              <w:jc w:val="center"/>
              <w:rPr>
                <w:rFonts w:ascii="Calibri" w:eastAsia="Times New Roman" w:hAnsi="Calibri" w:cs="Times New Roman"/>
                <w:b/>
                <w:bCs/>
                <w:color w:val="000000"/>
                <w:sz w:val="24"/>
                <w:szCs w:val="24"/>
              </w:rPr>
            </w:pPr>
            <w:r w:rsidRPr="0034381B">
              <w:rPr>
                <w:rFonts w:ascii="Calibri" w:eastAsia="Times New Roman" w:hAnsi="Calibri" w:cs="Times New Roman"/>
                <w:b/>
                <w:bCs/>
                <w:color w:val="000000"/>
                <w:sz w:val="24"/>
                <w:szCs w:val="24"/>
              </w:rPr>
              <w:t xml:space="preserve">UNDP-GEF “Elimination of obsolete pesticide stockpiles and addressing POPs contaminated sites within a </w:t>
            </w:r>
            <w:r w:rsidRPr="0034381B">
              <w:rPr>
                <w:rFonts w:ascii="Calibri" w:eastAsia="Times New Roman" w:hAnsi="Calibri" w:cs="Times New Roman"/>
                <w:b/>
                <w:bCs/>
                <w:color w:val="000000"/>
                <w:sz w:val="24"/>
                <w:szCs w:val="24"/>
              </w:rPr>
              <w:br/>
              <w:t>sound chemicals management framework” full sized project - PIMS: 4905</w:t>
            </w:r>
          </w:p>
        </w:tc>
      </w:tr>
      <w:tr w:rsidR="0034381B" w:rsidRPr="0034381B" w:rsidTr="0034381B">
        <w:trPr>
          <w:trHeight w:val="25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jc w:val="center"/>
              <w:rPr>
                <w:rFonts w:ascii="Calibri" w:eastAsia="Times New Roman" w:hAnsi="Calibri" w:cs="Times New Roman"/>
                <w:b/>
                <w:bCs/>
                <w:color w:val="000000"/>
                <w:sz w:val="24"/>
                <w:szCs w:val="24"/>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34381B">
        <w:trPr>
          <w:trHeight w:val="390"/>
        </w:trPr>
        <w:tc>
          <w:tcPr>
            <w:tcW w:w="2700"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Mid-Term Evaluation </w:t>
            </w:r>
            <w:r>
              <w:rPr>
                <w:rFonts w:ascii="Calibri" w:eastAsia="Times New Roman" w:hAnsi="Calibri" w:cs="Times New Roman"/>
                <w:b/>
                <w:bCs/>
                <w:color w:val="000000"/>
              </w:rPr>
              <w:t>d</w:t>
            </w:r>
            <w:r w:rsidRPr="0034381B">
              <w:rPr>
                <w:rFonts w:ascii="Calibri" w:eastAsia="Times New Roman" w:hAnsi="Calibri" w:cs="Times New Roman"/>
                <w:b/>
                <w:bCs/>
                <w:color w:val="000000"/>
              </w:rPr>
              <w:t xml:space="preserve">ate: </w:t>
            </w:r>
          </w:p>
        </w:tc>
        <w:tc>
          <w:tcPr>
            <w:tcW w:w="2693"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February 2018 - June 2018</w:t>
            </w: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b/>
                <w:bCs/>
                <w:color w:val="00000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34381B">
        <w:trPr>
          <w:trHeight w:val="22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00"/>
        </w:trPr>
        <w:tc>
          <w:tcPr>
            <w:tcW w:w="14955" w:type="dxa"/>
            <w:gridSpan w:val="15"/>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General comments:</w:t>
            </w:r>
            <w:r w:rsidRPr="0034381B">
              <w:rPr>
                <w:rFonts w:ascii="Calibri" w:eastAsia="Times New Roman" w:hAnsi="Calibri" w:cs="Times New Roman"/>
                <w:color w:val="000000"/>
              </w:rPr>
              <w:t xml:space="preserve"> The project Mid-term Review (MTR) mission conducted from February to June 2018, reviewed and evaluated the project implementation status and progress for the period of June 2015 to February 2018. The overall project progress was rated as: "Based on this review of the M&amp;E function of the project, it is rated as </w:t>
            </w:r>
            <w:r w:rsidRPr="0034381B">
              <w:rPr>
                <w:rFonts w:ascii="Calibri" w:eastAsia="Times New Roman" w:hAnsi="Calibri" w:cs="Times New Roman"/>
                <w:b/>
                <w:bCs/>
                <w:color w:val="000000"/>
              </w:rPr>
              <w:t>moderately satisfactory</w:t>
            </w:r>
            <w:r w:rsidRPr="0034381B">
              <w:rPr>
                <w:rFonts w:ascii="Calibri" w:eastAsia="Times New Roman" w:hAnsi="Calibri" w:cs="Times New Roman"/>
                <w:color w:val="000000"/>
              </w:rPr>
              <w:t xml:space="preserve">.  There are too many indicators to monitor the progress made by the project producing long progress reports; the PIR-2017 contains 34 pages to report on progress made toward the objective and outcomes. These reports are not reader-friendly and do not present clearly and concisely the progress made to “eliminate obsolete pesticide stockpiles and addressing contaminated sites within a sound chemicals management strategy”. The project has lost one year due to failed international procurement. The full completion of the project by May 2019 should be ruled-out; it will take more time to complete the project and a time extension is recommended. Adaptive management was used regularly to adapt to changes that occurred almost regularly since the outset of the project. Overall, the adaptive management was used to keep project expenditures as low as possible to keep the budget in line with the slow progress, in order to keep the GEF grant resources available for when the large clean-up phase will go ahead. It is noted that stakeholders are engaged in the project despite the slow progress made so far. </w:t>
            </w:r>
          </w:p>
        </w:tc>
      </w:tr>
      <w:tr w:rsidR="0034381B" w:rsidRPr="0034381B" w:rsidTr="005532D8">
        <w:trPr>
          <w:gridAfter w:val="1"/>
          <w:wAfter w:w="893" w:type="dxa"/>
          <w:trHeight w:val="450"/>
        </w:trPr>
        <w:tc>
          <w:tcPr>
            <w:tcW w:w="14955" w:type="dxa"/>
            <w:gridSpan w:val="15"/>
            <w:vMerge/>
            <w:tcBorders>
              <w:top w:val="single" w:sz="8" w:space="0" w:color="auto"/>
              <w:left w:val="single" w:sz="8" w:space="0" w:color="auto"/>
              <w:bottom w:val="single" w:sz="8" w:space="0" w:color="000000"/>
              <w:right w:val="single" w:sz="8" w:space="0" w:color="000000"/>
            </w:tcBorders>
            <w:vAlign w:val="center"/>
            <w:hideMark/>
          </w:tcPr>
          <w:p w:rsidR="0034381B" w:rsidRPr="0034381B" w:rsidRDefault="0034381B" w:rsidP="0034381B">
            <w:pPr>
              <w:spacing w:after="0" w:line="240" w:lineRule="auto"/>
              <w:rPr>
                <w:rFonts w:ascii="Calibri" w:eastAsia="Times New Roman" w:hAnsi="Calibri" w:cs="Times New Roman"/>
                <w:color w:val="000000"/>
              </w:rPr>
            </w:pPr>
          </w:p>
        </w:tc>
      </w:tr>
      <w:tr w:rsidR="0034381B" w:rsidRPr="0034381B" w:rsidTr="005532D8">
        <w:trPr>
          <w:gridAfter w:val="1"/>
          <w:wAfter w:w="893" w:type="dxa"/>
          <w:trHeight w:val="450"/>
        </w:trPr>
        <w:tc>
          <w:tcPr>
            <w:tcW w:w="14955" w:type="dxa"/>
            <w:gridSpan w:val="15"/>
            <w:vMerge/>
            <w:tcBorders>
              <w:top w:val="single" w:sz="8" w:space="0" w:color="auto"/>
              <w:left w:val="single" w:sz="8" w:space="0" w:color="auto"/>
              <w:bottom w:val="single" w:sz="8" w:space="0" w:color="000000"/>
              <w:right w:val="single" w:sz="8" w:space="0" w:color="000000"/>
            </w:tcBorders>
            <w:vAlign w:val="center"/>
            <w:hideMark/>
          </w:tcPr>
          <w:p w:rsidR="0034381B" w:rsidRPr="0034381B" w:rsidRDefault="0034381B" w:rsidP="0034381B">
            <w:pPr>
              <w:spacing w:after="0" w:line="240" w:lineRule="auto"/>
              <w:rPr>
                <w:rFonts w:ascii="Calibri" w:eastAsia="Times New Roman" w:hAnsi="Calibri" w:cs="Times New Roman"/>
                <w:color w:val="000000"/>
              </w:rPr>
            </w:pPr>
          </w:p>
        </w:tc>
      </w:tr>
      <w:tr w:rsidR="0034381B" w:rsidRPr="0034381B" w:rsidTr="005532D8">
        <w:trPr>
          <w:gridAfter w:val="1"/>
          <w:wAfter w:w="893" w:type="dxa"/>
          <w:trHeight w:val="450"/>
        </w:trPr>
        <w:tc>
          <w:tcPr>
            <w:tcW w:w="14955" w:type="dxa"/>
            <w:gridSpan w:val="15"/>
            <w:vMerge/>
            <w:tcBorders>
              <w:top w:val="single" w:sz="8" w:space="0" w:color="auto"/>
              <w:left w:val="single" w:sz="8" w:space="0" w:color="auto"/>
              <w:bottom w:val="single" w:sz="8" w:space="0" w:color="000000"/>
              <w:right w:val="single" w:sz="8" w:space="0" w:color="000000"/>
            </w:tcBorders>
            <w:vAlign w:val="center"/>
            <w:hideMark/>
          </w:tcPr>
          <w:p w:rsidR="0034381B" w:rsidRPr="0034381B" w:rsidRDefault="0034381B" w:rsidP="0034381B">
            <w:pPr>
              <w:spacing w:after="0" w:line="240" w:lineRule="auto"/>
              <w:rPr>
                <w:rFonts w:ascii="Calibri" w:eastAsia="Times New Roman" w:hAnsi="Calibri" w:cs="Times New Roman"/>
                <w:color w:val="000000"/>
              </w:rPr>
            </w:pPr>
          </w:p>
        </w:tc>
      </w:tr>
      <w:tr w:rsidR="0034381B" w:rsidRPr="0034381B" w:rsidTr="005532D8">
        <w:trPr>
          <w:gridAfter w:val="1"/>
          <w:wAfter w:w="893" w:type="dxa"/>
          <w:trHeight w:val="1213"/>
        </w:trPr>
        <w:tc>
          <w:tcPr>
            <w:tcW w:w="14955" w:type="dxa"/>
            <w:gridSpan w:val="15"/>
            <w:vMerge/>
            <w:tcBorders>
              <w:top w:val="single" w:sz="8" w:space="0" w:color="auto"/>
              <w:left w:val="single" w:sz="8" w:space="0" w:color="auto"/>
              <w:bottom w:val="single" w:sz="8" w:space="0" w:color="000000"/>
              <w:right w:val="single" w:sz="8" w:space="0" w:color="000000"/>
            </w:tcBorders>
            <w:vAlign w:val="center"/>
            <w:hideMark/>
          </w:tcPr>
          <w:p w:rsidR="0034381B" w:rsidRPr="0034381B" w:rsidRDefault="0034381B" w:rsidP="0034381B">
            <w:pPr>
              <w:spacing w:after="0" w:line="240" w:lineRule="auto"/>
              <w:rPr>
                <w:rFonts w:ascii="Calibri" w:eastAsia="Times New Roman" w:hAnsi="Calibri" w:cs="Times New Roman"/>
                <w:color w:val="000000"/>
              </w:rPr>
            </w:pPr>
          </w:p>
        </w:tc>
      </w:tr>
      <w:tr w:rsidR="0034381B" w:rsidRPr="0034381B" w:rsidTr="0034381B">
        <w:trPr>
          <w:trHeight w:val="19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42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1.</w:t>
            </w:r>
          </w:p>
        </w:tc>
      </w:tr>
      <w:tr w:rsidR="0034381B" w:rsidRPr="0034381B" w:rsidTr="005532D8">
        <w:trPr>
          <w:gridAfter w:val="1"/>
          <w:wAfter w:w="893" w:type="dxa"/>
          <w:trHeight w:val="345"/>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extend the project to November 2020. </w:t>
            </w:r>
          </w:p>
        </w:tc>
      </w:tr>
      <w:tr w:rsidR="0034381B" w:rsidRPr="0034381B" w:rsidTr="00C01EEE">
        <w:trPr>
          <w:gridAfter w:val="1"/>
          <w:wAfter w:w="893" w:type="dxa"/>
          <w:trHeight w:val="943"/>
        </w:trPr>
        <w:tc>
          <w:tcPr>
            <w:tcW w:w="14955" w:type="dxa"/>
            <w:gridSpan w:val="15"/>
            <w:tcBorders>
              <w:top w:val="single" w:sz="8" w:space="0" w:color="auto"/>
              <w:left w:val="single" w:sz="8" w:space="0" w:color="auto"/>
              <w:bottom w:val="single" w:sz="8" w:space="0" w:color="auto"/>
              <w:right w:val="single" w:sz="8" w:space="0" w:color="000000"/>
            </w:tcBorders>
            <w:shd w:val="clear" w:color="000000" w:fill="FFFFFF"/>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Given the waste excavation and packaging is a seasonal work, it is anticipated that the 1,052 tones obsolete pesticides waste disposal, 4,100 tones high contaminated soil treatment and site restoration works will not be completed by the end of 2020. The project will need a closure period by the end of November 2021.  </w:t>
            </w:r>
          </w:p>
        </w:tc>
      </w:tr>
      <w:tr w:rsidR="0034381B" w:rsidRPr="0034381B" w:rsidTr="00D8774C">
        <w:trPr>
          <w:gridAfter w:val="1"/>
          <w:wAfter w:w="893" w:type="dxa"/>
          <w:trHeight w:val="520"/>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Prepare and submit justifications for project extension with an end date 26 November 2021.</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295"/>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color w:val="000000"/>
              </w:rPr>
            </w:pP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20.11.2018</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RTA unit</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Status - In process </w:t>
            </w:r>
          </w:p>
        </w:tc>
      </w:tr>
      <w:tr w:rsidR="0034381B" w:rsidRPr="0034381B" w:rsidTr="0034381B">
        <w:trPr>
          <w:trHeight w:val="19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9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2.</w:t>
            </w:r>
          </w:p>
        </w:tc>
      </w:tr>
      <w:tr w:rsidR="0034381B" w:rsidRPr="0034381B" w:rsidTr="005532D8">
        <w:trPr>
          <w:gridAfter w:val="1"/>
          <w:wAfter w:w="893" w:type="dxa"/>
          <w:trHeight w:val="360"/>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organize a high-level meeting in order to provide a forum for high level discussions on how to address/resolve the current issues.</w:t>
            </w:r>
          </w:p>
        </w:tc>
      </w:tr>
      <w:tr w:rsidR="0034381B" w:rsidRPr="0034381B" w:rsidTr="005532D8">
        <w:trPr>
          <w:gridAfter w:val="1"/>
          <w:wAfter w:w="893" w:type="dxa"/>
          <w:trHeight w:val="645"/>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 xml:space="preserve">Management response: </w:t>
            </w:r>
            <w:r>
              <w:rPr>
                <w:rFonts w:ascii="Calibri" w:eastAsia="Times New Roman" w:hAnsi="Calibri" w:cs="Times New Roman"/>
                <w:color w:val="000000"/>
              </w:rPr>
              <w:t>For the high-</w:t>
            </w:r>
            <w:r w:rsidRPr="0034381B">
              <w:rPr>
                <w:rFonts w:ascii="Calibri" w:eastAsia="Times New Roman" w:hAnsi="Calibri" w:cs="Times New Roman"/>
                <w:color w:val="000000"/>
              </w:rPr>
              <w:t>level coordination and effective solutions the PM's office is recommendable to be involved in discussions and addressing important issues.</w:t>
            </w:r>
          </w:p>
        </w:tc>
      </w:tr>
      <w:tr w:rsidR="0034381B" w:rsidRPr="0034381B" w:rsidTr="00D8774C">
        <w:trPr>
          <w:gridAfter w:val="1"/>
          <w:wAfter w:w="893" w:type="dxa"/>
          <w:trHeight w:val="718"/>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Key Action(s):</w:t>
            </w:r>
            <w:r w:rsidRPr="0034381B">
              <w:rPr>
                <w:rFonts w:ascii="Calibri" w:eastAsia="Times New Roman" w:hAnsi="Calibri" w:cs="Times New Roman"/>
                <w:b/>
                <w:bCs/>
                <w:color w:val="000000"/>
              </w:rPr>
              <w:br/>
            </w:r>
            <w:r w:rsidRPr="0034381B">
              <w:rPr>
                <w:rFonts w:ascii="Calibri" w:eastAsia="Times New Roman" w:hAnsi="Calibri" w:cs="Times New Roman"/>
                <w:color w:val="000000"/>
              </w:rPr>
              <w:t>Request a formal meeting at the PM's office, inform the new nominated officials on the project specifics and issues, request close coordination for timely decision making.</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450"/>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single" w:sz="8" w:space="0" w:color="auto"/>
            </w:tcBorders>
            <w:shd w:val="clear" w:color="auto" w:fill="auto"/>
            <w:hideMark/>
          </w:tcPr>
          <w:p w:rsidR="0034381B" w:rsidRDefault="000243DF" w:rsidP="000243DF">
            <w:pPr>
              <w:spacing w:after="0" w:line="240" w:lineRule="auto"/>
              <w:rPr>
                <w:rFonts w:ascii="Calibri" w:eastAsia="Times New Roman" w:hAnsi="Calibri" w:cs="Times New Roman"/>
                <w:color w:val="000000"/>
              </w:rPr>
            </w:pPr>
            <w:r>
              <w:rPr>
                <w:rFonts w:ascii="Calibri" w:eastAsia="Times New Roman" w:hAnsi="Calibri" w:cs="Times New Roman"/>
                <w:color w:val="000000"/>
              </w:rPr>
              <w:t>30.08.2018</w:t>
            </w:r>
          </w:p>
          <w:p w:rsidR="000243DF" w:rsidRPr="0034381B" w:rsidRDefault="000243DF" w:rsidP="000243DF">
            <w:pPr>
              <w:spacing w:after="0" w:line="240" w:lineRule="auto"/>
              <w:rPr>
                <w:rFonts w:ascii="Calibri" w:eastAsia="Times New Roman" w:hAnsi="Calibri" w:cs="Times New Roman"/>
                <w:color w:val="000000"/>
              </w:rPr>
            </w:pPr>
          </w:p>
        </w:tc>
        <w:tc>
          <w:tcPr>
            <w:tcW w:w="2285" w:type="dxa"/>
            <w:gridSpan w:val="2"/>
            <w:tcBorders>
              <w:top w:val="nil"/>
              <w:left w:val="nil"/>
              <w:bottom w:val="single" w:sz="8" w:space="0" w:color="auto"/>
              <w:right w:val="single" w:sz="8" w:space="0" w:color="auto"/>
            </w:tcBorders>
            <w:shd w:val="clear" w:color="auto" w:fill="auto"/>
            <w:noWrap/>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 - Done</w:t>
            </w:r>
          </w:p>
        </w:tc>
      </w:tr>
      <w:tr w:rsidR="0034381B" w:rsidRPr="0034381B" w:rsidTr="0034381B">
        <w:trPr>
          <w:trHeight w:val="240"/>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9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3.</w:t>
            </w:r>
          </w:p>
        </w:tc>
      </w:tr>
      <w:tr w:rsidR="0034381B" w:rsidRPr="0034381B" w:rsidTr="005532D8">
        <w:trPr>
          <w:gridAfter w:val="1"/>
          <w:wAfter w:w="893" w:type="dxa"/>
          <w:trHeight w:val="420"/>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constitute an “Executive” Committee as a sub-set of the PMB with quarterly meetings.</w:t>
            </w:r>
          </w:p>
        </w:tc>
      </w:tr>
      <w:tr w:rsidR="0034381B" w:rsidRPr="0034381B" w:rsidTr="005532D8">
        <w:trPr>
          <w:gridAfter w:val="1"/>
          <w:wAfter w:w="893" w:type="dxa"/>
          <w:trHeight w:val="990"/>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By its governance arrangement the project is executed by the three government bodies - the Prime Minister's Office of Armenia, Ministry of Nature Protection and Ministry of Emergency Situations. To follow-up the recommendation, the "Executive" group of the Project Management Board will be formalized through the PMB next meeting. </w:t>
            </w:r>
          </w:p>
        </w:tc>
      </w:tr>
      <w:tr w:rsidR="0034381B" w:rsidRPr="0034381B" w:rsidTr="00D8774C">
        <w:trPr>
          <w:gridAfter w:val="1"/>
          <w:wAfter w:w="893" w:type="dxa"/>
          <w:trHeight w:val="493"/>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Key Action(s):</w:t>
            </w:r>
            <w:r w:rsidRPr="0034381B">
              <w:rPr>
                <w:rFonts w:ascii="Calibri" w:eastAsia="Times New Roman" w:hAnsi="Calibri" w:cs="Times New Roman"/>
                <w:b/>
                <w:bCs/>
                <w:color w:val="000000"/>
              </w:rPr>
              <w:br/>
            </w:r>
            <w:r w:rsidRPr="0034381B">
              <w:rPr>
                <w:rFonts w:ascii="Calibri" w:eastAsia="Times New Roman" w:hAnsi="Calibri" w:cs="Times New Roman"/>
                <w:color w:val="000000"/>
              </w:rPr>
              <w:t xml:space="preserve">In the next PMB meeting agenda include the suggestion of specifying the "Executive" group and achieve this decision recorded in the PMB meeting protocol.  </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615"/>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31</w:t>
            </w:r>
            <w:r w:rsidR="000243DF">
              <w:rPr>
                <w:rFonts w:ascii="Calibri" w:eastAsia="Times New Roman" w:hAnsi="Calibri" w:cs="Times New Roman"/>
                <w:color w:val="000000"/>
              </w:rPr>
              <w:t>.</w:t>
            </w:r>
            <w:r w:rsidRPr="0034381B">
              <w:rPr>
                <w:rFonts w:ascii="Calibri" w:eastAsia="Times New Roman" w:hAnsi="Calibri" w:cs="Times New Roman"/>
                <w:color w:val="000000"/>
              </w:rPr>
              <w:t>01</w:t>
            </w:r>
            <w:r w:rsidR="000243DF">
              <w:rPr>
                <w:rFonts w:ascii="Calibri" w:eastAsia="Times New Roman" w:hAnsi="Calibri" w:cs="Times New Roman"/>
                <w:color w:val="000000"/>
              </w:rPr>
              <w:t>.</w:t>
            </w:r>
            <w:r w:rsidRPr="0034381B">
              <w:rPr>
                <w:rFonts w:ascii="Calibri" w:eastAsia="Times New Roman" w:hAnsi="Calibri" w:cs="Times New Roman"/>
                <w:color w:val="000000"/>
              </w:rPr>
              <w:t>2019</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PMB meeting</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Status - In process </w:t>
            </w:r>
          </w:p>
        </w:tc>
      </w:tr>
      <w:tr w:rsidR="0034381B" w:rsidRPr="0034381B" w:rsidTr="00C01EEE">
        <w:trPr>
          <w:trHeight w:val="232"/>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67"/>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4.</w:t>
            </w:r>
          </w:p>
        </w:tc>
      </w:tr>
      <w:tr w:rsidR="0034381B" w:rsidRPr="0034381B" w:rsidTr="005532D8">
        <w:trPr>
          <w:gridAfter w:val="1"/>
          <w:wAfter w:w="893" w:type="dxa"/>
          <w:trHeight w:val="480"/>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strengthen the link between the project through the PMB and the Inter-Agency Committee on the Implementation of the SC.</w:t>
            </w:r>
          </w:p>
        </w:tc>
      </w:tr>
      <w:tr w:rsidR="0034381B" w:rsidRPr="0034381B" w:rsidTr="005532D8">
        <w:trPr>
          <w:gridAfter w:val="1"/>
          <w:wAfter w:w="893" w:type="dxa"/>
          <w:trHeight w:val="1735"/>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The recommendation will be discussed with the Stockholm Convention Inter-Agency Committee focal point and will accept any suggestion for strengthening the link between the project/PMB and the SCIAC. </w:t>
            </w:r>
            <w:r w:rsidRPr="0034381B">
              <w:rPr>
                <w:rFonts w:ascii="Calibri" w:eastAsia="Times New Roman" w:hAnsi="Calibri" w:cs="Times New Roman"/>
                <w:color w:val="000000"/>
              </w:rPr>
              <w:br/>
            </w:r>
            <w:r w:rsidRPr="0034381B">
              <w:rPr>
                <w:rFonts w:ascii="Calibri" w:eastAsia="Times New Roman" w:hAnsi="Calibri" w:cs="Times New Roman"/>
                <w:b/>
                <w:bCs/>
                <w:color w:val="000000"/>
              </w:rPr>
              <w:t>Comment:</w:t>
            </w:r>
            <w:r w:rsidRPr="0034381B">
              <w:rPr>
                <w:rFonts w:ascii="Calibri" w:eastAsia="Times New Roman" w:hAnsi="Calibri" w:cs="Times New Roman"/>
                <w:color w:val="000000"/>
              </w:rPr>
              <w:t xml:space="preserve"> The nominated members of the Inter-Agency Committee from the MES, MoFA, MoH, NGO, MoA are parallel involved in the PMB or project advisory committee/PAC, in addition in the PAC there are the same members from the Ministry of Defense, Police, MNP, Yerevan Municipality in both structures. The PMB members have higher decision maker status, that the SCIAC members. The project regularly delivers presentation at the SCIAC meetings and provides requested written reports.</w:t>
            </w:r>
          </w:p>
        </w:tc>
      </w:tr>
      <w:tr w:rsidR="0034381B" w:rsidRPr="0034381B" w:rsidTr="00D8774C">
        <w:trPr>
          <w:gridAfter w:val="1"/>
          <w:wAfter w:w="893" w:type="dxa"/>
          <w:trHeight w:val="615"/>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color w:val="000000"/>
              </w:rPr>
              <w:t xml:space="preserve"> </w:t>
            </w:r>
            <w:r w:rsidRPr="0034381B">
              <w:rPr>
                <w:rFonts w:ascii="Calibri" w:eastAsia="Times New Roman" w:hAnsi="Calibri" w:cs="Times New Roman"/>
                <w:color w:val="000000"/>
              </w:rPr>
              <w:br/>
              <w:t xml:space="preserve">Communicate and discuss the recommendation with the SCIAC focal point and agree what additional reporting or communicating mechanism-channel can be applied to improve the coordination. </w:t>
            </w:r>
            <w:r w:rsidRPr="0034381B">
              <w:rPr>
                <w:rFonts w:ascii="Calibri" w:eastAsia="Times New Roman" w:hAnsi="Calibri" w:cs="Times New Roman"/>
                <w:color w:val="000000"/>
              </w:rPr>
              <w:br/>
            </w:r>
            <w:r w:rsidRPr="0034381B">
              <w:rPr>
                <w:rFonts w:ascii="Calibri" w:eastAsia="Times New Roman" w:hAnsi="Calibri" w:cs="Times New Roman"/>
                <w:b/>
                <w:bCs/>
                <w:color w:val="000000"/>
              </w:rPr>
              <w:t>Note:</w:t>
            </w:r>
            <w:r w:rsidRPr="0034381B">
              <w:rPr>
                <w:rFonts w:ascii="Calibri" w:eastAsia="Times New Roman" w:hAnsi="Calibri" w:cs="Times New Roman"/>
                <w:color w:val="000000"/>
              </w:rPr>
              <w:t xml:space="preserve"> The recommendation is communicated, additional channel is not suggested by the focal point, however the project will behave proactive and will provide updates.</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1215"/>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nil"/>
            </w:tcBorders>
            <w:shd w:val="clear" w:color="auto" w:fill="auto"/>
            <w:noWrap/>
            <w:hideMark/>
          </w:tcPr>
          <w:p w:rsidR="0034381B" w:rsidRPr="0034381B" w:rsidRDefault="000243DF"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01.12.2018</w:t>
            </w:r>
          </w:p>
        </w:tc>
        <w:tc>
          <w:tcPr>
            <w:tcW w:w="2285" w:type="dxa"/>
            <w:gridSpan w:val="2"/>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/impl. partner</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 - Ongoing</w:t>
            </w:r>
          </w:p>
        </w:tc>
      </w:tr>
      <w:tr w:rsidR="0034381B" w:rsidRPr="0034381B" w:rsidTr="00C01EEE">
        <w:trPr>
          <w:trHeight w:val="250"/>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405"/>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5</w:t>
            </w:r>
            <w:r w:rsidR="001F4BB6">
              <w:rPr>
                <w:rFonts w:ascii="Calibri" w:eastAsia="Times New Roman" w:hAnsi="Calibri" w:cs="Times New Roman"/>
                <w:b/>
                <w:bCs/>
                <w:color w:val="000000"/>
              </w:rPr>
              <w:t>.</w:t>
            </w:r>
          </w:p>
        </w:tc>
      </w:tr>
      <w:tr w:rsidR="0034381B" w:rsidRPr="0034381B" w:rsidTr="005532D8">
        <w:trPr>
          <w:gridAfter w:val="1"/>
          <w:wAfter w:w="893" w:type="dxa"/>
          <w:trHeight w:val="405"/>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update the DOA to be in line with the current status of the project and its options to move ahead.</w:t>
            </w:r>
          </w:p>
        </w:tc>
      </w:tr>
      <w:tr w:rsidR="0034381B" w:rsidRPr="0034381B" w:rsidTr="005532D8">
        <w:trPr>
          <w:gridAfter w:val="1"/>
          <w:wAfter w:w="893" w:type="dxa"/>
          <w:trHeight w:val="345"/>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The DOA will be updated and Regional Technical Advisor will be contacted for guidance/technical support.</w:t>
            </w:r>
          </w:p>
        </w:tc>
      </w:tr>
      <w:tr w:rsidR="0034381B" w:rsidRPr="0034381B" w:rsidTr="00D8774C">
        <w:trPr>
          <w:gridAfter w:val="1"/>
          <w:wAfter w:w="893" w:type="dxa"/>
          <w:trHeight w:val="615"/>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 xml:space="preserve">Contact Regional Technical Advisor to process the DOA revision. The RTA didn't </w:t>
            </w:r>
            <w:r w:rsidRPr="0034381B">
              <w:rPr>
                <w:rFonts w:ascii="Calibri" w:eastAsia="Times New Roman" w:hAnsi="Calibri" w:cs="Times New Roman"/>
                <w:color w:val="000000"/>
              </w:rPr>
              <w:lastRenderedPageBreak/>
              <w:t xml:space="preserve">recommend to re-issue the DOA. The required changes shall be discussed at and approved by the Project Management Board </w:t>
            </w:r>
            <w:r w:rsidR="00C01EEE" w:rsidRPr="0034381B">
              <w:rPr>
                <w:rFonts w:ascii="Calibri" w:eastAsia="Times New Roman" w:hAnsi="Calibri" w:cs="Times New Roman"/>
                <w:color w:val="000000"/>
              </w:rPr>
              <w:t>Meeting and</w:t>
            </w:r>
            <w:r w:rsidRPr="0034381B">
              <w:rPr>
                <w:rFonts w:ascii="Calibri" w:eastAsia="Times New Roman" w:hAnsi="Calibri" w:cs="Times New Roman"/>
                <w:color w:val="000000"/>
              </w:rPr>
              <w:t xml:space="preserve"> captured by PMB meeting minutes.</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lastRenderedPageBreak/>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915"/>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nil"/>
            </w:tcBorders>
            <w:shd w:val="clear" w:color="auto" w:fill="auto"/>
            <w:noWrap/>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31.12.2018</w:t>
            </w:r>
          </w:p>
        </w:tc>
        <w:tc>
          <w:tcPr>
            <w:tcW w:w="2285" w:type="dxa"/>
            <w:gridSpan w:val="2"/>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team/PMB meeting</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Status - In process </w:t>
            </w:r>
          </w:p>
        </w:tc>
      </w:tr>
      <w:tr w:rsidR="0034381B" w:rsidRPr="0034381B" w:rsidTr="0034381B">
        <w:trPr>
          <w:trHeight w:val="25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42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MTR </w:t>
            </w:r>
            <w:r w:rsidR="00434CD5" w:rsidRPr="0034381B">
              <w:rPr>
                <w:rFonts w:ascii="Calibri" w:eastAsia="Times New Roman" w:hAnsi="Calibri" w:cs="Times New Roman"/>
                <w:b/>
                <w:bCs/>
                <w:color w:val="000000"/>
              </w:rPr>
              <w:t>Recommendation</w:t>
            </w:r>
            <w:r w:rsidRPr="0034381B">
              <w:rPr>
                <w:rFonts w:ascii="Calibri" w:eastAsia="Times New Roman" w:hAnsi="Calibri" w:cs="Times New Roman"/>
                <w:b/>
                <w:bCs/>
                <w:color w:val="000000"/>
              </w:rPr>
              <w:t xml:space="preserve"> on Issue 6</w:t>
            </w:r>
            <w:r w:rsidR="00434CD5">
              <w:rPr>
                <w:rFonts w:ascii="Calibri" w:eastAsia="Times New Roman" w:hAnsi="Calibri" w:cs="Times New Roman"/>
                <w:b/>
                <w:bCs/>
                <w:color w:val="000000"/>
              </w:rPr>
              <w:t>.</w:t>
            </w:r>
          </w:p>
        </w:tc>
      </w:tr>
      <w:tr w:rsidR="0034381B" w:rsidRPr="0034381B" w:rsidTr="005532D8">
        <w:trPr>
          <w:gridAfter w:val="1"/>
          <w:wAfter w:w="893" w:type="dxa"/>
          <w:trHeight w:val="420"/>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locate the project office within a related government department. </w:t>
            </w:r>
          </w:p>
        </w:tc>
      </w:tr>
      <w:tr w:rsidR="0034381B" w:rsidRPr="0034381B" w:rsidTr="005532D8">
        <w:trPr>
          <w:gridAfter w:val="1"/>
          <w:wAfter w:w="893" w:type="dxa"/>
          <w:trHeight w:val="637"/>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The recommendation is not fully accepted. The project has been located separately to enhance its neutral operations (given the project has three executive governmental bodies).</w:t>
            </w:r>
          </w:p>
        </w:tc>
      </w:tr>
      <w:tr w:rsidR="0034381B" w:rsidRPr="0034381B" w:rsidTr="00D8774C">
        <w:trPr>
          <w:gridAfter w:val="1"/>
          <w:wAfter w:w="893" w:type="dxa"/>
          <w:trHeight w:val="448"/>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Key Action(s):</w:t>
            </w:r>
            <w:r w:rsidRPr="0034381B">
              <w:rPr>
                <w:rFonts w:ascii="Calibri" w:eastAsia="Times New Roman" w:hAnsi="Calibri" w:cs="Times New Roman"/>
                <w:b/>
                <w:bCs/>
                <w:color w:val="000000"/>
              </w:rPr>
              <w:br/>
            </w:r>
            <w:r w:rsidRPr="0034381B">
              <w:rPr>
                <w:rFonts w:ascii="Calibri" w:eastAsia="Times New Roman" w:hAnsi="Calibri" w:cs="Times New Roman"/>
                <w:color w:val="000000"/>
              </w:rPr>
              <w:t xml:space="preserve">To revisit the recommendation if at any further stage the project's management scheme is changed.  </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637"/>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nil"/>
            </w:tcBorders>
            <w:shd w:val="clear" w:color="auto" w:fill="auto"/>
            <w:hideMark/>
          </w:tcPr>
          <w:p w:rsidR="0034381B" w:rsidRPr="0034381B" w:rsidRDefault="000243DF"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31.12.2019</w:t>
            </w:r>
          </w:p>
        </w:tc>
        <w:tc>
          <w:tcPr>
            <w:tcW w:w="2285" w:type="dxa"/>
            <w:gridSpan w:val="2"/>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/impl. partner</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Status - Suspended </w:t>
            </w:r>
          </w:p>
        </w:tc>
      </w:tr>
      <w:tr w:rsidR="0034381B" w:rsidRPr="0034381B" w:rsidTr="00434CD5">
        <w:trPr>
          <w:trHeight w:val="403"/>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9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7.</w:t>
            </w:r>
          </w:p>
        </w:tc>
      </w:tr>
      <w:tr w:rsidR="0034381B" w:rsidRPr="0034381B" w:rsidTr="005532D8">
        <w:trPr>
          <w:gridAfter w:val="1"/>
          <w:wAfter w:w="893" w:type="dxa"/>
          <w:trHeight w:val="405"/>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streamline the number of performance indicators and targets. </w:t>
            </w:r>
          </w:p>
        </w:tc>
      </w:tr>
      <w:tr w:rsidR="0034381B" w:rsidRPr="0034381B" w:rsidTr="005532D8">
        <w:trPr>
          <w:gridAfter w:val="1"/>
          <w:wAfter w:w="893" w:type="dxa"/>
          <w:trHeight w:val="375"/>
        </w:trPr>
        <w:tc>
          <w:tcPr>
            <w:tcW w:w="14955" w:type="dxa"/>
            <w:gridSpan w:val="15"/>
            <w:tcBorders>
              <w:top w:val="single" w:sz="8" w:space="0" w:color="auto"/>
              <w:left w:val="single" w:sz="8" w:space="0" w:color="auto"/>
              <w:bottom w:val="single" w:sz="8" w:space="0" w:color="auto"/>
              <w:right w:val="single" w:sz="8" w:space="0" w:color="000000"/>
            </w:tcBorders>
            <w:shd w:val="clear" w:color="000000" w:fill="FFFFFF"/>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Management response: </w:t>
            </w:r>
            <w:r w:rsidRPr="0034381B">
              <w:rPr>
                <w:rFonts w:ascii="Calibri" w:eastAsia="Times New Roman" w:hAnsi="Calibri" w:cs="Times New Roman"/>
                <w:color w:val="000000"/>
              </w:rPr>
              <w:t xml:space="preserve">Project Results Framework (PRF) will be updated. </w:t>
            </w:r>
          </w:p>
        </w:tc>
      </w:tr>
      <w:tr w:rsidR="0034381B" w:rsidRPr="0034381B" w:rsidTr="00D8774C">
        <w:trPr>
          <w:gridAfter w:val="1"/>
          <w:wAfter w:w="893" w:type="dxa"/>
          <w:trHeight w:val="412"/>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Review and update the PRF.</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615"/>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nil"/>
            </w:tcBorders>
            <w:shd w:val="clear" w:color="auto" w:fill="auto"/>
            <w:noWrap/>
            <w:hideMark/>
          </w:tcPr>
          <w:p w:rsidR="0034381B" w:rsidRPr="0034381B" w:rsidRDefault="000243DF"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01.12.2018</w:t>
            </w:r>
          </w:p>
        </w:tc>
        <w:tc>
          <w:tcPr>
            <w:tcW w:w="2285" w:type="dxa"/>
            <w:gridSpan w:val="2"/>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/impl. partner</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Status - Completed </w:t>
            </w:r>
          </w:p>
        </w:tc>
      </w:tr>
      <w:tr w:rsidR="0034381B" w:rsidRPr="0034381B" w:rsidTr="005532D8">
        <w:trPr>
          <w:trHeight w:val="367"/>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6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8.</w:t>
            </w:r>
          </w:p>
        </w:tc>
      </w:tr>
      <w:tr w:rsidR="0034381B" w:rsidRPr="0034381B" w:rsidTr="005532D8">
        <w:trPr>
          <w:gridAfter w:val="1"/>
          <w:wAfter w:w="893" w:type="dxa"/>
          <w:trHeight w:val="690"/>
        </w:trPr>
        <w:tc>
          <w:tcPr>
            <w:tcW w:w="1495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increase the communication with Stakeholders using information accumulated by the project in order to develop a more unified vision on what the project should do.</w:t>
            </w:r>
          </w:p>
        </w:tc>
      </w:tr>
      <w:tr w:rsidR="0034381B" w:rsidRPr="0034381B" w:rsidTr="005532D8">
        <w:trPr>
          <w:gridAfter w:val="1"/>
          <w:wAfter w:w="893" w:type="dxa"/>
          <w:trHeight w:val="39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FFFFFF"/>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Management response: </w:t>
            </w:r>
            <w:r w:rsidRPr="0034381B">
              <w:rPr>
                <w:rFonts w:ascii="Calibri" w:eastAsia="Times New Roman" w:hAnsi="Calibri" w:cs="Times New Roman"/>
                <w:color w:val="000000"/>
              </w:rPr>
              <w:t xml:space="preserve">The recommendation to use quarterly information sharing with the PMB is acceptable. </w:t>
            </w:r>
            <w:r w:rsidRPr="0034381B">
              <w:rPr>
                <w:rFonts w:ascii="Calibri" w:eastAsia="Times New Roman" w:hAnsi="Calibri" w:cs="Times New Roman"/>
                <w:b/>
                <w:bCs/>
                <w:color w:val="000000"/>
              </w:rPr>
              <w:t xml:space="preserve">   </w:t>
            </w:r>
          </w:p>
        </w:tc>
      </w:tr>
      <w:tr w:rsidR="0034381B" w:rsidRPr="0034381B" w:rsidTr="00D8774C">
        <w:trPr>
          <w:gridAfter w:val="1"/>
          <w:wAfter w:w="893" w:type="dxa"/>
          <w:trHeight w:val="412"/>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Preparation and sharing of quarterly information updates with the PMB.</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5532D8" w:rsidRDefault="0034381B" w:rsidP="005532D8">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435"/>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nil"/>
            </w:tcBorders>
            <w:shd w:val="clear" w:color="auto" w:fill="auto"/>
            <w:noWrap/>
            <w:hideMark/>
          </w:tcPr>
          <w:p w:rsidR="0034381B" w:rsidRPr="0034381B" w:rsidRDefault="000243DF"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01.12.2018</w:t>
            </w:r>
          </w:p>
        </w:tc>
        <w:tc>
          <w:tcPr>
            <w:tcW w:w="2285" w:type="dxa"/>
            <w:gridSpan w:val="2"/>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Project team </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 - Ongoing</w:t>
            </w:r>
          </w:p>
        </w:tc>
      </w:tr>
      <w:tr w:rsidR="0034381B" w:rsidRPr="0034381B" w:rsidTr="00434CD5">
        <w:trPr>
          <w:trHeight w:val="385"/>
        </w:trPr>
        <w:tc>
          <w:tcPr>
            <w:tcW w:w="22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c>
          <w:tcPr>
            <w:tcW w:w="2462" w:type="dxa"/>
            <w:gridSpan w:val="2"/>
            <w:tcBorders>
              <w:top w:val="nil"/>
              <w:left w:val="nil"/>
              <w:bottom w:val="nil"/>
              <w:right w:val="nil"/>
            </w:tcBorders>
            <w:shd w:val="clear" w:color="auto" w:fill="auto"/>
            <w:noWrap/>
            <w:vAlign w:val="bottom"/>
            <w:hideMark/>
          </w:tcPr>
          <w:p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rsidTr="005532D8">
        <w:trPr>
          <w:gridAfter w:val="1"/>
          <w:wAfter w:w="893" w:type="dxa"/>
          <w:trHeight w:val="33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9.</w:t>
            </w:r>
          </w:p>
        </w:tc>
      </w:tr>
      <w:tr w:rsidR="0034381B" w:rsidRPr="0034381B" w:rsidTr="005532D8">
        <w:trPr>
          <w:gridAfter w:val="1"/>
          <w:wAfter w:w="893" w:type="dxa"/>
          <w:trHeight w:val="42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FFFFFF"/>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review and consolidate the risks of this project. </w:t>
            </w:r>
          </w:p>
        </w:tc>
      </w:tr>
      <w:tr w:rsidR="0034381B" w:rsidRPr="0034381B" w:rsidTr="005532D8">
        <w:trPr>
          <w:gridAfter w:val="1"/>
          <w:wAfter w:w="893" w:type="dxa"/>
          <w:trHeight w:val="330"/>
        </w:trPr>
        <w:tc>
          <w:tcPr>
            <w:tcW w:w="14955" w:type="dxa"/>
            <w:gridSpan w:val="15"/>
            <w:tcBorders>
              <w:top w:val="single" w:sz="8" w:space="0" w:color="auto"/>
              <w:left w:val="single" w:sz="8" w:space="0" w:color="auto"/>
              <w:bottom w:val="single" w:sz="8" w:space="0" w:color="auto"/>
              <w:right w:val="single" w:sz="8" w:space="0" w:color="000000"/>
            </w:tcBorders>
            <w:shd w:val="clear" w:color="000000" w:fill="FFFFFF"/>
            <w:noWrap/>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Management response: </w:t>
            </w:r>
            <w:r w:rsidRPr="0034381B">
              <w:rPr>
                <w:rFonts w:ascii="Calibri" w:eastAsia="Times New Roman" w:hAnsi="Calibri" w:cs="Times New Roman"/>
                <w:color w:val="000000"/>
              </w:rPr>
              <w:t xml:space="preserve">The risks are identified based on PD and the SESP framework, and those relevant for this project are reflected. </w:t>
            </w:r>
          </w:p>
        </w:tc>
      </w:tr>
      <w:tr w:rsidR="0034381B" w:rsidRPr="0034381B" w:rsidTr="00D8774C">
        <w:trPr>
          <w:gridAfter w:val="1"/>
          <w:wAfter w:w="893" w:type="dxa"/>
          <w:trHeight w:val="457"/>
        </w:trPr>
        <w:tc>
          <w:tcPr>
            <w:tcW w:w="7560" w:type="dxa"/>
            <w:gridSpan w:val="9"/>
            <w:vMerge w:val="restart"/>
            <w:tcBorders>
              <w:top w:val="single" w:sz="8" w:space="0" w:color="auto"/>
              <w:left w:val="single" w:sz="8" w:space="0" w:color="auto"/>
              <w:bottom w:val="single" w:sz="8" w:space="0" w:color="000000"/>
              <w:right w:val="nil"/>
            </w:tcBorders>
            <w:shd w:val="clear" w:color="auto" w:fill="auto"/>
            <w:hideMark/>
          </w:tcPr>
          <w:p w:rsidR="0034381B" w:rsidRPr="0034381B" w:rsidRDefault="0034381B" w:rsidP="0034381B">
            <w:pPr>
              <w:spacing w:after="0" w:line="240" w:lineRule="auto"/>
              <w:rPr>
                <w:rFonts w:ascii="Sylfaen" w:eastAsia="Times New Roman" w:hAnsi="Sylfaen" w:cs="Times New Roman"/>
                <w:b/>
                <w:bCs/>
                <w:color w:val="000000"/>
                <w:lang w:val="hy-AM"/>
              </w:rPr>
            </w:pPr>
            <w:r w:rsidRPr="0034381B">
              <w:rPr>
                <w:rFonts w:ascii="Calibri" w:eastAsia="Times New Roman" w:hAnsi="Calibri" w:cs="Times New Roman"/>
                <w:b/>
                <w:bCs/>
                <w:color w:val="000000"/>
              </w:rPr>
              <w:lastRenderedPageBreak/>
              <w:t>Key Action(s):</w:t>
            </w:r>
            <w:r w:rsidRPr="0034381B">
              <w:rPr>
                <w:rFonts w:ascii="Calibri" w:eastAsia="Times New Roman" w:hAnsi="Calibri" w:cs="Times New Roman"/>
                <w:b/>
                <w:bCs/>
                <w:color w:val="000000"/>
              </w:rPr>
              <w:br/>
            </w:r>
            <w:r w:rsidRPr="0034381B">
              <w:rPr>
                <w:rFonts w:ascii="Calibri" w:eastAsia="Times New Roman" w:hAnsi="Calibri" w:cs="Times New Roman"/>
                <w:color w:val="000000"/>
              </w:rPr>
              <w:t>Conduct periodic revision of risks.</w:t>
            </w:r>
          </w:p>
        </w:tc>
        <w:tc>
          <w:tcPr>
            <w:tcW w:w="1765" w:type="dxa"/>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228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3345" w:type="dxa"/>
            <w:gridSpan w:val="3"/>
            <w:tcBorders>
              <w:top w:val="single" w:sz="8" w:space="0" w:color="auto"/>
              <w:left w:val="nil"/>
              <w:bottom w:val="single" w:sz="8" w:space="0" w:color="auto"/>
              <w:right w:val="single" w:sz="8" w:space="0" w:color="000000"/>
            </w:tcBorders>
            <w:shd w:val="clear" w:color="auto" w:fill="auto"/>
            <w:hideMark/>
          </w:tcPr>
          <w:p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rsidTr="00D8774C">
        <w:trPr>
          <w:gridAfter w:val="1"/>
          <w:wAfter w:w="893" w:type="dxa"/>
          <w:trHeight w:val="360"/>
        </w:trPr>
        <w:tc>
          <w:tcPr>
            <w:tcW w:w="7560" w:type="dxa"/>
            <w:gridSpan w:val="9"/>
            <w:vMerge/>
            <w:tcBorders>
              <w:top w:val="single" w:sz="8" w:space="0" w:color="auto"/>
              <w:left w:val="single" w:sz="8" w:space="0" w:color="auto"/>
              <w:bottom w:val="single" w:sz="8" w:space="0" w:color="000000"/>
              <w:right w:val="nil"/>
            </w:tcBorders>
            <w:vAlign w:val="center"/>
            <w:hideMark/>
          </w:tcPr>
          <w:p w:rsidR="0034381B" w:rsidRPr="0034381B" w:rsidRDefault="0034381B" w:rsidP="0034381B">
            <w:pPr>
              <w:spacing w:after="0" w:line="240" w:lineRule="auto"/>
              <w:rPr>
                <w:rFonts w:ascii="Calibri" w:eastAsia="Times New Roman" w:hAnsi="Calibri" w:cs="Times New Roman"/>
                <w:b/>
                <w:bCs/>
                <w:color w:val="000000"/>
              </w:rPr>
            </w:pPr>
          </w:p>
        </w:tc>
        <w:tc>
          <w:tcPr>
            <w:tcW w:w="1765" w:type="dxa"/>
            <w:tcBorders>
              <w:top w:val="nil"/>
              <w:left w:val="single" w:sz="8" w:space="0" w:color="auto"/>
              <w:bottom w:val="single" w:sz="8" w:space="0" w:color="auto"/>
              <w:right w:val="nil"/>
            </w:tcBorders>
            <w:shd w:val="clear" w:color="auto" w:fill="auto"/>
            <w:noWrap/>
            <w:hideMark/>
          </w:tcPr>
          <w:p w:rsidR="0034381B" w:rsidRPr="0034381B" w:rsidRDefault="00B57349"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01.12.2018</w:t>
            </w:r>
            <w:bookmarkStart w:id="0" w:name="_GoBack"/>
            <w:bookmarkEnd w:id="0"/>
          </w:p>
        </w:tc>
        <w:tc>
          <w:tcPr>
            <w:tcW w:w="2285" w:type="dxa"/>
            <w:gridSpan w:val="2"/>
            <w:tcBorders>
              <w:top w:val="nil"/>
              <w:left w:val="single" w:sz="8" w:space="0" w:color="auto"/>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Project team </w:t>
            </w:r>
          </w:p>
        </w:tc>
        <w:tc>
          <w:tcPr>
            <w:tcW w:w="1350" w:type="dxa"/>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p>
        </w:tc>
        <w:tc>
          <w:tcPr>
            <w:tcW w:w="1995" w:type="dxa"/>
            <w:gridSpan w:val="2"/>
            <w:tcBorders>
              <w:top w:val="nil"/>
              <w:left w:val="nil"/>
              <w:bottom w:val="single" w:sz="8" w:space="0" w:color="auto"/>
              <w:right w:val="single" w:sz="8" w:space="0" w:color="auto"/>
            </w:tcBorders>
            <w:shd w:val="clear" w:color="auto" w:fill="auto"/>
            <w:hideMark/>
          </w:tcPr>
          <w:p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 - Ongoing</w:t>
            </w:r>
          </w:p>
        </w:tc>
      </w:tr>
    </w:tbl>
    <w:p w:rsidR="00114078" w:rsidRDefault="00114078"/>
    <w:sectPr w:rsidR="00114078" w:rsidSect="005532D8">
      <w:footerReference w:type="default" r:id="rId6"/>
      <w:pgSz w:w="15840" w:h="12240" w:orient="landscape"/>
      <w:pgMar w:top="54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D4" w:rsidRDefault="00302BD4" w:rsidP="005532D8">
      <w:pPr>
        <w:spacing w:after="0" w:line="240" w:lineRule="auto"/>
      </w:pPr>
      <w:r>
        <w:separator/>
      </w:r>
    </w:p>
  </w:endnote>
  <w:endnote w:type="continuationSeparator" w:id="0">
    <w:p w:rsidR="00302BD4" w:rsidRDefault="00302BD4" w:rsidP="0055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0480"/>
      <w:docPartObj>
        <w:docPartGallery w:val="Page Numbers (Bottom of Page)"/>
        <w:docPartUnique/>
      </w:docPartObj>
    </w:sdtPr>
    <w:sdtEndPr>
      <w:rPr>
        <w:noProof/>
      </w:rPr>
    </w:sdtEndPr>
    <w:sdtContent>
      <w:p w:rsidR="005532D8" w:rsidRDefault="005532D8">
        <w:pPr>
          <w:pStyle w:val="a5"/>
          <w:jc w:val="right"/>
        </w:pPr>
        <w:r>
          <w:fldChar w:fldCharType="begin"/>
        </w:r>
        <w:r>
          <w:instrText xml:space="preserve"> PAGE   \* MERGEFORMAT </w:instrText>
        </w:r>
        <w:r>
          <w:fldChar w:fldCharType="separate"/>
        </w:r>
        <w:r w:rsidR="00E37C1C">
          <w:rPr>
            <w:noProof/>
          </w:rPr>
          <w:t>4</w:t>
        </w:r>
        <w:r>
          <w:rPr>
            <w:noProof/>
          </w:rPr>
          <w:fldChar w:fldCharType="end"/>
        </w:r>
      </w:p>
    </w:sdtContent>
  </w:sdt>
  <w:p w:rsidR="005532D8" w:rsidRDefault="005532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D4" w:rsidRDefault="00302BD4" w:rsidP="005532D8">
      <w:pPr>
        <w:spacing w:after="0" w:line="240" w:lineRule="auto"/>
      </w:pPr>
      <w:r>
        <w:separator/>
      </w:r>
    </w:p>
  </w:footnote>
  <w:footnote w:type="continuationSeparator" w:id="0">
    <w:p w:rsidR="00302BD4" w:rsidRDefault="00302BD4" w:rsidP="00553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1B"/>
    <w:rsid w:val="000243DF"/>
    <w:rsid w:val="00114078"/>
    <w:rsid w:val="0014474D"/>
    <w:rsid w:val="001F4BB6"/>
    <w:rsid w:val="00302BD4"/>
    <w:rsid w:val="00306ACF"/>
    <w:rsid w:val="0034381B"/>
    <w:rsid w:val="00434CD5"/>
    <w:rsid w:val="005532D8"/>
    <w:rsid w:val="007005B7"/>
    <w:rsid w:val="009E7692"/>
    <w:rsid w:val="00B57349"/>
    <w:rsid w:val="00BC707A"/>
    <w:rsid w:val="00C01EEE"/>
    <w:rsid w:val="00D8774C"/>
    <w:rsid w:val="00E37C1C"/>
    <w:rsid w:val="00F4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2DDD"/>
  <w15:chartTrackingRefBased/>
  <w15:docId w15:val="{C0C48C30-D727-4577-B682-41A2C625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D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532D8"/>
  </w:style>
  <w:style w:type="paragraph" w:styleId="a5">
    <w:name w:val="footer"/>
    <w:basedOn w:val="a"/>
    <w:link w:val="a6"/>
    <w:uiPriority w:val="99"/>
    <w:unhideWhenUsed/>
    <w:rsid w:val="005532D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5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6738</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Gharagebakyan</dc:creator>
  <cp:keywords/>
  <dc:description/>
  <cp:lastModifiedBy>Zara</cp:lastModifiedBy>
  <cp:revision>2</cp:revision>
  <dcterms:created xsi:type="dcterms:W3CDTF">2018-10-31T11:48:00Z</dcterms:created>
  <dcterms:modified xsi:type="dcterms:W3CDTF">2018-10-31T11:48:00Z</dcterms:modified>
</cp:coreProperties>
</file>