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DC6" w:rsidRPr="00914FF3" w:rsidRDefault="00CE6CC5" w:rsidP="006B4F15">
      <w:pPr>
        <w:spacing w:after="0" w:line="240" w:lineRule="auto"/>
        <w:rPr>
          <w:rFonts w:ascii="Times New Roman" w:hAnsi="Times New Roman"/>
          <w:b/>
          <w:sz w:val="24"/>
          <w:szCs w:val="24"/>
        </w:rPr>
      </w:pPr>
      <w:bookmarkStart w:id="0" w:name="_Toc355533880"/>
      <w:bookmarkStart w:id="1" w:name="_GoBack"/>
      <w:bookmarkEnd w:id="1"/>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537845</wp:posOffset>
                </wp:positionH>
                <wp:positionV relativeFrom="paragraph">
                  <wp:posOffset>4328160</wp:posOffset>
                </wp:positionV>
                <wp:extent cx="4688205" cy="2275205"/>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2275205"/>
                        </a:xfrm>
                        <a:prstGeom prst="rect">
                          <a:avLst/>
                        </a:prstGeom>
                        <a:solidFill>
                          <a:srgbClr val="FFFFFF"/>
                        </a:solidFill>
                        <a:ln w="9525">
                          <a:solidFill>
                            <a:srgbClr val="000000"/>
                          </a:solidFill>
                          <a:miter lim="800000"/>
                          <a:headEnd/>
                          <a:tailEnd/>
                        </a:ln>
                      </wps:spPr>
                      <wps:txbx>
                        <w:txbxContent>
                          <w:p w:rsidR="00577CC5" w:rsidRDefault="00577CC5" w:rsidP="00BA3DC6">
                            <w:pPr>
                              <w:spacing w:after="0" w:line="240" w:lineRule="auto"/>
                              <w:jc w:val="center"/>
                              <w:rPr>
                                <w:rFonts w:ascii="Arial Black" w:hAnsi="Arial Black" w:cs="Arial"/>
                                <w:b/>
                                <w:sz w:val="28"/>
                                <w:szCs w:val="28"/>
                              </w:rPr>
                            </w:pPr>
                            <w:r w:rsidRPr="008D0843">
                              <w:rPr>
                                <w:rFonts w:ascii="Arial Black" w:hAnsi="Arial Black" w:cs="Arial"/>
                                <w:b/>
                                <w:sz w:val="28"/>
                                <w:szCs w:val="28"/>
                              </w:rPr>
                              <w:t>EVALUATION FINALE DU PROJET "APPUI A LA PROMOTION DU DIALOGUE NATIONAL AU BURUNDI</w:t>
                            </w:r>
                            <w:r>
                              <w:rPr>
                                <w:rFonts w:ascii="Arial Black" w:hAnsi="Arial Black" w:cs="Arial"/>
                                <w:b/>
                                <w:sz w:val="28"/>
                                <w:szCs w:val="28"/>
                              </w:rPr>
                              <w:t>" : CYCLE 2015-2017</w:t>
                            </w:r>
                          </w:p>
                          <w:p w:rsidR="00577CC5" w:rsidRPr="003917D0" w:rsidRDefault="00577CC5" w:rsidP="00BA3DC6">
                            <w:pPr>
                              <w:spacing w:after="0" w:line="240" w:lineRule="auto"/>
                              <w:jc w:val="center"/>
                              <w:rPr>
                                <w:rFonts w:ascii="Arial Black" w:hAnsi="Arial Black" w:cs="Arial"/>
                                <w:b/>
                                <w:sz w:val="28"/>
                                <w:szCs w:val="28"/>
                              </w:rPr>
                            </w:pPr>
                            <w:r>
                              <w:rPr>
                                <w:rFonts w:ascii="Arial Black" w:hAnsi="Arial Black" w:cs="Arial"/>
                                <w:b/>
                                <w:sz w:val="28"/>
                                <w:szCs w:val="28"/>
                              </w:rPr>
                              <w:t>---------------</w:t>
                            </w:r>
                          </w:p>
                          <w:p w:rsidR="00577CC5" w:rsidRPr="00D80844" w:rsidRDefault="00577CC5" w:rsidP="00BA3DC6">
                            <w:pPr>
                              <w:spacing w:after="0" w:line="240" w:lineRule="auto"/>
                              <w:jc w:val="center"/>
                              <w:rPr>
                                <w:rFonts w:ascii="Arial Narrow" w:hAnsi="Arial Narrow"/>
                                <w:b/>
                                <w:bCs/>
                              </w:rPr>
                            </w:pPr>
                          </w:p>
                          <w:p w:rsidR="00577CC5" w:rsidRPr="00D877C0" w:rsidRDefault="00577CC5" w:rsidP="00BA3DC6">
                            <w:pPr>
                              <w:pBdr>
                                <w:bottom w:val="single" w:sz="6" w:space="1" w:color="auto"/>
                              </w:pBdr>
                              <w:spacing w:after="0" w:line="240" w:lineRule="auto"/>
                              <w:jc w:val="center"/>
                              <w:rPr>
                                <w:rFonts w:ascii="Arial Narrow" w:hAnsi="Arial Narrow"/>
                                <w:b/>
                                <w:bCs/>
                                <w:sz w:val="36"/>
                                <w:szCs w:val="36"/>
                              </w:rPr>
                            </w:pPr>
                            <w:r>
                              <w:rPr>
                                <w:rFonts w:ascii="Arial Narrow" w:hAnsi="Arial Narrow"/>
                                <w:b/>
                                <w:bCs/>
                                <w:sz w:val="36"/>
                                <w:szCs w:val="36"/>
                              </w:rPr>
                              <w:t>RAPPORT FINAL</w:t>
                            </w:r>
                          </w:p>
                          <w:p w:rsidR="00577CC5" w:rsidRDefault="00577CC5" w:rsidP="00BA3DC6">
                            <w:pPr>
                              <w:spacing w:after="0" w:line="240" w:lineRule="auto"/>
                              <w:jc w:val="center"/>
                              <w:rPr>
                                <w:rFonts w:ascii="Arial Black" w:hAnsi="Arial Black" w:cs="Arial"/>
                                <w:b/>
                                <w:sz w:val="28"/>
                                <w:szCs w:val="28"/>
                              </w:rPr>
                            </w:pPr>
                            <w:r>
                              <w:rPr>
                                <w:rFonts w:ascii="Arial Black" w:hAnsi="Arial Black" w:cs="Arial"/>
                                <w:b/>
                                <w:sz w:val="28"/>
                                <w:szCs w:val="28"/>
                              </w:rPr>
                              <w:t>Par</w:t>
                            </w:r>
                          </w:p>
                          <w:p w:rsidR="00577CC5" w:rsidRDefault="00577CC5" w:rsidP="00DE5127">
                            <w:pPr>
                              <w:spacing w:after="0" w:line="240" w:lineRule="auto"/>
                              <w:jc w:val="center"/>
                              <w:rPr>
                                <w:rFonts w:ascii="Arial Black" w:hAnsi="Arial Black" w:cs="Arial"/>
                                <w:b/>
                                <w:sz w:val="28"/>
                                <w:szCs w:val="28"/>
                              </w:rPr>
                            </w:pPr>
                            <w:r>
                              <w:rPr>
                                <w:rFonts w:ascii="Arial Black" w:hAnsi="Arial Black" w:cs="Arial"/>
                                <w:b/>
                                <w:sz w:val="28"/>
                                <w:szCs w:val="28"/>
                              </w:rPr>
                              <w:t>Cheikh FAYE</w:t>
                            </w:r>
                          </w:p>
                          <w:p w:rsidR="00577CC5" w:rsidRDefault="00577CC5" w:rsidP="00DE5127">
                            <w:pPr>
                              <w:spacing w:after="0" w:line="240" w:lineRule="auto"/>
                              <w:jc w:val="center"/>
                              <w:rPr>
                                <w:rFonts w:ascii="Arial Narrow" w:hAnsi="Arial Narrow"/>
                                <w:b/>
                                <w:bCs/>
                                <w:sz w:val="28"/>
                                <w:szCs w:val="28"/>
                              </w:rPr>
                            </w:pPr>
                            <w:r>
                              <w:rPr>
                                <w:rFonts w:ascii="Arial Black" w:hAnsi="Arial Black" w:cs="Arial"/>
                                <w:b/>
                                <w:sz w:val="28"/>
                                <w:szCs w:val="28"/>
                              </w:rPr>
                              <w:t>Consultant International</w:t>
                            </w:r>
                          </w:p>
                          <w:p w:rsidR="00577CC5" w:rsidRDefault="00577CC5" w:rsidP="00BA3DC6">
                            <w:pPr>
                              <w:spacing w:after="0" w:line="240" w:lineRule="auto"/>
                              <w:jc w:val="center"/>
                              <w:rPr>
                                <w:rFonts w:ascii="Arial Narrow" w:hAnsi="Arial Narrow"/>
                                <w:b/>
                                <w:bCs/>
                                <w:sz w:val="28"/>
                                <w:szCs w:val="28"/>
                              </w:rPr>
                            </w:pPr>
                          </w:p>
                          <w:p w:rsidR="00577CC5" w:rsidRDefault="00577CC5" w:rsidP="00BA3DC6">
                            <w:pPr>
                              <w:spacing w:after="0" w:line="240" w:lineRule="auto"/>
                              <w:jc w:val="center"/>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2.35pt;margin-top:340.8pt;width:369.15pt;height:17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P7KQIAAFM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">
                <v:textbox>
                  <w:txbxContent>
                    <w:p w:rsidR="00577CC5" w:rsidRDefault="00577CC5" w:rsidP="00BA3DC6">
                      <w:pPr>
                        <w:spacing w:after="0" w:line="240" w:lineRule="auto"/>
                        <w:jc w:val="center"/>
                        <w:rPr>
                          <w:rFonts w:ascii="Arial Black" w:hAnsi="Arial Black" w:cs="Arial"/>
                          <w:b/>
                          <w:sz w:val="28"/>
                          <w:szCs w:val="28"/>
                        </w:rPr>
                      </w:pPr>
                      <w:r w:rsidRPr="008D0843">
                        <w:rPr>
                          <w:rFonts w:ascii="Arial Black" w:hAnsi="Arial Black" w:cs="Arial"/>
                          <w:b/>
                          <w:sz w:val="28"/>
                          <w:szCs w:val="28"/>
                        </w:rPr>
                        <w:t>EVALUATION FINALE DU PROJET "APPUI A LA PROMOTION DU DIALOGUE NATIONAL AU BURUNDI</w:t>
                      </w:r>
                      <w:r>
                        <w:rPr>
                          <w:rFonts w:ascii="Arial Black" w:hAnsi="Arial Black" w:cs="Arial"/>
                          <w:b/>
                          <w:sz w:val="28"/>
                          <w:szCs w:val="28"/>
                        </w:rPr>
                        <w:t>" : CYCLE 2015-2017</w:t>
                      </w:r>
                    </w:p>
                    <w:p w:rsidR="00577CC5" w:rsidRPr="003917D0" w:rsidRDefault="00577CC5" w:rsidP="00BA3DC6">
                      <w:pPr>
                        <w:spacing w:after="0" w:line="240" w:lineRule="auto"/>
                        <w:jc w:val="center"/>
                        <w:rPr>
                          <w:rFonts w:ascii="Arial Black" w:hAnsi="Arial Black" w:cs="Arial"/>
                          <w:b/>
                          <w:sz w:val="28"/>
                          <w:szCs w:val="28"/>
                        </w:rPr>
                      </w:pPr>
                      <w:r>
                        <w:rPr>
                          <w:rFonts w:ascii="Arial Black" w:hAnsi="Arial Black" w:cs="Arial"/>
                          <w:b/>
                          <w:sz w:val="28"/>
                          <w:szCs w:val="28"/>
                        </w:rPr>
                        <w:t>---------------</w:t>
                      </w:r>
                    </w:p>
                    <w:p w:rsidR="00577CC5" w:rsidRPr="00D80844" w:rsidRDefault="00577CC5" w:rsidP="00BA3DC6">
                      <w:pPr>
                        <w:spacing w:after="0" w:line="240" w:lineRule="auto"/>
                        <w:jc w:val="center"/>
                        <w:rPr>
                          <w:rFonts w:ascii="Arial Narrow" w:hAnsi="Arial Narrow"/>
                          <w:b/>
                          <w:bCs/>
                        </w:rPr>
                      </w:pPr>
                    </w:p>
                    <w:p w:rsidR="00577CC5" w:rsidRPr="00D877C0" w:rsidRDefault="00577CC5" w:rsidP="00BA3DC6">
                      <w:pPr>
                        <w:pBdr>
                          <w:bottom w:val="single" w:sz="6" w:space="1" w:color="auto"/>
                        </w:pBdr>
                        <w:spacing w:after="0" w:line="240" w:lineRule="auto"/>
                        <w:jc w:val="center"/>
                        <w:rPr>
                          <w:rFonts w:ascii="Arial Narrow" w:hAnsi="Arial Narrow"/>
                          <w:b/>
                          <w:bCs/>
                          <w:sz w:val="36"/>
                          <w:szCs w:val="36"/>
                        </w:rPr>
                      </w:pPr>
                      <w:r>
                        <w:rPr>
                          <w:rFonts w:ascii="Arial Narrow" w:hAnsi="Arial Narrow"/>
                          <w:b/>
                          <w:bCs/>
                          <w:sz w:val="36"/>
                          <w:szCs w:val="36"/>
                        </w:rPr>
                        <w:t>RAPPORT FINAL</w:t>
                      </w:r>
                    </w:p>
                    <w:p w:rsidR="00577CC5" w:rsidRDefault="00577CC5" w:rsidP="00BA3DC6">
                      <w:pPr>
                        <w:spacing w:after="0" w:line="240" w:lineRule="auto"/>
                        <w:jc w:val="center"/>
                        <w:rPr>
                          <w:rFonts w:ascii="Arial Black" w:hAnsi="Arial Black" w:cs="Arial"/>
                          <w:b/>
                          <w:sz w:val="28"/>
                          <w:szCs w:val="28"/>
                        </w:rPr>
                      </w:pPr>
                      <w:r>
                        <w:rPr>
                          <w:rFonts w:ascii="Arial Black" w:hAnsi="Arial Black" w:cs="Arial"/>
                          <w:b/>
                          <w:sz w:val="28"/>
                          <w:szCs w:val="28"/>
                        </w:rPr>
                        <w:t>Par</w:t>
                      </w:r>
                    </w:p>
                    <w:p w:rsidR="00577CC5" w:rsidRDefault="00577CC5" w:rsidP="00DE5127">
                      <w:pPr>
                        <w:spacing w:after="0" w:line="240" w:lineRule="auto"/>
                        <w:jc w:val="center"/>
                        <w:rPr>
                          <w:rFonts w:ascii="Arial Black" w:hAnsi="Arial Black" w:cs="Arial"/>
                          <w:b/>
                          <w:sz w:val="28"/>
                          <w:szCs w:val="28"/>
                        </w:rPr>
                      </w:pPr>
                      <w:r>
                        <w:rPr>
                          <w:rFonts w:ascii="Arial Black" w:hAnsi="Arial Black" w:cs="Arial"/>
                          <w:b/>
                          <w:sz w:val="28"/>
                          <w:szCs w:val="28"/>
                        </w:rPr>
                        <w:t>Cheikh FAYE</w:t>
                      </w:r>
                    </w:p>
                    <w:p w:rsidR="00577CC5" w:rsidRDefault="00577CC5" w:rsidP="00DE5127">
                      <w:pPr>
                        <w:spacing w:after="0" w:line="240" w:lineRule="auto"/>
                        <w:jc w:val="center"/>
                        <w:rPr>
                          <w:rFonts w:ascii="Arial Narrow" w:hAnsi="Arial Narrow"/>
                          <w:b/>
                          <w:bCs/>
                          <w:sz w:val="28"/>
                          <w:szCs w:val="28"/>
                        </w:rPr>
                      </w:pPr>
                      <w:r>
                        <w:rPr>
                          <w:rFonts w:ascii="Arial Black" w:hAnsi="Arial Black" w:cs="Arial"/>
                          <w:b/>
                          <w:sz w:val="28"/>
                          <w:szCs w:val="28"/>
                        </w:rPr>
                        <w:t>Consultant International</w:t>
                      </w:r>
                    </w:p>
                    <w:p w:rsidR="00577CC5" w:rsidRDefault="00577CC5" w:rsidP="00BA3DC6">
                      <w:pPr>
                        <w:spacing w:after="0" w:line="240" w:lineRule="auto"/>
                        <w:jc w:val="center"/>
                        <w:rPr>
                          <w:rFonts w:ascii="Arial Narrow" w:hAnsi="Arial Narrow"/>
                          <w:b/>
                          <w:bCs/>
                          <w:sz w:val="28"/>
                          <w:szCs w:val="28"/>
                        </w:rPr>
                      </w:pPr>
                    </w:p>
                    <w:p w:rsidR="00577CC5" w:rsidRDefault="00577CC5" w:rsidP="00BA3DC6">
                      <w:pPr>
                        <w:spacing w:after="0" w:line="240" w:lineRule="auto"/>
                        <w:jc w:val="center"/>
                        <w:rPr>
                          <w:rFonts w:ascii="Arial Narrow" w:hAnsi="Arial Narrow"/>
                          <w:b/>
                          <w:bCs/>
                          <w:sz w:val="28"/>
                          <w:szCs w:val="28"/>
                        </w:rPr>
                      </w:pPr>
                    </w:p>
                  </w:txbxContent>
                </v:textbox>
              </v:shape>
            </w:pict>
          </mc:Fallback>
        </mc:AlternateContent>
      </w:r>
      <w:r>
        <w:rPr>
          <w:noProof/>
          <w:lang w:eastAsia="fr-FR"/>
        </w:rPr>
        <mc:AlternateContent>
          <mc:Choice Requires="wps">
            <w:drawing>
              <wp:anchor distT="0" distB="0" distL="114300" distR="114300" simplePos="0" relativeHeight="251665920" behindDoc="0" locked="0" layoutInCell="1" allowOverlap="1">
                <wp:simplePos x="0" y="0"/>
                <wp:positionH relativeFrom="column">
                  <wp:posOffset>2357120</wp:posOffset>
                </wp:positionH>
                <wp:positionV relativeFrom="paragraph">
                  <wp:posOffset>58420</wp:posOffset>
                </wp:positionV>
                <wp:extent cx="1136650" cy="641350"/>
                <wp:effectExtent l="9525" t="6350" r="6350" b="9525"/>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641350"/>
                        </a:xfrm>
                        <a:prstGeom prst="rect">
                          <a:avLst/>
                        </a:prstGeom>
                        <a:solidFill>
                          <a:srgbClr val="FFFFFF"/>
                        </a:solidFill>
                        <a:ln w="9525">
                          <a:solidFill>
                            <a:srgbClr val="000000"/>
                          </a:solidFill>
                          <a:miter lim="800000"/>
                          <a:headEnd/>
                          <a:tailEnd/>
                        </a:ln>
                      </wps:spPr>
                      <wps:txbx>
                        <w:txbxContent>
                          <w:p w:rsidR="00577CC5" w:rsidRDefault="00577CC5">
                            <w:r w:rsidRPr="00285F21">
                              <w:rPr>
                                <w:noProof/>
                                <w:lang w:eastAsia="fr-FR"/>
                              </w:rPr>
                              <w:drawing>
                                <wp:inline distT="0" distB="0" distL="0" distR="0">
                                  <wp:extent cx="944245" cy="601467"/>
                                  <wp:effectExtent l="19050" t="0" r="8255" b="0"/>
                                  <wp:docPr id="6" name="Image 3" descr="PBSO Logo English _smallerCMYK"/>
                                  <wp:cNvGraphicFramePr/>
                                  <a:graphic xmlns:a="http://schemas.openxmlformats.org/drawingml/2006/main">
                                    <a:graphicData uri="http://schemas.openxmlformats.org/drawingml/2006/picture">
                                      <pic:pic xmlns:pic="http://schemas.openxmlformats.org/drawingml/2006/picture">
                                        <pic:nvPicPr>
                                          <pic:cNvPr id="9" name="Image 8" descr="PBSO Logo English _smallerCMYK"/>
                                          <pic:cNvPicPr/>
                                        </pic:nvPicPr>
                                        <pic:blipFill>
                                          <a:blip r:embed="rId8"/>
                                          <a:srcRect/>
                                          <a:stretch>
                                            <a:fillRect/>
                                          </a:stretch>
                                        </pic:blipFill>
                                        <pic:spPr bwMode="auto">
                                          <a:xfrm>
                                            <a:off x="0" y="0"/>
                                            <a:ext cx="944245" cy="6014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185.6pt;margin-top:4.6pt;width:89.5pt;height: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">
                <v:textbox>
                  <w:txbxContent>
                    <w:p w:rsidR="00577CC5" w:rsidRDefault="00577CC5">
                      <w:r w:rsidRPr="00285F21">
                        <w:rPr>
                          <w:noProof/>
                          <w:lang w:eastAsia="fr-FR"/>
                        </w:rPr>
                        <w:drawing>
                          <wp:inline distT="0" distB="0" distL="0" distR="0">
                            <wp:extent cx="944245" cy="601467"/>
                            <wp:effectExtent l="19050" t="0" r="8255" b="0"/>
                            <wp:docPr id="6" name="Image 3" descr="PBSO Logo English _smallerCMYK"/>
                            <wp:cNvGraphicFramePr/>
                            <a:graphic xmlns:a="http://schemas.openxmlformats.org/drawingml/2006/main">
                              <a:graphicData uri="http://schemas.openxmlformats.org/drawingml/2006/picture">
                                <pic:pic xmlns:pic="http://schemas.openxmlformats.org/drawingml/2006/picture">
                                  <pic:nvPicPr>
                                    <pic:cNvPr id="9" name="Image 8" descr="PBSO Logo English _smallerCMYK"/>
                                    <pic:cNvPicPr/>
                                  </pic:nvPicPr>
                                  <pic:blipFill>
                                    <a:blip r:embed="rId8"/>
                                    <a:srcRect/>
                                    <a:stretch>
                                      <a:fillRect/>
                                    </a:stretch>
                                  </pic:blipFill>
                                  <pic:spPr bwMode="auto">
                                    <a:xfrm>
                                      <a:off x="0" y="0"/>
                                      <a:ext cx="944245" cy="601467"/>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3632" behindDoc="0" locked="0" layoutInCell="1" allowOverlap="1">
                <wp:simplePos x="0" y="0"/>
                <wp:positionH relativeFrom="column">
                  <wp:posOffset>222885</wp:posOffset>
                </wp:positionH>
                <wp:positionV relativeFrom="paragraph">
                  <wp:posOffset>-131445</wp:posOffset>
                </wp:positionV>
                <wp:extent cx="1416685" cy="1378585"/>
                <wp:effectExtent l="0" t="0" r="0" b="0"/>
                <wp:wrapNone/>
                <wp:docPr id="2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137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CC5" w:rsidRDefault="00577CC5" w:rsidP="00BA3DC6">
                            <w:r w:rsidRPr="004B0A4A">
                              <w:rPr>
                                <w:noProof/>
                                <w:lang w:eastAsia="fr-FR"/>
                              </w:rPr>
                              <w:drawing>
                                <wp:inline distT="0" distB="0" distL="0" distR="0">
                                  <wp:extent cx="876300" cy="1187450"/>
                                  <wp:effectExtent l="19050" t="0" r="0" b="0"/>
                                  <wp:docPr id="2" name="Image 6" descr="cid:image001.png@01CEA8FF.C90E2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id:image001.png@01CEA8FF.C90E2F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730" cy="118803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8" type="#_x0000_t202" style="position:absolute;margin-left:17.55pt;margin-top:-10.35pt;width:111.55pt;height:10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" stroked="f">
                <v:textbox>
                  <w:txbxContent>
                    <w:p w:rsidR="00577CC5" w:rsidRDefault="00577CC5" w:rsidP="00BA3DC6">
                      <w:r w:rsidRPr="004B0A4A">
                        <w:rPr>
                          <w:noProof/>
                          <w:lang w:eastAsia="fr-FR"/>
                        </w:rPr>
                        <w:drawing>
                          <wp:inline distT="0" distB="0" distL="0" distR="0">
                            <wp:extent cx="876300" cy="1187450"/>
                            <wp:effectExtent l="19050" t="0" r="0" b="0"/>
                            <wp:docPr id="2" name="Image 6" descr="cid:image001.png@01CEA8FF.C90E2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id:image001.png@01CEA8FF.C90E2F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730" cy="1188033"/>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6944" behindDoc="0" locked="0" layoutInCell="1" allowOverlap="1">
                <wp:simplePos x="0" y="0"/>
                <wp:positionH relativeFrom="column">
                  <wp:posOffset>4465320</wp:posOffset>
                </wp:positionH>
                <wp:positionV relativeFrom="paragraph">
                  <wp:posOffset>-163830</wp:posOffset>
                </wp:positionV>
                <wp:extent cx="1022350" cy="844550"/>
                <wp:effectExtent l="22225" t="22225" r="31750" b="4762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8445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577CC5" w:rsidRDefault="00577CC5">
                            <w:r w:rsidRPr="00285F21">
                              <w:rPr>
                                <w:noProof/>
                                <w:lang w:eastAsia="fr-FR"/>
                              </w:rPr>
                              <w:drawing>
                                <wp:inline distT="0" distB="0" distL="0" distR="0">
                                  <wp:extent cx="829945" cy="727903"/>
                                  <wp:effectExtent l="0" t="0" r="8255" b="0"/>
                                  <wp:docPr id="9" name="Image 7" descr="Accueil"/>
                                  <wp:cNvGraphicFramePr/>
                                  <a:graphic xmlns:a="http://schemas.openxmlformats.org/drawingml/2006/main">
                                    <a:graphicData uri="http://schemas.openxmlformats.org/drawingml/2006/picture">
                                      <pic:pic xmlns:pic="http://schemas.openxmlformats.org/drawingml/2006/picture">
                                        <pic:nvPicPr>
                                          <pic:cNvPr id="22557" name="Picture 29" descr="Accueil"/>
                                          <pic:cNvPicPr>
                                            <a:picLocks noChangeAspect="1" noChangeArrowheads="1"/>
                                          </pic:cNvPicPr>
                                        </pic:nvPicPr>
                                        <pic:blipFill>
                                          <a:blip r:embed="rId10"/>
                                          <a:srcRect/>
                                          <a:stretch>
                                            <a:fillRect/>
                                          </a:stretch>
                                        </pic:blipFill>
                                        <pic:spPr bwMode="auto">
                                          <a:xfrm>
                                            <a:off x="0" y="0"/>
                                            <a:ext cx="829945" cy="727903"/>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351.6pt;margin-top:-12.9pt;width:80.5pt;height:6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" fillcolor="#4472c4 [3208]" strokecolor="#f2f2f2 [3041]" strokeweight="3pt">
                <v:shadow on="t" color="#1f3763 [1608]" opacity=".5" offset="1pt"/>
                <v:textbox>
                  <w:txbxContent>
                    <w:p w:rsidR="00577CC5" w:rsidRDefault="00577CC5">
                      <w:r w:rsidRPr="00285F21">
                        <w:rPr>
                          <w:noProof/>
                          <w:lang w:eastAsia="fr-FR"/>
                        </w:rPr>
                        <w:drawing>
                          <wp:inline distT="0" distB="0" distL="0" distR="0">
                            <wp:extent cx="829945" cy="727903"/>
                            <wp:effectExtent l="0" t="0" r="8255" b="0"/>
                            <wp:docPr id="9" name="Image 7" descr="Accueil"/>
                            <wp:cNvGraphicFramePr/>
                            <a:graphic xmlns:a="http://schemas.openxmlformats.org/drawingml/2006/main">
                              <a:graphicData uri="http://schemas.openxmlformats.org/drawingml/2006/picture">
                                <pic:pic xmlns:pic="http://schemas.openxmlformats.org/drawingml/2006/picture">
                                  <pic:nvPicPr>
                                    <pic:cNvPr id="22557" name="Picture 29" descr="Accueil"/>
                                    <pic:cNvPicPr>
                                      <a:picLocks noChangeAspect="1" noChangeArrowheads="1"/>
                                    </pic:cNvPicPr>
                                  </pic:nvPicPr>
                                  <pic:blipFill>
                                    <a:blip r:embed="rId10"/>
                                    <a:srcRect/>
                                    <a:stretch>
                                      <a:fillRect/>
                                    </a:stretch>
                                  </pic:blipFill>
                                  <pic:spPr bwMode="auto">
                                    <a:xfrm>
                                      <a:off x="0" y="0"/>
                                      <a:ext cx="829945" cy="727903"/>
                                    </a:xfrm>
                                    <a:prstGeom prst="rect">
                                      <a:avLst/>
                                    </a:prstGeom>
                                    <a:noFill/>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1824" behindDoc="0" locked="0" layoutInCell="1" allowOverlap="1">
                <wp:simplePos x="0" y="0"/>
                <wp:positionH relativeFrom="column">
                  <wp:posOffset>2022475</wp:posOffset>
                </wp:positionH>
                <wp:positionV relativeFrom="paragraph">
                  <wp:posOffset>1767840</wp:posOffset>
                </wp:positionV>
                <wp:extent cx="1878965" cy="2170430"/>
                <wp:effectExtent l="8255" t="10795" r="825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2170430"/>
                        </a:xfrm>
                        <a:prstGeom prst="rect">
                          <a:avLst/>
                        </a:prstGeom>
                        <a:solidFill>
                          <a:srgbClr val="FFFFFF"/>
                        </a:solidFill>
                        <a:ln w="9525">
                          <a:solidFill>
                            <a:srgbClr val="000000"/>
                          </a:solidFill>
                          <a:miter lim="800000"/>
                          <a:headEnd/>
                          <a:tailEnd/>
                        </a:ln>
                      </wps:spPr>
                      <wps:txbx>
                        <w:txbxContent>
                          <w:p w:rsidR="00577CC5" w:rsidRDefault="00577CC5">
                            <w:r w:rsidRPr="00BA34F1">
                              <w:rPr>
                                <w:noProof/>
                                <w:lang w:eastAsia="fr-FR"/>
                              </w:rPr>
                              <w:drawing>
                                <wp:inline distT="0" distB="0" distL="0" distR="0">
                                  <wp:extent cx="1669415" cy="2009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te-provinces-burundi.gif"/>
                                          <pic:cNvPicPr/>
                                        </pic:nvPicPr>
                                        <pic:blipFill>
                                          <a:blip r:embed="rId11">
                                            <a:extLst>
                                              <a:ext uri="{28A0092B-C50C-407E-A947-70E740481C1C}">
                                                <a14:useLocalDpi xmlns:a14="http://schemas.microsoft.com/office/drawing/2010/main" val="0"/>
                                              </a:ext>
                                            </a:extLst>
                                          </a:blip>
                                          <a:stretch>
                                            <a:fillRect/>
                                          </a:stretch>
                                        </pic:blipFill>
                                        <pic:spPr>
                                          <a:xfrm>
                                            <a:off x="0" y="0"/>
                                            <a:ext cx="1669415" cy="20078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159.25pt;margin-top:139.2pt;width:147.95pt;height:17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">
                <v:textbox>
                  <w:txbxContent>
                    <w:p w:rsidR="00577CC5" w:rsidRDefault="00577CC5">
                      <w:r w:rsidRPr="00BA34F1">
                        <w:rPr>
                          <w:noProof/>
                          <w:lang w:eastAsia="fr-FR"/>
                        </w:rPr>
                        <w:drawing>
                          <wp:inline distT="0" distB="0" distL="0" distR="0">
                            <wp:extent cx="1669415" cy="2009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te-provinces-burundi.gif"/>
                                    <pic:cNvPicPr/>
                                  </pic:nvPicPr>
                                  <pic:blipFill>
                                    <a:blip r:embed="rId11">
                                      <a:extLst>
                                        <a:ext uri="{28A0092B-C50C-407E-A947-70E740481C1C}">
                                          <a14:useLocalDpi xmlns:a14="http://schemas.microsoft.com/office/drawing/2010/main" val="0"/>
                                        </a:ext>
                                      </a:extLst>
                                    </a:blip>
                                    <a:stretch>
                                      <a:fillRect/>
                                    </a:stretch>
                                  </pic:blipFill>
                                  <pic:spPr>
                                    <a:xfrm>
                                      <a:off x="0" y="0"/>
                                      <a:ext cx="1669415" cy="2007870"/>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4656" behindDoc="0" locked="0" layoutInCell="1" allowOverlap="1">
                <wp:simplePos x="0" y="0"/>
                <wp:positionH relativeFrom="column">
                  <wp:posOffset>1416050</wp:posOffset>
                </wp:positionH>
                <wp:positionV relativeFrom="paragraph">
                  <wp:posOffset>1098550</wp:posOffset>
                </wp:positionV>
                <wp:extent cx="3191510" cy="402590"/>
                <wp:effectExtent l="0" t="0" r="0" b="0"/>
                <wp:wrapNone/>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40259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77CC5" w:rsidRPr="00EE0E47" w:rsidRDefault="00577CC5" w:rsidP="00246CC6">
                            <w:pPr>
                              <w:spacing w:after="0" w:line="240" w:lineRule="auto"/>
                              <w:jc w:val="center"/>
                              <w:rPr>
                                <w:b/>
                                <w:sz w:val="20"/>
                                <w:szCs w:val="20"/>
                              </w:rPr>
                            </w:pPr>
                            <w:r w:rsidRPr="00EE0E47">
                              <w:rPr>
                                <w:b/>
                                <w:sz w:val="20"/>
                                <w:szCs w:val="20"/>
                              </w:rPr>
                              <w:t>Programme des Nations Unies pour le Développement</w:t>
                            </w:r>
                          </w:p>
                          <w:p w:rsidR="00577CC5" w:rsidRPr="00D877C0" w:rsidRDefault="00577CC5" w:rsidP="00246CC6">
                            <w:pPr>
                              <w:spacing w:after="0" w:line="240" w:lineRule="auto"/>
                              <w:jc w:val="center"/>
                              <w:rPr>
                                <w:b/>
                                <w:sz w:val="20"/>
                                <w:szCs w:val="20"/>
                              </w:rPr>
                            </w:pPr>
                            <w:r>
                              <w:rPr>
                                <w:b/>
                              </w:rPr>
                              <w:t>BUREAU PAYS DU BURUNDI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1" type="#_x0000_t202" style="position:absolute;margin-left:111.5pt;margin-top:86.5pt;width:251.3pt;height:3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" stroked="f" strokecolor="black [3213]">
                <v:textbox>
                  <w:txbxContent>
                    <w:p w:rsidR="00577CC5" w:rsidRPr="00EE0E47" w:rsidRDefault="00577CC5" w:rsidP="00246CC6">
                      <w:pPr>
                        <w:spacing w:after="0" w:line="240" w:lineRule="auto"/>
                        <w:jc w:val="center"/>
                        <w:rPr>
                          <w:b/>
                          <w:sz w:val="20"/>
                          <w:szCs w:val="20"/>
                        </w:rPr>
                      </w:pPr>
                      <w:r w:rsidRPr="00EE0E47">
                        <w:rPr>
                          <w:b/>
                          <w:sz w:val="20"/>
                          <w:szCs w:val="20"/>
                        </w:rPr>
                        <w:t>Programme des Nations Unies pour le Développement</w:t>
                      </w:r>
                    </w:p>
                    <w:p w:rsidR="00577CC5" w:rsidRPr="00D877C0" w:rsidRDefault="00577CC5" w:rsidP="00246CC6">
                      <w:pPr>
                        <w:spacing w:after="0" w:line="240" w:lineRule="auto"/>
                        <w:jc w:val="center"/>
                        <w:rPr>
                          <w:b/>
                          <w:sz w:val="20"/>
                          <w:szCs w:val="20"/>
                        </w:rPr>
                      </w:pPr>
                      <w:r>
                        <w:rPr>
                          <w:b/>
                        </w:rPr>
                        <w:t>BUREAU PAYS DU BURUNDI</w:t>
                      </w:r>
                    </w:p>
                  </w:txbxContent>
                </v:textbox>
              </v:shape>
            </w:pict>
          </mc:Fallback>
        </mc:AlternateContent>
      </w: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1087755</wp:posOffset>
                </wp:positionH>
                <wp:positionV relativeFrom="paragraph">
                  <wp:posOffset>8602345</wp:posOffset>
                </wp:positionV>
                <wp:extent cx="3764280" cy="329565"/>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CC5" w:rsidRPr="00D877C0" w:rsidRDefault="00577CC5" w:rsidP="00BA3DC6">
                            <w:pPr>
                              <w:jc w:val="center"/>
                              <w:rPr>
                                <w:b/>
                                <w:sz w:val="24"/>
                                <w:szCs w:val="24"/>
                              </w:rPr>
                            </w:pPr>
                            <w:r>
                              <w:rPr>
                                <w:b/>
                                <w:sz w:val="24"/>
                                <w:szCs w:val="24"/>
                              </w:rPr>
                              <w:t>NOVEMBRE</w:t>
                            </w:r>
                            <w:r w:rsidRPr="00D877C0">
                              <w:rPr>
                                <w:b/>
                                <w:sz w:val="24"/>
                                <w:szCs w:val="24"/>
                              </w:rPr>
                              <w:t xml:space="preserve"> 201</w:t>
                            </w:r>
                            <w:r>
                              <w:rPr>
                                <w:b/>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85.65pt;margin-top:677.35pt;width:296.4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QMhQIAABg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" stroked="f">
                <v:textbox>
                  <w:txbxContent>
                    <w:p w:rsidR="00577CC5" w:rsidRPr="00D877C0" w:rsidRDefault="00577CC5" w:rsidP="00BA3DC6">
                      <w:pPr>
                        <w:jc w:val="center"/>
                        <w:rPr>
                          <w:b/>
                          <w:sz w:val="24"/>
                          <w:szCs w:val="24"/>
                        </w:rPr>
                      </w:pPr>
                      <w:r>
                        <w:rPr>
                          <w:b/>
                          <w:sz w:val="24"/>
                          <w:szCs w:val="24"/>
                        </w:rPr>
                        <w:t>NOVEMBRE</w:t>
                      </w:r>
                      <w:r w:rsidRPr="00D877C0">
                        <w:rPr>
                          <w:b/>
                          <w:sz w:val="24"/>
                          <w:szCs w:val="24"/>
                        </w:rPr>
                        <w:t xml:space="preserve"> 201</w:t>
                      </w:r>
                      <w:r>
                        <w:rPr>
                          <w:b/>
                          <w:sz w:val="24"/>
                          <w:szCs w:val="24"/>
                        </w:rPr>
                        <w:t>8</w:t>
                      </w:r>
                    </w:p>
                  </w:txbxContent>
                </v:textbox>
              </v:shape>
            </w:pict>
          </mc:Fallback>
        </mc:AlternateContent>
      </w:r>
      <w:r>
        <w:rPr>
          <w:noProof/>
          <w:lang w:eastAsia="fr-FR"/>
        </w:rPr>
        <mc:AlternateContent>
          <mc:Choice Requires="wps">
            <w:drawing>
              <wp:anchor distT="0" distB="0" distL="114300" distR="114300" simplePos="0" relativeHeight="251655680" behindDoc="0" locked="0" layoutInCell="1" allowOverlap="1">
                <wp:simplePos x="0" y="0"/>
                <wp:positionH relativeFrom="column">
                  <wp:posOffset>-45720</wp:posOffset>
                </wp:positionH>
                <wp:positionV relativeFrom="paragraph">
                  <wp:posOffset>-299720</wp:posOffset>
                </wp:positionV>
                <wp:extent cx="5878830" cy="9375140"/>
                <wp:effectExtent l="57150" t="57150" r="64770" b="54610"/>
                <wp:wrapNone/>
                <wp:docPr id="1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830" cy="9375140"/>
                        </a:xfrm>
                        <a:prstGeom prst="rect">
                          <a:avLst/>
                        </a:prstGeom>
                        <a:noFill/>
                        <a:ln w="127000" cmpd="dbl">
                          <a:solidFill>
                            <a:srgbClr val="44546A">
                              <a:lumMod val="100000"/>
                              <a:lumOff val="0"/>
                            </a:srgbClr>
                          </a:solidFill>
                          <a:miter lim="800000"/>
                          <a:headEnd/>
                          <a:tailEnd/>
                        </a:ln>
                        <a:effectLst/>
                        <a:extLst>
                          <a:ext uri="{909E8E84-426E-40DD-AFC4-6F175D3DCCD1}">
                            <a14:hiddenFill xmlns:a14="http://schemas.microsoft.com/office/drawing/2010/main">
                              <a:solidFill>
                                <a:schemeClr val="accen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DA17C" id="Rectangle 100" o:spid="_x0000_s1026" style="position:absolute;margin-left:-3.6pt;margin-top:-23.6pt;width:462.9pt;height:73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" filled="f" fillcolor="#5b9bd5 [3204]" strokecolor="#44546a" strokeweight="10pt">
                <v:stroke linestyle="thinThin"/>
                <v:shadow color="#868686"/>
              </v:rect>
            </w:pict>
          </mc:Fallback>
        </mc:AlternateContent>
      </w:r>
      <w:r w:rsidR="00BA3DC6" w:rsidRPr="00107220">
        <w:br w:type="page"/>
      </w:r>
      <w:r w:rsidR="00BA3DC6" w:rsidRPr="00914FF3">
        <w:rPr>
          <w:rFonts w:ascii="Times New Roman" w:hAnsi="Times New Roman"/>
          <w:b/>
          <w:sz w:val="24"/>
          <w:szCs w:val="24"/>
        </w:rPr>
        <w:lastRenderedPageBreak/>
        <w:t>Sommaire</w:t>
      </w:r>
    </w:p>
    <w:p w:rsidR="006B4F15" w:rsidRPr="00914FF3" w:rsidRDefault="006B4F15" w:rsidP="006B4F15">
      <w:pPr>
        <w:spacing w:after="0" w:line="240" w:lineRule="auto"/>
        <w:rPr>
          <w:rFonts w:ascii="Times New Roman" w:hAnsi="Times New Roman"/>
          <w:b/>
          <w:sz w:val="24"/>
          <w:szCs w:val="24"/>
        </w:rPr>
      </w:pPr>
    </w:p>
    <w:p w:rsidR="006B4F15" w:rsidRPr="006B4F15" w:rsidRDefault="00594334" w:rsidP="006B4F15">
      <w:pPr>
        <w:pStyle w:val="TM1"/>
        <w:tabs>
          <w:tab w:val="right" w:leader="dot" w:pos="9060"/>
        </w:tabs>
        <w:spacing w:after="0" w:line="240" w:lineRule="auto"/>
        <w:rPr>
          <w:rFonts w:ascii="Times New Roman" w:eastAsiaTheme="minorEastAsia" w:hAnsi="Times New Roman"/>
          <w:noProof/>
          <w:sz w:val="20"/>
          <w:szCs w:val="20"/>
          <w:lang w:eastAsia="fr-FR"/>
        </w:rPr>
      </w:pPr>
      <w:r w:rsidRPr="006B4F15">
        <w:rPr>
          <w:rFonts w:ascii="Times New Roman" w:hAnsi="Times New Roman"/>
          <w:sz w:val="20"/>
          <w:szCs w:val="20"/>
        </w:rPr>
        <w:fldChar w:fldCharType="begin"/>
      </w:r>
      <w:r w:rsidR="00BA3DC6" w:rsidRPr="006B4F15">
        <w:rPr>
          <w:rFonts w:ascii="Times New Roman" w:hAnsi="Times New Roman"/>
          <w:sz w:val="20"/>
          <w:szCs w:val="20"/>
        </w:rPr>
        <w:instrText xml:space="preserve"> TOC \o "1-3" \h \z \u </w:instrText>
      </w:r>
      <w:r w:rsidRPr="006B4F15">
        <w:rPr>
          <w:rFonts w:ascii="Times New Roman" w:hAnsi="Times New Roman"/>
          <w:sz w:val="20"/>
          <w:szCs w:val="20"/>
        </w:rPr>
        <w:fldChar w:fldCharType="separate"/>
      </w:r>
      <w:hyperlink w:anchor="_Toc530646080" w:history="1">
        <w:r w:rsidR="006B4F15" w:rsidRPr="006B4F15">
          <w:rPr>
            <w:rStyle w:val="Lienhypertexte"/>
            <w:rFonts w:ascii="Times New Roman" w:hAnsi="Times New Roman"/>
            <w:noProof/>
            <w:sz w:val="20"/>
            <w:szCs w:val="20"/>
          </w:rPr>
          <w:t>Résumé Exécutif</w:t>
        </w:r>
        <w:r w:rsidR="006B4F15" w:rsidRPr="006B4F15">
          <w:rPr>
            <w:rFonts w:ascii="Times New Roman" w:hAnsi="Times New Roman"/>
            <w:noProof/>
            <w:webHidden/>
            <w:sz w:val="20"/>
            <w:szCs w:val="20"/>
          </w:rPr>
          <w:tab/>
        </w:r>
        <w:r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_Toc530646080 \h </w:instrText>
        </w:r>
        <w:r w:rsidRPr="006B4F15">
          <w:rPr>
            <w:rFonts w:ascii="Times New Roman" w:hAnsi="Times New Roman"/>
            <w:noProof/>
            <w:webHidden/>
            <w:sz w:val="20"/>
            <w:szCs w:val="20"/>
          </w:rPr>
        </w:r>
        <w:r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5</w:t>
        </w:r>
        <w:r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81" w:history="1">
        <w:r w:rsidR="006B4F15" w:rsidRPr="006B4F15">
          <w:rPr>
            <w:rStyle w:val="Lienhypertexte"/>
            <w:rFonts w:ascii="Times New Roman" w:hAnsi="Times New Roman"/>
            <w:noProof/>
            <w:sz w:val="20"/>
            <w:szCs w:val="20"/>
          </w:rPr>
          <w:t>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Concept du Programme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5</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82"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Constations de l’évaluation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5</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083" w:history="1">
        <w:r w:rsidR="006B4F15" w:rsidRPr="006B4F15">
          <w:rPr>
            <w:rStyle w:val="Lienhypertexte"/>
            <w:rFonts w:ascii="Times New Roman" w:hAnsi="Times New Roman"/>
            <w:noProof/>
            <w:sz w:val="20"/>
            <w:szCs w:val="20"/>
          </w:rPr>
          <w:t>2.1. Pertinence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5</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084" w:history="1">
        <w:r w:rsidR="006B4F15" w:rsidRPr="006B4F15">
          <w:rPr>
            <w:rStyle w:val="Lienhypertexte"/>
            <w:rFonts w:ascii="Times New Roman" w:hAnsi="Times New Roman"/>
            <w:noProof/>
            <w:sz w:val="20"/>
            <w:szCs w:val="20"/>
          </w:rPr>
          <w:t>2.2. Efficacité</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5</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085" w:history="1">
        <w:r w:rsidR="006B4F15" w:rsidRPr="006B4F15">
          <w:rPr>
            <w:rStyle w:val="Lienhypertexte"/>
            <w:rFonts w:ascii="Times New Roman" w:hAnsi="Times New Roman"/>
            <w:noProof/>
            <w:sz w:val="20"/>
            <w:szCs w:val="20"/>
          </w:rPr>
          <w:t>2.3. Efficience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_Toc530646085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6</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086" w:history="1">
        <w:r w:rsidR="006B4F15" w:rsidRPr="006B4F15">
          <w:rPr>
            <w:rStyle w:val="Lienhypertexte"/>
            <w:rFonts w:ascii="Times New Roman" w:hAnsi="Times New Roman"/>
            <w:noProof/>
            <w:sz w:val="20"/>
            <w:szCs w:val="20"/>
          </w:rPr>
          <w:t>2.4. Durabilité</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_Toc530646086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6</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087" w:history="1">
        <w:r w:rsidR="006B4F15" w:rsidRPr="006B4F15">
          <w:rPr>
            <w:rStyle w:val="Lienhypertexte"/>
            <w:rFonts w:ascii="Times New Roman" w:hAnsi="Times New Roman"/>
            <w:noProof/>
            <w:sz w:val="20"/>
            <w:szCs w:val="20"/>
          </w:rPr>
          <w:t>2.5. Impacts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_Toc530646087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6</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88" w:history="1">
        <w:r w:rsidR="006B4F15" w:rsidRPr="006B4F15">
          <w:rPr>
            <w:rStyle w:val="Lienhypertexte"/>
            <w:rFonts w:ascii="Times New Roman" w:hAnsi="Times New Roman"/>
            <w:noProof/>
            <w:sz w:val="20"/>
            <w:szCs w:val="20"/>
          </w:rPr>
          <w:t>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Leçons apprises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_Toc530646088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7</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89" w:history="1">
        <w:r w:rsidR="006B4F15" w:rsidRPr="006B4F15">
          <w:rPr>
            <w:rStyle w:val="Lienhypertexte"/>
            <w:rFonts w:ascii="Times New Roman" w:hAnsi="Times New Roman"/>
            <w:noProof/>
            <w:sz w:val="20"/>
            <w:szCs w:val="20"/>
          </w:rPr>
          <w:t>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Recommandations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_Toc530646089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8</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1"/>
        <w:tabs>
          <w:tab w:val="right" w:leader="dot" w:pos="9060"/>
        </w:tabs>
        <w:spacing w:after="0" w:line="240" w:lineRule="auto"/>
        <w:rPr>
          <w:rFonts w:ascii="Times New Roman" w:eastAsiaTheme="minorEastAsia" w:hAnsi="Times New Roman"/>
          <w:noProof/>
          <w:sz w:val="20"/>
          <w:szCs w:val="20"/>
          <w:lang w:eastAsia="fr-FR"/>
        </w:rPr>
      </w:pPr>
      <w:hyperlink w:anchor="_Toc530646090" w:history="1">
        <w:r w:rsidR="006B4F15" w:rsidRPr="006B4F15">
          <w:rPr>
            <w:rStyle w:val="Lienhypertexte"/>
            <w:rFonts w:ascii="Times New Roman" w:hAnsi="Times New Roman"/>
            <w:noProof/>
            <w:sz w:val="20"/>
            <w:szCs w:val="20"/>
          </w:rPr>
          <w:t>Introduction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_Toc530646090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9</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91" w:history="1">
        <w:r w:rsidR="006B4F15" w:rsidRPr="006B4F15">
          <w:rPr>
            <w:rStyle w:val="Lienhypertexte"/>
            <w:rFonts w:ascii="Times New Roman" w:hAnsi="Times New Roman"/>
            <w:noProof/>
            <w:sz w:val="20"/>
            <w:szCs w:val="20"/>
          </w:rPr>
          <w:t>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But de l’évaluation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9</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92"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Portée de l’évaluation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9</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93" w:history="1">
        <w:r w:rsidR="006B4F15" w:rsidRPr="006B4F15">
          <w:rPr>
            <w:rStyle w:val="Lienhypertexte"/>
            <w:rFonts w:ascii="Times New Roman" w:hAnsi="Times New Roman"/>
            <w:noProof/>
            <w:sz w:val="20"/>
            <w:szCs w:val="20"/>
          </w:rPr>
          <w:t>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Objectifs de l’évaluation et questions évaluatives subséquentes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9</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94" w:history="1">
        <w:r w:rsidR="006B4F15" w:rsidRPr="006B4F15">
          <w:rPr>
            <w:rStyle w:val="Lienhypertexte"/>
            <w:rFonts w:ascii="Times New Roman" w:hAnsi="Times New Roman"/>
            <w:noProof/>
            <w:sz w:val="20"/>
            <w:szCs w:val="20"/>
          </w:rPr>
          <w:t>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Méthodologie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10</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095" w:history="1">
        <w:r w:rsidR="006B4F15" w:rsidRPr="006B4F15">
          <w:rPr>
            <w:rStyle w:val="Lienhypertexte"/>
            <w:rFonts w:ascii="Times New Roman" w:hAnsi="Times New Roman"/>
            <w:noProof/>
            <w:sz w:val="20"/>
            <w:szCs w:val="20"/>
          </w:rPr>
          <w:t>4.1.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Revue documentaire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_Toc530646095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10</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096" w:history="1">
        <w:r w:rsidR="006B4F15" w:rsidRPr="006B4F15">
          <w:rPr>
            <w:rStyle w:val="Lienhypertexte"/>
            <w:rFonts w:ascii="Times New Roman" w:hAnsi="Times New Roman"/>
            <w:noProof/>
            <w:sz w:val="20"/>
            <w:szCs w:val="20"/>
          </w:rPr>
          <w:t>4.2.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Entretiens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_Toc530646096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10</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530646097" w:history="1">
        <w:r w:rsidR="006B4F15" w:rsidRPr="006B4F15">
          <w:rPr>
            <w:rStyle w:val="Lienhypertexte"/>
            <w:rFonts w:ascii="Times New Roman" w:hAnsi="Times New Roman"/>
            <w:noProof/>
            <w:sz w:val="20"/>
            <w:szCs w:val="20"/>
          </w:rPr>
          <w:t>4.3.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Echantillonnage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_Toc530646097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10</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098" w:history="1">
        <w:r w:rsidR="006B4F15" w:rsidRPr="006B4F15">
          <w:rPr>
            <w:rStyle w:val="Lienhypertexte"/>
            <w:rFonts w:ascii="Times New Roman" w:hAnsi="Times New Roman"/>
            <w:noProof/>
            <w:sz w:val="20"/>
            <w:szCs w:val="20"/>
          </w:rPr>
          <w:t>4.4.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Cadre d’analyse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_Toc530646098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11</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099" w:history="1">
        <w:r w:rsidR="006B4F15" w:rsidRPr="006B4F15">
          <w:rPr>
            <w:rStyle w:val="Lienhypertexte"/>
            <w:rFonts w:ascii="Times New Roman" w:hAnsi="Times New Roman"/>
            <w:noProof/>
            <w:sz w:val="20"/>
            <w:szCs w:val="20"/>
          </w:rPr>
          <w:t>4.5.</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Calendrier de la mission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_Toc530646099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12</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1"/>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00" w:history="1">
        <w:r w:rsidR="006B4F15" w:rsidRPr="006B4F15">
          <w:rPr>
            <w:rStyle w:val="Lienhypertexte"/>
            <w:rFonts w:ascii="Times New Roman" w:hAnsi="Times New Roman"/>
            <w:noProof/>
            <w:sz w:val="20"/>
            <w:szCs w:val="20"/>
          </w:rPr>
          <w:t>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Contexte national</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_Toc530646100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13</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1" w:history="1">
        <w:r w:rsidR="006B4F15" w:rsidRPr="006B4F15">
          <w:rPr>
            <w:rStyle w:val="Lienhypertexte"/>
            <w:rFonts w:ascii="Times New Roman" w:hAnsi="Times New Roman"/>
            <w:noProof/>
            <w:sz w:val="20"/>
            <w:szCs w:val="20"/>
          </w:rPr>
          <w:t>1.1. Caractéristiques physique et socioéconomiques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13</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2" w:history="1">
        <w:r w:rsidR="006B4F15" w:rsidRPr="006B4F15">
          <w:rPr>
            <w:rStyle w:val="Lienhypertexte"/>
            <w:rFonts w:ascii="Times New Roman" w:hAnsi="Times New Roman"/>
            <w:noProof/>
            <w:sz w:val="20"/>
            <w:szCs w:val="20"/>
          </w:rPr>
          <w:t>1.2. Données socioéconomiques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13</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3" w:history="1">
        <w:r w:rsidR="006B4F15" w:rsidRPr="006B4F15">
          <w:rPr>
            <w:rStyle w:val="Lienhypertexte"/>
            <w:rFonts w:ascii="Times New Roman" w:hAnsi="Times New Roman"/>
            <w:noProof/>
            <w:sz w:val="20"/>
            <w:szCs w:val="20"/>
          </w:rPr>
          <w:t>1.3. Contexte thématique gouvernance et Etat de droit</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14</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1"/>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04"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Contenu du projet</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14</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5" w:history="1">
        <w:r w:rsidR="006B4F15" w:rsidRPr="006B4F15">
          <w:rPr>
            <w:rStyle w:val="Lienhypertexte"/>
            <w:rFonts w:ascii="Times New Roman" w:hAnsi="Times New Roman"/>
            <w:noProof/>
            <w:sz w:val="20"/>
            <w:szCs w:val="20"/>
          </w:rPr>
          <w:t>2.1. Contenu stratégique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_Toc530646105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14</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6" w:history="1">
        <w:r w:rsidR="006B4F15" w:rsidRPr="006B4F15">
          <w:rPr>
            <w:rStyle w:val="Lienhypertexte"/>
            <w:rFonts w:ascii="Times New Roman" w:hAnsi="Times New Roman"/>
            <w:noProof/>
            <w:sz w:val="20"/>
            <w:szCs w:val="20"/>
          </w:rPr>
          <w:t>2.2. Théorie du changement sous-jacente au programme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_Toc530646106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15</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7" w:history="1">
        <w:r w:rsidR="006B4F15" w:rsidRPr="006B4F15">
          <w:rPr>
            <w:rStyle w:val="Lienhypertexte"/>
            <w:rFonts w:ascii="Times New Roman" w:hAnsi="Times New Roman"/>
            <w:noProof/>
            <w:sz w:val="20"/>
            <w:szCs w:val="20"/>
          </w:rPr>
          <w:t>2. 3. Cadre de mise en œuvre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_Toc530646107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15</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8" w:history="1">
        <w:r w:rsidR="006B4F15" w:rsidRPr="006B4F15">
          <w:rPr>
            <w:rStyle w:val="Lienhypertexte"/>
            <w:rFonts w:ascii="Times New Roman" w:hAnsi="Times New Roman"/>
            <w:noProof/>
            <w:sz w:val="20"/>
            <w:szCs w:val="20"/>
          </w:rPr>
          <w:t>2.4. Cadre budgétaire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_Toc530646108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9" w:history="1">
        <w:r w:rsidR="006B4F15" w:rsidRPr="006B4F15">
          <w:rPr>
            <w:rStyle w:val="Lienhypertexte"/>
            <w:rFonts w:ascii="Times New Roman" w:hAnsi="Times New Roman"/>
            <w:noProof/>
            <w:sz w:val="20"/>
            <w:szCs w:val="20"/>
          </w:rPr>
          <w:t>2.5. Modifications intervenues en cours de mise en œuvre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_Toc530646109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1"/>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10"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Analyse de données-Evaluation de performances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_Toc530646110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11" w:history="1">
        <w:r w:rsidR="006B4F15" w:rsidRPr="006B4F15">
          <w:rPr>
            <w:rStyle w:val="Lienhypertexte"/>
            <w:rFonts w:ascii="Times New Roman" w:hAnsi="Times New Roman"/>
            <w:noProof/>
            <w:sz w:val="20"/>
            <w:szCs w:val="20"/>
          </w:rPr>
          <w:t>3.1. Pertinence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112" w:history="1">
        <w:r w:rsidR="006B4F15" w:rsidRPr="006B4F15">
          <w:rPr>
            <w:rStyle w:val="Lienhypertexte"/>
            <w:rFonts w:ascii="Times New Roman" w:hAnsi="Times New Roman"/>
            <w:noProof/>
            <w:sz w:val="20"/>
            <w:szCs w:val="20"/>
          </w:rPr>
          <w:t>2.5.1.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Pertinence stratégique : alignement sur les priorités nationales du pays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113" w:history="1">
        <w:r w:rsidR="006B4F15" w:rsidRPr="006B4F15">
          <w:rPr>
            <w:rStyle w:val="Lienhypertexte"/>
            <w:rFonts w:ascii="Times New Roman" w:hAnsi="Times New Roman"/>
            <w:noProof/>
            <w:sz w:val="20"/>
            <w:szCs w:val="20"/>
          </w:rPr>
          <w:t>2.5.2.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Pertinence opérationnelle : qualité des approches et contenus spécifiques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114" w:history="1">
        <w:r w:rsidR="006B4F15" w:rsidRPr="006B4F15">
          <w:rPr>
            <w:rStyle w:val="Lienhypertexte"/>
            <w:rFonts w:ascii="Times New Roman" w:hAnsi="Times New Roman"/>
            <w:noProof/>
            <w:sz w:val="20"/>
            <w:szCs w:val="20"/>
          </w:rPr>
          <w:t>2.5.3.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lang w:eastAsia="fr-FR"/>
          </w:rPr>
          <w:t>Pertinence logique : qualité du cadre de résultats et des ressources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17</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530646115" w:history="1">
        <w:r w:rsidR="006B4F15" w:rsidRPr="006B4F15">
          <w:rPr>
            <w:rStyle w:val="Lienhypertexte"/>
            <w:rFonts w:ascii="Times New Roman" w:hAnsi="Times New Roman"/>
            <w:noProof/>
            <w:sz w:val="20"/>
            <w:szCs w:val="20"/>
          </w:rPr>
          <w:t>3.2.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Efficacité</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_Toc530646115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17</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116" w:history="1">
        <w:r w:rsidR="006B4F15" w:rsidRPr="006B4F15">
          <w:rPr>
            <w:rStyle w:val="Lienhypertexte"/>
            <w:rFonts w:ascii="Times New Roman" w:hAnsi="Times New Roman"/>
            <w:noProof/>
            <w:sz w:val="20"/>
            <w:szCs w:val="20"/>
          </w:rPr>
          <w:t>3.2.1.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Produit 1 : Capacitation civique et politique des leaders provinciaux</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_Toc530646116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17</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117" w:history="1">
        <w:r w:rsidR="006B4F15" w:rsidRPr="006B4F15">
          <w:rPr>
            <w:rStyle w:val="Lienhypertexte"/>
            <w:rFonts w:ascii="Times New Roman" w:hAnsi="Times New Roman"/>
            <w:noProof/>
            <w:sz w:val="20"/>
            <w:szCs w:val="20"/>
          </w:rPr>
          <w:t>3.2.2.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Produit  2 : Inputs locaux vers le dialogue inter burundais d’Arusha</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_Toc530646117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18</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118" w:history="1">
        <w:r w:rsidR="006B4F15" w:rsidRPr="006B4F15">
          <w:rPr>
            <w:rStyle w:val="Lienhypertexte"/>
            <w:rFonts w:ascii="Times New Roman" w:hAnsi="Times New Roman"/>
            <w:noProof/>
            <w:sz w:val="20"/>
            <w:szCs w:val="20"/>
          </w:rPr>
          <w:t>3.2.3.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Produit 3 : Capacitation civique des jeunes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_Toc530646118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19</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119" w:history="1">
        <w:r w:rsidR="006B4F15" w:rsidRPr="006B4F15">
          <w:rPr>
            <w:rStyle w:val="Lienhypertexte"/>
            <w:rFonts w:ascii="Times New Roman" w:hAnsi="Times New Roman"/>
            <w:noProof/>
            <w:sz w:val="20"/>
            <w:szCs w:val="20"/>
          </w:rPr>
          <w:t>3.2.4.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Produit  4 : Mobilisation civique communautaire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_Toc530646119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19</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3"/>
        <w:spacing w:after="0" w:line="240" w:lineRule="auto"/>
        <w:rPr>
          <w:rFonts w:ascii="Times New Roman" w:eastAsiaTheme="minorEastAsia" w:hAnsi="Times New Roman"/>
          <w:noProof/>
          <w:sz w:val="20"/>
          <w:szCs w:val="20"/>
          <w:lang w:eastAsia="fr-FR"/>
        </w:rPr>
      </w:pPr>
      <w:hyperlink w:anchor="_Toc530646120" w:history="1">
        <w:r w:rsidR="006B4F15" w:rsidRPr="006B4F15">
          <w:rPr>
            <w:rStyle w:val="Lienhypertexte"/>
            <w:rFonts w:ascii="Times New Roman" w:hAnsi="Times New Roman"/>
            <w:noProof/>
            <w:sz w:val="20"/>
            <w:szCs w:val="20"/>
          </w:rPr>
          <w:t>3.2.5.</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 xml:space="preserve">Résultat global : Renforcement des capacités des communautés et des acteurs et contributions au </w:t>
        </w:r>
        <w:r w:rsidR="006B4F15">
          <w:rPr>
            <w:rStyle w:val="Lienhypertexte"/>
            <w:rFonts w:ascii="Times New Roman" w:hAnsi="Times New Roman"/>
            <w:noProof/>
            <w:sz w:val="20"/>
            <w:szCs w:val="20"/>
          </w:rPr>
          <w:tab/>
        </w:r>
        <w:r w:rsidR="006B4F15" w:rsidRPr="006B4F15">
          <w:rPr>
            <w:rStyle w:val="Lienhypertexte"/>
            <w:rFonts w:ascii="Times New Roman" w:hAnsi="Times New Roman"/>
            <w:noProof/>
            <w:sz w:val="20"/>
            <w:szCs w:val="20"/>
          </w:rPr>
          <w:t>dialogue inter burundais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_Toc530646120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21</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530646121" w:history="1">
        <w:r w:rsidR="006B4F15" w:rsidRPr="006B4F15">
          <w:rPr>
            <w:rStyle w:val="Lienhypertexte"/>
            <w:rFonts w:ascii="Times New Roman" w:hAnsi="Times New Roman"/>
            <w:noProof/>
            <w:sz w:val="20"/>
            <w:szCs w:val="20"/>
          </w:rPr>
          <w:t>3.3.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Efficience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22</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530646122" w:history="1">
        <w:r w:rsidR="006B4F15" w:rsidRPr="006B4F15">
          <w:rPr>
            <w:rStyle w:val="Lienhypertexte"/>
            <w:rFonts w:ascii="Times New Roman" w:hAnsi="Times New Roman"/>
            <w:noProof/>
            <w:sz w:val="20"/>
            <w:szCs w:val="20"/>
          </w:rPr>
          <w:t>3.4.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Durabilité</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23</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530646123" w:history="1">
        <w:r w:rsidR="006B4F15" w:rsidRPr="006B4F15">
          <w:rPr>
            <w:rStyle w:val="Lienhypertexte"/>
            <w:rFonts w:ascii="Times New Roman" w:hAnsi="Times New Roman"/>
            <w:noProof/>
            <w:sz w:val="20"/>
            <w:szCs w:val="20"/>
          </w:rPr>
          <w:t>3.5.</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Impacts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24</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1"/>
        <w:tabs>
          <w:tab w:val="right" w:leader="dot" w:pos="9060"/>
        </w:tabs>
        <w:spacing w:after="0" w:line="240" w:lineRule="auto"/>
        <w:rPr>
          <w:rFonts w:ascii="Times New Roman" w:eastAsiaTheme="minorEastAsia" w:hAnsi="Times New Roman"/>
          <w:noProof/>
          <w:sz w:val="20"/>
          <w:szCs w:val="20"/>
          <w:lang w:eastAsia="fr-FR"/>
        </w:rPr>
      </w:pPr>
      <w:hyperlink w:anchor="_Toc530646124" w:history="1">
        <w:r w:rsidR="006B4F15" w:rsidRPr="006B4F15">
          <w:rPr>
            <w:rStyle w:val="Lienhypertexte"/>
            <w:rFonts w:ascii="Times New Roman" w:hAnsi="Times New Roman"/>
            <w:noProof/>
            <w:sz w:val="20"/>
            <w:szCs w:val="20"/>
          </w:rPr>
          <w:t>Conclusion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25</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25" w:history="1">
        <w:r w:rsidR="006B4F15" w:rsidRPr="006B4F15">
          <w:rPr>
            <w:rStyle w:val="Lienhypertexte"/>
            <w:rFonts w:ascii="Times New Roman" w:hAnsi="Times New Roman"/>
            <w:noProof/>
            <w:sz w:val="20"/>
            <w:szCs w:val="20"/>
          </w:rPr>
          <w:t>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Constatations clés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_Toc530646125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26</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26"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Enseignements clés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_Toc530646126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28</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27" w:history="1">
        <w:r w:rsidR="00914FF3">
          <w:rPr>
            <w:rStyle w:val="Lienhypertexte"/>
            <w:rFonts w:ascii="Times New Roman" w:hAnsi="Times New Roman"/>
            <w:noProof/>
            <w:sz w:val="20"/>
            <w:szCs w:val="20"/>
          </w:rPr>
          <w:t>3</w:t>
        </w:r>
        <w:r w:rsidR="006B4F15" w:rsidRPr="006B4F15">
          <w:rPr>
            <w:rStyle w:val="Lienhypertexte"/>
            <w:rFonts w:ascii="Times New Roman" w:hAnsi="Times New Roman"/>
            <w:noProof/>
            <w:sz w:val="20"/>
            <w:szCs w:val="20"/>
          </w:rPr>
          <w:t>.</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Recommandations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_Toc530646127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28</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1"/>
        <w:tabs>
          <w:tab w:val="right" w:leader="dot" w:pos="9060"/>
        </w:tabs>
        <w:spacing w:after="0" w:line="240" w:lineRule="auto"/>
        <w:rPr>
          <w:rFonts w:ascii="Times New Roman" w:eastAsiaTheme="minorEastAsia" w:hAnsi="Times New Roman"/>
          <w:noProof/>
          <w:sz w:val="20"/>
          <w:szCs w:val="20"/>
          <w:lang w:eastAsia="fr-FR"/>
        </w:rPr>
      </w:pPr>
      <w:hyperlink w:anchor="_Toc530646128" w:history="1">
        <w:r w:rsidR="006B4F15" w:rsidRPr="006B4F15">
          <w:rPr>
            <w:rStyle w:val="Lienhypertexte"/>
            <w:rFonts w:ascii="Times New Roman" w:hAnsi="Times New Roman"/>
            <w:noProof/>
            <w:sz w:val="20"/>
            <w:szCs w:val="20"/>
          </w:rPr>
          <w:t>ANNEXES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_Toc530646128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30</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29" w:history="1">
        <w:r w:rsidR="006B4F15" w:rsidRPr="006B4F15">
          <w:rPr>
            <w:rStyle w:val="Lienhypertexte"/>
            <w:rFonts w:ascii="Times New Roman" w:hAnsi="Times New Roman"/>
            <w:noProof/>
            <w:sz w:val="20"/>
            <w:szCs w:val="20"/>
          </w:rPr>
          <w:t>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Audit-trail : traitement des observations faites sur le rapport provisoire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_Toc530646129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31</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30"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Matrice d’évaluation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_Toc530646130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32</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31" w:history="1">
        <w:r w:rsidR="006B4F15" w:rsidRPr="006B4F15">
          <w:rPr>
            <w:rStyle w:val="Lienhypertexte"/>
            <w:rFonts w:ascii="Times New Roman" w:hAnsi="Times New Roman"/>
            <w:noProof/>
            <w:sz w:val="20"/>
            <w:szCs w:val="20"/>
          </w:rPr>
          <w:t>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Résumé des déductions-conclusions clés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_Toc530646131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35</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32" w:history="1">
        <w:r w:rsidR="006B4F15" w:rsidRPr="006B4F15">
          <w:rPr>
            <w:rStyle w:val="Lienhypertexte"/>
            <w:rFonts w:ascii="Times New Roman" w:hAnsi="Times New Roman"/>
            <w:noProof/>
            <w:sz w:val="20"/>
            <w:szCs w:val="20"/>
          </w:rPr>
          <w:t>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Bibliographie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_Toc530646132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39</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33" w:history="1">
        <w:r w:rsidR="006B4F15" w:rsidRPr="006B4F15">
          <w:rPr>
            <w:rStyle w:val="Lienhypertexte"/>
            <w:rFonts w:ascii="Times New Roman" w:hAnsi="Times New Roman"/>
            <w:noProof/>
            <w:sz w:val="20"/>
            <w:szCs w:val="20"/>
          </w:rPr>
          <w:t>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Liste des personnes rencontrées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_Toc530646133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40</w:t>
        </w:r>
        <w:r w:rsidR="00594334" w:rsidRPr="006B4F15">
          <w:rPr>
            <w:rFonts w:ascii="Times New Roman" w:hAnsi="Times New Roman"/>
            <w:noProof/>
            <w:webHidden/>
            <w:sz w:val="20"/>
            <w:szCs w:val="20"/>
          </w:rPr>
          <w:fldChar w:fldCharType="end"/>
        </w:r>
      </w:hyperlink>
    </w:p>
    <w:p w:rsidR="006B4F15" w:rsidRPr="006B4F15" w:rsidRDefault="00A14603"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34" w:history="1">
        <w:r w:rsidR="006B4F15" w:rsidRPr="006B4F15">
          <w:rPr>
            <w:rStyle w:val="Lienhypertexte"/>
            <w:rFonts w:ascii="Times New Roman" w:hAnsi="Times New Roman"/>
            <w:noProof/>
            <w:sz w:val="20"/>
            <w:szCs w:val="20"/>
          </w:rPr>
          <w:t>5.</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Termes de référence de la mission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_Toc530646134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40</w:t>
        </w:r>
        <w:r w:rsidR="00594334" w:rsidRPr="006B4F15">
          <w:rPr>
            <w:rFonts w:ascii="Times New Roman" w:hAnsi="Times New Roman"/>
            <w:noProof/>
            <w:webHidden/>
            <w:sz w:val="20"/>
            <w:szCs w:val="20"/>
          </w:rPr>
          <w:fldChar w:fldCharType="end"/>
        </w:r>
      </w:hyperlink>
    </w:p>
    <w:p w:rsidR="006B4F15" w:rsidRDefault="00594334" w:rsidP="006B4F15">
      <w:pPr>
        <w:spacing w:after="0" w:line="240" w:lineRule="auto"/>
        <w:rPr>
          <w:rFonts w:ascii="Times New Roman" w:hAnsi="Times New Roman"/>
          <w:sz w:val="20"/>
          <w:szCs w:val="20"/>
        </w:rPr>
      </w:pPr>
      <w:r w:rsidRPr="006B4F15">
        <w:rPr>
          <w:rFonts w:ascii="Times New Roman" w:hAnsi="Times New Roman"/>
          <w:sz w:val="20"/>
          <w:szCs w:val="20"/>
        </w:rPr>
        <w:fldChar w:fldCharType="end"/>
      </w:r>
    </w:p>
    <w:p w:rsidR="006B4F15" w:rsidRDefault="006B4F15">
      <w:pPr>
        <w:spacing w:after="0" w:line="240" w:lineRule="auto"/>
        <w:rPr>
          <w:rFonts w:ascii="Times New Roman" w:hAnsi="Times New Roman"/>
          <w:sz w:val="20"/>
          <w:szCs w:val="20"/>
        </w:rPr>
      </w:pPr>
      <w:r>
        <w:rPr>
          <w:rFonts w:ascii="Times New Roman" w:hAnsi="Times New Roman"/>
          <w:sz w:val="20"/>
          <w:szCs w:val="20"/>
        </w:rPr>
        <w:br w:type="page"/>
      </w:r>
    </w:p>
    <w:p w:rsidR="00BA3DC6" w:rsidRPr="00107220" w:rsidRDefault="00BA3DC6" w:rsidP="006B4F15">
      <w:pPr>
        <w:spacing w:after="0" w:line="240" w:lineRule="auto"/>
        <w:rPr>
          <w:rFonts w:ascii="Times New Roman" w:hAnsi="Times New Roman"/>
          <w:b/>
          <w:sz w:val="24"/>
          <w:szCs w:val="24"/>
        </w:rPr>
      </w:pPr>
      <w:r w:rsidRPr="00107220">
        <w:rPr>
          <w:rFonts w:ascii="Times New Roman" w:hAnsi="Times New Roman"/>
          <w:b/>
          <w:sz w:val="24"/>
          <w:szCs w:val="24"/>
        </w:rPr>
        <w:lastRenderedPageBreak/>
        <w:t>Acronymes</w:t>
      </w:r>
    </w:p>
    <w:p w:rsidR="00A8267C" w:rsidRPr="00107220" w:rsidRDefault="00A8267C" w:rsidP="00107220">
      <w:pPr>
        <w:spacing w:after="0" w:line="240" w:lineRule="auto"/>
        <w:rPr>
          <w:rFonts w:ascii="Times New Roman" w:hAnsi="Times New Roman"/>
          <w:b/>
          <w:sz w:val="24"/>
          <w:szCs w:val="24"/>
        </w:rPr>
      </w:pPr>
    </w:p>
    <w:p w:rsidR="0022759B" w:rsidRPr="00107220" w:rsidRDefault="0022759B" w:rsidP="00107220">
      <w:pPr>
        <w:spacing w:after="0" w:line="240" w:lineRule="auto"/>
        <w:rPr>
          <w:rFonts w:ascii="Times New Roman" w:hAnsi="Times New Roman"/>
        </w:rPr>
      </w:pPr>
    </w:p>
    <w:tbl>
      <w:tblPr>
        <w:tblW w:w="8930" w:type="dxa"/>
        <w:tblInd w:w="392" w:type="dxa"/>
        <w:tblLook w:val="04A0" w:firstRow="1" w:lastRow="0" w:firstColumn="1" w:lastColumn="0" w:noHBand="0" w:noVBand="1"/>
      </w:tblPr>
      <w:tblGrid>
        <w:gridCol w:w="1133"/>
        <w:gridCol w:w="7797"/>
      </w:tblGrid>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ACCORD</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Centre Africain pour la Résolution Constructive des Conflits</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BLTP</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Burundi Leadership Training Programme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CENI</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Commission Nationale Electorale Indépendante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CPD</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Document de Programme Pays</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CSLP</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xml:space="preserve">: Cadre Stratégique de </w:t>
            </w:r>
            <w:r w:rsidR="00CC53E4" w:rsidRPr="00107220">
              <w:rPr>
                <w:rFonts w:ascii="Times New Roman" w:hAnsi="Times New Roman"/>
              </w:rPr>
              <w:t xml:space="preserve">Croissance et de </w:t>
            </w:r>
            <w:r w:rsidRPr="00107220">
              <w:rPr>
                <w:rFonts w:ascii="Times New Roman" w:hAnsi="Times New Roman"/>
              </w:rPr>
              <w:t>Lutte contre la Pauvreté</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FMI</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Fonds Monétaire International</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ICB</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Initiatives et Changements Burundi</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NIMD</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Institut Néerlandais pour la Démocratie Multipartite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bCs/>
              </w:rPr>
            </w:pPr>
            <w:r w:rsidRPr="00107220">
              <w:rPr>
                <w:rFonts w:ascii="Times New Roman" w:hAnsi="Times New Roman"/>
                <w:bCs/>
              </w:rPr>
              <w:t>OCDE</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Organisation de Coopération pour le Développement Economique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bCs/>
              </w:rPr>
              <w:t>ONG</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Organisation Non Gouvernementale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OSC</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Organisation de Société Civile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bCs/>
              </w:rPr>
            </w:pPr>
            <w:r w:rsidRPr="00107220">
              <w:rPr>
                <w:rFonts w:ascii="Times New Roman" w:hAnsi="Times New Roman"/>
                <w:bCs/>
              </w:rPr>
              <w:t>PBF</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Fonds des Nations Unies pour la Consolidation de la Paix</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bCs/>
              </w:rPr>
              <w:t>PBSO</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Bureau d</w:t>
            </w:r>
            <w:r w:rsidR="006D60BC" w:rsidRPr="00107220">
              <w:rPr>
                <w:rFonts w:ascii="Times New Roman" w:hAnsi="Times New Roman"/>
              </w:rPr>
              <w:t>’Appui à la</w:t>
            </w:r>
            <w:r w:rsidRPr="00107220">
              <w:rPr>
                <w:rFonts w:ascii="Times New Roman" w:hAnsi="Times New Roman"/>
              </w:rPr>
              <w:t xml:space="preserve"> Consolidation de la Paix</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PNUD</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Programme des Nations Unies pour le Développement</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bCs/>
              </w:rPr>
              <w:t>PPCP</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Plan Prioritaire pour la Consolidation de la Paix</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PRODOC</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Document de Projet/Programme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RTNB</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Radiotélévision Nationale du Burundi</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SNU</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Système des Nations Unies</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TDR</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Termes de Référence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UNDAF</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Cadre des Nations Unies pour l’Assistance au Développement</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UNESCO</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Organisation des Nations Unies pour l’Education, la Science et la  Culture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UNEG</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Groupe des Nations Unies pour l’Evaluation</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USD</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Dollar des Etats Unis d’Amérique</w:t>
            </w:r>
          </w:p>
        </w:tc>
      </w:tr>
    </w:tbl>
    <w:p w:rsidR="002F0C69" w:rsidRPr="00107220" w:rsidRDefault="002F0C69" w:rsidP="00107220">
      <w:pPr>
        <w:spacing w:after="0" w:line="240" w:lineRule="auto"/>
        <w:rPr>
          <w:rFonts w:ascii="Times New Roman" w:hAnsi="Times New Roman"/>
        </w:rPr>
      </w:pPr>
    </w:p>
    <w:p w:rsidR="002F0C69" w:rsidRPr="00107220" w:rsidRDefault="002F0C69" w:rsidP="00107220">
      <w:pPr>
        <w:spacing w:after="0" w:line="240" w:lineRule="auto"/>
        <w:rPr>
          <w:rFonts w:ascii="Times New Roman" w:hAnsi="Times New Roman"/>
        </w:rPr>
      </w:pPr>
    </w:p>
    <w:p w:rsidR="002F0C69" w:rsidRPr="00107220" w:rsidRDefault="002F0C69" w:rsidP="00107220">
      <w:pPr>
        <w:spacing w:after="0" w:line="240" w:lineRule="auto"/>
        <w:rPr>
          <w:rFonts w:ascii="Times New Roman" w:hAnsi="Times New Roman"/>
        </w:rPr>
      </w:pPr>
    </w:p>
    <w:p w:rsidR="002F0C69" w:rsidRPr="00107220" w:rsidRDefault="002F0C69" w:rsidP="00107220">
      <w:pPr>
        <w:spacing w:after="0" w:line="240" w:lineRule="auto"/>
        <w:rPr>
          <w:rFonts w:ascii="Times New Roman" w:hAnsi="Times New Roman"/>
        </w:rPr>
      </w:pPr>
    </w:p>
    <w:p w:rsidR="00886F92" w:rsidRPr="00107220" w:rsidRDefault="00886F92" w:rsidP="00107220">
      <w:pPr>
        <w:spacing w:after="0" w:line="240" w:lineRule="auto"/>
        <w:rPr>
          <w:rFonts w:ascii="Times New Roman" w:hAnsi="Times New Roman"/>
        </w:rPr>
      </w:pPr>
    </w:p>
    <w:p w:rsidR="00886F92" w:rsidRPr="00107220" w:rsidRDefault="00886F92" w:rsidP="00107220">
      <w:pPr>
        <w:spacing w:after="0" w:line="240" w:lineRule="auto"/>
        <w:rPr>
          <w:rFonts w:ascii="Times New Roman" w:hAnsi="Times New Roman"/>
        </w:rPr>
      </w:pPr>
    </w:p>
    <w:p w:rsidR="00886F92" w:rsidRPr="00107220" w:rsidRDefault="00886F92" w:rsidP="00107220">
      <w:pPr>
        <w:spacing w:after="0" w:line="240" w:lineRule="auto"/>
        <w:rPr>
          <w:rFonts w:ascii="Times New Roman" w:hAnsi="Times New Roman"/>
        </w:rPr>
      </w:pPr>
    </w:p>
    <w:p w:rsidR="00886F92" w:rsidRPr="00107220" w:rsidRDefault="00886F92" w:rsidP="00107220">
      <w:pPr>
        <w:spacing w:after="0" w:line="240" w:lineRule="auto"/>
        <w:rPr>
          <w:rFonts w:ascii="Times New Roman" w:hAnsi="Times New Roman"/>
        </w:rPr>
      </w:pPr>
    </w:p>
    <w:p w:rsidR="00BA3DC6" w:rsidRPr="00107220" w:rsidRDefault="00BA3DC6" w:rsidP="00107220">
      <w:pPr>
        <w:spacing w:after="0" w:line="240" w:lineRule="auto"/>
      </w:pPr>
    </w:p>
    <w:p w:rsidR="004C5D4B" w:rsidRPr="00107220" w:rsidRDefault="004C5D4B" w:rsidP="00107220">
      <w:pPr>
        <w:spacing w:after="0" w:line="240" w:lineRule="auto"/>
        <w:rPr>
          <w:sz w:val="24"/>
          <w:szCs w:val="24"/>
        </w:rPr>
      </w:pPr>
    </w:p>
    <w:p w:rsidR="004C5D4B" w:rsidRPr="00107220" w:rsidRDefault="004C5D4B" w:rsidP="00107220">
      <w:pPr>
        <w:spacing w:after="0" w:line="240" w:lineRule="auto"/>
        <w:rPr>
          <w:rFonts w:ascii="Times New Roman" w:hAnsi="Times New Roman"/>
          <w:sz w:val="24"/>
          <w:szCs w:val="24"/>
        </w:rPr>
      </w:pPr>
    </w:p>
    <w:p w:rsidR="007A16C9" w:rsidRPr="00107220" w:rsidRDefault="007A16C9" w:rsidP="00107220">
      <w:pPr>
        <w:spacing w:after="0" w:line="240" w:lineRule="auto"/>
        <w:rPr>
          <w:rFonts w:ascii="Times New Roman" w:hAnsi="Times New Roman"/>
          <w:sz w:val="24"/>
          <w:szCs w:val="24"/>
        </w:rPr>
      </w:pPr>
      <w:r w:rsidRPr="00107220">
        <w:rPr>
          <w:rFonts w:ascii="Times New Roman" w:hAnsi="Times New Roman"/>
          <w:sz w:val="24"/>
          <w:szCs w:val="24"/>
        </w:rPr>
        <w:br w:type="page"/>
      </w:r>
    </w:p>
    <w:p w:rsidR="007A16C9" w:rsidRPr="00107220" w:rsidRDefault="007A16C9" w:rsidP="00107220">
      <w:pPr>
        <w:pStyle w:val="Titre1"/>
        <w:spacing w:before="0" w:line="240" w:lineRule="auto"/>
        <w:rPr>
          <w:color w:val="auto"/>
        </w:rPr>
      </w:pPr>
      <w:bookmarkStart w:id="2" w:name="_Toc466626038"/>
      <w:bookmarkStart w:id="3" w:name="_Toc530646080"/>
      <w:r w:rsidRPr="00107220">
        <w:rPr>
          <w:color w:val="auto"/>
        </w:rPr>
        <w:lastRenderedPageBreak/>
        <w:t>Résumé Exécutif</w:t>
      </w:r>
      <w:bookmarkEnd w:id="2"/>
      <w:bookmarkEnd w:id="3"/>
    </w:p>
    <w:p w:rsidR="007A16C9" w:rsidRPr="00107220" w:rsidRDefault="007A16C9" w:rsidP="00107220">
      <w:pPr>
        <w:spacing w:after="0" w:line="240" w:lineRule="auto"/>
        <w:rPr>
          <w:sz w:val="16"/>
          <w:szCs w:val="16"/>
        </w:rPr>
      </w:pPr>
    </w:p>
    <w:p w:rsidR="007A16C9" w:rsidRPr="00107220" w:rsidRDefault="007A16C9" w:rsidP="00107220">
      <w:pPr>
        <w:pStyle w:val="Titre2"/>
        <w:numPr>
          <w:ilvl w:val="3"/>
          <w:numId w:val="1"/>
        </w:numPr>
        <w:tabs>
          <w:tab w:val="clear" w:pos="2880"/>
          <w:tab w:val="num" w:pos="426"/>
        </w:tabs>
        <w:spacing w:before="0"/>
        <w:ind w:left="426"/>
        <w:rPr>
          <w:rFonts w:ascii="Times New Roman" w:hAnsi="Times New Roman"/>
          <w:color w:val="auto"/>
          <w:sz w:val="24"/>
          <w:szCs w:val="24"/>
        </w:rPr>
      </w:pPr>
      <w:bookmarkStart w:id="4" w:name="_Toc466626039"/>
      <w:bookmarkStart w:id="5" w:name="_Toc530646081"/>
      <w:r w:rsidRPr="00107220">
        <w:rPr>
          <w:rFonts w:ascii="Times New Roman" w:hAnsi="Times New Roman"/>
          <w:color w:val="auto"/>
          <w:sz w:val="24"/>
          <w:szCs w:val="24"/>
        </w:rPr>
        <w:t>Concept du Programme</w:t>
      </w:r>
      <w:bookmarkEnd w:id="4"/>
      <w:bookmarkEnd w:id="5"/>
    </w:p>
    <w:p w:rsidR="007A16C9" w:rsidRPr="00107220" w:rsidRDefault="007A16C9" w:rsidP="00107220">
      <w:pPr>
        <w:autoSpaceDE w:val="0"/>
        <w:autoSpaceDN w:val="0"/>
        <w:adjustRightInd w:val="0"/>
        <w:spacing w:after="0" w:line="240" w:lineRule="auto"/>
        <w:rPr>
          <w:rFonts w:ascii="Times New Roman" w:hAnsi="Times New Roman"/>
          <w:bCs/>
          <w:sz w:val="16"/>
          <w:szCs w:val="16"/>
        </w:rPr>
      </w:pPr>
    </w:p>
    <w:p w:rsidR="00737248"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i.</w:t>
      </w:r>
      <w:r w:rsidR="007A16C9" w:rsidRPr="00107220">
        <w:rPr>
          <w:rFonts w:ascii="Times New Roman" w:hAnsi="Times New Roman"/>
          <w:sz w:val="24"/>
          <w:szCs w:val="24"/>
        </w:rPr>
        <w:tab/>
      </w:r>
      <w:r w:rsidR="00C32389" w:rsidRPr="00107220">
        <w:rPr>
          <w:rFonts w:ascii="Times New Roman" w:hAnsi="Times New Roman"/>
          <w:sz w:val="24"/>
          <w:szCs w:val="24"/>
        </w:rPr>
        <w:t>Démarr</w:t>
      </w:r>
      <w:r w:rsidR="007A16C9" w:rsidRPr="00107220">
        <w:rPr>
          <w:rFonts w:ascii="Times New Roman" w:hAnsi="Times New Roman"/>
          <w:sz w:val="24"/>
          <w:szCs w:val="24"/>
        </w:rPr>
        <w:t xml:space="preserve">é en Mars 2015 pour une durée initiale de dix-huit (18) mois, et doté d’un budget de 1,24 million de dollar américain du Fonds pour la Consolidation de la paix réparti entre le PNUD et l’UNESCO comme agences récipiendaires, le Projet d’appui à la Promotion du Dialogue National au Burundi a finalement été prolongé d’une année, jusqu’en Septembre 2017. </w:t>
      </w:r>
      <w:r w:rsidRPr="00107220">
        <w:rPr>
          <w:rFonts w:ascii="Times New Roman" w:hAnsi="Times New Roman"/>
          <w:sz w:val="24"/>
          <w:szCs w:val="24"/>
        </w:rPr>
        <w:t>Elément de contexte important, c</w:t>
      </w:r>
      <w:r w:rsidR="007A16C9" w:rsidRPr="00107220">
        <w:rPr>
          <w:rFonts w:ascii="Times New Roman" w:hAnsi="Times New Roman"/>
          <w:sz w:val="24"/>
          <w:szCs w:val="24"/>
        </w:rPr>
        <w:t>ette prolongation est la conséquence de la crise de 2015 qui a retardé les activités, et avait dès 2016 conduit à une révision du projet. Celui-ci était désormais recentré sur un Résultat unique, au lieu des quatre initiaux qui étaient articulés sur les élections de 2015 et dont la crise n’avait pas permis la mise en œuvre. Contrairement au document de projet initial, la révision entérinée en Comité de pilotage, n’a pas été endossée par le gouvernement, bien que des entités étatiques aient accompagné les agences d’exécution dans la conduite de leurs activités respectives.</w:t>
      </w:r>
    </w:p>
    <w:p w:rsidR="00737248" w:rsidRPr="00107220" w:rsidRDefault="00737248" w:rsidP="00107220">
      <w:pPr>
        <w:spacing w:after="0" w:line="240" w:lineRule="auto"/>
        <w:jc w:val="both"/>
        <w:rPr>
          <w:rFonts w:ascii="Times New Roman" w:hAnsi="Times New Roman"/>
          <w:sz w:val="16"/>
          <w:szCs w:val="16"/>
        </w:rPr>
      </w:pPr>
    </w:p>
    <w:p w:rsidR="007A16C9" w:rsidRPr="00107220" w:rsidRDefault="00737248" w:rsidP="00107220">
      <w:pPr>
        <w:spacing w:after="0" w:line="240" w:lineRule="auto"/>
        <w:jc w:val="both"/>
        <w:rPr>
          <w:rFonts w:ascii="Times New Roman" w:hAnsi="Times New Roman"/>
          <w:sz w:val="24"/>
          <w:szCs w:val="24"/>
        </w:rPr>
      </w:pPr>
      <w:r w:rsidRPr="00107220">
        <w:rPr>
          <w:rFonts w:ascii="Times New Roman" w:hAnsi="Times New Roman"/>
          <w:sz w:val="24"/>
          <w:szCs w:val="24"/>
        </w:rPr>
        <w:t>ii.</w:t>
      </w:r>
      <w:r w:rsidRPr="00107220">
        <w:rPr>
          <w:rFonts w:ascii="Times New Roman" w:hAnsi="Times New Roman"/>
          <w:sz w:val="24"/>
          <w:szCs w:val="24"/>
        </w:rPr>
        <w:tab/>
        <w:t>En termes d’effets, la théorie du changement qui était à l’œuvre dans le projet, a été actée en partie avec la mise en place et l’opérationnalisation de cadre</w:t>
      </w:r>
      <w:r w:rsidR="00914FF3">
        <w:rPr>
          <w:rFonts w:ascii="Times New Roman" w:hAnsi="Times New Roman"/>
          <w:sz w:val="24"/>
          <w:szCs w:val="24"/>
        </w:rPr>
        <w:t>s</w:t>
      </w:r>
      <w:r w:rsidRPr="00107220">
        <w:rPr>
          <w:rFonts w:ascii="Times New Roman" w:hAnsi="Times New Roman"/>
          <w:sz w:val="24"/>
          <w:szCs w:val="24"/>
        </w:rPr>
        <w:t xml:space="preserve"> de dialogue, </w:t>
      </w:r>
      <w:r w:rsidR="00914FF3">
        <w:rPr>
          <w:rFonts w:ascii="Times New Roman" w:hAnsi="Times New Roman"/>
          <w:sz w:val="24"/>
          <w:szCs w:val="24"/>
        </w:rPr>
        <w:t>mais plutôt</w:t>
      </w:r>
      <w:r w:rsidRPr="00107220">
        <w:rPr>
          <w:rFonts w:ascii="Times New Roman" w:hAnsi="Times New Roman"/>
          <w:sz w:val="24"/>
          <w:szCs w:val="24"/>
        </w:rPr>
        <w:t xml:space="preserve"> inaboutie pour une autre partie en ce que la pérennisation d’une culture de dialogue à travers le fonctionnement </w:t>
      </w:r>
      <w:r w:rsidR="00577CC5">
        <w:rPr>
          <w:rFonts w:ascii="Times New Roman" w:hAnsi="Times New Roman"/>
          <w:sz w:val="24"/>
          <w:szCs w:val="24"/>
        </w:rPr>
        <w:t>durable</w:t>
      </w:r>
      <w:r w:rsidRPr="00107220">
        <w:rPr>
          <w:rFonts w:ascii="Times New Roman" w:hAnsi="Times New Roman"/>
          <w:sz w:val="24"/>
          <w:szCs w:val="24"/>
        </w:rPr>
        <w:t xml:space="preserve"> de ces cadres reste un défi dans l’environnement post projet. Les principaux constats résultant de l’évaluation finale du projet sont comme suit</w:t>
      </w:r>
      <w:r w:rsidR="007A16C9" w:rsidRPr="00107220">
        <w:rPr>
          <w:rFonts w:ascii="Times New Roman" w:hAnsi="Times New Roman"/>
          <w:sz w:val="24"/>
          <w:szCs w:val="24"/>
        </w:rPr>
        <w:t>.</w:t>
      </w:r>
    </w:p>
    <w:p w:rsidR="007A16C9" w:rsidRPr="00107220" w:rsidRDefault="007A16C9" w:rsidP="00107220">
      <w:pPr>
        <w:spacing w:after="0" w:line="240" w:lineRule="auto"/>
        <w:rPr>
          <w:rFonts w:ascii="Times New Roman" w:hAnsi="Times New Roman"/>
          <w:sz w:val="16"/>
          <w:szCs w:val="16"/>
        </w:rPr>
      </w:pPr>
    </w:p>
    <w:p w:rsidR="007A16C9" w:rsidRPr="00107220" w:rsidRDefault="007A16C9" w:rsidP="00107220">
      <w:pPr>
        <w:pStyle w:val="Titre2"/>
        <w:numPr>
          <w:ilvl w:val="0"/>
          <w:numId w:val="1"/>
        </w:numPr>
        <w:tabs>
          <w:tab w:val="clear" w:pos="720"/>
          <w:tab w:val="num" w:pos="142"/>
        </w:tabs>
        <w:spacing w:before="0"/>
        <w:ind w:left="426"/>
        <w:rPr>
          <w:rFonts w:ascii="Times New Roman" w:hAnsi="Times New Roman"/>
          <w:color w:val="auto"/>
          <w:sz w:val="24"/>
          <w:szCs w:val="24"/>
        </w:rPr>
      </w:pPr>
      <w:bookmarkStart w:id="6" w:name="_Toc466626040"/>
      <w:bookmarkStart w:id="7" w:name="_Toc530646082"/>
      <w:r w:rsidRPr="00107220">
        <w:rPr>
          <w:rFonts w:ascii="Times New Roman" w:hAnsi="Times New Roman"/>
          <w:color w:val="auto"/>
          <w:sz w:val="24"/>
          <w:szCs w:val="24"/>
        </w:rPr>
        <w:t>Constations de l’évaluation</w:t>
      </w:r>
      <w:bookmarkEnd w:id="6"/>
      <w:bookmarkEnd w:id="7"/>
    </w:p>
    <w:p w:rsidR="00BF11C2" w:rsidRPr="00107220" w:rsidRDefault="00BF11C2" w:rsidP="00107220">
      <w:pPr>
        <w:spacing w:after="0" w:line="240" w:lineRule="auto"/>
        <w:jc w:val="both"/>
        <w:rPr>
          <w:rFonts w:ascii="Times New Roman" w:hAnsi="Times New Roman"/>
          <w:b/>
          <w:sz w:val="16"/>
          <w:szCs w:val="16"/>
        </w:rPr>
      </w:pPr>
    </w:p>
    <w:p w:rsidR="00253CD0" w:rsidRPr="00107220" w:rsidRDefault="00BF11C2" w:rsidP="00107220">
      <w:pPr>
        <w:pStyle w:val="Titre3"/>
        <w:spacing w:before="0" w:line="240" w:lineRule="auto"/>
        <w:ind w:left="708"/>
        <w:rPr>
          <w:rFonts w:ascii="Times New Roman" w:hAnsi="Times New Roman"/>
          <w:color w:val="auto"/>
          <w:sz w:val="24"/>
          <w:szCs w:val="24"/>
        </w:rPr>
      </w:pPr>
      <w:bookmarkStart w:id="8" w:name="_Toc530646083"/>
      <w:r w:rsidRPr="00107220">
        <w:rPr>
          <w:rFonts w:ascii="Times New Roman" w:hAnsi="Times New Roman"/>
          <w:color w:val="auto"/>
          <w:sz w:val="24"/>
          <w:szCs w:val="24"/>
        </w:rPr>
        <w:t xml:space="preserve">2.1. </w:t>
      </w:r>
      <w:r w:rsidR="00253CD0" w:rsidRPr="00107220">
        <w:rPr>
          <w:rFonts w:ascii="Times New Roman" w:hAnsi="Times New Roman"/>
          <w:color w:val="auto"/>
          <w:sz w:val="24"/>
          <w:szCs w:val="24"/>
        </w:rPr>
        <w:t>Pertinence</w:t>
      </w:r>
      <w:bookmarkEnd w:id="8"/>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ii</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rPr>
        <w:t>Constat #1</w:t>
      </w:r>
      <w:r w:rsidRPr="00107220">
        <w:rPr>
          <w:rFonts w:ascii="Times New Roman" w:hAnsi="Times New Roman"/>
          <w:sz w:val="24"/>
          <w:szCs w:val="24"/>
        </w:rPr>
        <w:t xml:space="preserve"> : </w:t>
      </w:r>
      <w:r w:rsidRPr="00107220">
        <w:rPr>
          <w:rFonts w:ascii="Times New Roman" w:hAnsi="Times New Roman"/>
          <w:i/>
          <w:sz w:val="24"/>
          <w:szCs w:val="24"/>
          <w:u w:val="single"/>
        </w:rPr>
        <w:t xml:space="preserve">Le projet est bien aligné sur les priorités nationales du Burundi </w:t>
      </w:r>
      <w:r w:rsidR="005517C1" w:rsidRPr="00107220">
        <w:rPr>
          <w:rFonts w:ascii="Times New Roman" w:hAnsi="Times New Roman"/>
          <w:i/>
          <w:sz w:val="24"/>
          <w:szCs w:val="24"/>
          <w:u w:val="single"/>
        </w:rPr>
        <w:t>et ancré dans le programme pays du PNUD : il</w:t>
      </w:r>
      <w:r w:rsidRPr="00107220">
        <w:rPr>
          <w:rFonts w:ascii="Times New Roman" w:hAnsi="Times New Roman"/>
          <w:i/>
          <w:sz w:val="24"/>
          <w:szCs w:val="24"/>
          <w:u w:val="single"/>
        </w:rPr>
        <w:t xml:space="preserve"> montre en conséquence une solide pertinence stratégique.</w:t>
      </w:r>
      <w:r w:rsidRPr="00107220">
        <w:rPr>
          <w:rFonts w:ascii="Times New Roman" w:hAnsi="Times New Roman"/>
          <w:sz w:val="24"/>
          <w:szCs w:val="24"/>
        </w:rPr>
        <w:t xml:space="preserve"> En effet</w:t>
      </w:r>
      <w:r w:rsidR="00914FF3">
        <w:rPr>
          <w:rFonts w:ascii="Times New Roman" w:hAnsi="Times New Roman"/>
          <w:sz w:val="24"/>
          <w:szCs w:val="24"/>
        </w:rPr>
        <w:t>,</w:t>
      </w:r>
      <w:r w:rsidRPr="00107220">
        <w:rPr>
          <w:rFonts w:ascii="Times New Roman" w:hAnsi="Times New Roman"/>
          <w:sz w:val="24"/>
          <w:szCs w:val="24"/>
        </w:rPr>
        <w:t xml:space="preserve"> la promotion du dialogue est ancrée dans le Résultat 1 du Plan Prioritaire de Consolidation de la Paix, PPCP III/2014-2016, ainsi libellé : "</w:t>
      </w:r>
      <w:r w:rsidRPr="00107220">
        <w:rPr>
          <w:rFonts w:ascii="Times New Roman" w:hAnsi="Times New Roman"/>
          <w:i/>
          <w:sz w:val="24"/>
          <w:szCs w:val="24"/>
        </w:rPr>
        <w:t>Le dialogue communautaire et le dialogue national sont renforcés pour une meilleure cohésion sociale</w:t>
      </w:r>
      <w:r w:rsidRPr="00107220">
        <w:rPr>
          <w:rFonts w:ascii="Times New Roman" w:hAnsi="Times New Roman"/>
          <w:sz w:val="24"/>
          <w:szCs w:val="24"/>
        </w:rPr>
        <w:t>".</w:t>
      </w:r>
      <w:r w:rsidR="005517C1" w:rsidRPr="00107220">
        <w:rPr>
          <w:rFonts w:ascii="Times New Roman" w:hAnsi="Times New Roman"/>
          <w:sz w:val="24"/>
          <w:szCs w:val="24"/>
        </w:rPr>
        <w:t xml:space="preserve"> L’Effet 1 du CPD/PNUD 2014-2016, </w:t>
      </w:r>
      <w:r w:rsidR="005517C1" w:rsidRPr="00107220">
        <w:rPr>
          <w:rFonts w:ascii="Times New Roman" w:hAnsi="Times New Roman"/>
          <w:bCs/>
          <w:sz w:val="24"/>
          <w:szCs w:val="24"/>
        </w:rPr>
        <w:t>"</w:t>
      </w:r>
      <w:r w:rsidR="005517C1" w:rsidRPr="00107220">
        <w:rPr>
          <w:rFonts w:ascii="Times New Roman" w:hAnsi="Times New Roman"/>
          <w:bCs/>
          <w:i/>
          <w:sz w:val="24"/>
          <w:szCs w:val="24"/>
        </w:rPr>
        <w:t>Renforcement de l’état de droit, à la consolidation de la bonne gouvernance et à la promotion de l’égalité du genre</w:t>
      </w:r>
      <w:r w:rsidR="005517C1" w:rsidRPr="00107220">
        <w:rPr>
          <w:rFonts w:ascii="Times New Roman" w:hAnsi="Times New Roman"/>
          <w:bCs/>
          <w:sz w:val="24"/>
          <w:szCs w:val="24"/>
        </w:rPr>
        <w:t xml:space="preserve">", </w:t>
      </w:r>
      <w:r w:rsidR="005517C1" w:rsidRPr="00107220">
        <w:rPr>
          <w:rFonts w:ascii="Times New Roman" w:hAnsi="Times New Roman"/>
          <w:sz w:val="24"/>
          <w:szCs w:val="24"/>
        </w:rPr>
        <w:t>sert d’ancrage au projet.</w:t>
      </w:r>
      <w:r w:rsidRPr="00107220">
        <w:rPr>
          <w:rFonts w:ascii="Times New Roman" w:hAnsi="Times New Roman"/>
          <w:sz w:val="24"/>
          <w:szCs w:val="24"/>
        </w:rPr>
        <w:t xml:space="preserve"> Sur le plan opérationnel, le projet est aussi légitimé par le fait d’avoir été le cadre de concertation politique et sociologique relativement inclusif, qui a fait pendant à l’interne au dialogue inter burundais externe, et été l’unique cadre de con</w:t>
      </w:r>
      <w:r w:rsidR="002E38B0" w:rsidRPr="00107220">
        <w:rPr>
          <w:rFonts w:ascii="Times New Roman" w:hAnsi="Times New Roman"/>
          <w:sz w:val="24"/>
          <w:szCs w:val="24"/>
        </w:rPr>
        <w:t>tribution des force</w:t>
      </w:r>
      <w:r w:rsidRPr="00107220">
        <w:rPr>
          <w:rFonts w:ascii="Times New Roman" w:hAnsi="Times New Roman"/>
          <w:sz w:val="24"/>
          <w:szCs w:val="24"/>
        </w:rPr>
        <w:t xml:space="preserve"> communautaires intérieures</w:t>
      </w:r>
      <w:r w:rsidR="002E38B0" w:rsidRPr="00107220">
        <w:rPr>
          <w:rFonts w:ascii="Times New Roman" w:hAnsi="Times New Roman"/>
          <w:sz w:val="24"/>
          <w:szCs w:val="24"/>
        </w:rPr>
        <w:t xml:space="preserve"> vers le</w:t>
      </w:r>
      <w:r w:rsidRPr="00107220">
        <w:rPr>
          <w:rFonts w:ascii="Times New Roman" w:hAnsi="Times New Roman"/>
          <w:sz w:val="24"/>
          <w:szCs w:val="24"/>
        </w:rPr>
        <w:t xml:space="preserve"> processus d’Arusha </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737248" w:rsidP="00107220">
      <w:pPr>
        <w:spacing w:after="0" w:line="240" w:lineRule="auto"/>
        <w:jc w:val="both"/>
        <w:rPr>
          <w:rFonts w:ascii="Times New Roman" w:hAnsi="Times New Roman"/>
          <w:sz w:val="24"/>
          <w:szCs w:val="24"/>
        </w:rPr>
      </w:pPr>
      <w:r w:rsidRPr="00107220">
        <w:rPr>
          <w:rFonts w:ascii="Times New Roman" w:hAnsi="Times New Roman"/>
          <w:sz w:val="24"/>
          <w:szCs w:val="24"/>
        </w:rPr>
        <w:t>iv</w:t>
      </w:r>
      <w:r w:rsidR="00253CD0" w:rsidRPr="00107220">
        <w:rPr>
          <w:rFonts w:ascii="Times New Roman" w:hAnsi="Times New Roman"/>
          <w:sz w:val="24"/>
          <w:szCs w:val="24"/>
        </w:rPr>
        <w:t>.</w:t>
      </w:r>
      <w:r w:rsidR="00253CD0" w:rsidRPr="00107220">
        <w:rPr>
          <w:rFonts w:ascii="Times New Roman" w:hAnsi="Times New Roman"/>
          <w:sz w:val="24"/>
          <w:szCs w:val="24"/>
        </w:rPr>
        <w:tab/>
      </w:r>
      <w:r w:rsidR="00253CD0" w:rsidRPr="00107220">
        <w:rPr>
          <w:rFonts w:ascii="Times New Roman" w:hAnsi="Times New Roman"/>
          <w:b/>
          <w:i/>
          <w:sz w:val="24"/>
          <w:szCs w:val="24"/>
        </w:rPr>
        <w:t>Constat #2</w:t>
      </w:r>
      <w:r w:rsidR="00253CD0" w:rsidRPr="00107220">
        <w:rPr>
          <w:rFonts w:ascii="Times New Roman" w:hAnsi="Times New Roman"/>
          <w:sz w:val="24"/>
          <w:szCs w:val="24"/>
        </w:rPr>
        <w:t xml:space="preserve"> : </w:t>
      </w:r>
      <w:r w:rsidR="00253CD0" w:rsidRPr="00107220">
        <w:rPr>
          <w:rFonts w:ascii="Times New Roman" w:hAnsi="Times New Roman"/>
          <w:i/>
          <w:sz w:val="24"/>
          <w:szCs w:val="24"/>
          <w:u w:val="single"/>
        </w:rPr>
        <w:t>La pertinence des agencements opérationnels des interventions est toutefois affaiblie par une logique de silo à l’intérieur et entre les deux grandes composantes du projet</w:t>
      </w:r>
      <w:r w:rsidR="00253CD0" w:rsidRPr="00107220">
        <w:rPr>
          <w:rFonts w:ascii="Times New Roman" w:hAnsi="Times New Roman"/>
          <w:sz w:val="24"/>
          <w:szCs w:val="24"/>
        </w:rPr>
        <w:t xml:space="preserve">. Dans la composante PNUD, les cadres de concertation installés en province par les différents opérateurs ne sont pas intégrés et ne mutualisent donc pas. L’absence de passerelles de fond entre les deux composantes n’a pas non plus permis au dialogue politique et communautaire d’être relayé et amplifié par le volet média de la </w:t>
      </w:r>
      <w:r w:rsidR="002E38B0" w:rsidRPr="00107220">
        <w:rPr>
          <w:rFonts w:ascii="Times New Roman" w:hAnsi="Times New Roman"/>
          <w:sz w:val="24"/>
          <w:szCs w:val="24"/>
        </w:rPr>
        <w:t xml:space="preserve">composante Communication gérée </w:t>
      </w:r>
      <w:r w:rsidR="00253CD0" w:rsidRPr="00107220">
        <w:rPr>
          <w:rFonts w:ascii="Times New Roman" w:hAnsi="Times New Roman"/>
          <w:sz w:val="24"/>
          <w:szCs w:val="24"/>
        </w:rPr>
        <w:t>p</w:t>
      </w:r>
      <w:r w:rsidR="002E38B0" w:rsidRPr="00107220">
        <w:rPr>
          <w:rFonts w:ascii="Times New Roman" w:hAnsi="Times New Roman"/>
          <w:sz w:val="24"/>
          <w:szCs w:val="24"/>
        </w:rPr>
        <w:t>a</w:t>
      </w:r>
      <w:r w:rsidR="00253CD0" w:rsidRPr="00107220">
        <w:rPr>
          <w:rFonts w:ascii="Times New Roman" w:hAnsi="Times New Roman"/>
          <w:sz w:val="24"/>
          <w:szCs w:val="24"/>
        </w:rPr>
        <w:t>r l’UNESCO.</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BF11C2" w:rsidP="00107220">
      <w:pPr>
        <w:pStyle w:val="Titre3"/>
        <w:spacing w:before="0" w:line="240" w:lineRule="auto"/>
        <w:rPr>
          <w:rFonts w:ascii="Times New Roman" w:hAnsi="Times New Roman"/>
          <w:color w:val="auto"/>
          <w:sz w:val="24"/>
          <w:szCs w:val="24"/>
        </w:rPr>
      </w:pPr>
      <w:r w:rsidRPr="00107220">
        <w:rPr>
          <w:rFonts w:ascii="Times New Roman" w:hAnsi="Times New Roman"/>
          <w:color w:val="auto"/>
          <w:sz w:val="24"/>
          <w:szCs w:val="24"/>
        </w:rPr>
        <w:tab/>
      </w:r>
      <w:bookmarkStart w:id="9" w:name="_Toc530646084"/>
      <w:r w:rsidRPr="00107220">
        <w:rPr>
          <w:rFonts w:ascii="Times New Roman" w:hAnsi="Times New Roman"/>
          <w:color w:val="auto"/>
          <w:sz w:val="24"/>
          <w:szCs w:val="24"/>
        </w:rPr>
        <w:t xml:space="preserve">2.2. </w:t>
      </w:r>
      <w:r w:rsidR="00253CD0" w:rsidRPr="00107220">
        <w:rPr>
          <w:rFonts w:ascii="Times New Roman" w:hAnsi="Times New Roman"/>
          <w:color w:val="auto"/>
          <w:sz w:val="24"/>
          <w:szCs w:val="24"/>
        </w:rPr>
        <w:t>Efficacité</w:t>
      </w:r>
      <w:bookmarkEnd w:id="9"/>
    </w:p>
    <w:p w:rsidR="00253CD0" w:rsidRPr="00107220" w:rsidRDefault="00253CD0" w:rsidP="00107220">
      <w:pPr>
        <w:spacing w:after="0" w:line="240" w:lineRule="auto"/>
        <w:jc w:val="both"/>
        <w:rPr>
          <w:rFonts w:ascii="Times New Roman" w:hAnsi="Times New Roman"/>
          <w:sz w:val="16"/>
          <w:szCs w:val="16"/>
        </w:rPr>
      </w:pPr>
    </w:p>
    <w:p w:rsidR="00253CD0" w:rsidRPr="00107220" w:rsidRDefault="00960138" w:rsidP="00107220">
      <w:pPr>
        <w:spacing w:after="0" w:line="240" w:lineRule="auto"/>
        <w:jc w:val="both"/>
        <w:rPr>
          <w:rFonts w:ascii="Times New Roman" w:hAnsi="Times New Roman"/>
          <w:sz w:val="24"/>
          <w:szCs w:val="24"/>
        </w:rPr>
      </w:pPr>
      <w:r w:rsidRPr="00107220">
        <w:rPr>
          <w:rFonts w:ascii="Times New Roman" w:hAnsi="Times New Roman"/>
          <w:sz w:val="24"/>
          <w:szCs w:val="24"/>
        </w:rPr>
        <w:t>v.</w:t>
      </w:r>
      <w:r w:rsidR="00253CD0" w:rsidRPr="00107220">
        <w:rPr>
          <w:rFonts w:ascii="Times New Roman" w:hAnsi="Times New Roman"/>
          <w:sz w:val="24"/>
          <w:szCs w:val="24"/>
        </w:rPr>
        <w:tab/>
      </w:r>
      <w:r w:rsidR="00253CD0" w:rsidRPr="00107220">
        <w:rPr>
          <w:rFonts w:ascii="Times New Roman" w:hAnsi="Times New Roman"/>
          <w:b/>
          <w:i/>
          <w:sz w:val="24"/>
          <w:szCs w:val="24"/>
        </w:rPr>
        <w:t>Constat #3</w:t>
      </w:r>
      <w:r w:rsidR="00253CD0" w:rsidRPr="00107220">
        <w:rPr>
          <w:rFonts w:ascii="Times New Roman" w:hAnsi="Times New Roman"/>
          <w:sz w:val="24"/>
          <w:szCs w:val="24"/>
        </w:rPr>
        <w:t xml:space="preserve"> : </w:t>
      </w:r>
      <w:r w:rsidR="00253CD0" w:rsidRPr="00107220">
        <w:rPr>
          <w:rFonts w:ascii="Times New Roman" w:hAnsi="Times New Roman"/>
          <w:i/>
          <w:sz w:val="24"/>
          <w:szCs w:val="24"/>
          <w:u w:val="single"/>
        </w:rPr>
        <w:t>Ramené au Résultat unique et à ses quatre produits contributeurs, issus de la révision de 2016, le projet se révèle avoir atteint ses cibles dans une grande mesure</w:t>
      </w:r>
      <w:r w:rsidR="00253CD0" w:rsidRPr="00107220">
        <w:rPr>
          <w:rFonts w:ascii="Times New Roman" w:hAnsi="Times New Roman"/>
          <w:sz w:val="24"/>
          <w:szCs w:val="24"/>
        </w:rPr>
        <w:t xml:space="preserve">. Les cadres </w:t>
      </w:r>
      <w:r w:rsidR="006D60BC" w:rsidRPr="00107220">
        <w:rPr>
          <w:rFonts w:ascii="Times New Roman" w:hAnsi="Times New Roman"/>
          <w:sz w:val="24"/>
          <w:szCs w:val="24"/>
        </w:rPr>
        <w:t xml:space="preserve">de </w:t>
      </w:r>
      <w:r w:rsidR="00253CD0" w:rsidRPr="00107220">
        <w:rPr>
          <w:rFonts w:ascii="Times New Roman" w:hAnsi="Times New Roman"/>
          <w:sz w:val="24"/>
          <w:szCs w:val="24"/>
        </w:rPr>
        <w:t>dialogue politiques, communautaires</w:t>
      </w:r>
      <w:r w:rsidR="00387AC3" w:rsidRPr="00107220">
        <w:rPr>
          <w:rFonts w:ascii="Times New Roman" w:hAnsi="Times New Roman"/>
          <w:sz w:val="24"/>
          <w:szCs w:val="24"/>
        </w:rPr>
        <w:t>, interconfessionnels</w:t>
      </w:r>
      <w:r w:rsidR="00253CD0" w:rsidRPr="00107220">
        <w:rPr>
          <w:rFonts w:ascii="Times New Roman" w:hAnsi="Times New Roman"/>
          <w:sz w:val="24"/>
          <w:szCs w:val="24"/>
        </w:rPr>
        <w:t xml:space="preserve"> et de jeunesse, qui étaient attendus ont été installés et ont fonctionné en province et au niveau national (pour le volet Jeunesses politiques). </w:t>
      </w:r>
      <w:r w:rsidR="001B1D6E" w:rsidRPr="00107220">
        <w:rPr>
          <w:rFonts w:ascii="Times New Roman" w:hAnsi="Times New Roman"/>
          <w:sz w:val="24"/>
          <w:szCs w:val="24"/>
        </w:rPr>
        <w:t>1 560</w:t>
      </w:r>
      <w:r w:rsidR="00253CD0" w:rsidRPr="00107220">
        <w:rPr>
          <w:rFonts w:ascii="Times New Roman" w:hAnsi="Times New Roman"/>
          <w:sz w:val="24"/>
          <w:szCs w:val="24"/>
        </w:rPr>
        <w:t xml:space="preserve"> leaders politiques</w:t>
      </w:r>
      <w:r w:rsidR="00BB235E" w:rsidRPr="00107220">
        <w:rPr>
          <w:rFonts w:ascii="Times New Roman" w:hAnsi="Times New Roman"/>
          <w:sz w:val="24"/>
          <w:szCs w:val="24"/>
        </w:rPr>
        <w:t xml:space="preserve">, confessionnels </w:t>
      </w:r>
      <w:r w:rsidR="00253CD0" w:rsidRPr="00107220">
        <w:rPr>
          <w:rFonts w:ascii="Times New Roman" w:hAnsi="Times New Roman"/>
          <w:sz w:val="24"/>
          <w:szCs w:val="24"/>
        </w:rPr>
        <w:t xml:space="preserve">et communautaires, et 15 000 </w:t>
      </w:r>
      <w:r w:rsidR="00253CD0" w:rsidRPr="00107220">
        <w:rPr>
          <w:rFonts w:ascii="Times New Roman" w:hAnsi="Times New Roman"/>
          <w:sz w:val="24"/>
          <w:szCs w:val="24"/>
        </w:rPr>
        <w:lastRenderedPageBreak/>
        <w:t>citoyens à la base, ont outillés ou sensibilisés sur le dialogue, la paix, les valeurs civiques, la cohésion sociale.</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v</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rPr>
        <w:t>Constat #4</w:t>
      </w:r>
      <w:r w:rsidRPr="00107220">
        <w:rPr>
          <w:rFonts w:ascii="Times New Roman" w:hAnsi="Times New Roman"/>
          <w:i/>
          <w:sz w:val="24"/>
          <w:szCs w:val="24"/>
        </w:rPr>
        <w:t> </w:t>
      </w:r>
      <w:r w:rsidRPr="00107220">
        <w:rPr>
          <w:rFonts w:ascii="Times New Roman" w:hAnsi="Times New Roman"/>
          <w:sz w:val="24"/>
          <w:szCs w:val="24"/>
        </w:rPr>
        <w:t xml:space="preserve">: </w:t>
      </w:r>
      <w:r w:rsidRPr="00107220">
        <w:rPr>
          <w:rFonts w:ascii="Times New Roman" w:hAnsi="Times New Roman"/>
          <w:i/>
          <w:sz w:val="24"/>
          <w:szCs w:val="24"/>
          <w:u w:val="single"/>
        </w:rPr>
        <w:t>Sur un plan plus qualitatif, les valeurs ajoutées réelles du processus de dialogue ont pu se ressentir d’un certain décrochage dans l’inclusivité, d’une part, d’un certain confinement des outils, d’autre part</w:t>
      </w:r>
      <w:r w:rsidRPr="00107220">
        <w:rPr>
          <w:rFonts w:ascii="Times New Roman" w:hAnsi="Times New Roman"/>
          <w:sz w:val="24"/>
          <w:szCs w:val="24"/>
        </w:rPr>
        <w:t>. La mouvance présidentielle a en effet tendu à se retirer des cadres de dialogue, restreignant ainsi l’inclusivité et la portée du processus de dialogue. Celui-ci, confiné dans sa composante, n’a pas pu être amplifié par les activités médiatiques du projet logées dans une autre composante.</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v</w:t>
      </w:r>
      <w:r w:rsidR="00737248" w:rsidRPr="00107220">
        <w:rPr>
          <w:rFonts w:ascii="Times New Roman" w:hAnsi="Times New Roman"/>
          <w:sz w:val="24"/>
          <w:szCs w:val="24"/>
        </w:rPr>
        <w:t>i</w:t>
      </w:r>
      <w:r w:rsidR="0096013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rPr>
        <w:t>Constat #5</w:t>
      </w:r>
      <w:r w:rsidRPr="00107220">
        <w:rPr>
          <w:rFonts w:ascii="Times New Roman" w:hAnsi="Times New Roman"/>
          <w:sz w:val="24"/>
          <w:szCs w:val="24"/>
        </w:rPr>
        <w:t xml:space="preserve"> : </w:t>
      </w:r>
      <w:r w:rsidRPr="00107220">
        <w:rPr>
          <w:rFonts w:ascii="Times New Roman" w:hAnsi="Times New Roman"/>
          <w:i/>
          <w:sz w:val="24"/>
          <w:szCs w:val="24"/>
          <w:u w:val="single"/>
        </w:rPr>
        <w:t>L’efficacité genre du projet est surdéterminée par les rigueurs du milieu sur le sujet.</w:t>
      </w:r>
      <w:r w:rsidRPr="00107220">
        <w:rPr>
          <w:rFonts w:ascii="Times New Roman" w:hAnsi="Times New Roman"/>
          <w:sz w:val="24"/>
          <w:szCs w:val="24"/>
        </w:rPr>
        <w:t xml:space="preserve"> La demande de représentation égale entre hommes et femmes dans les ateliers de dialogue est rarement satisfaite par les entités, surtout les partis politiques, qui doivent faire avec l’état des effectifs de leaders qu’ils ont. A l’arrivée</w:t>
      </w:r>
      <w:r w:rsidR="009E1F37">
        <w:rPr>
          <w:rFonts w:ascii="Times New Roman" w:hAnsi="Times New Roman"/>
          <w:sz w:val="24"/>
          <w:szCs w:val="24"/>
        </w:rPr>
        <w:t>,</w:t>
      </w:r>
      <w:r w:rsidRPr="00107220">
        <w:rPr>
          <w:rFonts w:ascii="Times New Roman" w:hAnsi="Times New Roman"/>
          <w:sz w:val="24"/>
          <w:szCs w:val="24"/>
        </w:rPr>
        <w:t xml:space="preserve"> seulement 5% de femmes ont participé aux ateliers de dialogue (source : Sondage de perceptions sur les interventions du PPCP III, octobre 2017). La communication sociale sur la cohésion sociale, effectuée en milieu ouvert, a quant à elle été plus équilibrée</w:t>
      </w:r>
      <w:r w:rsidR="009E1F37">
        <w:rPr>
          <w:rFonts w:ascii="Times New Roman" w:hAnsi="Times New Roman"/>
          <w:sz w:val="24"/>
          <w:szCs w:val="24"/>
        </w:rPr>
        <w:t>,</w:t>
      </w:r>
      <w:r w:rsidRPr="00107220">
        <w:rPr>
          <w:rFonts w:ascii="Times New Roman" w:hAnsi="Times New Roman"/>
          <w:sz w:val="24"/>
          <w:szCs w:val="24"/>
        </w:rPr>
        <w:t xml:space="preserve"> touchant 48% de femmes</w:t>
      </w:r>
      <w:r w:rsidR="009E1F37">
        <w:rPr>
          <w:rFonts w:ascii="Times New Roman" w:hAnsi="Times New Roman"/>
          <w:sz w:val="24"/>
          <w:szCs w:val="24"/>
        </w:rPr>
        <w:t xml:space="preserve"> (</w:t>
      </w:r>
      <w:r w:rsidR="00851477">
        <w:rPr>
          <w:rFonts w:ascii="Times New Roman" w:hAnsi="Times New Roman"/>
          <w:sz w:val="24"/>
          <w:szCs w:val="24"/>
        </w:rPr>
        <w:t>s</w:t>
      </w:r>
      <w:r w:rsidR="009E1F37">
        <w:rPr>
          <w:rFonts w:ascii="Times New Roman" w:hAnsi="Times New Roman"/>
          <w:sz w:val="24"/>
          <w:szCs w:val="24"/>
        </w:rPr>
        <w:t>ource : Projet)</w:t>
      </w:r>
      <w:r w:rsidR="00851477">
        <w:rPr>
          <w:rFonts w:ascii="Times New Roman" w:hAnsi="Times New Roman"/>
          <w:sz w:val="24"/>
          <w:szCs w:val="24"/>
        </w:rPr>
        <w:t>.</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BF11C2" w:rsidP="00107220">
      <w:pPr>
        <w:pStyle w:val="Titre3"/>
        <w:spacing w:before="0" w:line="240" w:lineRule="auto"/>
        <w:rPr>
          <w:rFonts w:ascii="Times New Roman" w:hAnsi="Times New Roman"/>
          <w:color w:val="auto"/>
          <w:sz w:val="24"/>
          <w:szCs w:val="24"/>
        </w:rPr>
      </w:pPr>
      <w:r w:rsidRPr="00107220">
        <w:rPr>
          <w:rFonts w:ascii="Times New Roman" w:hAnsi="Times New Roman"/>
          <w:color w:val="auto"/>
          <w:sz w:val="24"/>
          <w:szCs w:val="24"/>
        </w:rPr>
        <w:tab/>
      </w:r>
      <w:bookmarkStart w:id="10" w:name="_Toc530646085"/>
      <w:r w:rsidRPr="00107220">
        <w:rPr>
          <w:rFonts w:ascii="Times New Roman" w:hAnsi="Times New Roman"/>
          <w:color w:val="auto"/>
          <w:sz w:val="24"/>
          <w:szCs w:val="24"/>
        </w:rPr>
        <w:t xml:space="preserve">2.3. </w:t>
      </w:r>
      <w:r w:rsidR="00253CD0" w:rsidRPr="00107220">
        <w:rPr>
          <w:rFonts w:ascii="Times New Roman" w:hAnsi="Times New Roman"/>
          <w:color w:val="auto"/>
          <w:sz w:val="24"/>
          <w:szCs w:val="24"/>
        </w:rPr>
        <w:t>Efficience</w:t>
      </w:r>
      <w:bookmarkEnd w:id="10"/>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v</w:t>
      </w:r>
      <w:r w:rsidR="00960138" w:rsidRPr="00107220">
        <w:rPr>
          <w:rFonts w:ascii="Times New Roman" w:hAnsi="Times New Roman"/>
          <w:sz w:val="24"/>
          <w:szCs w:val="24"/>
        </w:rPr>
        <w:t>i</w:t>
      </w:r>
      <w:r w:rsidRPr="00107220">
        <w:rPr>
          <w:rFonts w:ascii="Times New Roman" w:hAnsi="Times New Roman"/>
          <w:sz w:val="24"/>
          <w:szCs w:val="24"/>
        </w:rPr>
        <w:t>i</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rPr>
        <w:t>Constat #6</w:t>
      </w:r>
      <w:r w:rsidRPr="00107220">
        <w:rPr>
          <w:rFonts w:ascii="Times New Roman" w:hAnsi="Times New Roman"/>
          <w:sz w:val="24"/>
          <w:szCs w:val="24"/>
        </w:rPr>
        <w:t xml:space="preserve"> : </w:t>
      </w:r>
      <w:r w:rsidRPr="00107220">
        <w:rPr>
          <w:rFonts w:ascii="Times New Roman" w:hAnsi="Times New Roman"/>
          <w:i/>
          <w:sz w:val="24"/>
          <w:szCs w:val="24"/>
          <w:u w:val="single"/>
        </w:rPr>
        <w:t>Les choix budgétaires et les actes de gestion dénotent un souci</w:t>
      </w:r>
      <w:r w:rsidR="002E38B0" w:rsidRPr="00107220">
        <w:rPr>
          <w:rFonts w:ascii="Times New Roman" w:hAnsi="Times New Roman"/>
          <w:i/>
          <w:sz w:val="24"/>
          <w:szCs w:val="24"/>
          <w:u w:val="single"/>
        </w:rPr>
        <w:t xml:space="preserve"> </w:t>
      </w:r>
      <w:r w:rsidRPr="00107220">
        <w:rPr>
          <w:rFonts w:ascii="Times New Roman" w:hAnsi="Times New Roman"/>
          <w:i/>
          <w:sz w:val="24"/>
          <w:szCs w:val="24"/>
          <w:u w:val="single"/>
        </w:rPr>
        <w:t>fort d’optimisation des ressources en en faisant arriver le maximum aux bénéficiaires finaux</w:t>
      </w:r>
      <w:r w:rsidRPr="00107220">
        <w:rPr>
          <w:rFonts w:ascii="Times New Roman" w:hAnsi="Times New Roman"/>
          <w:sz w:val="24"/>
          <w:szCs w:val="24"/>
        </w:rPr>
        <w:t xml:space="preserve">. En effet, 83% des ressources vont aux contenus stratégiques, contre 17% dédiés aux coûts d’intermédiation. </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737248" w:rsidP="00107220">
      <w:pPr>
        <w:spacing w:after="0" w:line="240" w:lineRule="auto"/>
        <w:jc w:val="both"/>
        <w:rPr>
          <w:rFonts w:ascii="Times New Roman" w:hAnsi="Times New Roman"/>
          <w:sz w:val="24"/>
          <w:szCs w:val="24"/>
        </w:rPr>
      </w:pPr>
      <w:r w:rsidRPr="00107220">
        <w:rPr>
          <w:rFonts w:ascii="Times New Roman" w:hAnsi="Times New Roman"/>
          <w:sz w:val="24"/>
          <w:szCs w:val="24"/>
        </w:rPr>
        <w:t>ix.</w:t>
      </w:r>
      <w:r w:rsidR="00253CD0" w:rsidRPr="00107220">
        <w:rPr>
          <w:rFonts w:ascii="Times New Roman" w:hAnsi="Times New Roman"/>
          <w:sz w:val="24"/>
          <w:szCs w:val="24"/>
        </w:rPr>
        <w:tab/>
      </w:r>
      <w:r w:rsidR="00253CD0" w:rsidRPr="00107220">
        <w:rPr>
          <w:rFonts w:ascii="Times New Roman" w:hAnsi="Times New Roman"/>
          <w:b/>
          <w:i/>
          <w:sz w:val="24"/>
          <w:szCs w:val="24"/>
        </w:rPr>
        <w:t>Constat #7</w:t>
      </w:r>
      <w:r w:rsidR="00253CD0" w:rsidRPr="00107220">
        <w:rPr>
          <w:rFonts w:ascii="Times New Roman" w:hAnsi="Times New Roman"/>
          <w:sz w:val="24"/>
          <w:szCs w:val="24"/>
        </w:rPr>
        <w:t xml:space="preserve"> : </w:t>
      </w:r>
      <w:r w:rsidR="00253CD0" w:rsidRPr="00107220">
        <w:rPr>
          <w:rFonts w:ascii="Times New Roman" w:hAnsi="Times New Roman"/>
          <w:i/>
          <w:sz w:val="24"/>
          <w:szCs w:val="24"/>
          <w:u w:val="single"/>
        </w:rPr>
        <w:t>En revanche les agencements opérationnels des contenus du projet n’ont pas toujours permis de générer les meilleures valeurs ajoutées avec le même stock de ressources</w:t>
      </w:r>
      <w:r w:rsidR="00253CD0" w:rsidRPr="00107220">
        <w:rPr>
          <w:rFonts w:ascii="Times New Roman" w:hAnsi="Times New Roman"/>
          <w:sz w:val="24"/>
          <w:szCs w:val="24"/>
        </w:rPr>
        <w:t>. L’approche des silos entre opérateurs n’a pas permis d’intégrer les cadres de dialogue sur le terrain, et le processus de dialogue politique et communautaire a manqué de résonance globale en n’étant pas relayé dans le volet médiatique de la Composante Communication sociale.</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BF11C2" w:rsidP="00107220">
      <w:pPr>
        <w:pStyle w:val="Titre3"/>
        <w:spacing w:before="0" w:line="240" w:lineRule="auto"/>
        <w:rPr>
          <w:rFonts w:ascii="Times New Roman" w:hAnsi="Times New Roman"/>
          <w:color w:val="auto"/>
          <w:sz w:val="24"/>
          <w:szCs w:val="24"/>
        </w:rPr>
      </w:pPr>
      <w:r w:rsidRPr="00107220">
        <w:rPr>
          <w:rFonts w:ascii="Times New Roman" w:hAnsi="Times New Roman"/>
          <w:color w:val="auto"/>
          <w:sz w:val="24"/>
          <w:szCs w:val="24"/>
        </w:rPr>
        <w:tab/>
      </w:r>
      <w:bookmarkStart w:id="11" w:name="_Toc530646086"/>
      <w:r w:rsidRPr="00107220">
        <w:rPr>
          <w:rFonts w:ascii="Times New Roman" w:hAnsi="Times New Roman"/>
          <w:color w:val="auto"/>
          <w:sz w:val="24"/>
          <w:szCs w:val="24"/>
        </w:rPr>
        <w:t xml:space="preserve">2.4. </w:t>
      </w:r>
      <w:r w:rsidR="00253CD0" w:rsidRPr="00107220">
        <w:rPr>
          <w:rFonts w:ascii="Times New Roman" w:hAnsi="Times New Roman"/>
          <w:color w:val="auto"/>
          <w:sz w:val="24"/>
          <w:szCs w:val="24"/>
        </w:rPr>
        <w:t>Durabilité</w:t>
      </w:r>
      <w:bookmarkEnd w:id="11"/>
    </w:p>
    <w:p w:rsidR="00253CD0" w:rsidRPr="00107220" w:rsidRDefault="00253CD0" w:rsidP="00107220">
      <w:pPr>
        <w:spacing w:after="0" w:line="240" w:lineRule="auto"/>
        <w:jc w:val="both"/>
        <w:rPr>
          <w:rFonts w:ascii="Times New Roman" w:hAnsi="Times New Roman"/>
          <w:sz w:val="16"/>
          <w:szCs w:val="16"/>
        </w:rPr>
      </w:pPr>
    </w:p>
    <w:p w:rsidR="00253CD0" w:rsidRPr="00107220" w:rsidRDefault="00960138"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253CD0" w:rsidRPr="00107220">
        <w:rPr>
          <w:rFonts w:ascii="Times New Roman" w:hAnsi="Times New Roman"/>
          <w:sz w:val="24"/>
          <w:szCs w:val="24"/>
        </w:rPr>
        <w:t>.</w:t>
      </w:r>
      <w:r w:rsidR="00253CD0" w:rsidRPr="00107220">
        <w:rPr>
          <w:rFonts w:ascii="Times New Roman" w:hAnsi="Times New Roman"/>
          <w:sz w:val="24"/>
          <w:szCs w:val="24"/>
        </w:rPr>
        <w:tab/>
      </w:r>
      <w:r w:rsidR="00253CD0" w:rsidRPr="00107220">
        <w:rPr>
          <w:rFonts w:ascii="Times New Roman" w:hAnsi="Times New Roman"/>
          <w:b/>
          <w:i/>
          <w:sz w:val="24"/>
          <w:szCs w:val="24"/>
        </w:rPr>
        <w:t>Constat #8</w:t>
      </w:r>
      <w:r w:rsidR="00253CD0" w:rsidRPr="00107220">
        <w:rPr>
          <w:rFonts w:ascii="Times New Roman" w:hAnsi="Times New Roman"/>
          <w:sz w:val="24"/>
          <w:szCs w:val="24"/>
        </w:rPr>
        <w:t xml:space="preserve"> : </w:t>
      </w:r>
      <w:r w:rsidR="00253CD0" w:rsidRPr="00107220">
        <w:rPr>
          <w:rFonts w:ascii="Times New Roman" w:hAnsi="Times New Roman"/>
          <w:i/>
          <w:sz w:val="24"/>
          <w:szCs w:val="24"/>
          <w:u w:val="single"/>
        </w:rPr>
        <w:t xml:space="preserve">Le projet a manqué d’une véritable </w:t>
      </w:r>
      <w:r w:rsidR="004E78D5">
        <w:rPr>
          <w:rFonts w:ascii="Times New Roman" w:hAnsi="Times New Roman"/>
          <w:i/>
          <w:sz w:val="24"/>
          <w:szCs w:val="24"/>
          <w:u w:val="single"/>
        </w:rPr>
        <w:t>"</w:t>
      </w:r>
      <w:r w:rsidR="00253CD0" w:rsidRPr="00107220">
        <w:rPr>
          <w:rFonts w:ascii="Times New Roman" w:hAnsi="Times New Roman"/>
          <w:i/>
          <w:sz w:val="24"/>
          <w:szCs w:val="24"/>
          <w:u w:val="single"/>
        </w:rPr>
        <w:t>exit strategy</w:t>
      </w:r>
      <w:r w:rsidR="004E78D5">
        <w:rPr>
          <w:rFonts w:ascii="Times New Roman" w:hAnsi="Times New Roman"/>
          <w:i/>
          <w:sz w:val="24"/>
          <w:szCs w:val="24"/>
          <w:u w:val="single"/>
        </w:rPr>
        <w:t>"</w:t>
      </w:r>
      <w:r w:rsidR="00253CD0" w:rsidRPr="00107220">
        <w:rPr>
          <w:rFonts w:ascii="Times New Roman" w:hAnsi="Times New Roman"/>
          <w:i/>
          <w:sz w:val="24"/>
          <w:szCs w:val="24"/>
          <w:u w:val="single"/>
        </w:rPr>
        <w:t xml:space="preserve"> soucieuse de garantir le fonctionnement durable des cadres de dialogue mis en place, précaution qui était pourtant d’autant plus nécessaire que l’absence d’appropriation institutionnelle du projet par le gouvernement constituait une pesanteur additionnelle sur la pérennité de ses acquis</w:t>
      </w:r>
      <w:r w:rsidR="00253CD0" w:rsidRPr="00107220">
        <w:rPr>
          <w:rFonts w:ascii="Times New Roman" w:hAnsi="Times New Roman"/>
          <w:sz w:val="24"/>
          <w:szCs w:val="24"/>
        </w:rPr>
        <w:t xml:space="preserve">. En l’absence d’une solution de pérennisation globale, un opérateur a tenté de surmonter cette lacune par des formations en montage de projet et recherche de partenaires pour permettre à ses bénéficiaires de se constituer des moyens de fonctionnement post projet. Un autre exécute de nouvelles interventions financées par un autre bailleur en s’appuyant sur les cadres qu’il a mis en place avec le projet. </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BF11C2" w:rsidP="00107220">
      <w:pPr>
        <w:pStyle w:val="Titre3"/>
        <w:spacing w:before="0" w:line="240" w:lineRule="auto"/>
        <w:rPr>
          <w:rFonts w:ascii="Times New Roman" w:hAnsi="Times New Roman"/>
          <w:color w:val="auto"/>
          <w:sz w:val="24"/>
          <w:szCs w:val="24"/>
        </w:rPr>
      </w:pPr>
      <w:r w:rsidRPr="00107220">
        <w:rPr>
          <w:rFonts w:ascii="Times New Roman" w:hAnsi="Times New Roman"/>
          <w:color w:val="auto"/>
          <w:sz w:val="24"/>
          <w:szCs w:val="24"/>
        </w:rPr>
        <w:tab/>
      </w:r>
      <w:bookmarkStart w:id="12" w:name="_Toc530646087"/>
      <w:r w:rsidRPr="00107220">
        <w:rPr>
          <w:rFonts w:ascii="Times New Roman" w:hAnsi="Times New Roman"/>
          <w:color w:val="auto"/>
          <w:sz w:val="24"/>
          <w:szCs w:val="24"/>
        </w:rPr>
        <w:t xml:space="preserve">2.5. </w:t>
      </w:r>
      <w:r w:rsidR="00253CD0" w:rsidRPr="00107220">
        <w:rPr>
          <w:rFonts w:ascii="Times New Roman" w:hAnsi="Times New Roman"/>
          <w:color w:val="auto"/>
          <w:sz w:val="24"/>
          <w:szCs w:val="24"/>
        </w:rPr>
        <w:t>Impacts</w:t>
      </w:r>
      <w:bookmarkEnd w:id="12"/>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rPr>
        <w:t>Constat #9</w:t>
      </w:r>
      <w:r w:rsidRPr="00107220">
        <w:rPr>
          <w:rFonts w:ascii="Times New Roman" w:hAnsi="Times New Roman"/>
          <w:i/>
          <w:sz w:val="24"/>
          <w:szCs w:val="24"/>
        </w:rPr>
        <w:t> </w:t>
      </w:r>
      <w:r w:rsidRPr="00107220">
        <w:rPr>
          <w:rFonts w:ascii="Times New Roman" w:hAnsi="Times New Roman"/>
          <w:sz w:val="24"/>
          <w:szCs w:val="24"/>
        </w:rPr>
        <w:t xml:space="preserve">: </w:t>
      </w:r>
      <w:r w:rsidRPr="00107220">
        <w:rPr>
          <w:rFonts w:ascii="Times New Roman" w:hAnsi="Times New Roman"/>
          <w:i/>
          <w:sz w:val="24"/>
          <w:szCs w:val="24"/>
          <w:u w:val="single"/>
        </w:rPr>
        <w:t>Le projet a généré une importante création de structures de dialogue et de concertation pour divers acteurs sociaux</w:t>
      </w:r>
      <w:r w:rsidRPr="00107220">
        <w:rPr>
          <w:rFonts w:ascii="Times New Roman" w:hAnsi="Times New Roman"/>
          <w:sz w:val="24"/>
          <w:szCs w:val="24"/>
        </w:rPr>
        <w:t>. En effet, 18 cadres provinciaux de dialogue entre leaders politiques de bords différents, 18 cadres provinciaux de dialogue entre jeunesses politiques de bords différents, et 18 autres cadres provinciaux de dialogue communautaires inclusifs, ainsi qu’une plateforme nationale trans-partisane de dialogue pour les jeunes leaders politiques, ont été installés dans l’environnement national.</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lastRenderedPageBreak/>
        <w:t>x</w:t>
      </w:r>
      <w:r w:rsidR="00737248" w:rsidRPr="00107220">
        <w:rPr>
          <w:rFonts w:ascii="Times New Roman" w:hAnsi="Times New Roman"/>
          <w:sz w:val="24"/>
          <w:szCs w:val="24"/>
        </w:rPr>
        <w:t>ii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u w:val="single"/>
        </w:rPr>
        <w:t>Constat #10</w:t>
      </w:r>
      <w:r w:rsidRPr="00107220">
        <w:rPr>
          <w:rFonts w:ascii="Times New Roman" w:hAnsi="Times New Roman"/>
          <w:sz w:val="24"/>
          <w:szCs w:val="24"/>
        </w:rPr>
        <w:t xml:space="preserve"> : </w:t>
      </w:r>
      <w:r w:rsidRPr="00107220">
        <w:rPr>
          <w:rFonts w:ascii="Times New Roman" w:hAnsi="Times New Roman"/>
          <w:i/>
          <w:sz w:val="24"/>
          <w:szCs w:val="24"/>
          <w:u w:val="single"/>
        </w:rPr>
        <w:t>Des milliers de leaders d’opinion et des citoyens ont été outillés ou sensibilisés sur les questions de dialogue, de citoyenneté, de vie démocratique et de cohésion sociale, bien que le segmente communautaire de cette réalisation reste limitée en comparaison de la population burundaise</w:t>
      </w:r>
      <w:r w:rsidRPr="00107220">
        <w:rPr>
          <w:rFonts w:ascii="Times New Roman" w:hAnsi="Times New Roman"/>
          <w:sz w:val="24"/>
          <w:szCs w:val="24"/>
        </w:rPr>
        <w:t xml:space="preserve">. </w:t>
      </w:r>
      <w:r w:rsidR="001B1D6E" w:rsidRPr="00107220">
        <w:rPr>
          <w:rFonts w:ascii="Times New Roman" w:hAnsi="Times New Roman"/>
          <w:sz w:val="24"/>
          <w:szCs w:val="24"/>
        </w:rPr>
        <w:t>1 560</w:t>
      </w:r>
      <w:r w:rsidRPr="00107220">
        <w:rPr>
          <w:rFonts w:ascii="Times New Roman" w:hAnsi="Times New Roman"/>
          <w:sz w:val="24"/>
          <w:szCs w:val="24"/>
        </w:rPr>
        <w:t xml:space="preserve"> leaders politiques et communautaires, à travers le pays, ont été touchés par les activités menées dans les cadres de dialogue déployés par le projet. 15 000 personnes, dans la ville de Bujumbura, ont été impactées par les représentations théâtres et autres supports de communication développés par le projet pour promouvoir la cohésion sociale.</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737248" w:rsidRPr="00107220">
        <w:rPr>
          <w:rFonts w:ascii="Times New Roman" w:hAnsi="Times New Roman"/>
          <w:sz w:val="24"/>
          <w:szCs w:val="24"/>
        </w:rPr>
        <w:t>i</w:t>
      </w:r>
      <w:r w:rsidR="00960138" w:rsidRPr="00107220">
        <w:rPr>
          <w:rFonts w:ascii="Times New Roman" w:hAnsi="Times New Roman"/>
          <w:sz w:val="24"/>
          <w:szCs w:val="24"/>
        </w:rPr>
        <w:t>i</w:t>
      </w:r>
      <w:r w:rsidRPr="00107220">
        <w:rPr>
          <w:rFonts w:ascii="Times New Roman" w:hAnsi="Times New Roman"/>
          <w:sz w:val="24"/>
          <w:szCs w:val="24"/>
        </w:rPr>
        <w:t>i.</w:t>
      </w:r>
      <w:r w:rsidRPr="00107220">
        <w:rPr>
          <w:rFonts w:ascii="Times New Roman" w:hAnsi="Times New Roman"/>
          <w:sz w:val="24"/>
          <w:szCs w:val="24"/>
        </w:rPr>
        <w:tab/>
      </w:r>
      <w:r w:rsidRPr="00107220">
        <w:rPr>
          <w:rFonts w:ascii="Times New Roman" w:hAnsi="Times New Roman"/>
          <w:b/>
          <w:i/>
          <w:sz w:val="24"/>
          <w:szCs w:val="24"/>
          <w:u w:val="single"/>
        </w:rPr>
        <w:t>Constat #11</w:t>
      </w:r>
      <w:r w:rsidRPr="00107220">
        <w:rPr>
          <w:rFonts w:ascii="Times New Roman" w:hAnsi="Times New Roman"/>
          <w:sz w:val="24"/>
          <w:szCs w:val="24"/>
        </w:rPr>
        <w:t xml:space="preserve"> : </w:t>
      </w:r>
      <w:r w:rsidRPr="00107220">
        <w:rPr>
          <w:rFonts w:ascii="Times New Roman" w:hAnsi="Times New Roman"/>
          <w:i/>
          <w:sz w:val="24"/>
          <w:szCs w:val="24"/>
          <w:u w:val="single"/>
        </w:rPr>
        <w:t>Le projet a laissé des traces bénéfiques dans l’espace politique burundais, dans l</w:t>
      </w:r>
      <w:r w:rsidR="002E38B0" w:rsidRPr="00107220">
        <w:rPr>
          <w:rFonts w:ascii="Times New Roman" w:hAnsi="Times New Roman"/>
          <w:i/>
          <w:sz w:val="24"/>
          <w:szCs w:val="24"/>
          <w:u w:val="single"/>
        </w:rPr>
        <w:t>e</w:t>
      </w:r>
      <w:r w:rsidRPr="00107220">
        <w:rPr>
          <w:rFonts w:ascii="Times New Roman" w:hAnsi="Times New Roman"/>
          <w:i/>
          <w:sz w:val="24"/>
          <w:szCs w:val="24"/>
          <w:u w:val="single"/>
        </w:rPr>
        <w:t>s relations entre partis comme dans leur gouvernance interne</w:t>
      </w:r>
      <w:r w:rsidRPr="00107220">
        <w:rPr>
          <w:rFonts w:ascii="Times New Roman" w:hAnsi="Times New Roman"/>
          <w:sz w:val="24"/>
          <w:szCs w:val="24"/>
        </w:rPr>
        <w:t>. Dans les relations inter partis, des dynamiques de solidarité trans-partisanes se sont nouées : par exemple, en marge des ateliers de dialogue, délégués des partis au pouvoir et d’opposition se sont ligués pour obtenir l’élargissement d’un opposant emprisonné, et des représentants du pouvoir ont intercédé en faveur d’un collègue opposant pour l’obtention d’un document de voyage indispensable à sa participation à une mission conjointe à l’extérieur. La gouvernance de partis politiques ressort également avoir été impactée : leurs leaders indiquent avoir été rendus plus conscients de la nécessité d’améliorer la transparence interne pour conjurer les risques de crise et de scission, et de favoriser le leadership féminin, et de sortir de la stratégie du boycott systématique des élections la finalité d’un parti politique étant de conquérir le pouvoir dans les urnes.</w:t>
      </w:r>
    </w:p>
    <w:p w:rsidR="00253CD0" w:rsidRPr="00107220" w:rsidRDefault="00253CD0" w:rsidP="00107220">
      <w:pPr>
        <w:spacing w:after="0" w:line="240" w:lineRule="auto"/>
        <w:jc w:val="both"/>
        <w:rPr>
          <w:rFonts w:ascii="Times New Roman" w:hAnsi="Times New Roman"/>
          <w:sz w:val="16"/>
          <w:szCs w:val="16"/>
        </w:rPr>
      </w:pPr>
    </w:p>
    <w:p w:rsidR="007A16C9" w:rsidRPr="00107220" w:rsidRDefault="007A16C9" w:rsidP="00107220">
      <w:pPr>
        <w:pStyle w:val="Titre2"/>
        <w:numPr>
          <w:ilvl w:val="0"/>
          <w:numId w:val="1"/>
        </w:numPr>
        <w:tabs>
          <w:tab w:val="clear" w:pos="720"/>
          <w:tab w:val="num" w:pos="284"/>
          <w:tab w:val="left" w:pos="426"/>
        </w:tabs>
        <w:spacing w:before="0"/>
        <w:ind w:left="0" w:firstLine="0"/>
        <w:rPr>
          <w:color w:val="auto"/>
        </w:rPr>
      </w:pPr>
      <w:bookmarkStart w:id="13" w:name="_Toc466626041"/>
      <w:bookmarkStart w:id="14" w:name="_Toc530646088"/>
      <w:r w:rsidRPr="00107220">
        <w:rPr>
          <w:color w:val="auto"/>
        </w:rPr>
        <w:t>Leçons apprises</w:t>
      </w:r>
      <w:bookmarkEnd w:id="13"/>
      <w:bookmarkEnd w:id="14"/>
    </w:p>
    <w:p w:rsidR="007A16C9" w:rsidRPr="00107220" w:rsidRDefault="007A16C9" w:rsidP="00107220">
      <w:pPr>
        <w:spacing w:after="0" w:line="240" w:lineRule="auto"/>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xi</w:t>
      </w:r>
      <w:r w:rsidR="00737248" w:rsidRPr="00107220">
        <w:rPr>
          <w:rFonts w:ascii="Times New Roman" w:hAnsi="Times New Roman"/>
          <w:sz w:val="24"/>
          <w:szCs w:val="24"/>
        </w:rPr>
        <w:t>v</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u w:val="single"/>
        </w:rPr>
        <w:t>Leçon apprise #1</w:t>
      </w:r>
      <w:r w:rsidRPr="00107220">
        <w:rPr>
          <w:rFonts w:ascii="Times New Roman" w:hAnsi="Times New Roman"/>
          <w:sz w:val="24"/>
          <w:szCs w:val="24"/>
        </w:rPr>
        <w:t xml:space="preserve"> : </w:t>
      </w:r>
      <w:r w:rsidRPr="00107220">
        <w:rPr>
          <w:rFonts w:ascii="Times New Roman" w:hAnsi="Times New Roman"/>
          <w:i/>
          <w:sz w:val="24"/>
          <w:szCs w:val="24"/>
          <w:u w:val="single"/>
        </w:rPr>
        <w:t>Dans un contexte particulièrement difficile, le projet est parvenu à ouvrir des espaces de dialogue et de pédagogie en faveur de la tolérance et de la cohésion sociale</w:t>
      </w:r>
      <w:r w:rsidRPr="00107220">
        <w:rPr>
          <w:rFonts w:ascii="Times New Roman" w:hAnsi="Times New Roman"/>
          <w:sz w:val="24"/>
          <w:szCs w:val="24"/>
        </w:rPr>
        <w:t>. A un moment où l’espace politique était réduit, les communautés hérissées par des suspicions mutuelles, le projet est parvenu à ouvrir des brèches ici et là de permettre à des personnes et groupements de personnes, de bords politiques et communautaires, différents de se parler, d’entrer en interaction et, finalement, de se retrouver autour de l’essentiel qui les unit. La réputation de neutralité et la technicité des entités du Système des Nations Unies, jointes à la bonne connaissance de leur milieu des partenaires nationaux choisis, ont permis au projet de se faire accepter malgré les difficultés du contexte et de contribuer à recoudre le tissu social là où il est intervenu.</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960138" w:rsidRPr="00107220">
        <w:rPr>
          <w:rFonts w:ascii="Times New Roman" w:hAnsi="Times New Roman"/>
          <w:sz w:val="24"/>
          <w:szCs w:val="24"/>
        </w:rPr>
        <w:t>v</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u w:val="single"/>
        </w:rPr>
        <w:t>Leçon apprise #2</w:t>
      </w:r>
      <w:r w:rsidRPr="00107220">
        <w:rPr>
          <w:rFonts w:ascii="Times New Roman" w:hAnsi="Times New Roman"/>
          <w:sz w:val="24"/>
          <w:szCs w:val="24"/>
        </w:rPr>
        <w:t xml:space="preserve"> : </w:t>
      </w:r>
      <w:r w:rsidRPr="00107220">
        <w:rPr>
          <w:rFonts w:ascii="Times New Roman" w:hAnsi="Times New Roman"/>
          <w:i/>
          <w:sz w:val="24"/>
          <w:szCs w:val="24"/>
          <w:u w:val="single"/>
        </w:rPr>
        <w:t xml:space="preserve">Le projet a montré que même dans le cadre d’une programmation conjointe, l’intégration des interventions reste un défi opérationnel dont les parties doivent être techniquement conscientes pour </w:t>
      </w:r>
      <w:r w:rsidR="006D60BC" w:rsidRPr="00107220">
        <w:rPr>
          <w:rFonts w:ascii="Times New Roman" w:hAnsi="Times New Roman"/>
          <w:i/>
          <w:sz w:val="24"/>
          <w:szCs w:val="24"/>
          <w:u w:val="single"/>
        </w:rPr>
        <w:t xml:space="preserve">mieux œuvrer à </w:t>
      </w:r>
      <w:r w:rsidRPr="00107220">
        <w:rPr>
          <w:rFonts w:ascii="Times New Roman" w:hAnsi="Times New Roman"/>
          <w:i/>
          <w:sz w:val="24"/>
          <w:szCs w:val="24"/>
          <w:u w:val="single"/>
        </w:rPr>
        <w:t>le relever en permanence sur le terrain</w:t>
      </w:r>
      <w:r w:rsidRPr="00107220">
        <w:rPr>
          <w:rFonts w:ascii="Times New Roman" w:hAnsi="Times New Roman"/>
          <w:sz w:val="24"/>
          <w:szCs w:val="24"/>
        </w:rPr>
        <w:t>. Les deux composantes du projet se sont coupées de leurs externalités mutuelles en fonctionnant en silos étanches. Le dialogue politique et communautaire organisé dans les cadres de concertation créés en province aurait gagné en résonnance nationale s’il avait été relayé dans le volet médiatique de la composante Commun</w:t>
      </w:r>
      <w:r w:rsidR="006D60BC" w:rsidRPr="00107220">
        <w:rPr>
          <w:rFonts w:ascii="Times New Roman" w:hAnsi="Times New Roman"/>
          <w:sz w:val="24"/>
          <w:szCs w:val="24"/>
        </w:rPr>
        <w:t>ication</w:t>
      </w:r>
      <w:r w:rsidRPr="00107220">
        <w:rPr>
          <w:rFonts w:ascii="Times New Roman" w:hAnsi="Times New Roman"/>
          <w:sz w:val="24"/>
          <w:szCs w:val="24"/>
        </w:rPr>
        <w:t xml:space="preserve">, qui aurait eu là un contenu de fond tout trouvé. Même des représentations de théâtre interactif auraient pu être du meilleur effet décrispant en marge d’un atelier politique regroupant les mouvances de gouvernement et d’opposition. </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xv</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u w:val="single"/>
        </w:rPr>
        <w:t>Leçon apprise #3</w:t>
      </w:r>
      <w:r w:rsidRPr="00107220">
        <w:rPr>
          <w:rFonts w:ascii="Times New Roman" w:hAnsi="Times New Roman"/>
          <w:b/>
          <w:i/>
          <w:sz w:val="24"/>
          <w:szCs w:val="24"/>
        </w:rPr>
        <w:t> </w:t>
      </w:r>
      <w:r w:rsidRPr="00107220">
        <w:rPr>
          <w:rFonts w:ascii="Times New Roman" w:hAnsi="Times New Roman"/>
          <w:i/>
          <w:sz w:val="24"/>
          <w:szCs w:val="24"/>
        </w:rPr>
        <w:t xml:space="preserve">: </w:t>
      </w:r>
      <w:r w:rsidRPr="00107220">
        <w:rPr>
          <w:rFonts w:ascii="Times New Roman" w:hAnsi="Times New Roman"/>
          <w:i/>
          <w:sz w:val="24"/>
          <w:szCs w:val="24"/>
          <w:u w:val="single"/>
        </w:rPr>
        <w:t>Le projet a montré que le cycle court des interventions de consolidation de la paix reste toujours en conflit avec le besoin de perspective longue pour faire bouger les lignes dans ce domaine</w:t>
      </w:r>
      <w:r w:rsidRPr="00107220">
        <w:rPr>
          <w:rFonts w:ascii="Times New Roman" w:hAnsi="Times New Roman"/>
          <w:i/>
          <w:sz w:val="24"/>
          <w:szCs w:val="24"/>
        </w:rPr>
        <w:t>.</w:t>
      </w:r>
      <w:r w:rsidRPr="00107220">
        <w:rPr>
          <w:rFonts w:ascii="Times New Roman" w:hAnsi="Times New Roman"/>
          <w:sz w:val="24"/>
          <w:szCs w:val="24"/>
        </w:rPr>
        <w:t xml:space="preserve"> Sur dix-huit mois, a-t-on vraiment le temps suffisant pour construire des cadres de dialogues et les rendre viables, réussir des coutures sur le tissu social et les rendre non réversibles ? Si le cycle des fonds PBF est structurellement court, il </w:t>
      </w:r>
      <w:r w:rsidRPr="00107220">
        <w:rPr>
          <w:rFonts w:ascii="Times New Roman" w:hAnsi="Times New Roman"/>
          <w:sz w:val="24"/>
          <w:szCs w:val="24"/>
        </w:rPr>
        <w:lastRenderedPageBreak/>
        <w:t xml:space="preserve">faut sans doute dès la conception des projets penser à quelles autres interventions plus longues les raccorder pour viabiliser leurs résultats. </w:t>
      </w:r>
    </w:p>
    <w:p w:rsidR="00253CD0" w:rsidRPr="00107220" w:rsidRDefault="00253CD0" w:rsidP="00107220">
      <w:pPr>
        <w:spacing w:after="0" w:line="240" w:lineRule="auto"/>
        <w:jc w:val="both"/>
        <w:rPr>
          <w:rFonts w:ascii="Times New Roman" w:hAnsi="Times New Roman"/>
          <w:sz w:val="16"/>
          <w:szCs w:val="16"/>
        </w:rPr>
      </w:pPr>
    </w:p>
    <w:p w:rsidR="007A16C9" w:rsidRPr="00107220" w:rsidRDefault="007A16C9" w:rsidP="00107220">
      <w:pPr>
        <w:pStyle w:val="Titre2"/>
        <w:numPr>
          <w:ilvl w:val="0"/>
          <w:numId w:val="1"/>
        </w:numPr>
        <w:tabs>
          <w:tab w:val="clear" w:pos="720"/>
          <w:tab w:val="num" w:pos="284"/>
          <w:tab w:val="left" w:pos="426"/>
        </w:tabs>
        <w:spacing w:before="0"/>
        <w:ind w:left="0" w:firstLine="0"/>
        <w:rPr>
          <w:color w:val="auto"/>
        </w:rPr>
      </w:pPr>
      <w:bookmarkStart w:id="15" w:name="_Toc466626042"/>
      <w:bookmarkStart w:id="16" w:name="_Toc530646089"/>
      <w:r w:rsidRPr="00107220">
        <w:rPr>
          <w:color w:val="auto"/>
        </w:rPr>
        <w:t>Recommandations</w:t>
      </w:r>
      <w:bookmarkEnd w:id="15"/>
      <w:bookmarkEnd w:id="16"/>
    </w:p>
    <w:p w:rsidR="00253CD0" w:rsidRPr="00107220" w:rsidRDefault="00253CD0" w:rsidP="00107220">
      <w:pPr>
        <w:spacing w:after="0" w:line="240" w:lineRule="auto"/>
        <w:jc w:val="both"/>
        <w:rPr>
          <w:rFonts w:ascii="Times New Roman" w:hAnsi="Times New Roman"/>
          <w:b/>
          <w:sz w:val="16"/>
          <w:szCs w:val="16"/>
        </w:rPr>
      </w:pPr>
    </w:p>
    <w:p w:rsidR="00253CD0" w:rsidRPr="00107220" w:rsidRDefault="00253CD0"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u w:val="single"/>
        </w:rPr>
        <w:t>Recommandation #1</w:t>
      </w:r>
      <w:r w:rsidRPr="00107220">
        <w:rPr>
          <w:rFonts w:ascii="Times New Roman" w:hAnsi="Times New Roman"/>
          <w:b/>
          <w:i/>
          <w:sz w:val="24"/>
          <w:szCs w:val="24"/>
        </w:rPr>
        <w:t> : Envisager une suite au projet dans le domaine de la facilitation du dialogue national et du renforcement de la cohésion sociale</w:t>
      </w:r>
      <w:r w:rsidRPr="00107220">
        <w:rPr>
          <w:rFonts w:ascii="Times New Roman" w:hAnsi="Times New Roman"/>
          <w:sz w:val="24"/>
          <w:szCs w:val="24"/>
        </w:rPr>
        <w:t>.</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xv</w:t>
      </w:r>
      <w:r w:rsidR="00960138" w:rsidRPr="00107220">
        <w:rPr>
          <w:rFonts w:ascii="Times New Roman" w:hAnsi="Times New Roman"/>
          <w:sz w:val="24"/>
          <w:szCs w:val="24"/>
        </w:rPr>
        <w:t>i</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t xml:space="preserve">Cette recommandation est ancrée dans le </w:t>
      </w:r>
      <w:r w:rsidRPr="00107220">
        <w:rPr>
          <w:rFonts w:ascii="Times New Roman" w:hAnsi="Times New Roman"/>
          <w:b/>
          <w:i/>
          <w:sz w:val="24"/>
          <w:szCs w:val="24"/>
        </w:rPr>
        <w:t>Constat #8</w:t>
      </w:r>
      <w:r w:rsidRPr="00107220">
        <w:rPr>
          <w:rFonts w:ascii="Times New Roman" w:hAnsi="Times New Roman"/>
          <w:sz w:val="24"/>
          <w:szCs w:val="24"/>
        </w:rPr>
        <w:t> qui montre que le projet échu a manqué d’une "</w:t>
      </w:r>
      <w:r w:rsidRPr="00107220">
        <w:rPr>
          <w:rFonts w:ascii="Times New Roman" w:hAnsi="Times New Roman"/>
          <w:i/>
          <w:sz w:val="24"/>
          <w:szCs w:val="24"/>
        </w:rPr>
        <w:t>Exit strategy</w:t>
      </w:r>
      <w:r w:rsidRPr="00107220">
        <w:rPr>
          <w:rFonts w:ascii="Times New Roman" w:hAnsi="Times New Roman"/>
          <w:sz w:val="24"/>
          <w:szCs w:val="24"/>
        </w:rPr>
        <w:t>" ; dans ces condition</w:t>
      </w:r>
      <w:r w:rsidR="005517C1" w:rsidRPr="00107220">
        <w:rPr>
          <w:rFonts w:ascii="Times New Roman" w:hAnsi="Times New Roman"/>
          <w:sz w:val="24"/>
          <w:szCs w:val="24"/>
        </w:rPr>
        <w:t>s</w:t>
      </w:r>
      <w:r w:rsidRPr="00107220">
        <w:rPr>
          <w:rFonts w:ascii="Times New Roman" w:hAnsi="Times New Roman"/>
          <w:sz w:val="24"/>
          <w:szCs w:val="24"/>
        </w:rPr>
        <w:t>, il est nécessaire d’accompagner la pérennisation des dispositifs de dialogue mis en place et de les étendre par une nouvelle intervention similaire, d’autant plus pertinente qu’en direction de la nouvelle échéance électorale de 2020, la problématique du dialogue reste d’une grande acuité</w:t>
      </w:r>
      <w:r w:rsidR="005517C1" w:rsidRPr="00107220">
        <w:rPr>
          <w:rFonts w:ascii="Times New Roman" w:hAnsi="Times New Roman"/>
          <w:sz w:val="24"/>
          <w:szCs w:val="24"/>
        </w:rPr>
        <w:t>, et rentre dans les priorités 1 et 4 de la nouvelle phase de consolidation de la paix au Burundi 2018-2020</w:t>
      </w:r>
      <w:r w:rsidR="00EA2118" w:rsidRPr="00107220">
        <w:rPr>
          <w:rStyle w:val="Appelnotedebasdep"/>
          <w:rFonts w:ascii="Times New Roman" w:hAnsi="Times New Roman"/>
          <w:sz w:val="24"/>
          <w:szCs w:val="24"/>
        </w:rPr>
        <w:footnoteReference w:id="1"/>
      </w:r>
      <w:r w:rsidR="00EA2118" w:rsidRPr="00107220">
        <w:rPr>
          <w:rFonts w:ascii="Times New Roman" w:hAnsi="Times New Roman"/>
          <w:sz w:val="24"/>
          <w:szCs w:val="24"/>
        </w:rPr>
        <w:t xml:space="preserve"> </w:t>
      </w:r>
      <w:r w:rsidRPr="00107220">
        <w:rPr>
          <w:rFonts w:ascii="Times New Roman" w:hAnsi="Times New Roman"/>
          <w:sz w:val="24"/>
          <w:szCs w:val="24"/>
        </w:rPr>
        <w:t xml:space="preserve">; </w:t>
      </w:r>
      <w:r w:rsidR="00EA2118" w:rsidRPr="00107220">
        <w:rPr>
          <w:rFonts w:ascii="Times New Roman" w:hAnsi="Times New Roman"/>
          <w:sz w:val="24"/>
          <w:szCs w:val="24"/>
        </w:rPr>
        <w:t>la recommandation</w:t>
      </w:r>
      <w:r w:rsidRPr="00107220">
        <w:rPr>
          <w:rFonts w:ascii="Times New Roman" w:hAnsi="Times New Roman"/>
          <w:sz w:val="24"/>
          <w:szCs w:val="24"/>
        </w:rPr>
        <w:t xml:space="preserve"> s’adresse au Gouvernement, au PNUD, à l’UNESCO et au PBF ; sa mise en œuvre emporte : formulation d’un projet ; appropriation par signature des parties ; mise en œuvre à travers des agences d’exécution nationale.</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u w:val="single"/>
        </w:rPr>
        <w:t>Recommandation #2</w:t>
      </w:r>
      <w:r w:rsidRPr="00107220">
        <w:rPr>
          <w:rFonts w:ascii="Times New Roman" w:hAnsi="Times New Roman"/>
          <w:b/>
          <w:i/>
          <w:sz w:val="24"/>
          <w:szCs w:val="24"/>
        </w:rPr>
        <w:t> : Dans le cadre d’une nouvelle intervention, assurer une intégration opérationnelle effective des activités et des composantes</w:t>
      </w:r>
      <w:r w:rsidRPr="00107220">
        <w:rPr>
          <w:rFonts w:ascii="Times New Roman" w:hAnsi="Times New Roman"/>
          <w:sz w:val="24"/>
          <w:szCs w:val="24"/>
        </w:rPr>
        <w:t>.</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xv</w:t>
      </w:r>
      <w:r w:rsidR="00960138" w:rsidRPr="00107220">
        <w:rPr>
          <w:rFonts w:ascii="Times New Roman" w:hAnsi="Times New Roman"/>
          <w:sz w:val="24"/>
          <w:szCs w:val="24"/>
        </w:rPr>
        <w:t>i</w:t>
      </w:r>
      <w:r w:rsidR="00737248" w:rsidRPr="00107220">
        <w:rPr>
          <w:rFonts w:ascii="Times New Roman" w:hAnsi="Times New Roman"/>
          <w:sz w:val="24"/>
          <w:szCs w:val="24"/>
        </w:rPr>
        <w:t>i</w:t>
      </w:r>
      <w:r w:rsidRPr="00107220">
        <w:rPr>
          <w:rFonts w:ascii="Times New Roman" w:hAnsi="Times New Roman"/>
          <w:sz w:val="24"/>
          <w:szCs w:val="24"/>
        </w:rPr>
        <w:t>i.</w:t>
      </w:r>
      <w:r w:rsidRPr="00107220">
        <w:rPr>
          <w:rFonts w:ascii="Times New Roman" w:hAnsi="Times New Roman"/>
          <w:sz w:val="24"/>
          <w:szCs w:val="24"/>
        </w:rPr>
        <w:tab/>
        <w:t xml:space="preserve">Cette recommandation est ancrée dans le </w:t>
      </w:r>
      <w:r w:rsidRPr="00107220">
        <w:rPr>
          <w:rFonts w:ascii="Times New Roman" w:hAnsi="Times New Roman"/>
          <w:b/>
          <w:i/>
          <w:sz w:val="24"/>
          <w:szCs w:val="24"/>
        </w:rPr>
        <w:t>constat #7</w:t>
      </w:r>
      <w:r w:rsidRPr="00107220">
        <w:rPr>
          <w:rFonts w:ascii="Times New Roman" w:hAnsi="Times New Roman"/>
          <w:sz w:val="24"/>
          <w:szCs w:val="24"/>
        </w:rPr>
        <w:t xml:space="preserve"> qui montre que les cadres de dialogue installés dans les provinces l’ont été en s’ignorant sur le terrain alors qu’ils visent tous la pacification de l’espace, et que le dialogue lui-même n’a pas pu bénéficier de l’espace médiatique ouvert dans une autre composante du projet. La recommandation s’adresse au PNUD et à l’UNESCO. Sa mise en œuvre emporte : identifier et rendre visibles les externalités positives d’une intégration d’activités ; mettre en place une planification annuelle, trimestrielle réellement intégrée ; développer des indicateurs de suivi de cette intégration.</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u w:val="single"/>
        </w:rPr>
        <w:t>Recommandation #3</w:t>
      </w:r>
      <w:r w:rsidRPr="00107220">
        <w:rPr>
          <w:rFonts w:ascii="Times New Roman" w:hAnsi="Times New Roman"/>
          <w:b/>
          <w:i/>
          <w:sz w:val="24"/>
          <w:szCs w:val="24"/>
        </w:rPr>
        <w:t> : Elargir la communauté sociale – théâtre interactifs et autres outils similaires – à de plus grandes espaces du territoire national.</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737248" w:rsidRPr="00107220">
        <w:rPr>
          <w:rFonts w:ascii="Times New Roman" w:hAnsi="Times New Roman"/>
          <w:sz w:val="24"/>
          <w:szCs w:val="24"/>
        </w:rPr>
        <w:t>ix</w:t>
      </w:r>
      <w:r w:rsidRPr="00107220">
        <w:rPr>
          <w:rFonts w:ascii="Times New Roman" w:hAnsi="Times New Roman"/>
          <w:sz w:val="24"/>
          <w:szCs w:val="24"/>
        </w:rPr>
        <w:t>.</w:t>
      </w:r>
      <w:r w:rsidRPr="00107220">
        <w:rPr>
          <w:rFonts w:ascii="Times New Roman" w:hAnsi="Times New Roman"/>
          <w:sz w:val="24"/>
          <w:szCs w:val="24"/>
        </w:rPr>
        <w:tab/>
        <w:t xml:space="preserve">Cette recommandation est ancrée dans le </w:t>
      </w:r>
      <w:r w:rsidRPr="00107220">
        <w:rPr>
          <w:rFonts w:ascii="Times New Roman" w:hAnsi="Times New Roman"/>
          <w:b/>
          <w:sz w:val="24"/>
          <w:szCs w:val="24"/>
        </w:rPr>
        <w:t>constat #10</w:t>
      </w:r>
      <w:r w:rsidRPr="00107220">
        <w:rPr>
          <w:rFonts w:ascii="Times New Roman" w:hAnsi="Times New Roman"/>
          <w:sz w:val="24"/>
          <w:szCs w:val="24"/>
        </w:rPr>
        <w:t xml:space="preserve"> qui montre que le projet a été efficace mais sur des effectifs qui restent somme toute limités en proportion de l’ensemble de la population. Elle s’adresse au PBF, à l’UNESCO et au PNUD. Sa mise en œuvre passe par une affectation des ressources faisant plus de place au volet en question.</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u w:val="single"/>
        </w:rPr>
        <w:t>Recommandation #4</w:t>
      </w:r>
      <w:r w:rsidRPr="00107220">
        <w:rPr>
          <w:rFonts w:ascii="Times New Roman" w:hAnsi="Times New Roman"/>
          <w:b/>
          <w:i/>
          <w:sz w:val="24"/>
          <w:szCs w:val="24"/>
        </w:rPr>
        <w:t> : Insérer dans toute intervention similaire une véritable stratégie d’efficacité genre capable d’agir sur l’état des rapports de forces hommes-femmes au lieu</w:t>
      </w:r>
      <w:r w:rsidR="00E670E9" w:rsidRPr="00107220">
        <w:rPr>
          <w:rFonts w:ascii="Times New Roman" w:hAnsi="Times New Roman"/>
          <w:b/>
          <w:i/>
          <w:sz w:val="24"/>
          <w:szCs w:val="24"/>
        </w:rPr>
        <w:t xml:space="preserve"> de laisser le projet les subir</w:t>
      </w:r>
      <w:r w:rsidRPr="00107220">
        <w:rPr>
          <w:rFonts w:ascii="Times New Roman" w:hAnsi="Times New Roman"/>
          <w:b/>
          <w:i/>
          <w:sz w:val="24"/>
          <w:szCs w:val="24"/>
        </w:rPr>
        <w:t>.</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960138" w:rsidRPr="00107220">
        <w:rPr>
          <w:rFonts w:ascii="Times New Roman" w:hAnsi="Times New Roman"/>
          <w:sz w:val="24"/>
          <w:szCs w:val="24"/>
        </w:rPr>
        <w:t>x</w:t>
      </w:r>
      <w:r w:rsidRPr="00107220">
        <w:rPr>
          <w:rFonts w:ascii="Times New Roman" w:hAnsi="Times New Roman"/>
          <w:sz w:val="24"/>
          <w:szCs w:val="24"/>
        </w:rPr>
        <w:t>.</w:t>
      </w:r>
      <w:r w:rsidRPr="00107220">
        <w:rPr>
          <w:rFonts w:ascii="Times New Roman" w:hAnsi="Times New Roman"/>
          <w:sz w:val="24"/>
          <w:szCs w:val="24"/>
        </w:rPr>
        <w:tab/>
        <w:t xml:space="preserve">Cette recommandation est ancrée dans le </w:t>
      </w:r>
      <w:r w:rsidRPr="00107220">
        <w:rPr>
          <w:rFonts w:ascii="Times New Roman" w:hAnsi="Times New Roman"/>
          <w:b/>
          <w:sz w:val="24"/>
          <w:szCs w:val="24"/>
        </w:rPr>
        <w:t>constat #5</w:t>
      </w:r>
      <w:r w:rsidRPr="00107220">
        <w:rPr>
          <w:rFonts w:ascii="Times New Roman" w:hAnsi="Times New Roman"/>
          <w:sz w:val="24"/>
          <w:szCs w:val="24"/>
        </w:rPr>
        <w:t xml:space="preserve"> qui montre que dans le domaine du genre, le projet a été entraîné dans la configuration des rapports hommes-femmes qu’il a trouvé en place, davantage qu’il n’a eu à les modifier. La recommandation s’adresse au PNUD</w:t>
      </w:r>
      <w:r w:rsidR="002E38B0" w:rsidRPr="00107220">
        <w:rPr>
          <w:rFonts w:ascii="Times New Roman" w:hAnsi="Times New Roman"/>
          <w:sz w:val="24"/>
          <w:szCs w:val="24"/>
        </w:rPr>
        <w:t>,</w:t>
      </w:r>
      <w:r w:rsidRPr="00107220">
        <w:rPr>
          <w:rFonts w:ascii="Times New Roman" w:hAnsi="Times New Roman"/>
          <w:sz w:val="24"/>
          <w:szCs w:val="24"/>
        </w:rPr>
        <w:t xml:space="preserve"> et à l’UNESCO, </w:t>
      </w:r>
      <w:r w:rsidR="002E38B0" w:rsidRPr="00107220">
        <w:rPr>
          <w:rFonts w:ascii="Times New Roman" w:hAnsi="Times New Roman"/>
          <w:sz w:val="24"/>
          <w:szCs w:val="24"/>
        </w:rPr>
        <w:t>m</w:t>
      </w:r>
      <w:r w:rsidRPr="00107220">
        <w:rPr>
          <w:rFonts w:ascii="Times New Roman" w:hAnsi="Times New Roman"/>
          <w:sz w:val="24"/>
          <w:szCs w:val="24"/>
        </w:rPr>
        <w:t>ais aussi au P</w:t>
      </w:r>
      <w:r w:rsidR="006C50A6" w:rsidRPr="00107220">
        <w:rPr>
          <w:rFonts w:ascii="Times New Roman" w:hAnsi="Times New Roman"/>
          <w:sz w:val="24"/>
          <w:szCs w:val="24"/>
        </w:rPr>
        <w:t>B</w:t>
      </w:r>
      <w:r w:rsidRPr="00107220">
        <w:rPr>
          <w:rFonts w:ascii="Times New Roman" w:hAnsi="Times New Roman"/>
          <w:sz w:val="24"/>
          <w:szCs w:val="24"/>
        </w:rPr>
        <w:t>F. Sa mise en œuvre emporte : réaliser un diagnostic initial de l’état des positionnements respectifs hommes-femmes dans l’espace d’intervention ; se donner des objectifs précis et des moyens de correction des gaps ; intégrer dans le cadre logique des indicateurs de mesure des résultats obtenus à cet égard.</w:t>
      </w:r>
    </w:p>
    <w:p w:rsidR="007F1CA7" w:rsidRPr="00107220" w:rsidRDefault="007F1CA7" w:rsidP="00107220">
      <w:pPr>
        <w:spacing w:after="0" w:line="240" w:lineRule="auto"/>
        <w:rPr>
          <w:rFonts w:ascii="Cambria" w:eastAsia="Times New Roman" w:hAnsi="Cambria"/>
          <w:b/>
          <w:bCs/>
          <w:sz w:val="28"/>
          <w:szCs w:val="28"/>
        </w:rPr>
      </w:pPr>
      <w:r w:rsidRPr="00107220">
        <w:br w:type="page"/>
      </w:r>
    </w:p>
    <w:p w:rsidR="00BA3DC6" w:rsidRPr="00107220" w:rsidRDefault="00BA3DC6" w:rsidP="00107220">
      <w:pPr>
        <w:pStyle w:val="Titre1"/>
        <w:spacing w:before="0" w:line="240" w:lineRule="auto"/>
        <w:rPr>
          <w:color w:val="auto"/>
        </w:rPr>
      </w:pPr>
      <w:bookmarkStart w:id="17" w:name="_Toc530646090"/>
      <w:r w:rsidRPr="00107220">
        <w:rPr>
          <w:color w:val="auto"/>
        </w:rPr>
        <w:lastRenderedPageBreak/>
        <w:t>Introduction</w:t>
      </w:r>
      <w:bookmarkEnd w:id="0"/>
      <w:bookmarkEnd w:id="17"/>
    </w:p>
    <w:p w:rsidR="00BA3DC6" w:rsidRPr="00107220" w:rsidRDefault="00BA3DC6" w:rsidP="00107220">
      <w:pPr>
        <w:spacing w:after="0" w:line="240" w:lineRule="auto"/>
        <w:rPr>
          <w:sz w:val="14"/>
          <w:szCs w:val="14"/>
        </w:rPr>
      </w:pPr>
    </w:p>
    <w:p w:rsidR="00BA3DC6" w:rsidRPr="00107220" w:rsidRDefault="00BA3DC6" w:rsidP="00107220">
      <w:pPr>
        <w:pStyle w:val="Titre2"/>
        <w:numPr>
          <w:ilvl w:val="0"/>
          <w:numId w:val="2"/>
        </w:numPr>
        <w:spacing w:before="0"/>
        <w:rPr>
          <w:rFonts w:ascii="Times New Roman" w:hAnsi="Times New Roman"/>
          <w:color w:val="auto"/>
          <w:sz w:val="24"/>
          <w:szCs w:val="24"/>
        </w:rPr>
      </w:pPr>
      <w:bookmarkStart w:id="18" w:name="_Toc348488278"/>
      <w:bookmarkStart w:id="19" w:name="_Toc355533881"/>
      <w:bookmarkStart w:id="20" w:name="_Toc530646091"/>
      <w:r w:rsidRPr="00107220">
        <w:rPr>
          <w:rFonts w:ascii="Times New Roman" w:hAnsi="Times New Roman"/>
          <w:color w:val="auto"/>
          <w:sz w:val="24"/>
          <w:szCs w:val="24"/>
        </w:rPr>
        <w:t>But</w:t>
      </w:r>
      <w:bookmarkEnd w:id="18"/>
      <w:bookmarkEnd w:id="19"/>
      <w:r w:rsidRPr="00107220">
        <w:rPr>
          <w:rFonts w:ascii="Times New Roman" w:hAnsi="Times New Roman"/>
          <w:color w:val="auto"/>
          <w:sz w:val="24"/>
          <w:szCs w:val="24"/>
        </w:rPr>
        <w:t xml:space="preserve"> de l’évaluation</w:t>
      </w:r>
      <w:bookmarkEnd w:id="20"/>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1.</w:t>
      </w:r>
      <w:r w:rsidRPr="00107220">
        <w:rPr>
          <w:rFonts w:ascii="Times New Roman" w:hAnsi="Times New Roman"/>
          <w:bCs/>
          <w:sz w:val="24"/>
          <w:szCs w:val="24"/>
        </w:rPr>
        <w:tab/>
        <w:t>Le but de l’évaluation d</w:t>
      </w:r>
      <w:r w:rsidR="004375FA" w:rsidRPr="00107220">
        <w:rPr>
          <w:rFonts w:ascii="Times New Roman" w:hAnsi="Times New Roman"/>
          <w:bCs/>
          <w:sz w:val="24"/>
          <w:szCs w:val="24"/>
        </w:rPr>
        <w:t xml:space="preserve">u </w:t>
      </w:r>
      <w:r w:rsidR="00EC00D2" w:rsidRPr="00107220">
        <w:rPr>
          <w:rFonts w:ascii="Times New Roman" w:hAnsi="Times New Roman"/>
          <w:bCs/>
          <w:sz w:val="24"/>
          <w:szCs w:val="24"/>
        </w:rPr>
        <w:t xml:space="preserve">projet </w:t>
      </w:r>
      <w:r w:rsidR="0059680D" w:rsidRPr="00107220">
        <w:rPr>
          <w:rFonts w:ascii="Times New Roman" w:hAnsi="Times New Roman"/>
          <w:bCs/>
          <w:sz w:val="24"/>
          <w:szCs w:val="24"/>
        </w:rPr>
        <w:t>"</w:t>
      </w:r>
      <w:r w:rsidR="00776F78" w:rsidRPr="00107220">
        <w:rPr>
          <w:rFonts w:ascii="Times New Roman" w:hAnsi="Times New Roman"/>
          <w:bCs/>
          <w:sz w:val="24"/>
          <w:szCs w:val="24"/>
        </w:rPr>
        <w:t xml:space="preserve">Appui à la </w:t>
      </w:r>
      <w:r w:rsidR="0059680D" w:rsidRPr="00107220">
        <w:rPr>
          <w:rFonts w:ascii="Times New Roman" w:hAnsi="Times New Roman"/>
          <w:bCs/>
          <w:sz w:val="24"/>
          <w:szCs w:val="24"/>
        </w:rPr>
        <w:t>Promotion</w:t>
      </w:r>
      <w:r w:rsidR="00776F78" w:rsidRPr="00107220">
        <w:rPr>
          <w:rFonts w:ascii="Times New Roman" w:hAnsi="Times New Roman"/>
          <w:bCs/>
          <w:sz w:val="24"/>
          <w:szCs w:val="24"/>
        </w:rPr>
        <w:t xml:space="preserve"> du Dialogue national au </w:t>
      </w:r>
      <w:r w:rsidR="00742C56" w:rsidRPr="00107220">
        <w:rPr>
          <w:rFonts w:ascii="Times New Roman" w:hAnsi="Times New Roman"/>
          <w:bCs/>
          <w:sz w:val="24"/>
          <w:szCs w:val="24"/>
        </w:rPr>
        <w:t>Burundi"</w:t>
      </w:r>
      <w:r w:rsidR="00E95777" w:rsidRPr="00107220">
        <w:rPr>
          <w:rFonts w:ascii="Times New Roman" w:hAnsi="Times New Roman"/>
          <w:bCs/>
          <w:sz w:val="24"/>
          <w:szCs w:val="24"/>
        </w:rPr>
        <w:t xml:space="preserve"> </w:t>
      </w:r>
      <w:r w:rsidRPr="00107220">
        <w:rPr>
          <w:rFonts w:ascii="Times New Roman" w:hAnsi="Times New Roman"/>
          <w:bCs/>
          <w:sz w:val="24"/>
          <w:szCs w:val="24"/>
        </w:rPr>
        <w:t xml:space="preserve">est de satisfaire aux exigences de transparence et de redevabilité vis-à-vis des parties prenantes : </w:t>
      </w:r>
      <w:r w:rsidR="004375FA" w:rsidRPr="00107220">
        <w:rPr>
          <w:rFonts w:ascii="Times New Roman" w:hAnsi="Times New Roman"/>
          <w:bCs/>
          <w:sz w:val="24"/>
          <w:szCs w:val="24"/>
        </w:rPr>
        <w:t xml:space="preserve">le Programme des Nations Unies pour le Développement, </w:t>
      </w:r>
      <w:r w:rsidR="005E2A1F" w:rsidRPr="00107220">
        <w:rPr>
          <w:rFonts w:ascii="Times New Roman" w:hAnsi="Times New Roman"/>
          <w:bCs/>
          <w:sz w:val="24"/>
          <w:szCs w:val="24"/>
        </w:rPr>
        <w:t xml:space="preserve">Le Fonds pour la Consolidation de la Paix, l’UNESCO, </w:t>
      </w:r>
      <w:r w:rsidRPr="00107220">
        <w:rPr>
          <w:rFonts w:ascii="Times New Roman" w:hAnsi="Times New Roman"/>
          <w:bCs/>
          <w:sz w:val="24"/>
          <w:szCs w:val="24"/>
        </w:rPr>
        <w:t>l’Etat d</w:t>
      </w:r>
      <w:r w:rsidR="00EC00D2" w:rsidRPr="00107220">
        <w:rPr>
          <w:rFonts w:ascii="Times New Roman" w:hAnsi="Times New Roman"/>
          <w:bCs/>
          <w:sz w:val="24"/>
          <w:szCs w:val="24"/>
        </w:rPr>
        <w:t>u Burundi</w:t>
      </w:r>
      <w:r w:rsidRPr="00107220">
        <w:rPr>
          <w:rFonts w:ascii="Times New Roman" w:hAnsi="Times New Roman"/>
          <w:bCs/>
          <w:sz w:val="24"/>
          <w:szCs w:val="24"/>
        </w:rPr>
        <w:t>,</w:t>
      </w:r>
      <w:r w:rsidR="004375FA" w:rsidRPr="00107220">
        <w:rPr>
          <w:rFonts w:ascii="Times New Roman" w:hAnsi="Times New Roman"/>
          <w:bCs/>
          <w:sz w:val="24"/>
          <w:szCs w:val="24"/>
        </w:rPr>
        <w:t xml:space="preserve"> </w:t>
      </w:r>
      <w:r w:rsidRPr="00107220">
        <w:rPr>
          <w:rFonts w:ascii="Times New Roman" w:hAnsi="Times New Roman"/>
          <w:bCs/>
          <w:sz w:val="24"/>
          <w:szCs w:val="24"/>
        </w:rPr>
        <w:t xml:space="preserve">les </w:t>
      </w:r>
      <w:r w:rsidR="005E2A1F" w:rsidRPr="00107220">
        <w:rPr>
          <w:rFonts w:ascii="Times New Roman" w:hAnsi="Times New Roman"/>
          <w:bCs/>
          <w:sz w:val="24"/>
          <w:szCs w:val="24"/>
        </w:rPr>
        <w:t>partenaires de mise en œuvre et les bénéficiaires du projet</w:t>
      </w:r>
      <w:r w:rsidRPr="00107220">
        <w:rPr>
          <w:rFonts w:ascii="Times New Roman" w:hAnsi="Times New Roman"/>
          <w:bCs/>
          <w:sz w:val="24"/>
          <w:szCs w:val="24"/>
        </w:rPr>
        <w:t>. Plus précisément, il s’agit de leur fournir les éléments nécessaires à une bonne appréhension des résultats obtenus, des difficultés rencontrées, ainsi que des enseignements et recommandations</w:t>
      </w:r>
      <w:r w:rsidR="002E38B0" w:rsidRPr="00107220">
        <w:rPr>
          <w:rFonts w:ascii="Times New Roman" w:hAnsi="Times New Roman"/>
          <w:bCs/>
          <w:sz w:val="24"/>
          <w:szCs w:val="24"/>
        </w:rPr>
        <w:t xml:space="preserve"> à en tirer </w:t>
      </w:r>
      <w:r w:rsidR="005E2A1F" w:rsidRPr="00107220">
        <w:rPr>
          <w:rFonts w:ascii="Times New Roman" w:hAnsi="Times New Roman"/>
          <w:bCs/>
          <w:sz w:val="24"/>
          <w:szCs w:val="24"/>
        </w:rPr>
        <w:t>pour mieux aller de l’avant dans le cadre d’interventions de même nature</w:t>
      </w:r>
      <w:r w:rsidRPr="00107220">
        <w:rPr>
          <w:rFonts w:ascii="Times New Roman" w:hAnsi="Times New Roman"/>
          <w:bCs/>
          <w:sz w:val="24"/>
          <w:szCs w:val="24"/>
        </w:rPr>
        <w:t>.</w:t>
      </w:r>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pStyle w:val="Titre2"/>
        <w:numPr>
          <w:ilvl w:val="0"/>
          <w:numId w:val="2"/>
        </w:numPr>
        <w:spacing w:before="0"/>
        <w:rPr>
          <w:rFonts w:ascii="Times New Roman" w:hAnsi="Times New Roman"/>
          <w:color w:val="auto"/>
          <w:sz w:val="24"/>
          <w:szCs w:val="24"/>
        </w:rPr>
      </w:pPr>
      <w:bookmarkStart w:id="21" w:name="_Toc348488279"/>
      <w:bookmarkStart w:id="22" w:name="_Toc355533882"/>
      <w:bookmarkStart w:id="23" w:name="_Toc530646092"/>
      <w:r w:rsidRPr="00107220">
        <w:rPr>
          <w:rFonts w:ascii="Times New Roman" w:hAnsi="Times New Roman"/>
          <w:color w:val="auto"/>
          <w:sz w:val="24"/>
          <w:szCs w:val="24"/>
        </w:rPr>
        <w:t>Portée</w:t>
      </w:r>
      <w:bookmarkEnd w:id="21"/>
      <w:bookmarkEnd w:id="22"/>
      <w:r w:rsidRPr="00107220">
        <w:rPr>
          <w:rFonts w:ascii="Times New Roman" w:hAnsi="Times New Roman"/>
          <w:color w:val="auto"/>
          <w:sz w:val="24"/>
          <w:szCs w:val="24"/>
        </w:rPr>
        <w:t xml:space="preserve"> de l’évaluation</w:t>
      </w:r>
      <w:bookmarkEnd w:id="23"/>
    </w:p>
    <w:p w:rsidR="00BA3DC6" w:rsidRPr="00107220" w:rsidRDefault="00BA3DC6" w:rsidP="00107220">
      <w:pPr>
        <w:spacing w:after="0" w:line="240" w:lineRule="auto"/>
        <w:jc w:val="both"/>
        <w:rPr>
          <w:rFonts w:ascii="Times New Roman" w:hAnsi="Times New Roman"/>
          <w:bCs/>
          <w:sz w:val="14"/>
          <w:szCs w:val="14"/>
        </w:rPr>
      </w:pPr>
    </w:p>
    <w:p w:rsidR="00E255BB" w:rsidRPr="00107220" w:rsidRDefault="00BA3DC6" w:rsidP="00107220">
      <w:pPr>
        <w:spacing w:after="0" w:line="240" w:lineRule="auto"/>
        <w:jc w:val="both"/>
        <w:rPr>
          <w:rFonts w:ascii="Times New Roman" w:eastAsiaTheme="minorHAnsi" w:hAnsi="Times New Roman"/>
          <w:bCs/>
          <w:sz w:val="24"/>
          <w:szCs w:val="24"/>
        </w:rPr>
      </w:pPr>
      <w:r w:rsidRPr="00107220">
        <w:rPr>
          <w:rFonts w:ascii="Times New Roman" w:hAnsi="Times New Roman"/>
          <w:bCs/>
          <w:sz w:val="24"/>
          <w:szCs w:val="24"/>
        </w:rPr>
        <w:t>2.</w:t>
      </w:r>
      <w:r w:rsidRPr="00107220">
        <w:rPr>
          <w:rFonts w:ascii="Times New Roman" w:hAnsi="Times New Roman"/>
          <w:bCs/>
          <w:sz w:val="24"/>
          <w:szCs w:val="24"/>
        </w:rPr>
        <w:tab/>
      </w:r>
      <w:r w:rsidR="00E255BB" w:rsidRPr="00107220">
        <w:rPr>
          <w:rFonts w:ascii="Times New Roman" w:eastAsiaTheme="minorHAnsi" w:hAnsi="Times New Roman"/>
          <w:bCs/>
          <w:sz w:val="24"/>
          <w:szCs w:val="24"/>
        </w:rPr>
        <w:t xml:space="preserve">En termes de portée, si les quatre résultats initiaux du projet devaient être couverts en droit, de facto la réorientation du projet en 2016 et la focalisation sur un résultat unique réaménagé </w:t>
      </w:r>
      <w:r w:rsidR="005B6C02" w:rsidRPr="00107220">
        <w:rPr>
          <w:rFonts w:ascii="Times New Roman" w:eastAsiaTheme="minorHAnsi" w:hAnsi="Times New Roman"/>
          <w:bCs/>
          <w:sz w:val="24"/>
          <w:szCs w:val="24"/>
        </w:rPr>
        <w:t>amènent</w:t>
      </w:r>
      <w:r w:rsidR="00E255BB" w:rsidRPr="00107220">
        <w:rPr>
          <w:rFonts w:ascii="Times New Roman" w:eastAsiaTheme="minorHAnsi" w:hAnsi="Times New Roman"/>
          <w:bCs/>
          <w:sz w:val="24"/>
          <w:szCs w:val="24"/>
        </w:rPr>
        <w:t xml:space="preserve"> l’évaluation à se </w:t>
      </w:r>
      <w:r w:rsidR="005B6C02" w:rsidRPr="00107220">
        <w:rPr>
          <w:rFonts w:ascii="Times New Roman" w:eastAsiaTheme="minorHAnsi" w:hAnsi="Times New Roman"/>
          <w:bCs/>
          <w:sz w:val="24"/>
          <w:szCs w:val="24"/>
        </w:rPr>
        <w:t xml:space="preserve">régler sur </w:t>
      </w:r>
      <w:r w:rsidR="00E255BB" w:rsidRPr="00107220">
        <w:rPr>
          <w:rFonts w:ascii="Times New Roman" w:eastAsiaTheme="minorHAnsi" w:hAnsi="Times New Roman"/>
          <w:bCs/>
          <w:sz w:val="24"/>
          <w:szCs w:val="24"/>
        </w:rPr>
        <w:t>cette cible. En effet</w:t>
      </w:r>
      <w:r w:rsidR="002E38B0" w:rsidRPr="00107220">
        <w:rPr>
          <w:rFonts w:ascii="Times New Roman" w:eastAsiaTheme="minorHAnsi" w:hAnsi="Times New Roman"/>
          <w:bCs/>
          <w:sz w:val="24"/>
          <w:szCs w:val="24"/>
        </w:rPr>
        <w:t>,</w:t>
      </w:r>
      <w:r w:rsidR="00E255BB" w:rsidRPr="00107220">
        <w:rPr>
          <w:rFonts w:ascii="Times New Roman" w:eastAsiaTheme="minorHAnsi" w:hAnsi="Times New Roman"/>
          <w:bCs/>
          <w:sz w:val="24"/>
          <w:szCs w:val="24"/>
        </w:rPr>
        <w:t xml:space="preserve"> les TDR précisent bien que sont à considérer "</w:t>
      </w:r>
      <w:r w:rsidR="00E255BB" w:rsidRPr="00107220">
        <w:rPr>
          <w:rFonts w:ascii="Times New Roman" w:eastAsiaTheme="minorHAnsi" w:hAnsi="Times New Roman"/>
          <w:bCs/>
          <w:i/>
          <w:sz w:val="24"/>
          <w:szCs w:val="24"/>
        </w:rPr>
        <w:t>les aspects mis en œuvre de mars 2015 à septembre 2017</w:t>
      </w:r>
      <w:r w:rsidR="005B6C02" w:rsidRPr="00107220">
        <w:rPr>
          <w:rFonts w:ascii="Times New Roman" w:eastAsiaTheme="minorHAnsi" w:hAnsi="Times New Roman"/>
          <w:bCs/>
          <w:sz w:val="24"/>
          <w:szCs w:val="24"/>
        </w:rPr>
        <w:t>"</w:t>
      </w:r>
      <w:r w:rsidR="00E255BB" w:rsidRPr="00107220">
        <w:rPr>
          <w:rFonts w:ascii="Times New Roman" w:eastAsiaTheme="minorHAnsi" w:hAnsi="Times New Roman"/>
          <w:bCs/>
          <w:sz w:val="24"/>
          <w:szCs w:val="24"/>
        </w:rPr>
        <w:t>. Elle couvrira l’ensemble des activités, produits et résultats du projet, dans ses provinces d’intervention. Il y a lieu de souligner que cette évaluation rentre dans le cadre du plan d’évaluation du Bureau 201</w:t>
      </w:r>
      <w:r w:rsidR="008D23CD" w:rsidRPr="00107220">
        <w:rPr>
          <w:rFonts w:ascii="Times New Roman" w:eastAsiaTheme="minorHAnsi" w:hAnsi="Times New Roman"/>
          <w:bCs/>
          <w:sz w:val="24"/>
          <w:szCs w:val="24"/>
        </w:rPr>
        <w:t>4</w:t>
      </w:r>
      <w:r w:rsidR="00E255BB" w:rsidRPr="00107220">
        <w:rPr>
          <w:rFonts w:ascii="Times New Roman" w:eastAsiaTheme="minorHAnsi" w:hAnsi="Times New Roman"/>
          <w:bCs/>
          <w:sz w:val="24"/>
          <w:szCs w:val="24"/>
        </w:rPr>
        <w:t>-201</w:t>
      </w:r>
      <w:r w:rsidR="008D23CD" w:rsidRPr="00107220">
        <w:rPr>
          <w:rFonts w:ascii="Times New Roman" w:eastAsiaTheme="minorHAnsi" w:hAnsi="Times New Roman"/>
          <w:bCs/>
          <w:sz w:val="24"/>
          <w:szCs w:val="24"/>
        </w:rPr>
        <w:t>8</w:t>
      </w:r>
      <w:r w:rsidR="00E255BB" w:rsidRPr="00107220">
        <w:rPr>
          <w:rFonts w:ascii="Times New Roman" w:eastAsiaTheme="minorHAnsi" w:hAnsi="Times New Roman"/>
          <w:bCs/>
          <w:sz w:val="24"/>
          <w:szCs w:val="24"/>
        </w:rPr>
        <w:t>. Le niveau et les modalités d’approche de ce résultat unique sont examinés dans le cadre des critères d’évaluation du Comité d’Aide au Développement : pertinence, efficacité, efficience, durabilité, notamment. L’évaluation s’intéressera aussi bien aux thématiques transversales, la prise en compte du genre en particulier.</w:t>
      </w:r>
    </w:p>
    <w:p w:rsidR="004054C8" w:rsidRPr="00107220" w:rsidRDefault="004054C8" w:rsidP="00107220">
      <w:pPr>
        <w:spacing w:after="0" w:line="240" w:lineRule="auto"/>
        <w:jc w:val="both"/>
        <w:rPr>
          <w:rFonts w:ascii="Times New Roman" w:hAnsi="Times New Roman"/>
          <w:bCs/>
          <w:sz w:val="24"/>
          <w:szCs w:val="24"/>
        </w:rPr>
      </w:pPr>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pStyle w:val="Titre2"/>
        <w:numPr>
          <w:ilvl w:val="0"/>
          <w:numId w:val="2"/>
        </w:numPr>
        <w:spacing w:before="0"/>
        <w:rPr>
          <w:rFonts w:ascii="Times New Roman" w:hAnsi="Times New Roman"/>
          <w:color w:val="auto"/>
          <w:sz w:val="24"/>
          <w:szCs w:val="24"/>
        </w:rPr>
      </w:pPr>
      <w:bookmarkStart w:id="24" w:name="_Toc348488280"/>
      <w:bookmarkStart w:id="25" w:name="_Toc355533883"/>
      <w:bookmarkStart w:id="26" w:name="_Toc530646093"/>
      <w:r w:rsidRPr="00107220">
        <w:rPr>
          <w:rFonts w:ascii="Times New Roman" w:hAnsi="Times New Roman"/>
          <w:color w:val="auto"/>
          <w:sz w:val="24"/>
          <w:szCs w:val="24"/>
        </w:rPr>
        <w:t>Objectifs</w:t>
      </w:r>
      <w:bookmarkEnd w:id="24"/>
      <w:bookmarkEnd w:id="25"/>
      <w:r w:rsidR="00220301" w:rsidRPr="00107220">
        <w:rPr>
          <w:rFonts w:ascii="Times New Roman" w:hAnsi="Times New Roman"/>
          <w:color w:val="auto"/>
          <w:sz w:val="24"/>
          <w:szCs w:val="24"/>
        </w:rPr>
        <w:t xml:space="preserve"> de l’évaluation et questions évaluatives subséquentes</w:t>
      </w:r>
      <w:bookmarkEnd w:id="26"/>
    </w:p>
    <w:p w:rsidR="00BA3DC6" w:rsidRPr="00107220" w:rsidRDefault="00BA3DC6" w:rsidP="00107220">
      <w:pPr>
        <w:spacing w:after="0" w:line="240" w:lineRule="auto"/>
        <w:jc w:val="both"/>
        <w:rPr>
          <w:rFonts w:ascii="Times New Roman" w:hAnsi="Times New Roman"/>
          <w:bCs/>
          <w:sz w:val="14"/>
          <w:szCs w:val="14"/>
        </w:rPr>
      </w:pPr>
    </w:p>
    <w:p w:rsidR="005B6C02"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3</w:t>
      </w:r>
      <w:r w:rsidR="005B6C02" w:rsidRPr="00107220">
        <w:rPr>
          <w:rFonts w:ascii="Times New Roman" w:hAnsi="Times New Roman"/>
          <w:sz w:val="24"/>
          <w:szCs w:val="24"/>
        </w:rPr>
        <w:t>.</w:t>
      </w:r>
      <w:r w:rsidR="005B6C02" w:rsidRPr="00107220">
        <w:rPr>
          <w:rFonts w:ascii="Times New Roman" w:hAnsi="Times New Roman"/>
          <w:sz w:val="24"/>
          <w:szCs w:val="24"/>
        </w:rPr>
        <w:tab/>
        <w:t>L’évaluation poursuit les objectifs spécifiques, selon les termes de référence de la mission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Evaluer dans quelle mesure le projet a contribué à répondre aux besoins et à résoudre les problèmes des populations/institutions bénéficiaires identifiés pendant la phase de conception et déterminer si les besoins à l’origine du projet ont été satisfaits ou s’ils existent toujours. L'évaluation cherchera aussi à savoir si le projet est la meilleure solution pour relever les défis dans le contexte actuel ;  </w:t>
      </w:r>
    </w:p>
    <w:p w:rsidR="005B6C02" w:rsidRPr="00107220" w:rsidRDefault="005B6C02" w:rsidP="00107220">
      <w:pPr>
        <w:numPr>
          <w:ilvl w:val="0"/>
          <w:numId w:val="16"/>
        </w:numPr>
        <w:spacing w:after="0" w:line="240" w:lineRule="auto"/>
        <w:jc w:val="both"/>
        <w:rPr>
          <w:rFonts w:ascii="Times New Roman" w:hAnsi="Times New Roman"/>
          <w:bCs/>
          <w:sz w:val="24"/>
          <w:szCs w:val="24"/>
        </w:rPr>
      </w:pPr>
      <w:r w:rsidRPr="00107220">
        <w:rPr>
          <w:rFonts w:ascii="Times New Roman" w:hAnsi="Times New Roman"/>
          <w:sz w:val="24"/>
          <w:szCs w:val="24"/>
        </w:rPr>
        <w:t>Mesurer le degré de mise en œuvre du projet, son efficacité, son efficience et la qualité des produits et des réalisations par rapport à ce qui a été prévu initialement tout en mettant en exergue sa c</w:t>
      </w:r>
      <w:r w:rsidRPr="00107220">
        <w:rPr>
          <w:rFonts w:ascii="Times New Roman" w:hAnsi="Times New Roman"/>
          <w:bCs/>
          <w:sz w:val="24"/>
          <w:szCs w:val="24"/>
        </w:rPr>
        <w:t>ohérence et articulation avec les priorités provinciales et nationales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Mesurer dans quelles conditions le projet a obtenu les résultats de développement pour la population ciblée, les bénéficiaires et les autres participants et ou institutions, qu'il s'agisse d'individus, des communautés, d'institutions ou autre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Mesurer la contribution du projet à la réalisation des objectifs fixés pour ses différents volets d'intervention ainsi qu'à celle des objectifs globaux (CSLP II, UNDAF, CPD, et plan stratégique du PNUD)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 xml:space="preserve">Identifier et documenter les grands enseignements tirés et les bonnes pratiques sur les sujets spécifiques :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 xml:space="preserve">Fournir l’information nécessaire pour la planification et les décisions futures tout en donnant les orientations sur la nécessité ou non de poursuivre l’action ; </w:t>
      </w:r>
    </w:p>
    <w:p w:rsidR="005B6C02" w:rsidRPr="00107220" w:rsidRDefault="005B6C02" w:rsidP="00107220">
      <w:pPr>
        <w:numPr>
          <w:ilvl w:val="0"/>
          <w:numId w:val="16"/>
        </w:numPr>
        <w:spacing w:after="0" w:line="240" w:lineRule="auto"/>
        <w:jc w:val="both"/>
        <w:rPr>
          <w:rFonts w:ascii="Times New Roman" w:hAnsi="Times New Roman"/>
          <w:b/>
          <w:sz w:val="24"/>
          <w:szCs w:val="24"/>
        </w:rPr>
      </w:pPr>
      <w:r w:rsidRPr="00107220">
        <w:rPr>
          <w:rFonts w:ascii="Times New Roman" w:hAnsi="Times New Roman"/>
          <w:sz w:val="24"/>
          <w:szCs w:val="24"/>
        </w:rPr>
        <w:t xml:space="preserve">Apprécier dans quelle mesure la stratégie et le contenu des interventions sont-ils en adéquation avec les problèmes posés ? ;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lastRenderedPageBreak/>
        <w:t>Juger de la perception qu’ont les parties prenantes (bailleurs, personnel du projet, bénéficiaires, les membres de la communauté, les partenaires de mise en œuvre, les autorités locales,) sur les activités du projet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 xml:space="preserve">Apprécier le degré d’appropriation nationale et les chances de pérennisation des acquis (durabilité), lorsque l’appui aura cessé.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Proposer le type de décision que les utilisateurs prendront en compte sur base des problèmes qui seront identifiés.</w:t>
      </w:r>
    </w:p>
    <w:p w:rsidR="00C51D0D" w:rsidRPr="00107220" w:rsidRDefault="00EC00D2" w:rsidP="00107220">
      <w:pPr>
        <w:spacing w:after="0" w:line="240" w:lineRule="auto"/>
        <w:jc w:val="both"/>
        <w:rPr>
          <w:sz w:val="14"/>
          <w:szCs w:val="14"/>
        </w:rPr>
      </w:pPr>
      <w:r w:rsidRPr="00107220">
        <w:rPr>
          <w:rFonts w:ascii="Times New Roman" w:hAnsi="Times New Roman"/>
          <w:color w:val="272627"/>
          <w:sz w:val="24"/>
          <w:szCs w:val="24"/>
        </w:rPr>
        <w:t xml:space="preserve"> </w:t>
      </w:r>
    </w:p>
    <w:p w:rsidR="00BA3DC6" w:rsidRPr="00107220" w:rsidRDefault="00795741" w:rsidP="00107220">
      <w:pPr>
        <w:pStyle w:val="NormalWeb"/>
        <w:jc w:val="both"/>
      </w:pPr>
      <w:r w:rsidRPr="00107220">
        <w:t>4</w:t>
      </w:r>
      <w:r w:rsidR="00BA3DC6" w:rsidRPr="00107220">
        <w:t>.</w:t>
      </w:r>
      <w:r w:rsidR="00BA3DC6" w:rsidRPr="00107220">
        <w:tab/>
      </w:r>
      <w:r w:rsidR="005B6C02" w:rsidRPr="00107220">
        <w:t>C</w:t>
      </w:r>
      <w:r w:rsidR="00BA3DC6" w:rsidRPr="00107220">
        <w:t xml:space="preserve">es objectifs spécifiques </w:t>
      </w:r>
      <w:r w:rsidR="005B6C02" w:rsidRPr="00107220">
        <w:t xml:space="preserve">sont déclinés dans les questions d’évaluation données par les TDR, et articulés </w:t>
      </w:r>
      <w:r w:rsidR="00BA3DC6" w:rsidRPr="00107220">
        <w:t>dans le cadre des critères du Comité d’Aide au Développement de l’OCDE, à savoir la pertinence, l’efficacité, l’efficience et la durabilité des résultats.</w:t>
      </w:r>
    </w:p>
    <w:p w:rsidR="00BA3DC6" w:rsidRPr="00107220" w:rsidRDefault="00BA3DC6" w:rsidP="00107220">
      <w:pPr>
        <w:spacing w:after="0" w:line="240" w:lineRule="auto"/>
        <w:jc w:val="both"/>
        <w:rPr>
          <w:rFonts w:ascii="Times New Roman" w:hAnsi="Times New Roman"/>
          <w:b/>
          <w:sz w:val="14"/>
          <w:szCs w:val="14"/>
        </w:rPr>
      </w:pPr>
      <w:bookmarkStart w:id="27" w:name="_Toc244316699"/>
      <w:bookmarkStart w:id="28" w:name="_Toc323037167"/>
      <w:bookmarkStart w:id="29" w:name="_Toc344485708"/>
      <w:bookmarkStart w:id="30" w:name="_Toc348488282"/>
    </w:p>
    <w:p w:rsidR="00BA3DC6" w:rsidRPr="00107220" w:rsidRDefault="00BA3DC6" w:rsidP="00107220">
      <w:pPr>
        <w:pStyle w:val="Titre2"/>
        <w:numPr>
          <w:ilvl w:val="0"/>
          <w:numId w:val="2"/>
        </w:numPr>
        <w:spacing w:before="0"/>
        <w:rPr>
          <w:color w:val="auto"/>
        </w:rPr>
      </w:pPr>
      <w:bookmarkStart w:id="31" w:name="_Toc355533885"/>
      <w:bookmarkStart w:id="32" w:name="_Toc530646094"/>
      <w:r w:rsidRPr="00107220">
        <w:rPr>
          <w:color w:val="auto"/>
        </w:rPr>
        <w:t>Méthodologie</w:t>
      </w:r>
      <w:bookmarkEnd w:id="27"/>
      <w:bookmarkEnd w:id="28"/>
      <w:bookmarkEnd w:id="29"/>
      <w:bookmarkEnd w:id="30"/>
      <w:bookmarkEnd w:id="31"/>
      <w:bookmarkEnd w:id="32"/>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795741"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5</w:t>
      </w:r>
      <w:r w:rsidR="00BA3DC6" w:rsidRPr="00107220">
        <w:rPr>
          <w:rFonts w:ascii="Times New Roman" w:hAnsi="Times New Roman"/>
          <w:bCs/>
          <w:sz w:val="24"/>
          <w:szCs w:val="24"/>
        </w:rPr>
        <w:t>.</w:t>
      </w:r>
      <w:r w:rsidR="00BA3DC6" w:rsidRPr="00107220">
        <w:rPr>
          <w:rFonts w:ascii="Times New Roman" w:hAnsi="Times New Roman"/>
          <w:bCs/>
          <w:sz w:val="24"/>
          <w:szCs w:val="24"/>
        </w:rPr>
        <w:tab/>
        <w:t xml:space="preserve">La méthodologie utilisée est articulée autour d’une </w:t>
      </w:r>
      <w:r w:rsidR="00BA3DC6" w:rsidRPr="00107220">
        <w:rPr>
          <w:rFonts w:ascii="Times New Roman" w:hAnsi="Times New Roman"/>
          <w:b/>
          <w:bCs/>
          <w:i/>
          <w:sz w:val="24"/>
          <w:szCs w:val="24"/>
        </w:rPr>
        <w:t>revue documentaire</w:t>
      </w:r>
      <w:r w:rsidR="00BA3DC6" w:rsidRPr="00107220">
        <w:rPr>
          <w:rFonts w:ascii="Times New Roman" w:hAnsi="Times New Roman"/>
          <w:bCs/>
          <w:sz w:val="24"/>
          <w:szCs w:val="24"/>
        </w:rPr>
        <w:t xml:space="preserve"> </w:t>
      </w:r>
      <w:r w:rsidR="005B6C02" w:rsidRPr="00107220">
        <w:rPr>
          <w:rFonts w:ascii="Times New Roman" w:hAnsi="Times New Roman"/>
          <w:bCs/>
          <w:sz w:val="24"/>
          <w:szCs w:val="24"/>
        </w:rPr>
        <w:t>et</w:t>
      </w:r>
      <w:r w:rsidR="00BA3DC6" w:rsidRPr="00107220">
        <w:rPr>
          <w:rFonts w:ascii="Times New Roman" w:hAnsi="Times New Roman"/>
          <w:bCs/>
          <w:sz w:val="24"/>
          <w:szCs w:val="24"/>
        </w:rPr>
        <w:t xml:space="preserve"> </w:t>
      </w:r>
      <w:r w:rsidR="00BA3DC6" w:rsidRPr="00107220">
        <w:rPr>
          <w:rFonts w:ascii="Times New Roman" w:hAnsi="Times New Roman"/>
          <w:b/>
          <w:bCs/>
          <w:i/>
          <w:sz w:val="24"/>
          <w:szCs w:val="24"/>
        </w:rPr>
        <w:t>d’entretiens</w:t>
      </w:r>
      <w:r w:rsidR="00BA3DC6" w:rsidRPr="00107220">
        <w:rPr>
          <w:rFonts w:ascii="Times New Roman" w:hAnsi="Times New Roman"/>
          <w:bCs/>
          <w:sz w:val="24"/>
          <w:szCs w:val="24"/>
        </w:rPr>
        <w:t>, avec les parties prenantes au pro</w:t>
      </w:r>
      <w:r w:rsidR="005B6C02" w:rsidRPr="00107220">
        <w:rPr>
          <w:rFonts w:ascii="Times New Roman" w:hAnsi="Times New Roman"/>
          <w:bCs/>
          <w:sz w:val="24"/>
          <w:szCs w:val="24"/>
        </w:rPr>
        <w:t xml:space="preserve">jet : ONG partenaires d’exécution, partie </w:t>
      </w:r>
      <w:r w:rsidR="00BA3DC6" w:rsidRPr="00107220">
        <w:rPr>
          <w:rFonts w:ascii="Times New Roman" w:hAnsi="Times New Roman"/>
          <w:bCs/>
          <w:sz w:val="24"/>
          <w:szCs w:val="24"/>
        </w:rPr>
        <w:t>nationale</w:t>
      </w:r>
      <w:r w:rsidR="005B6C02" w:rsidRPr="00107220">
        <w:rPr>
          <w:rFonts w:ascii="Times New Roman" w:hAnsi="Times New Roman"/>
          <w:bCs/>
          <w:sz w:val="24"/>
          <w:szCs w:val="24"/>
        </w:rPr>
        <w:t xml:space="preserve"> </w:t>
      </w:r>
      <w:r w:rsidR="00BA3DC6" w:rsidRPr="00107220">
        <w:rPr>
          <w:rFonts w:ascii="Times New Roman" w:hAnsi="Times New Roman"/>
          <w:bCs/>
          <w:sz w:val="24"/>
          <w:szCs w:val="24"/>
        </w:rPr>
        <w:t>institutionnel</w:t>
      </w:r>
      <w:r w:rsidR="005B6C02" w:rsidRPr="00107220">
        <w:rPr>
          <w:rFonts w:ascii="Times New Roman" w:hAnsi="Times New Roman"/>
          <w:bCs/>
          <w:sz w:val="24"/>
          <w:szCs w:val="24"/>
        </w:rPr>
        <w:t>le</w:t>
      </w:r>
      <w:r w:rsidR="00EC00D2" w:rsidRPr="00107220">
        <w:rPr>
          <w:rFonts w:ascii="Times New Roman" w:hAnsi="Times New Roman"/>
          <w:bCs/>
          <w:sz w:val="24"/>
          <w:szCs w:val="24"/>
        </w:rPr>
        <w:t>,</w:t>
      </w:r>
      <w:r w:rsidR="005B6C02" w:rsidRPr="00107220">
        <w:rPr>
          <w:rFonts w:ascii="Times New Roman" w:hAnsi="Times New Roman"/>
          <w:bCs/>
          <w:sz w:val="24"/>
          <w:szCs w:val="24"/>
        </w:rPr>
        <w:t xml:space="preserve"> Entités du Système des Nations Unies parties prenantes, </w:t>
      </w:r>
      <w:r w:rsidR="00966BB7" w:rsidRPr="00107220">
        <w:rPr>
          <w:rFonts w:ascii="Times New Roman" w:hAnsi="Times New Roman"/>
          <w:bCs/>
          <w:sz w:val="24"/>
          <w:szCs w:val="24"/>
        </w:rPr>
        <w:t>bénéficiaires</w:t>
      </w:r>
      <w:r w:rsidR="00BA3DC6" w:rsidRPr="00107220">
        <w:rPr>
          <w:rFonts w:ascii="Times New Roman" w:hAnsi="Times New Roman"/>
          <w:bCs/>
          <w:sz w:val="24"/>
          <w:szCs w:val="24"/>
        </w:rPr>
        <w:t xml:space="preserve"> </w:t>
      </w:r>
      <w:r w:rsidR="00BA3DC6" w:rsidRPr="00107220">
        <w:rPr>
          <w:rFonts w:ascii="Times New Roman" w:hAnsi="Times New Roman"/>
          <w:b/>
          <w:bCs/>
          <w:i/>
          <w:sz w:val="24"/>
          <w:szCs w:val="24"/>
        </w:rPr>
        <w:t>vi</w:t>
      </w:r>
      <w:r w:rsidR="00220301" w:rsidRPr="00107220">
        <w:rPr>
          <w:rFonts w:ascii="Times New Roman" w:hAnsi="Times New Roman"/>
          <w:b/>
          <w:bCs/>
          <w:i/>
          <w:sz w:val="24"/>
          <w:szCs w:val="24"/>
        </w:rPr>
        <w:t>sites de sites de réalisation</w:t>
      </w:r>
      <w:r w:rsidR="00220301" w:rsidRPr="00107220">
        <w:rPr>
          <w:rFonts w:ascii="Times New Roman" w:hAnsi="Times New Roman"/>
          <w:bCs/>
          <w:sz w:val="24"/>
          <w:szCs w:val="24"/>
        </w:rPr>
        <w:t xml:space="preserve"> </w:t>
      </w:r>
      <w:r w:rsidR="00EC00D2" w:rsidRPr="00107220">
        <w:rPr>
          <w:rFonts w:ascii="Times New Roman" w:hAnsi="Times New Roman"/>
          <w:bCs/>
          <w:sz w:val="24"/>
          <w:szCs w:val="24"/>
        </w:rPr>
        <w:t>dans la capitale et en en province</w:t>
      </w:r>
      <w:r w:rsidR="00BA3DC6" w:rsidRPr="00107220">
        <w:rPr>
          <w:rFonts w:ascii="Times New Roman" w:hAnsi="Times New Roman"/>
          <w:bCs/>
          <w:sz w:val="24"/>
          <w:szCs w:val="24"/>
        </w:rPr>
        <w:t xml:space="preserve"> (voir en Annexe liste exhaustive des sources de données primaires).</w:t>
      </w:r>
      <w:r w:rsidR="00966BB7" w:rsidRPr="00107220">
        <w:rPr>
          <w:rFonts w:ascii="Times New Roman" w:hAnsi="Times New Roman"/>
          <w:bCs/>
          <w:sz w:val="24"/>
          <w:szCs w:val="24"/>
        </w:rPr>
        <w:t xml:space="preserve"> Les entretiens sont exclusivement limités à Bujumbura à la demande du commanditaire de l’évaluation.</w:t>
      </w:r>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pStyle w:val="Titre3"/>
        <w:numPr>
          <w:ilvl w:val="1"/>
          <w:numId w:val="2"/>
        </w:numPr>
        <w:spacing w:before="0" w:line="240" w:lineRule="auto"/>
        <w:rPr>
          <w:rFonts w:ascii="Times New Roman" w:hAnsi="Times New Roman"/>
          <w:color w:val="auto"/>
          <w:sz w:val="24"/>
          <w:szCs w:val="24"/>
        </w:rPr>
      </w:pPr>
      <w:bookmarkStart w:id="33" w:name="_Toc348488283"/>
      <w:bookmarkStart w:id="34" w:name="_Toc355533886"/>
      <w:bookmarkStart w:id="35" w:name="_Toc530646095"/>
      <w:r w:rsidRPr="00107220">
        <w:rPr>
          <w:rFonts w:ascii="Times New Roman" w:hAnsi="Times New Roman"/>
          <w:color w:val="auto"/>
          <w:sz w:val="24"/>
          <w:szCs w:val="24"/>
        </w:rPr>
        <w:t>Revue documentaire</w:t>
      </w:r>
      <w:bookmarkEnd w:id="33"/>
      <w:bookmarkEnd w:id="34"/>
      <w:bookmarkEnd w:id="35"/>
    </w:p>
    <w:p w:rsidR="00BA3DC6" w:rsidRPr="00107220" w:rsidRDefault="00BA3DC6" w:rsidP="00107220">
      <w:pPr>
        <w:spacing w:after="0" w:line="240" w:lineRule="auto"/>
        <w:jc w:val="both"/>
        <w:rPr>
          <w:rFonts w:ascii="Times New Roman" w:hAnsi="Times New Roman"/>
          <w:bCs/>
          <w:sz w:val="14"/>
          <w:szCs w:val="14"/>
        </w:rPr>
      </w:pPr>
    </w:p>
    <w:p w:rsidR="00966BB7"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6</w:t>
      </w:r>
      <w:r w:rsidR="00966BB7" w:rsidRPr="00107220">
        <w:rPr>
          <w:rFonts w:ascii="Times New Roman" w:hAnsi="Times New Roman"/>
          <w:bCs/>
          <w:sz w:val="24"/>
          <w:szCs w:val="24"/>
        </w:rPr>
        <w:t>.</w:t>
      </w:r>
      <w:r w:rsidR="00966BB7" w:rsidRPr="00107220">
        <w:rPr>
          <w:rFonts w:ascii="Times New Roman" w:hAnsi="Times New Roman"/>
          <w:bCs/>
          <w:sz w:val="24"/>
          <w:szCs w:val="24"/>
        </w:rPr>
        <w:tab/>
        <w:t>La revue documentaire, dont le détail des supports est versé aux Annexes de ce rapport, a porté sur les types de ressources ci-dessous :</w:t>
      </w:r>
    </w:p>
    <w:p w:rsidR="00966BB7" w:rsidRPr="00107220" w:rsidRDefault="00966BB7" w:rsidP="00107220">
      <w:pPr>
        <w:spacing w:after="0" w:line="240" w:lineRule="auto"/>
        <w:jc w:val="both"/>
        <w:rPr>
          <w:rFonts w:ascii="Times New Roman" w:hAnsi="Times New Roman"/>
          <w:bCs/>
          <w:sz w:val="24"/>
          <w:szCs w:val="24"/>
        </w:rPr>
      </w:pPr>
    </w:p>
    <w:p w:rsidR="00966BB7" w:rsidRPr="00107220" w:rsidRDefault="00966BB7" w:rsidP="00107220">
      <w:pPr>
        <w:numPr>
          <w:ilvl w:val="0"/>
          <w:numId w:val="17"/>
        </w:numPr>
        <w:spacing w:after="0" w:line="240" w:lineRule="auto"/>
        <w:jc w:val="both"/>
        <w:rPr>
          <w:rFonts w:ascii="Times New Roman" w:hAnsi="Times New Roman"/>
          <w:bCs/>
          <w:sz w:val="24"/>
          <w:szCs w:val="24"/>
        </w:rPr>
      </w:pPr>
      <w:r w:rsidRPr="00107220">
        <w:rPr>
          <w:rFonts w:ascii="Times New Roman" w:hAnsi="Times New Roman"/>
          <w:bCs/>
          <w:sz w:val="24"/>
          <w:szCs w:val="24"/>
        </w:rPr>
        <w:t>Documents contextuels du Burundi, du PNUD et du SNU en matière de planification/programmation stratégique du développement, matière de gouvernance en particulier</w:t>
      </w:r>
    </w:p>
    <w:p w:rsidR="00966BB7" w:rsidRPr="00107220" w:rsidRDefault="00966BB7" w:rsidP="00107220">
      <w:pPr>
        <w:numPr>
          <w:ilvl w:val="0"/>
          <w:numId w:val="17"/>
        </w:numPr>
        <w:spacing w:after="0" w:line="240" w:lineRule="auto"/>
        <w:jc w:val="both"/>
        <w:rPr>
          <w:rFonts w:ascii="Times New Roman" w:hAnsi="Times New Roman"/>
          <w:bCs/>
          <w:sz w:val="24"/>
          <w:szCs w:val="24"/>
        </w:rPr>
      </w:pPr>
      <w:r w:rsidRPr="00107220">
        <w:rPr>
          <w:rFonts w:ascii="Times New Roman" w:hAnsi="Times New Roman"/>
          <w:bCs/>
          <w:sz w:val="24"/>
          <w:szCs w:val="24"/>
        </w:rPr>
        <w:t>Documents spécifiques de planification et de programmation des interventions inscrites dans le projet Dialogue National : Document de projet (Prodoc) et plans de travail annuels, lettre d’entente avec les partenaires de mise en œuvre, notamment</w:t>
      </w:r>
    </w:p>
    <w:p w:rsidR="00966BB7" w:rsidRPr="00107220" w:rsidRDefault="00966BB7" w:rsidP="00107220">
      <w:pPr>
        <w:numPr>
          <w:ilvl w:val="0"/>
          <w:numId w:val="17"/>
        </w:numPr>
        <w:spacing w:after="0" w:line="240" w:lineRule="auto"/>
        <w:jc w:val="both"/>
        <w:rPr>
          <w:rFonts w:ascii="Times New Roman" w:hAnsi="Times New Roman"/>
          <w:bCs/>
          <w:sz w:val="24"/>
          <w:szCs w:val="24"/>
        </w:rPr>
      </w:pPr>
      <w:r w:rsidRPr="00107220">
        <w:rPr>
          <w:rFonts w:ascii="Times New Roman" w:hAnsi="Times New Roman"/>
          <w:bCs/>
          <w:sz w:val="24"/>
          <w:szCs w:val="24"/>
        </w:rPr>
        <w:t>Documents de suivi-évaluation de la mise en œuvre du projet : essentiellement les rapports annuels de progrès faisant ressortir ce qui est réalisé jusqu’ici</w:t>
      </w:r>
    </w:p>
    <w:p w:rsidR="00966BB7" w:rsidRPr="00107220" w:rsidRDefault="00966BB7" w:rsidP="00107220">
      <w:pPr>
        <w:spacing w:after="0" w:line="240" w:lineRule="auto"/>
        <w:jc w:val="both"/>
        <w:rPr>
          <w:rFonts w:ascii="Times New Roman" w:hAnsi="Times New Roman"/>
          <w:bCs/>
          <w:sz w:val="24"/>
          <w:szCs w:val="24"/>
        </w:rPr>
      </w:pPr>
    </w:p>
    <w:p w:rsidR="00966BB7"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7</w:t>
      </w:r>
      <w:r w:rsidR="00966BB7" w:rsidRPr="00107220">
        <w:rPr>
          <w:rFonts w:ascii="Times New Roman" w:hAnsi="Times New Roman"/>
          <w:bCs/>
          <w:sz w:val="24"/>
          <w:szCs w:val="24"/>
        </w:rPr>
        <w:t>.</w:t>
      </w:r>
      <w:r w:rsidR="00966BB7" w:rsidRPr="00107220">
        <w:rPr>
          <w:rFonts w:ascii="Times New Roman" w:hAnsi="Times New Roman"/>
          <w:bCs/>
          <w:sz w:val="24"/>
          <w:szCs w:val="24"/>
        </w:rPr>
        <w:tab/>
        <w:t xml:space="preserve">L’exploitation de ces documents </w:t>
      </w:r>
      <w:r w:rsidR="008D23CD" w:rsidRPr="00107220">
        <w:rPr>
          <w:rFonts w:ascii="Times New Roman" w:hAnsi="Times New Roman"/>
          <w:bCs/>
          <w:sz w:val="24"/>
          <w:szCs w:val="24"/>
        </w:rPr>
        <w:t xml:space="preserve">a donné </w:t>
      </w:r>
      <w:r w:rsidR="00966BB7" w:rsidRPr="00107220">
        <w:rPr>
          <w:rFonts w:ascii="Times New Roman" w:hAnsi="Times New Roman"/>
          <w:bCs/>
          <w:sz w:val="24"/>
          <w:szCs w:val="24"/>
        </w:rPr>
        <w:t xml:space="preserve">une première visibilité sur le projet et son opérationnalisation, ce qui </w:t>
      </w:r>
      <w:r w:rsidR="008D23CD" w:rsidRPr="00107220">
        <w:rPr>
          <w:rFonts w:ascii="Times New Roman" w:hAnsi="Times New Roman"/>
          <w:bCs/>
          <w:sz w:val="24"/>
          <w:szCs w:val="24"/>
        </w:rPr>
        <w:t>a permis</w:t>
      </w:r>
      <w:r w:rsidR="00966BB7" w:rsidRPr="00107220">
        <w:rPr>
          <w:rFonts w:ascii="Times New Roman" w:hAnsi="Times New Roman"/>
          <w:bCs/>
          <w:sz w:val="24"/>
          <w:szCs w:val="24"/>
        </w:rPr>
        <w:t xml:space="preserve"> d’affiner la méthodologie et les outils d’évaluation consolidés dans un Compendium méthodologique objet de ce rapport initial de cadrage.</w:t>
      </w:r>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pStyle w:val="Titre3"/>
        <w:numPr>
          <w:ilvl w:val="1"/>
          <w:numId w:val="2"/>
        </w:numPr>
        <w:spacing w:before="0" w:line="240" w:lineRule="auto"/>
        <w:rPr>
          <w:rFonts w:ascii="Times New Roman" w:hAnsi="Times New Roman"/>
          <w:color w:val="auto"/>
          <w:sz w:val="24"/>
          <w:szCs w:val="24"/>
        </w:rPr>
      </w:pPr>
      <w:bookmarkStart w:id="36" w:name="_Toc348488284"/>
      <w:bookmarkStart w:id="37" w:name="_Toc355533887"/>
      <w:bookmarkStart w:id="38" w:name="_Toc530646096"/>
      <w:r w:rsidRPr="00107220">
        <w:rPr>
          <w:rFonts w:ascii="Times New Roman" w:hAnsi="Times New Roman"/>
          <w:color w:val="auto"/>
          <w:sz w:val="24"/>
          <w:szCs w:val="24"/>
        </w:rPr>
        <w:t>Entretiens</w:t>
      </w:r>
      <w:bookmarkEnd w:id="36"/>
      <w:bookmarkEnd w:id="37"/>
      <w:bookmarkEnd w:id="38"/>
    </w:p>
    <w:p w:rsidR="00BA3DC6" w:rsidRPr="00107220" w:rsidRDefault="00BA3DC6" w:rsidP="00107220">
      <w:pPr>
        <w:spacing w:after="0" w:line="240" w:lineRule="auto"/>
        <w:jc w:val="both"/>
        <w:rPr>
          <w:rFonts w:ascii="Times New Roman" w:hAnsi="Times New Roman"/>
          <w:bCs/>
          <w:sz w:val="14"/>
          <w:szCs w:val="14"/>
        </w:rPr>
      </w:pPr>
    </w:p>
    <w:p w:rsidR="00966BB7" w:rsidRPr="00107220" w:rsidRDefault="00C32389" w:rsidP="00107220">
      <w:pPr>
        <w:spacing w:after="0" w:line="240" w:lineRule="auto"/>
        <w:jc w:val="both"/>
        <w:rPr>
          <w:rFonts w:ascii="Times New Roman" w:hAnsi="Times New Roman"/>
          <w:sz w:val="24"/>
          <w:szCs w:val="24"/>
        </w:rPr>
      </w:pPr>
      <w:bookmarkStart w:id="39" w:name="_Toc428889268"/>
      <w:r w:rsidRPr="00107220">
        <w:rPr>
          <w:rFonts w:ascii="Times New Roman" w:hAnsi="Times New Roman"/>
          <w:sz w:val="24"/>
          <w:szCs w:val="24"/>
        </w:rPr>
        <w:t>8</w:t>
      </w:r>
      <w:r w:rsidR="00966BB7" w:rsidRPr="00107220">
        <w:rPr>
          <w:rFonts w:ascii="Times New Roman" w:hAnsi="Times New Roman"/>
          <w:sz w:val="24"/>
          <w:szCs w:val="24"/>
        </w:rPr>
        <w:t>.</w:t>
      </w:r>
      <w:r w:rsidR="00966BB7" w:rsidRPr="00107220">
        <w:rPr>
          <w:rFonts w:ascii="Times New Roman" w:hAnsi="Times New Roman"/>
          <w:sz w:val="24"/>
          <w:szCs w:val="24"/>
        </w:rPr>
        <w:tab/>
        <w:t>Les entretiens ont concern</w:t>
      </w:r>
      <w:r w:rsidR="008D23CD" w:rsidRPr="00107220">
        <w:rPr>
          <w:rFonts w:ascii="Times New Roman" w:hAnsi="Times New Roman"/>
          <w:sz w:val="24"/>
          <w:szCs w:val="24"/>
        </w:rPr>
        <w:t>é</w:t>
      </w:r>
      <w:r w:rsidR="00966BB7" w:rsidRPr="00107220">
        <w:rPr>
          <w:rFonts w:ascii="Times New Roman" w:hAnsi="Times New Roman"/>
          <w:sz w:val="24"/>
          <w:szCs w:val="24"/>
        </w:rPr>
        <w:t xml:space="preserve"> les quatre groupes d’acteurs ci-dessous, répartis dans diverses institutions :</w:t>
      </w:r>
    </w:p>
    <w:p w:rsidR="00966BB7" w:rsidRPr="00107220" w:rsidRDefault="00966BB7" w:rsidP="00107220">
      <w:pPr>
        <w:numPr>
          <w:ilvl w:val="0"/>
          <w:numId w:val="18"/>
        </w:numPr>
        <w:spacing w:after="0" w:line="240" w:lineRule="auto"/>
        <w:contextualSpacing/>
        <w:rPr>
          <w:rFonts w:ascii="Times New Roman" w:hAnsi="Times New Roman"/>
          <w:sz w:val="24"/>
          <w:szCs w:val="24"/>
        </w:rPr>
      </w:pPr>
      <w:r w:rsidRPr="00107220">
        <w:rPr>
          <w:rFonts w:ascii="Times New Roman" w:hAnsi="Times New Roman"/>
          <w:sz w:val="24"/>
          <w:szCs w:val="24"/>
        </w:rPr>
        <w:t>Entités Etatiques</w:t>
      </w:r>
    </w:p>
    <w:p w:rsidR="00966BB7" w:rsidRPr="00107220" w:rsidRDefault="00966BB7" w:rsidP="00107220">
      <w:pPr>
        <w:numPr>
          <w:ilvl w:val="0"/>
          <w:numId w:val="18"/>
        </w:numPr>
        <w:spacing w:after="0" w:line="240" w:lineRule="auto"/>
        <w:contextualSpacing/>
        <w:rPr>
          <w:rFonts w:ascii="Times New Roman" w:hAnsi="Times New Roman"/>
          <w:sz w:val="24"/>
          <w:szCs w:val="24"/>
        </w:rPr>
      </w:pPr>
      <w:r w:rsidRPr="00107220">
        <w:rPr>
          <w:rFonts w:ascii="Times New Roman" w:hAnsi="Times New Roman"/>
          <w:sz w:val="24"/>
          <w:szCs w:val="24"/>
        </w:rPr>
        <w:t>Partenaires au sein du SNU</w:t>
      </w:r>
    </w:p>
    <w:p w:rsidR="00966BB7" w:rsidRPr="00107220" w:rsidRDefault="00966BB7" w:rsidP="00107220">
      <w:pPr>
        <w:numPr>
          <w:ilvl w:val="0"/>
          <w:numId w:val="18"/>
        </w:numPr>
        <w:spacing w:after="0" w:line="240" w:lineRule="auto"/>
        <w:contextualSpacing/>
        <w:rPr>
          <w:rFonts w:ascii="Times New Roman" w:hAnsi="Times New Roman"/>
          <w:sz w:val="24"/>
          <w:szCs w:val="24"/>
        </w:rPr>
      </w:pPr>
      <w:r w:rsidRPr="00107220">
        <w:rPr>
          <w:rFonts w:ascii="Times New Roman" w:hAnsi="Times New Roman"/>
          <w:sz w:val="24"/>
          <w:szCs w:val="24"/>
        </w:rPr>
        <w:t>Organisations de la Société civile/partenaires d’exécution</w:t>
      </w:r>
    </w:p>
    <w:p w:rsidR="00966BB7" w:rsidRPr="00107220" w:rsidRDefault="00966BB7" w:rsidP="00107220">
      <w:pPr>
        <w:numPr>
          <w:ilvl w:val="0"/>
          <w:numId w:val="18"/>
        </w:numPr>
        <w:spacing w:after="0" w:line="240" w:lineRule="auto"/>
        <w:contextualSpacing/>
        <w:rPr>
          <w:rFonts w:ascii="Times New Roman" w:hAnsi="Times New Roman"/>
          <w:sz w:val="24"/>
          <w:szCs w:val="24"/>
        </w:rPr>
      </w:pPr>
      <w:r w:rsidRPr="00107220">
        <w:rPr>
          <w:rFonts w:ascii="Times New Roman" w:hAnsi="Times New Roman"/>
          <w:sz w:val="24"/>
          <w:szCs w:val="24"/>
        </w:rPr>
        <w:t>Bénéficiaires : partis politiques</w:t>
      </w:r>
    </w:p>
    <w:p w:rsidR="00966BB7" w:rsidRPr="00107220" w:rsidRDefault="00966BB7" w:rsidP="00107220">
      <w:pPr>
        <w:spacing w:after="0" w:line="240" w:lineRule="auto"/>
        <w:rPr>
          <w:rFonts w:ascii="Times New Roman" w:hAnsi="Times New Roman"/>
          <w:sz w:val="24"/>
          <w:szCs w:val="24"/>
        </w:rPr>
      </w:pPr>
    </w:p>
    <w:p w:rsidR="00BA3DC6" w:rsidRPr="00107220" w:rsidRDefault="00BA3DC6" w:rsidP="00107220">
      <w:pPr>
        <w:pStyle w:val="Titre2"/>
        <w:spacing w:before="0"/>
        <w:rPr>
          <w:rFonts w:ascii="Times New Roman" w:eastAsia="Calibri" w:hAnsi="Times New Roman"/>
          <w:color w:val="auto"/>
          <w:sz w:val="14"/>
          <w:szCs w:val="14"/>
        </w:rPr>
      </w:pPr>
    </w:p>
    <w:p w:rsidR="00BA3DC6" w:rsidRPr="00107220" w:rsidRDefault="00BA3DC6" w:rsidP="00107220">
      <w:pPr>
        <w:pStyle w:val="Titre2"/>
        <w:numPr>
          <w:ilvl w:val="1"/>
          <w:numId w:val="2"/>
        </w:numPr>
        <w:spacing w:before="0"/>
        <w:rPr>
          <w:rFonts w:ascii="Times New Roman" w:eastAsia="Calibri" w:hAnsi="Times New Roman"/>
          <w:color w:val="auto"/>
          <w:sz w:val="24"/>
          <w:szCs w:val="24"/>
        </w:rPr>
      </w:pPr>
      <w:bookmarkStart w:id="40" w:name="_Toc530646097"/>
      <w:r w:rsidRPr="00107220">
        <w:rPr>
          <w:rFonts w:ascii="Times New Roman" w:eastAsia="Calibri" w:hAnsi="Times New Roman"/>
          <w:color w:val="auto"/>
          <w:sz w:val="24"/>
          <w:szCs w:val="24"/>
        </w:rPr>
        <w:t>Echantillonnage</w:t>
      </w:r>
      <w:bookmarkEnd w:id="39"/>
      <w:bookmarkEnd w:id="40"/>
    </w:p>
    <w:p w:rsidR="00BA3DC6" w:rsidRPr="00107220" w:rsidRDefault="00BA3DC6" w:rsidP="00107220">
      <w:pPr>
        <w:spacing w:after="0" w:line="240" w:lineRule="auto"/>
        <w:jc w:val="both"/>
        <w:rPr>
          <w:rFonts w:ascii="Times New Roman" w:hAnsi="Times New Roman"/>
          <w:sz w:val="14"/>
          <w:szCs w:val="14"/>
        </w:rPr>
      </w:pPr>
    </w:p>
    <w:p w:rsidR="00E51F26"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9</w:t>
      </w:r>
      <w:r w:rsidR="00E51F26" w:rsidRPr="00107220">
        <w:rPr>
          <w:rFonts w:ascii="Times New Roman" w:hAnsi="Times New Roman"/>
          <w:sz w:val="24"/>
          <w:szCs w:val="24"/>
        </w:rPr>
        <w:t>.</w:t>
      </w:r>
      <w:r w:rsidR="00E51F26" w:rsidRPr="00107220">
        <w:rPr>
          <w:rFonts w:ascii="Times New Roman" w:hAnsi="Times New Roman"/>
          <w:sz w:val="24"/>
          <w:szCs w:val="24"/>
        </w:rPr>
        <w:tab/>
        <w:t xml:space="preserve">La revue documentaire couvre l’ensemble du portefeuille relevant du projet. Les entretiens, en revanche, portent sur un échantillon de personnes choisies, d’accord parties </w:t>
      </w:r>
      <w:r w:rsidR="00E51F26" w:rsidRPr="00107220">
        <w:rPr>
          <w:rFonts w:ascii="Times New Roman" w:hAnsi="Times New Roman"/>
          <w:sz w:val="24"/>
          <w:szCs w:val="24"/>
        </w:rPr>
        <w:lastRenderedPageBreak/>
        <w:t>entre le Consultant et le Commanditaire, mais selon les critères d’inclusion ci-dessous arrêtés par le premier :</w:t>
      </w:r>
    </w:p>
    <w:p w:rsidR="00E51F26" w:rsidRPr="00107220" w:rsidRDefault="00E51F26" w:rsidP="00107220">
      <w:pPr>
        <w:spacing w:after="0" w:line="240" w:lineRule="auto"/>
        <w:jc w:val="both"/>
        <w:rPr>
          <w:rFonts w:ascii="Times New Roman" w:hAnsi="Times New Roman"/>
          <w:sz w:val="24"/>
          <w:szCs w:val="24"/>
        </w:rPr>
      </w:pPr>
    </w:p>
    <w:p w:rsidR="00E51F26" w:rsidRPr="00107220" w:rsidRDefault="00E51F26" w:rsidP="00107220">
      <w:pPr>
        <w:numPr>
          <w:ilvl w:val="0"/>
          <w:numId w:val="19"/>
        </w:numPr>
        <w:spacing w:after="0" w:line="240" w:lineRule="auto"/>
        <w:jc w:val="both"/>
        <w:rPr>
          <w:rFonts w:ascii="Times New Roman" w:hAnsi="Times New Roman"/>
          <w:sz w:val="24"/>
          <w:szCs w:val="24"/>
        </w:rPr>
      </w:pPr>
      <w:r w:rsidRPr="00107220">
        <w:rPr>
          <w:rFonts w:ascii="Times New Roman" w:hAnsi="Times New Roman"/>
          <w:sz w:val="24"/>
          <w:szCs w:val="24"/>
        </w:rPr>
        <w:t>Couverture stratégique du portefeuille : avoir des personnes et des interventions qui représentent les différentes composantes du projet</w:t>
      </w:r>
    </w:p>
    <w:p w:rsidR="00E51F26" w:rsidRPr="00107220" w:rsidRDefault="00E51F26" w:rsidP="00107220">
      <w:pPr>
        <w:numPr>
          <w:ilvl w:val="0"/>
          <w:numId w:val="19"/>
        </w:numPr>
        <w:spacing w:after="0" w:line="240" w:lineRule="auto"/>
        <w:jc w:val="both"/>
        <w:rPr>
          <w:rFonts w:ascii="Times New Roman" w:hAnsi="Times New Roman"/>
          <w:sz w:val="24"/>
          <w:szCs w:val="24"/>
        </w:rPr>
      </w:pPr>
      <w:r w:rsidRPr="00107220">
        <w:rPr>
          <w:rFonts w:ascii="Times New Roman" w:hAnsi="Times New Roman"/>
          <w:sz w:val="24"/>
          <w:szCs w:val="24"/>
        </w:rPr>
        <w:t>Taille stratégique/volumique : privilégier les interventions ayant une certaine significativité</w:t>
      </w:r>
    </w:p>
    <w:p w:rsidR="00E51F26" w:rsidRPr="00107220" w:rsidRDefault="00E51F26" w:rsidP="00107220">
      <w:pPr>
        <w:numPr>
          <w:ilvl w:val="0"/>
          <w:numId w:val="19"/>
        </w:numPr>
        <w:spacing w:after="0" w:line="240" w:lineRule="auto"/>
        <w:jc w:val="both"/>
        <w:rPr>
          <w:rFonts w:ascii="Times New Roman" w:hAnsi="Times New Roman"/>
          <w:sz w:val="24"/>
          <w:szCs w:val="24"/>
        </w:rPr>
      </w:pPr>
      <w:r w:rsidRPr="00107220">
        <w:rPr>
          <w:rFonts w:ascii="Times New Roman" w:hAnsi="Times New Roman"/>
          <w:sz w:val="24"/>
          <w:szCs w:val="24"/>
        </w:rPr>
        <w:t>Diversité géographique : avoir des interventions montrant une couverture sinon exhaustive du moins diversifiée des zones de concentration du projet (critère rendu finalement non opérant par le choix du Commanditaire de restreindre les sources primaires à Bujumbura, la capitale !)</w:t>
      </w:r>
    </w:p>
    <w:p w:rsidR="00E51F26" w:rsidRPr="00107220" w:rsidRDefault="00E51F26" w:rsidP="00107220">
      <w:pPr>
        <w:numPr>
          <w:ilvl w:val="0"/>
          <w:numId w:val="19"/>
        </w:numPr>
        <w:spacing w:after="0" w:line="240" w:lineRule="auto"/>
        <w:jc w:val="both"/>
        <w:rPr>
          <w:rFonts w:ascii="Times New Roman" w:hAnsi="Times New Roman"/>
          <w:sz w:val="24"/>
          <w:szCs w:val="24"/>
        </w:rPr>
      </w:pPr>
      <w:r w:rsidRPr="00107220">
        <w:rPr>
          <w:rFonts w:ascii="Times New Roman" w:hAnsi="Times New Roman"/>
          <w:sz w:val="24"/>
          <w:szCs w:val="24"/>
        </w:rPr>
        <w:t>Qualité : avoir des interventions réputées performantes et d’autres qui le seraient moins, pour permettre des apprentissages diversifiés, articulées sur les succès et les insuccès (en toute éventualité)</w:t>
      </w:r>
    </w:p>
    <w:p w:rsidR="00E51F26" w:rsidRPr="00107220" w:rsidRDefault="00E51F26" w:rsidP="00107220">
      <w:pPr>
        <w:spacing w:after="0" w:line="240" w:lineRule="auto"/>
        <w:jc w:val="both"/>
        <w:rPr>
          <w:rFonts w:ascii="Times New Roman" w:hAnsi="Times New Roman"/>
          <w:sz w:val="24"/>
          <w:szCs w:val="24"/>
        </w:rPr>
      </w:pPr>
    </w:p>
    <w:p w:rsidR="00BA3DC6" w:rsidRPr="00107220" w:rsidRDefault="00BA3DC6" w:rsidP="00107220">
      <w:pPr>
        <w:pStyle w:val="Titre3"/>
        <w:numPr>
          <w:ilvl w:val="1"/>
          <w:numId w:val="2"/>
        </w:numPr>
        <w:spacing w:before="0" w:line="240" w:lineRule="auto"/>
        <w:rPr>
          <w:color w:val="auto"/>
        </w:rPr>
      </w:pPr>
      <w:bookmarkStart w:id="41" w:name="_Toc348488285"/>
      <w:bookmarkStart w:id="42" w:name="_Toc355533888"/>
      <w:bookmarkStart w:id="43" w:name="_Toc530646098"/>
      <w:r w:rsidRPr="00107220">
        <w:rPr>
          <w:color w:val="auto"/>
        </w:rPr>
        <w:t>Cadre d’analyse</w:t>
      </w:r>
      <w:bookmarkEnd w:id="41"/>
      <w:bookmarkEnd w:id="42"/>
      <w:bookmarkEnd w:id="43"/>
    </w:p>
    <w:p w:rsidR="00BA3DC6" w:rsidRPr="00107220" w:rsidRDefault="00BA3DC6" w:rsidP="00107220">
      <w:pPr>
        <w:spacing w:after="0" w:line="240" w:lineRule="auto"/>
        <w:jc w:val="both"/>
        <w:rPr>
          <w:rFonts w:ascii="Times New Roman" w:hAnsi="Times New Roman"/>
          <w:bCs/>
          <w:sz w:val="14"/>
          <w:szCs w:val="14"/>
        </w:rPr>
      </w:pPr>
    </w:p>
    <w:p w:rsidR="00E51F26" w:rsidRPr="00107220" w:rsidRDefault="00C32389" w:rsidP="00107220">
      <w:pPr>
        <w:spacing w:after="0" w:line="240" w:lineRule="auto"/>
        <w:jc w:val="both"/>
        <w:rPr>
          <w:rFonts w:ascii="Times New Roman" w:hAnsi="Times New Roman"/>
          <w:bCs/>
          <w:sz w:val="24"/>
          <w:szCs w:val="24"/>
        </w:rPr>
      </w:pPr>
      <w:bookmarkStart w:id="44" w:name="_Toc496804871"/>
      <w:bookmarkStart w:id="45" w:name="_Toc499459649"/>
      <w:bookmarkStart w:id="46" w:name="_Toc499460096"/>
      <w:bookmarkStart w:id="47" w:name="_Toc499460709"/>
      <w:bookmarkStart w:id="48" w:name="_Toc520543974"/>
      <w:bookmarkStart w:id="49" w:name="_Toc520544335"/>
      <w:bookmarkStart w:id="50" w:name="_Toc520623676"/>
      <w:bookmarkStart w:id="51" w:name="_Toc527700429"/>
      <w:r w:rsidRPr="00107220">
        <w:rPr>
          <w:rFonts w:ascii="Times New Roman" w:hAnsi="Times New Roman"/>
          <w:bCs/>
          <w:sz w:val="24"/>
          <w:szCs w:val="24"/>
        </w:rPr>
        <w:t>10</w:t>
      </w:r>
      <w:r w:rsidR="00E51F26" w:rsidRPr="00107220">
        <w:rPr>
          <w:rFonts w:ascii="Times New Roman" w:hAnsi="Times New Roman"/>
          <w:bCs/>
          <w:sz w:val="24"/>
          <w:szCs w:val="24"/>
        </w:rPr>
        <w:t>.</w:t>
      </w:r>
      <w:r w:rsidR="00E51F26" w:rsidRPr="00107220">
        <w:rPr>
          <w:rFonts w:ascii="Times New Roman" w:hAnsi="Times New Roman"/>
          <w:bCs/>
          <w:sz w:val="24"/>
          <w:szCs w:val="24"/>
        </w:rPr>
        <w:tab/>
      </w:r>
      <w:bookmarkStart w:id="52" w:name="_Toc492822060"/>
      <w:bookmarkStart w:id="53" w:name="_Toc492889168"/>
      <w:r w:rsidR="00E51F26" w:rsidRPr="00107220">
        <w:rPr>
          <w:rFonts w:ascii="Times New Roman" w:hAnsi="Times New Roman"/>
          <w:bCs/>
          <w:sz w:val="24"/>
          <w:szCs w:val="24"/>
        </w:rPr>
        <w:t xml:space="preserve">L’analyse est basée sur les critères d’évaluation visés dans les termes de référence de la mission, notamment : la </w:t>
      </w:r>
      <w:r w:rsidR="00E51F26" w:rsidRPr="00107220">
        <w:rPr>
          <w:rFonts w:ascii="Times New Roman" w:hAnsi="Times New Roman"/>
          <w:bCs/>
          <w:i/>
          <w:sz w:val="24"/>
          <w:szCs w:val="24"/>
          <w:u w:val="single"/>
        </w:rPr>
        <w:t>pertinence</w:t>
      </w:r>
      <w:r w:rsidR="00E51F26" w:rsidRPr="00107220">
        <w:rPr>
          <w:rFonts w:ascii="Times New Roman" w:hAnsi="Times New Roman"/>
          <w:bCs/>
          <w:sz w:val="24"/>
          <w:szCs w:val="24"/>
        </w:rPr>
        <w:t>, l</w:t>
      </w:r>
      <w:r w:rsidR="00E51F26" w:rsidRPr="00107220">
        <w:rPr>
          <w:rFonts w:ascii="Times New Roman" w:hAnsi="Times New Roman"/>
          <w:bCs/>
          <w:i/>
          <w:sz w:val="24"/>
          <w:szCs w:val="24"/>
          <w:u w:val="single"/>
        </w:rPr>
        <w:t>’efficacité</w:t>
      </w:r>
      <w:r w:rsidR="00E51F26" w:rsidRPr="00107220">
        <w:rPr>
          <w:rFonts w:ascii="Times New Roman" w:hAnsi="Times New Roman"/>
          <w:bCs/>
          <w:sz w:val="24"/>
          <w:szCs w:val="24"/>
        </w:rPr>
        <w:t>, l’</w:t>
      </w:r>
      <w:r w:rsidR="00E51F26" w:rsidRPr="00107220">
        <w:rPr>
          <w:rFonts w:ascii="Times New Roman" w:hAnsi="Times New Roman"/>
          <w:bCs/>
          <w:i/>
          <w:sz w:val="24"/>
          <w:szCs w:val="24"/>
          <w:u w:val="single"/>
        </w:rPr>
        <w:t>efficience</w:t>
      </w:r>
      <w:r w:rsidR="00E51F26" w:rsidRPr="00107220">
        <w:rPr>
          <w:rFonts w:ascii="Times New Roman" w:hAnsi="Times New Roman"/>
          <w:bCs/>
          <w:sz w:val="24"/>
          <w:szCs w:val="24"/>
        </w:rPr>
        <w:t xml:space="preserve">, la </w:t>
      </w:r>
      <w:r w:rsidR="00E51F26" w:rsidRPr="00107220">
        <w:rPr>
          <w:rFonts w:ascii="Times New Roman" w:hAnsi="Times New Roman"/>
          <w:bCs/>
          <w:i/>
          <w:sz w:val="24"/>
          <w:szCs w:val="24"/>
          <w:u w:val="single"/>
        </w:rPr>
        <w:t>durabilité</w:t>
      </w:r>
      <w:r w:rsidR="00E51F26" w:rsidRPr="00107220">
        <w:rPr>
          <w:rFonts w:ascii="Times New Roman" w:hAnsi="Times New Roman"/>
          <w:bCs/>
          <w:sz w:val="24"/>
          <w:szCs w:val="24"/>
        </w:rPr>
        <w:t>, et l’</w:t>
      </w:r>
      <w:r w:rsidR="00E51F26" w:rsidRPr="00107220">
        <w:rPr>
          <w:rFonts w:ascii="Times New Roman" w:hAnsi="Times New Roman"/>
          <w:bCs/>
          <w:i/>
          <w:sz w:val="24"/>
          <w:szCs w:val="24"/>
          <w:u w:val="single"/>
        </w:rPr>
        <w:t>impact</w:t>
      </w:r>
      <w:r w:rsidR="00E51F26" w:rsidRPr="00107220">
        <w:rPr>
          <w:rFonts w:ascii="Times New Roman" w:hAnsi="Times New Roman"/>
          <w:bCs/>
          <w:sz w:val="24"/>
          <w:szCs w:val="24"/>
        </w:rPr>
        <w:t xml:space="preserve">, mais aussi la prise en compte des thématiques stratégiques transversales, en fonction de leur pertinence dans le projet, mais le genre en tout état de cause. Elle débouche sur des </w:t>
      </w:r>
      <w:r w:rsidR="00E51F26" w:rsidRPr="00107220">
        <w:rPr>
          <w:rFonts w:ascii="Times New Roman" w:hAnsi="Times New Roman"/>
          <w:bCs/>
          <w:i/>
          <w:sz w:val="24"/>
          <w:szCs w:val="24"/>
          <w:u w:val="single"/>
        </w:rPr>
        <w:t>constats et leçons clés</w:t>
      </w:r>
      <w:r w:rsidR="00E51F26" w:rsidRPr="00107220">
        <w:rPr>
          <w:rFonts w:ascii="Times New Roman" w:hAnsi="Times New Roman"/>
          <w:bCs/>
          <w:sz w:val="24"/>
          <w:szCs w:val="24"/>
        </w:rPr>
        <w:t xml:space="preserve">, et des </w:t>
      </w:r>
      <w:r w:rsidR="00E51F26" w:rsidRPr="00107220">
        <w:rPr>
          <w:rFonts w:ascii="Times New Roman" w:hAnsi="Times New Roman"/>
          <w:bCs/>
          <w:i/>
          <w:sz w:val="24"/>
          <w:szCs w:val="24"/>
          <w:u w:val="single"/>
        </w:rPr>
        <w:t>recommandations</w:t>
      </w:r>
      <w:r w:rsidR="00E51F26" w:rsidRPr="00107220">
        <w:rPr>
          <w:rFonts w:ascii="Times New Roman" w:hAnsi="Times New Roman"/>
          <w:bCs/>
          <w:sz w:val="24"/>
          <w:szCs w:val="24"/>
        </w:rPr>
        <w:t>, dans une logique d’</w:t>
      </w:r>
      <w:r w:rsidR="00E51F26" w:rsidRPr="00107220">
        <w:rPr>
          <w:rFonts w:ascii="Times New Roman" w:hAnsi="Times New Roman"/>
          <w:bCs/>
          <w:i/>
          <w:sz w:val="24"/>
          <w:szCs w:val="24"/>
          <w:u w:val="single"/>
        </w:rPr>
        <w:t>apprentissage</w:t>
      </w:r>
      <w:r w:rsidR="00E51F26" w:rsidRPr="00107220">
        <w:rPr>
          <w:rFonts w:ascii="Times New Roman" w:hAnsi="Times New Roman"/>
          <w:bCs/>
          <w:sz w:val="24"/>
          <w:szCs w:val="24"/>
        </w:rPr>
        <w:t xml:space="preserve"> en perspective d’un nouveau cycle de programmation dans la même problématique.</w:t>
      </w:r>
      <w:bookmarkEnd w:id="44"/>
      <w:bookmarkEnd w:id="45"/>
      <w:bookmarkEnd w:id="46"/>
      <w:bookmarkEnd w:id="47"/>
      <w:bookmarkEnd w:id="48"/>
      <w:bookmarkEnd w:id="49"/>
      <w:bookmarkEnd w:id="50"/>
      <w:bookmarkEnd w:id="51"/>
      <w:bookmarkEnd w:id="52"/>
      <w:bookmarkEnd w:id="53"/>
    </w:p>
    <w:p w:rsidR="00E51F26" w:rsidRPr="00107220" w:rsidRDefault="00E51F26" w:rsidP="00107220">
      <w:pPr>
        <w:spacing w:after="0" w:line="240" w:lineRule="auto"/>
        <w:jc w:val="both"/>
        <w:rPr>
          <w:rFonts w:ascii="Times New Roman" w:hAnsi="Times New Roman"/>
          <w:bCs/>
          <w:sz w:val="24"/>
          <w:szCs w:val="24"/>
        </w:rPr>
      </w:pPr>
    </w:p>
    <w:p w:rsidR="00E51F26" w:rsidRPr="00107220" w:rsidRDefault="00C32389" w:rsidP="00107220">
      <w:pPr>
        <w:spacing w:after="0" w:line="240" w:lineRule="auto"/>
        <w:jc w:val="both"/>
        <w:rPr>
          <w:rFonts w:ascii="Times New Roman" w:hAnsi="Times New Roman"/>
          <w:bCs/>
          <w:sz w:val="24"/>
          <w:szCs w:val="24"/>
        </w:rPr>
      </w:pPr>
      <w:bookmarkStart w:id="54" w:name="_Toc527700431"/>
      <w:r w:rsidRPr="00107220">
        <w:rPr>
          <w:rFonts w:ascii="Times New Roman" w:hAnsi="Times New Roman"/>
          <w:bCs/>
          <w:sz w:val="24"/>
          <w:szCs w:val="24"/>
        </w:rPr>
        <w:t>11</w:t>
      </w:r>
      <w:r w:rsidR="00E51F26" w:rsidRPr="00107220">
        <w:rPr>
          <w:rFonts w:ascii="Times New Roman" w:hAnsi="Times New Roman"/>
          <w:bCs/>
          <w:sz w:val="24"/>
          <w:szCs w:val="24"/>
        </w:rPr>
        <w:t>.</w:t>
      </w:r>
      <w:r w:rsidR="00E51F26" w:rsidRPr="00107220">
        <w:rPr>
          <w:rFonts w:ascii="Times New Roman" w:hAnsi="Times New Roman"/>
          <w:bCs/>
          <w:sz w:val="24"/>
          <w:szCs w:val="24"/>
        </w:rPr>
        <w:tab/>
        <w:t>L’analyse est par ailleurs portée par un système de notation des performances illustré dans le tableau ci-dessous : il est assorti d’une échelle de valeurs qualitative à trois seuils : un seuil "Elevé" (au moins 75% de l’objectif), un seuil "Moyen" (au moyen 50% mais inférieur à 75%), et un seuil "Faible-Nul" (entre 0 et 50%).</w:t>
      </w:r>
      <w:bookmarkEnd w:id="54"/>
    </w:p>
    <w:p w:rsidR="00E51F26" w:rsidRPr="00107220" w:rsidRDefault="00E51F26" w:rsidP="00107220">
      <w:pPr>
        <w:spacing w:after="0" w:line="240" w:lineRule="auto"/>
        <w:jc w:val="both"/>
        <w:rPr>
          <w:rFonts w:ascii="Times New Roman" w:hAnsi="Times New Roman"/>
          <w:bCs/>
          <w:sz w:val="24"/>
          <w:szCs w:val="24"/>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425"/>
        <w:gridCol w:w="425"/>
        <w:gridCol w:w="426"/>
        <w:gridCol w:w="1417"/>
        <w:gridCol w:w="425"/>
        <w:gridCol w:w="426"/>
        <w:gridCol w:w="992"/>
        <w:gridCol w:w="2009"/>
        <w:gridCol w:w="425"/>
        <w:gridCol w:w="567"/>
        <w:gridCol w:w="452"/>
      </w:tblGrid>
      <w:tr w:rsidR="00916CB4" w:rsidRPr="00107220" w:rsidTr="00BB06CA">
        <w:trPr>
          <w:trHeight w:val="265"/>
          <w:jc w:val="center"/>
        </w:trPr>
        <w:tc>
          <w:tcPr>
            <w:tcW w:w="9745" w:type="dxa"/>
            <w:gridSpan w:val="12"/>
            <w:shd w:val="clear" w:color="auto" w:fill="F2F2F2" w:themeFill="background1" w:themeFillShade="F2"/>
            <w:vAlign w:val="center"/>
          </w:tcPr>
          <w:p w:rsidR="00916CB4" w:rsidRPr="00107220" w:rsidRDefault="00916CB4" w:rsidP="00107220">
            <w:pPr>
              <w:spacing w:after="0" w:line="240" w:lineRule="auto"/>
              <w:jc w:val="center"/>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 xml:space="preserve">Tableau </w:t>
            </w:r>
            <w:r w:rsidR="00BB06CA" w:rsidRPr="00107220">
              <w:rPr>
                <w:rFonts w:ascii="Times New Roman" w:eastAsia="MS PGothic" w:hAnsi="Times New Roman"/>
                <w:color w:val="000000"/>
                <w:kern w:val="24"/>
                <w:sz w:val="20"/>
                <w:szCs w:val="20"/>
                <w:lang w:eastAsia="fr-FR"/>
              </w:rPr>
              <w:t>1</w:t>
            </w:r>
            <w:r w:rsidRPr="00107220">
              <w:rPr>
                <w:rFonts w:ascii="Times New Roman" w:eastAsia="MS PGothic" w:hAnsi="Times New Roman"/>
                <w:color w:val="000000"/>
                <w:kern w:val="24"/>
                <w:sz w:val="20"/>
                <w:szCs w:val="20"/>
                <w:lang w:eastAsia="fr-FR"/>
              </w:rPr>
              <w:t xml:space="preserve"> : </w:t>
            </w:r>
            <w:r w:rsidR="00B52812" w:rsidRPr="00107220">
              <w:rPr>
                <w:rFonts w:ascii="Times New Roman" w:eastAsia="MS PGothic" w:hAnsi="Times New Roman"/>
                <w:color w:val="000000"/>
                <w:kern w:val="24"/>
                <w:sz w:val="20"/>
                <w:szCs w:val="20"/>
                <w:lang w:eastAsia="fr-FR"/>
              </w:rPr>
              <w:t>Maquette des matrices de mesure de performances du projet</w:t>
            </w:r>
          </w:p>
        </w:tc>
      </w:tr>
      <w:tr w:rsidR="00E51F26" w:rsidRPr="00107220" w:rsidTr="00E51F26">
        <w:trPr>
          <w:trHeight w:val="265"/>
          <w:jc w:val="center"/>
        </w:trPr>
        <w:tc>
          <w:tcPr>
            <w:tcW w:w="3032" w:type="dxa"/>
            <w:gridSpan w:val="4"/>
            <w:shd w:val="clear" w:color="auto" w:fill="auto"/>
            <w:vAlign w:val="center"/>
          </w:tcPr>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Niveau 3</w:t>
            </w:r>
          </w:p>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Résultat de développement</w:t>
            </w:r>
          </w:p>
        </w:tc>
        <w:tc>
          <w:tcPr>
            <w:tcW w:w="3260" w:type="dxa"/>
            <w:gridSpan w:val="4"/>
            <w:shd w:val="clear" w:color="auto" w:fill="auto"/>
            <w:vAlign w:val="center"/>
          </w:tcPr>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Niveau 2</w:t>
            </w:r>
          </w:p>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Produits contributeurs aux Résultats de développement</w:t>
            </w:r>
          </w:p>
        </w:tc>
        <w:tc>
          <w:tcPr>
            <w:tcW w:w="3453" w:type="dxa"/>
            <w:gridSpan w:val="4"/>
            <w:shd w:val="clear" w:color="auto" w:fill="auto"/>
            <w:vAlign w:val="center"/>
          </w:tcPr>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 xml:space="preserve">Niveau </w:t>
            </w:r>
            <w:r w:rsidR="00BB06CA" w:rsidRPr="00107220">
              <w:rPr>
                <w:rFonts w:ascii="Times New Roman" w:hAnsi="Times New Roman"/>
                <w:bCs/>
                <w:sz w:val="20"/>
                <w:szCs w:val="20"/>
              </w:rPr>
              <w:t>1</w:t>
            </w:r>
          </w:p>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Activités génératrices</w:t>
            </w:r>
          </w:p>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des Produits</w:t>
            </w:r>
          </w:p>
        </w:tc>
      </w:tr>
      <w:tr w:rsidR="00E51F26" w:rsidRPr="00107220" w:rsidTr="00E51F26">
        <w:trPr>
          <w:trHeight w:val="265"/>
          <w:jc w:val="center"/>
        </w:trPr>
        <w:tc>
          <w:tcPr>
            <w:tcW w:w="1756" w:type="dxa"/>
            <w:vMerge w:val="restart"/>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Résultat</w:t>
            </w:r>
            <w:r w:rsidRPr="00107220">
              <w:rPr>
                <w:rFonts w:ascii="Times New Roman" w:hAnsi="Times New Roman"/>
                <w:bCs/>
                <w:sz w:val="20"/>
                <w:szCs w:val="20"/>
                <w:vertAlign w:val="subscript"/>
              </w:rPr>
              <w:t>(I-5)</w:t>
            </w:r>
          </w:p>
        </w:tc>
        <w:tc>
          <w:tcPr>
            <w:tcW w:w="1276" w:type="dxa"/>
            <w:gridSpan w:val="3"/>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Rating</w:t>
            </w:r>
          </w:p>
        </w:tc>
        <w:tc>
          <w:tcPr>
            <w:tcW w:w="1417" w:type="dxa"/>
            <w:vMerge w:val="restart"/>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Produits</w:t>
            </w:r>
            <w:r w:rsidRPr="00107220">
              <w:rPr>
                <w:rFonts w:ascii="Times New Roman" w:hAnsi="Times New Roman"/>
                <w:bCs/>
                <w:sz w:val="20"/>
                <w:szCs w:val="20"/>
                <w:vertAlign w:val="subscript"/>
              </w:rPr>
              <w:t xml:space="preserve"> (1-n)</w:t>
            </w:r>
          </w:p>
        </w:tc>
        <w:tc>
          <w:tcPr>
            <w:tcW w:w="1843" w:type="dxa"/>
            <w:gridSpan w:val="3"/>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Rating</w:t>
            </w:r>
          </w:p>
        </w:tc>
        <w:tc>
          <w:tcPr>
            <w:tcW w:w="2009" w:type="dxa"/>
            <w:vMerge w:val="restart"/>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Activités</w:t>
            </w:r>
            <w:r w:rsidRPr="00107220">
              <w:rPr>
                <w:rFonts w:ascii="Times New Roman" w:hAnsi="Times New Roman"/>
                <w:bCs/>
                <w:sz w:val="20"/>
                <w:szCs w:val="20"/>
                <w:vertAlign w:val="subscript"/>
              </w:rPr>
              <w:t xml:space="preserve"> (1-n)</w:t>
            </w:r>
          </w:p>
        </w:tc>
        <w:tc>
          <w:tcPr>
            <w:tcW w:w="1444" w:type="dxa"/>
            <w:gridSpan w:val="3"/>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Rating</w:t>
            </w:r>
          </w:p>
        </w:tc>
      </w:tr>
      <w:tr w:rsidR="00E51F26" w:rsidRPr="00107220" w:rsidTr="00E51F26">
        <w:trPr>
          <w:trHeight w:val="265"/>
          <w:jc w:val="center"/>
        </w:trPr>
        <w:tc>
          <w:tcPr>
            <w:tcW w:w="1756" w:type="dxa"/>
            <w:vMerge/>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p>
        </w:tc>
        <w:tc>
          <w:tcPr>
            <w:tcW w:w="425"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E</w:t>
            </w:r>
          </w:p>
        </w:tc>
        <w:tc>
          <w:tcPr>
            <w:tcW w:w="425"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M</w:t>
            </w:r>
          </w:p>
        </w:tc>
        <w:tc>
          <w:tcPr>
            <w:tcW w:w="426"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F</w:t>
            </w:r>
          </w:p>
        </w:tc>
        <w:tc>
          <w:tcPr>
            <w:tcW w:w="1417" w:type="dxa"/>
            <w:vMerge/>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p>
        </w:tc>
        <w:tc>
          <w:tcPr>
            <w:tcW w:w="425"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E</w:t>
            </w:r>
          </w:p>
        </w:tc>
        <w:tc>
          <w:tcPr>
            <w:tcW w:w="426"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M</w:t>
            </w:r>
          </w:p>
        </w:tc>
        <w:tc>
          <w:tcPr>
            <w:tcW w:w="992"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F</w:t>
            </w:r>
          </w:p>
        </w:tc>
        <w:tc>
          <w:tcPr>
            <w:tcW w:w="2009" w:type="dxa"/>
            <w:vMerge/>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p>
        </w:tc>
        <w:tc>
          <w:tcPr>
            <w:tcW w:w="425"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E</w:t>
            </w:r>
          </w:p>
        </w:tc>
        <w:tc>
          <w:tcPr>
            <w:tcW w:w="567"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M</w:t>
            </w:r>
          </w:p>
        </w:tc>
        <w:tc>
          <w:tcPr>
            <w:tcW w:w="452"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F</w:t>
            </w:r>
          </w:p>
        </w:tc>
      </w:tr>
    </w:tbl>
    <w:p w:rsidR="00532F62" w:rsidRPr="00107220" w:rsidRDefault="00532F62" w:rsidP="00107220">
      <w:pPr>
        <w:spacing w:after="0" w:line="240" w:lineRule="auto"/>
        <w:jc w:val="both"/>
        <w:rPr>
          <w:rFonts w:ascii="Times New Roman" w:hAnsi="Times New Roman"/>
          <w:b/>
          <w:bCs/>
          <w:sz w:val="24"/>
          <w:szCs w:val="24"/>
        </w:rPr>
      </w:pPr>
      <w:bookmarkStart w:id="55" w:name="_Toc527700436"/>
    </w:p>
    <w:p w:rsidR="00532F62" w:rsidRPr="00107220" w:rsidRDefault="00532F62" w:rsidP="00107220">
      <w:pPr>
        <w:spacing w:after="0" w:line="240" w:lineRule="auto"/>
        <w:jc w:val="both"/>
        <w:rPr>
          <w:rFonts w:ascii="Times New Roman" w:hAnsi="Times New Roman"/>
          <w:b/>
          <w:bCs/>
          <w:sz w:val="24"/>
          <w:szCs w:val="24"/>
        </w:rPr>
      </w:pPr>
      <w:r w:rsidRPr="00107220">
        <w:rPr>
          <w:rFonts w:ascii="Times New Roman" w:hAnsi="Times New Roman"/>
          <w:b/>
          <w:bCs/>
          <w:sz w:val="24"/>
          <w:szCs w:val="24"/>
        </w:rPr>
        <w:t>6.5. Assurance qualité sur l’Evaluation</w:t>
      </w:r>
      <w:bookmarkEnd w:id="55"/>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C32389" w:rsidP="00107220">
      <w:pPr>
        <w:spacing w:after="0" w:line="240" w:lineRule="auto"/>
        <w:jc w:val="both"/>
        <w:rPr>
          <w:rFonts w:ascii="Times New Roman" w:hAnsi="Times New Roman"/>
          <w:bCs/>
          <w:sz w:val="24"/>
          <w:szCs w:val="24"/>
        </w:rPr>
      </w:pPr>
      <w:bookmarkStart w:id="56" w:name="_Toc527700437"/>
      <w:r w:rsidRPr="00107220">
        <w:rPr>
          <w:rFonts w:ascii="Times New Roman" w:hAnsi="Times New Roman"/>
          <w:bCs/>
          <w:sz w:val="24"/>
          <w:szCs w:val="24"/>
        </w:rPr>
        <w:t>12</w:t>
      </w:r>
      <w:r w:rsidR="00532F62" w:rsidRPr="00107220">
        <w:rPr>
          <w:rFonts w:ascii="Times New Roman" w:hAnsi="Times New Roman"/>
          <w:bCs/>
          <w:sz w:val="24"/>
          <w:szCs w:val="24"/>
        </w:rPr>
        <w:t>.</w:t>
      </w:r>
      <w:r w:rsidR="00532F62" w:rsidRPr="00107220">
        <w:rPr>
          <w:rFonts w:ascii="Times New Roman" w:hAnsi="Times New Roman"/>
          <w:bCs/>
          <w:sz w:val="24"/>
          <w:szCs w:val="24"/>
        </w:rPr>
        <w:tab/>
      </w:r>
      <w:bookmarkStart w:id="57" w:name="_Toc520623686"/>
      <w:r w:rsidR="00532F62" w:rsidRPr="00107220">
        <w:rPr>
          <w:rFonts w:ascii="Times New Roman" w:hAnsi="Times New Roman"/>
          <w:bCs/>
          <w:sz w:val="24"/>
          <w:szCs w:val="24"/>
        </w:rPr>
        <w:t>L’assurance qualité sur les produits de la mission sera assurée à plusieurs niveaux. A l’intérieur de l’équipe d’évaluation, le Consultant s’</w:t>
      </w:r>
      <w:r w:rsidR="008D23CD" w:rsidRPr="00107220">
        <w:rPr>
          <w:rFonts w:ascii="Times New Roman" w:hAnsi="Times New Roman"/>
          <w:bCs/>
          <w:sz w:val="24"/>
          <w:szCs w:val="24"/>
        </w:rPr>
        <w:t xml:space="preserve">est </w:t>
      </w:r>
      <w:r w:rsidR="00532F62" w:rsidRPr="00107220">
        <w:rPr>
          <w:rFonts w:ascii="Times New Roman" w:hAnsi="Times New Roman"/>
          <w:bCs/>
          <w:sz w:val="24"/>
          <w:szCs w:val="24"/>
        </w:rPr>
        <w:t>appu</w:t>
      </w:r>
      <w:r w:rsidR="008D23CD" w:rsidRPr="00107220">
        <w:rPr>
          <w:rFonts w:ascii="Times New Roman" w:hAnsi="Times New Roman"/>
          <w:bCs/>
          <w:sz w:val="24"/>
          <w:szCs w:val="24"/>
        </w:rPr>
        <w:t>yé</w:t>
      </w:r>
      <w:r w:rsidR="00532F62" w:rsidRPr="00107220">
        <w:rPr>
          <w:rFonts w:ascii="Times New Roman" w:hAnsi="Times New Roman"/>
          <w:bCs/>
          <w:sz w:val="24"/>
          <w:szCs w:val="24"/>
        </w:rPr>
        <w:t xml:space="preserve"> sur son expertise et son expérience de missions similaires pour dérouler les méthodes appropriées et collecter des données de qualité, puis conduire des analyses pertinences et de haut niveau. Il a régulièrement </w:t>
      </w:r>
      <w:r w:rsidR="008D23CD" w:rsidRPr="00107220">
        <w:rPr>
          <w:rFonts w:ascii="Times New Roman" w:hAnsi="Times New Roman"/>
          <w:bCs/>
          <w:sz w:val="24"/>
          <w:szCs w:val="24"/>
        </w:rPr>
        <w:t xml:space="preserve">pratiqué </w:t>
      </w:r>
      <w:r w:rsidR="00532F62" w:rsidRPr="00107220">
        <w:rPr>
          <w:rFonts w:ascii="Times New Roman" w:hAnsi="Times New Roman"/>
          <w:bCs/>
          <w:sz w:val="24"/>
          <w:szCs w:val="24"/>
        </w:rPr>
        <w:t>l’auto-contradiction pour tester la robustesse de ses perspectives.</w:t>
      </w:r>
      <w:bookmarkEnd w:id="56"/>
      <w:bookmarkEnd w:id="57"/>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C32389" w:rsidP="00107220">
      <w:pPr>
        <w:spacing w:after="0" w:line="240" w:lineRule="auto"/>
        <w:jc w:val="both"/>
        <w:rPr>
          <w:rFonts w:ascii="Times New Roman" w:hAnsi="Times New Roman"/>
          <w:bCs/>
          <w:sz w:val="24"/>
          <w:szCs w:val="24"/>
        </w:rPr>
      </w:pPr>
      <w:bookmarkStart w:id="58" w:name="_Toc527700438"/>
      <w:r w:rsidRPr="00107220">
        <w:rPr>
          <w:rFonts w:ascii="Times New Roman" w:hAnsi="Times New Roman"/>
          <w:bCs/>
          <w:sz w:val="24"/>
          <w:szCs w:val="24"/>
        </w:rPr>
        <w:t>1</w:t>
      </w:r>
      <w:r w:rsidR="00532F62" w:rsidRPr="00107220">
        <w:rPr>
          <w:rFonts w:ascii="Times New Roman" w:hAnsi="Times New Roman"/>
          <w:bCs/>
          <w:sz w:val="24"/>
          <w:szCs w:val="24"/>
        </w:rPr>
        <w:t>3.</w:t>
      </w:r>
      <w:r w:rsidR="00532F62" w:rsidRPr="00107220">
        <w:rPr>
          <w:rFonts w:ascii="Times New Roman" w:hAnsi="Times New Roman"/>
          <w:bCs/>
          <w:sz w:val="24"/>
          <w:szCs w:val="24"/>
        </w:rPr>
        <w:tab/>
      </w:r>
      <w:bookmarkStart w:id="59" w:name="_Toc520623687"/>
      <w:r w:rsidR="00532F62" w:rsidRPr="00107220">
        <w:rPr>
          <w:rFonts w:ascii="Times New Roman" w:hAnsi="Times New Roman"/>
          <w:bCs/>
          <w:sz w:val="24"/>
          <w:szCs w:val="24"/>
        </w:rPr>
        <w:t>A l’externe, le Groupe de Référence e</w:t>
      </w:r>
      <w:r w:rsidR="008D23CD" w:rsidRPr="00107220">
        <w:rPr>
          <w:rFonts w:ascii="Times New Roman" w:hAnsi="Times New Roman"/>
          <w:bCs/>
          <w:sz w:val="24"/>
          <w:szCs w:val="24"/>
        </w:rPr>
        <w:t>st</w:t>
      </w:r>
      <w:r w:rsidR="00532F62" w:rsidRPr="00107220">
        <w:rPr>
          <w:rFonts w:ascii="Times New Roman" w:hAnsi="Times New Roman"/>
          <w:bCs/>
          <w:sz w:val="24"/>
          <w:szCs w:val="24"/>
        </w:rPr>
        <w:t xml:space="preserve"> pour la mission un cadre exigeant d’échanges et d’alerte, y compris sur les questions de qualité. Enfin, les échanges entre l’Evaluateur et le cadre de gestion des évaluations mis en place par le PNUD, entre le Bureau Pays, le Bureau Régional et le Siège, dans le cadre de la révision dynamique des livrables, </w:t>
      </w:r>
      <w:r w:rsidR="008D23CD" w:rsidRPr="00107220">
        <w:rPr>
          <w:rFonts w:ascii="Times New Roman" w:hAnsi="Times New Roman"/>
          <w:bCs/>
          <w:sz w:val="24"/>
          <w:szCs w:val="24"/>
        </w:rPr>
        <w:t xml:space="preserve">ont naturellement </w:t>
      </w:r>
      <w:r w:rsidR="00532F62" w:rsidRPr="00107220">
        <w:rPr>
          <w:rFonts w:ascii="Times New Roman" w:hAnsi="Times New Roman"/>
          <w:bCs/>
          <w:sz w:val="24"/>
          <w:szCs w:val="24"/>
        </w:rPr>
        <w:t>contribu</w:t>
      </w:r>
      <w:r w:rsidR="008D23CD" w:rsidRPr="00107220">
        <w:rPr>
          <w:rFonts w:ascii="Times New Roman" w:hAnsi="Times New Roman"/>
          <w:bCs/>
          <w:sz w:val="24"/>
          <w:szCs w:val="24"/>
        </w:rPr>
        <w:t>é</w:t>
      </w:r>
      <w:r w:rsidR="00532F62" w:rsidRPr="00107220">
        <w:rPr>
          <w:rFonts w:ascii="Times New Roman" w:hAnsi="Times New Roman"/>
          <w:bCs/>
          <w:sz w:val="24"/>
          <w:szCs w:val="24"/>
        </w:rPr>
        <w:t xml:space="preserve"> à la stabilisation d’un rapport final de </w:t>
      </w:r>
      <w:r w:rsidR="008D23CD" w:rsidRPr="00107220">
        <w:rPr>
          <w:rFonts w:ascii="Times New Roman" w:hAnsi="Times New Roman"/>
          <w:bCs/>
          <w:sz w:val="24"/>
          <w:szCs w:val="24"/>
        </w:rPr>
        <w:t>qualité</w:t>
      </w:r>
      <w:r w:rsidR="00532F62" w:rsidRPr="00107220">
        <w:rPr>
          <w:rFonts w:ascii="Times New Roman" w:hAnsi="Times New Roman"/>
          <w:bCs/>
          <w:sz w:val="24"/>
          <w:szCs w:val="24"/>
        </w:rPr>
        <w:t>.</w:t>
      </w:r>
      <w:bookmarkEnd w:id="58"/>
      <w:bookmarkEnd w:id="59"/>
      <w:r w:rsidR="00532F62" w:rsidRPr="00107220">
        <w:rPr>
          <w:rFonts w:ascii="Times New Roman" w:hAnsi="Times New Roman"/>
          <w:bCs/>
          <w:sz w:val="24"/>
          <w:szCs w:val="24"/>
        </w:rPr>
        <w:t xml:space="preserve"> </w:t>
      </w:r>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532F62" w:rsidP="00107220">
      <w:pPr>
        <w:spacing w:after="0" w:line="240" w:lineRule="auto"/>
        <w:jc w:val="both"/>
        <w:rPr>
          <w:rFonts w:ascii="Times New Roman" w:hAnsi="Times New Roman"/>
          <w:b/>
          <w:bCs/>
          <w:sz w:val="24"/>
          <w:szCs w:val="24"/>
        </w:rPr>
      </w:pPr>
      <w:bookmarkStart w:id="60" w:name="_Toc527700439"/>
      <w:r w:rsidRPr="00107220">
        <w:rPr>
          <w:rFonts w:ascii="Times New Roman" w:hAnsi="Times New Roman"/>
          <w:b/>
          <w:bCs/>
          <w:sz w:val="24"/>
          <w:szCs w:val="24"/>
        </w:rPr>
        <w:t>6.6. Ethique et responsabilité</w:t>
      </w:r>
      <w:bookmarkEnd w:id="60"/>
    </w:p>
    <w:p w:rsidR="00532F62" w:rsidRPr="00107220" w:rsidRDefault="00532F62" w:rsidP="00107220">
      <w:pPr>
        <w:spacing w:after="0" w:line="240" w:lineRule="auto"/>
        <w:jc w:val="both"/>
        <w:rPr>
          <w:rFonts w:ascii="Times New Roman" w:hAnsi="Times New Roman"/>
          <w:b/>
          <w:bCs/>
          <w:sz w:val="24"/>
          <w:szCs w:val="24"/>
        </w:rPr>
      </w:pPr>
    </w:p>
    <w:p w:rsidR="00532F62" w:rsidRPr="00107220" w:rsidRDefault="00C32389" w:rsidP="00107220">
      <w:pPr>
        <w:spacing w:after="0" w:line="240" w:lineRule="auto"/>
        <w:jc w:val="both"/>
        <w:rPr>
          <w:rFonts w:ascii="Times New Roman" w:hAnsi="Times New Roman"/>
          <w:bCs/>
          <w:sz w:val="24"/>
          <w:szCs w:val="24"/>
        </w:rPr>
      </w:pPr>
      <w:bookmarkStart w:id="61" w:name="_Toc527700440"/>
      <w:r w:rsidRPr="00107220">
        <w:rPr>
          <w:rFonts w:ascii="Times New Roman" w:hAnsi="Times New Roman"/>
          <w:bCs/>
          <w:sz w:val="24"/>
          <w:szCs w:val="24"/>
        </w:rPr>
        <w:t>14</w:t>
      </w:r>
      <w:r w:rsidR="00532F62" w:rsidRPr="00107220">
        <w:rPr>
          <w:rFonts w:ascii="Times New Roman" w:hAnsi="Times New Roman"/>
          <w:bCs/>
          <w:sz w:val="24"/>
          <w:szCs w:val="24"/>
        </w:rPr>
        <w:t>.</w:t>
      </w:r>
      <w:r w:rsidR="00532F62" w:rsidRPr="00107220">
        <w:rPr>
          <w:rFonts w:ascii="Times New Roman" w:hAnsi="Times New Roman"/>
          <w:bCs/>
          <w:sz w:val="24"/>
          <w:szCs w:val="24"/>
        </w:rPr>
        <w:tab/>
      </w:r>
      <w:bookmarkStart w:id="62" w:name="_Toc520623689"/>
      <w:r w:rsidR="00532F62" w:rsidRPr="00107220">
        <w:rPr>
          <w:rFonts w:ascii="Times New Roman" w:hAnsi="Times New Roman"/>
          <w:bCs/>
          <w:sz w:val="24"/>
          <w:szCs w:val="24"/>
        </w:rPr>
        <w:t>Le Consultant s</w:t>
      </w:r>
      <w:r w:rsidR="008D23CD" w:rsidRPr="00107220">
        <w:rPr>
          <w:rFonts w:ascii="Times New Roman" w:hAnsi="Times New Roman"/>
          <w:bCs/>
          <w:sz w:val="24"/>
          <w:szCs w:val="24"/>
        </w:rPr>
        <w:t>’</w:t>
      </w:r>
      <w:r w:rsidR="00532F62" w:rsidRPr="00107220">
        <w:rPr>
          <w:rFonts w:ascii="Times New Roman" w:hAnsi="Times New Roman"/>
          <w:bCs/>
          <w:sz w:val="24"/>
          <w:szCs w:val="24"/>
        </w:rPr>
        <w:t>e</w:t>
      </w:r>
      <w:r w:rsidR="008D23CD" w:rsidRPr="00107220">
        <w:rPr>
          <w:rFonts w:ascii="Times New Roman" w:hAnsi="Times New Roman"/>
          <w:bCs/>
          <w:sz w:val="24"/>
          <w:szCs w:val="24"/>
        </w:rPr>
        <w:t>st</w:t>
      </w:r>
      <w:r w:rsidR="00532F62" w:rsidRPr="00107220">
        <w:rPr>
          <w:rFonts w:ascii="Times New Roman" w:hAnsi="Times New Roman"/>
          <w:bCs/>
          <w:sz w:val="24"/>
          <w:szCs w:val="24"/>
        </w:rPr>
        <w:t xml:space="preserve"> conform</w:t>
      </w:r>
      <w:r w:rsidR="008D23CD" w:rsidRPr="00107220">
        <w:rPr>
          <w:rFonts w:ascii="Times New Roman" w:hAnsi="Times New Roman"/>
          <w:bCs/>
          <w:sz w:val="24"/>
          <w:szCs w:val="24"/>
        </w:rPr>
        <w:t>é</w:t>
      </w:r>
      <w:r w:rsidR="00532F62" w:rsidRPr="00107220">
        <w:rPr>
          <w:rFonts w:ascii="Times New Roman" w:hAnsi="Times New Roman"/>
          <w:bCs/>
          <w:sz w:val="24"/>
          <w:szCs w:val="24"/>
        </w:rPr>
        <w:t xml:space="preserve"> entièrement aux prescriptions éthiques et professionnelles du Groupe des Nations Unies pour l’Evaluation, avec acception total et respect de son Code de conduite. Plus spécifiquement, pour garantir à la mission le plus haut standard de professionnalisme, les attitudes suivantes seront observées :</w:t>
      </w:r>
      <w:bookmarkEnd w:id="61"/>
      <w:bookmarkEnd w:id="62"/>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63" w:name="_Toc520623690"/>
      <w:bookmarkStart w:id="64" w:name="_Toc527700441"/>
      <w:r w:rsidRPr="00107220">
        <w:rPr>
          <w:rFonts w:ascii="Times New Roman" w:hAnsi="Times New Roman"/>
          <w:bCs/>
          <w:sz w:val="24"/>
          <w:szCs w:val="24"/>
        </w:rPr>
        <w:t>Donner un égal respect aux parties prenantes interviewées</w:t>
      </w:r>
      <w:bookmarkEnd w:id="63"/>
      <w:bookmarkEnd w:id="64"/>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65" w:name="_Toc520623691"/>
      <w:bookmarkStart w:id="66" w:name="_Toc527700442"/>
      <w:r w:rsidRPr="00107220">
        <w:rPr>
          <w:rFonts w:ascii="Times New Roman" w:hAnsi="Times New Roman"/>
          <w:bCs/>
          <w:sz w:val="24"/>
          <w:szCs w:val="24"/>
        </w:rPr>
        <w:t>Respecter la liberté de parole des interlocuteurs</w:t>
      </w:r>
      <w:bookmarkEnd w:id="65"/>
      <w:bookmarkEnd w:id="66"/>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67" w:name="_Toc520623692"/>
      <w:bookmarkStart w:id="68" w:name="_Toc527700443"/>
      <w:r w:rsidRPr="00107220">
        <w:rPr>
          <w:rFonts w:ascii="Times New Roman" w:hAnsi="Times New Roman"/>
          <w:bCs/>
          <w:sz w:val="24"/>
          <w:szCs w:val="24"/>
        </w:rPr>
        <w:t>Respecter la diversité des acteurs et la refléter dans un échantillonnage inclusif</w:t>
      </w:r>
      <w:bookmarkEnd w:id="67"/>
      <w:bookmarkEnd w:id="68"/>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69" w:name="_Toc520623693"/>
      <w:bookmarkStart w:id="70" w:name="_Toc527700444"/>
      <w:r w:rsidRPr="00107220">
        <w:rPr>
          <w:rFonts w:ascii="Times New Roman" w:hAnsi="Times New Roman"/>
          <w:bCs/>
          <w:sz w:val="24"/>
          <w:szCs w:val="24"/>
        </w:rPr>
        <w:t>Respecter les groupes à vulnérabilité particulière en utilisant les protocoles appropriés pour communiquer avec eux</w:t>
      </w:r>
      <w:bookmarkEnd w:id="69"/>
      <w:bookmarkEnd w:id="70"/>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71" w:name="_Toc520623694"/>
      <w:bookmarkStart w:id="72" w:name="_Toc527700445"/>
      <w:r w:rsidRPr="00107220">
        <w:rPr>
          <w:rFonts w:ascii="Times New Roman" w:hAnsi="Times New Roman"/>
          <w:bCs/>
          <w:sz w:val="24"/>
          <w:szCs w:val="24"/>
        </w:rPr>
        <w:t>Faire comprendre à tous les interlocuteurs que l’évaluateur n’est ni staff du PNUD, ni membre d’aucune autre partie prenante, mais un professionnel externe et indépendant qui recherche du feedback sur le Projet et sa mise en œuvre</w:t>
      </w:r>
      <w:bookmarkEnd w:id="71"/>
      <w:bookmarkEnd w:id="72"/>
      <w:r w:rsidRPr="00107220">
        <w:rPr>
          <w:rFonts w:ascii="Times New Roman" w:hAnsi="Times New Roman"/>
          <w:bCs/>
          <w:sz w:val="24"/>
          <w:szCs w:val="24"/>
        </w:rPr>
        <w:t xml:space="preserve"> </w:t>
      </w:r>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73" w:name="_Toc520623695"/>
      <w:bookmarkStart w:id="74" w:name="_Toc527700446"/>
      <w:r w:rsidRPr="00107220">
        <w:rPr>
          <w:rFonts w:ascii="Times New Roman" w:hAnsi="Times New Roman"/>
          <w:bCs/>
          <w:sz w:val="24"/>
          <w:szCs w:val="24"/>
        </w:rPr>
        <w:t>Assurer aux sources toute la confidentialité nécessaire</w:t>
      </w:r>
      <w:bookmarkEnd w:id="73"/>
      <w:bookmarkEnd w:id="74"/>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75" w:name="_Toc520623696"/>
      <w:bookmarkStart w:id="76" w:name="_Toc527700447"/>
      <w:r w:rsidRPr="00107220">
        <w:rPr>
          <w:rFonts w:ascii="Times New Roman" w:hAnsi="Times New Roman"/>
          <w:bCs/>
          <w:sz w:val="24"/>
          <w:szCs w:val="24"/>
        </w:rPr>
        <w:t>Traiter avec tous dans la transparence, le respect et la sérénité</w:t>
      </w:r>
      <w:bookmarkEnd w:id="75"/>
      <w:bookmarkEnd w:id="76"/>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77" w:name="_Toc527700448"/>
      <w:r w:rsidRPr="00107220">
        <w:rPr>
          <w:rFonts w:ascii="Times New Roman" w:hAnsi="Times New Roman"/>
          <w:bCs/>
          <w:sz w:val="24"/>
          <w:szCs w:val="24"/>
        </w:rPr>
        <w:t>S’écarter de toutes pratiques prohibées par le droit et la morale</w:t>
      </w:r>
      <w:bookmarkEnd w:id="77"/>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532F62" w:rsidP="00107220">
      <w:pPr>
        <w:spacing w:after="0" w:line="240" w:lineRule="auto"/>
        <w:jc w:val="both"/>
        <w:rPr>
          <w:rFonts w:ascii="Times New Roman" w:hAnsi="Times New Roman"/>
          <w:b/>
          <w:bCs/>
          <w:sz w:val="24"/>
          <w:szCs w:val="24"/>
        </w:rPr>
      </w:pPr>
      <w:bookmarkStart w:id="78" w:name="_Toc527700449"/>
      <w:r w:rsidRPr="00107220">
        <w:rPr>
          <w:rFonts w:ascii="Times New Roman" w:hAnsi="Times New Roman"/>
          <w:b/>
          <w:bCs/>
          <w:sz w:val="24"/>
          <w:szCs w:val="24"/>
        </w:rPr>
        <w:t>6.7. Limitations de l’Evaluation</w:t>
      </w:r>
      <w:bookmarkEnd w:id="78"/>
    </w:p>
    <w:p w:rsidR="00532F62" w:rsidRPr="00107220" w:rsidRDefault="00532F62" w:rsidP="00107220">
      <w:pPr>
        <w:spacing w:after="0" w:line="240" w:lineRule="auto"/>
        <w:jc w:val="both"/>
        <w:rPr>
          <w:rFonts w:ascii="Times New Roman" w:hAnsi="Times New Roman"/>
          <w:b/>
          <w:bCs/>
          <w:sz w:val="24"/>
          <w:szCs w:val="24"/>
        </w:rPr>
      </w:pPr>
    </w:p>
    <w:p w:rsidR="00532F62" w:rsidRPr="00107220" w:rsidRDefault="00C32389" w:rsidP="00107220">
      <w:pPr>
        <w:spacing w:after="0" w:line="240" w:lineRule="auto"/>
        <w:jc w:val="both"/>
        <w:rPr>
          <w:rFonts w:ascii="Times New Roman" w:hAnsi="Times New Roman"/>
          <w:bCs/>
          <w:sz w:val="24"/>
          <w:szCs w:val="24"/>
        </w:rPr>
      </w:pPr>
      <w:bookmarkStart w:id="79" w:name="_Toc527700450"/>
      <w:r w:rsidRPr="00107220">
        <w:rPr>
          <w:rFonts w:ascii="Times New Roman" w:hAnsi="Times New Roman"/>
          <w:bCs/>
          <w:sz w:val="24"/>
          <w:szCs w:val="24"/>
        </w:rPr>
        <w:t>15</w:t>
      </w:r>
      <w:r w:rsidR="00532F62" w:rsidRPr="00107220">
        <w:rPr>
          <w:rFonts w:ascii="Times New Roman" w:hAnsi="Times New Roman"/>
          <w:bCs/>
          <w:sz w:val="24"/>
          <w:szCs w:val="24"/>
        </w:rPr>
        <w:t>.</w:t>
      </w:r>
      <w:r w:rsidR="00532F62" w:rsidRPr="00107220">
        <w:rPr>
          <w:rFonts w:ascii="Times New Roman" w:hAnsi="Times New Roman"/>
          <w:bCs/>
          <w:sz w:val="24"/>
          <w:szCs w:val="24"/>
        </w:rPr>
        <w:tab/>
      </w:r>
      <w:bookmarkStart w:id="80" w:name="_Toc520623698"/>
      <w:bookmarkStart w:id="81" w:name="_Toc527697946"/>
      <w:r w:rsidR="00532F62" w:rsidRPr="00107220">
        <w:rPr>
          <w:rFonts w:ascii="Times New Roman" w:hAnsi="Times New Roman"/>
          <w:bCs/>
          <w:sz w:val="24"/>
          <w:szCs w:val="24"/>
        </w:rPr>
        <w:t>L’évaluation a été surdéterminée par le contexte de mise en œuvre du projet. En effet, si le gouvernement a contresigné la version initiale du document de projet qui n’a pas pu être déroulée comme telle à cause de la crise de 2015, la version révisée qui date de 2016 n’a pas été formellement endossée par l’Etat. Les procédures du PBF permettant d’aller de l’avant malgré tout, le projet dans sa nouvelle version a donc été exécuté sans que le gouvernement se l’approprie formellement. Dans ces conditions, la coopération de la partie gouvernementale à l’évaluation a été limitée : seules deux autorités ont pu être rencontrées, l’une dans un ministère stratégique (Intérieur), l’autre dans l’audiovisuel public</w:t>
      </w:r>
      <w:bookmarkEnd w:id="80"/>
      <w:r w:rsidR="00532F62" w:rsidRPr="00107220">
        <w:rPr>
          <w:rFonts w:ascii="Times New Roman" w:hAnsi="Times New Roman"/>
          <w:bCs/>
          <w:sz w:val="24"/>
          <w:szCs w:val="24"/>
        </w:rPr>
        <w:t>.</w:t>
      </w:r>
      <w:bookmarkEnd w:id="79"/>
      <w:bookmarkEnd w:id="81"/>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spacing w:after="0" w:line="240" w:lineRule="auto"/>
        <w:jc w:val="both"/>
        <w:rPr>
          <w:rFonts w:ascii="Times New Roman" w:hAnsi="Times New Roman"/>
          <w:bCs/>
          <w:color w:val="FF0000"/>
          <w:sz w:val="14"/>
          <w:szCs w:val="14"/>
        </w:rPr>
      </w:pPr>
      <w:bookmarkStart w:id="82" w:name="_Toc344485709"/>
      <w:bookmarkStart w:id="83" w:name="_Toc348488287"/>
    </w:p>
    <w:p w:rsidR="00BA3DC6" w:rsidRPr="00107220" w:rsidRDefault="00BA3DC6" w:rsidP="00107220">
      <w:pPr>
        <w:pStyle w:val="Titre3"/>
        <w:numPr>
          <w:ilvl w:val="1"/>
          <w:numId w:val="2"/>
        </w:numPr>
        <w:spacing w:before="0" w:line="240" w:lineRule="auto"/>
        <w:rPr>
          <w:rFonts w:ascii="Times New Roman" w:hAnsi="Times New Roman"/>
          <w:color w:val="auto"/>
          <w:sz w:val="24"/>
          <w:szCs w:val="24"/>
        </w:rPr>
      </w:pPr>
      <w:bookmarkStart w:id="84" w:name="_Toc355533891"/>
      <w:bookmarkStart w:id="85" w:name="_Toc530646099"/>
      <w:r w:rsidRPr="00107220">
        <w:rPr>
          <w:rFonts w:ascii="Times New Roman" w:hAnsi="Times New Roman"/>
          <w:color w:val="auto"/>
          <w:sz w:val="24"/>
          <w:szCs w:val="24"/>
        </w:rPr>
        <w:t>Calendrier de la mission</w:t>
      </w:r>
      <w:bookmarkEnd w:id="82"/>
      <w:bookmarkEnd w:id="83"/>
      <w:bookmarkEnd w:id="84"/>
      <w:bookmarkEnd w:id="85"/>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1</w:t>
      </w:r>
      <w:r w:rsidR="00C32389" w:rsidRPr="00107220">
        <w:rPr>
          <w:rFonts w:ascii="Times New Roman" w:hAnsi="Times New Roman"/>
          <w:bCs/>
          <w:sz w:val="24"/>
          <w:szCs w:val="24"/>
        </w:rPr>
        <w:t>6</w:t>
      </w:r>
      <w:r w:rsidRPr="00107220">
        <w:rPr>
          <w:rFonts w:ascii="Times New Roman" w:hAnsi="Times New Roman"/>
          <w:bCs/>
          <w:sz w:val="24"/>
          <w:szCs w:val="24"/>
        </w:rPr>
        <w:t>.</w:t>
      </w:r>
      <w:r w:rsidRPr="00107220">
        <w:rPr>
          <w:rFonts w:ascii="Times New Roman" w:hAnsi="Times New Roman"/>
          <w:bCs/>
          <w:sz w:val="24"/>
          <w:szCs w:val="24"/>
        </w:rPr>
        <w:tab/>
      </w:r>
      <w:r w:rsidR="007C4E45" w:rsidRPr="00107220">
        <w:rPr>
          <w:rFonts w:ascii="Times New Roman" w:hAnsi="Times New Roman"/>
          <w:bCs/>
          <w:sz w:val="24"/>
          <w:szCs w:val="24"/>
        </w:rPr>
        <w:t>L</w:t>
      </w:r>
      <w:r w:rsidR="007A2BC3" w:rsidRPr="00107220">
        <w:rPr>
          <w:rFonts w:ascii="Times New Roman" w:hAnsi="Times New Roman"/>
          <w:bCs/>
          <w:sz w:val="24"/>
          <w:szCs w:val="24"/>
        </w:rPr>
        <w:t xml:space="preserve">a mission </w:t>
      </w:r>
      <w:r w:rsidR="007C4E45" w:rsidRPr="00107220">
        <w:rPr>
          <w:rFonts w:ascii="Times New Roman" w:hAnsi="Times New Roman"/>
          <w:bCs/>
          <w:sz w:val="24"/>
          <w:szCs w:val="24"/>
        </w:rPr>
        <w:t xml:space="preserve">d’évaluation s’est déroulée </w:t>
      </w:r>
      <w:r w:rsidR="00742C56" w:rsidRPr="00107220">
        <w:rPr>
          <w:rFonts w:ascii="Times New Roman" w:hAnsi="Times New Roman"/>
          <w:bCs/>
          <w:sz w:val="24"/>
          <w:szCs w:val="24"/>
        </w:rPr>
        <w:t xml:space="preserve">du </w:t>
      </w:r>
      <w:r w:rsidR="007A2BC3" w:rsidRPr="00107220">
        <w:rPr>
          <w:rFonts w:ascii="Times New Roman" w:hAnsi="Times New Roman"/>
          <w:bCs/>
          <w:sz w:val="24"/>
          <w:szCs w:val="24"/>
        </w:rPr>
        <w:t>1</w:t>
      </w:r>
      <w:r w:rsidR="00532F62" w:rsidRPr="00107220">
        <w:rPr>
          <w:rFonts w:ascii="Times New Roman" w:hAnsi="Times New Roman"/>
          <w:bCs/>
          <w:sz w:val="24"/>
          <w:szCs w:val="24"/>
        </w:rPr>
        <w:t>0</w:t>
      </w:r>
      <w:r w:rsidRPr="00107220">
        <w:rPr>
          <w:rFonts w:ascii="Times New Roman" w:hAnsi="Times New Roman"/>
          <w:bCs/>
          <w:sz w:val="24"/>
          <w:szCs w:val="24"/>
        </w:rPr>
        <w:t xml:space="preserve"> </w:t>
      </w:r>
      <w:r w:rsidR="00532F62" w:rsidRPr="00107220">
        <w:rPr>
          <w:rFonts w:ascii="Times New Roman" w:hAnsi="Times New Roman"/>
          <w:bCs/>
          <w:sz w:val="24"/>
          <w:szCs w:val="24"/>
        </w:rPr>
        <w:t>Octobre au 09 Novembre</w:t>
      </w:r>
      <w:r w:rsidR="007C4E45" w:rsidRPr="00107220">
        <w:rPr>
          <w:rFonts w:ascii="Times New Roman" w:hAnsi="Times New Roman"/>
          <w:bCs/>
          <w:sz w:val="24"/>
          <w:szCs w:val="24"/>
        </w:rPr>
        <w:t xml:space="preserve"> 201</w:t>
      </w:r>
      <w:r w:rsidR="00532F62" w:rsidRPr="00107220">
        <w:rPr>
          <w:rFonts w:ascii="Times New Roman" w:hAnsi="Times New Roman"/>
          <w:bCs/>
          <w:sz w:val="24"/>
          <w:szCs w:val="24"/>
        </w:rPr>
        <w:t>8</w:t>
      </w:r>
      <w:r w:rsidRPr="00107220">
        <w:rPr>
          <w:rFonts w:ascii="Times New Roman" w:hAnsi="Times New Roman"/>
          <w:bCs/>
          <w:sz w:val="24"/>
          <w:szCs w:val="24"/>
        </w:rPr>
        <w:t xml:space="preserve">, </w:t>
      </w:r>
      <w:r w:rsidR="007A2BC3" w:rsidRPr="00107220">
        <w:rPr>
          <w:rFonts w:ascii="Times New Roman" w:hAnsi="Times New Roman"/>
          <w:bCs/>
          <w:sz w:val="24"/>
          <w:szCs w:val="24"/>
        </w:rPr>
        <w:t>suivant le</w:t>
      </w:r>
      <w:r w:rsidRPr="00107220">
        <w:rPr>
          <w:rFonts w:ascii="Times New Roman" w:hAnsi="Times New Roman"/>
          <w:bCs/>
          <w:sz w:val="24"/>
          <w:szCs w:val="24"/>
        </w:rPr>
        <w:t xml:space="preserve"> chronogramme ci-dessous</w:t>
      </w:r>
      <w:r w:rsidR="00532F62" w:rsidRPr="00107220">
        <w:rPr>
          <w:rFonts w:ascii="Times New Roman" w:hAnsi="Times New Roman"/>
          <w:bCs/>
          <w:sz w:val="24"/>
          <w:szCs w:val="24"/>
        </w:rPr>
        <w:t>, selon les trois phases et le chronogramme détaillés ci-après</w:t>
      </w:r>
      <w:r w:rsidRPr="00107220">
        <w:rPr>
          <w:rFonts w:ascii="Times New Roman" w:hAnsi="Times New Roman"/>
          <w:bCs/>
          <w:sz w:val="24"/>
          <w:szCs w:val="24"/>
        </w:rPr>
        <w:t> :</w:t>
      </w:r>
    </w:p>
    <w:p w:rsidR="007C4C29" w:rsidRPr="00107220" w:rsidRDefault="007C4C29" w:rsidP="00107220">
      <w:pPr>
        <w:spacing w:after="0" w:line="240" w:lineRule="auto"/>
        <w:jc w:val="both"/>
        <w:rPr>
          <w:rFonts w:ascii="Times New Roman" w:hAnsi="Times New Roman"/>
          <w:bCs/>
          <w:sz w:val="24"/>
          <w:szCs w:val="24"/>
        </w:rPr>
      </w:pPr>
    </w:p>
    <w:p w:rsidR="00532F62"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17</w:t>
      </w:r>
      <w:r w:rsidR="00532F62" w:rsidRPr="00107220">
        <w:rPr>
          <w:rFonts w:ascii="Times New Roman" w:hAnsi="Times New Roman"/>
          <w:bCs/>
          <w:sz w:val="24"/>
          <w:szCs w:val="24"/>
        </w:rPr>
        <w:t>.</w:t>
      </w:r>
      <w:r w:rsidR="00532F62" w:rsidRPr="00107220">
        <w:rPr>
          <w:rFonts w:ascii="Times New Roman" w:hAnsi="Times New Roman"/>
          <w:b/>
          <w:bCs/>
          <w:i/>
          <w:sz w:val="24"/>
          <w:szCs w:val="24"/>
        </w:rPr>
        <w:tab/>
        <w:t>La première phase</w:t>
      </w:r>
      <w:r w:rsidR="00532F62" w:rsidRPr="00107220">
        <w:rPr>
          <w:rFonts w:ascii="Times New Roman" w:hAnsi="Times New Roman"/>
          <w:bCs/>
          <w:sz w:val="24"/>
          <w:szCs w:val="24"/>
        </w:rPr>
        <w:t xml:space="preserve"> de la mission </w:t>
      </w:r>
      <w:r w:rsidR="007C4C29" w:rsidRPr="00107220">
        <w:rPr>
          <w:rFonts w:ascii="Times New Roman" w:hAnsi="Times New Roman"/>
          <w:bCs/>
          <w:sz w:val="24"/>
          <w:szCs w:val="24"/>
        </w:rPr>
        <w:t xml:space="preserve">a </w:t>
      </w:r>
      <w:r w:rsidR="00532F62" w:rsidRPr="00107220">
        <w:rPr>
          <w:rFonts w:ascii="Times New Roman" w:hAnsi="Times New Roman"/>
          <w:bCs/>
          <w:sz w:val="24"/>
          <w:szCs w:val="24"/>
        </w:rPr>
        <w:t>consist</w:t>
      </w:r>
      <w:r w:rsidR="007C4C29" w:rsidRPr="00107220">
        <w:rPr>
          <w:rFonts w:ascii="Times New Roman" w:hAnsi="Times New Roman"/>
          <w:bCs/>
          <w:sz w:val="24"/>
          <w:szCs w:val="24"/>
        </w:rPr>
        <w:t>é</w:t>
      </w:r>
      <w:r w:rsidR="00532F62" w:rsidRPr="00107220">
        <w:rPr>
          <w:rFonts w:ascii="Times New Roman" w:hAnsi="Times New Roman"/>
          <w:bCs/>
          <w:sz w:val="24"/>
          <w:szCs w:val="24"/>
        </w:rPr>
        <w:t xml:space="preserve"> en une revue des documents de base du Projet et de ses différentes composantes</w:t>
      </w:r>
      <w:r w:rsidR="008D23CD" w:rsidRPr="00107220">
        <w:rPr>
          <w:rFonts w:ascii="Times New Roman" w:hAnsi="Times New Roman"/>
          <w:bCs/>
          <w:sz w:val="24"/>
          <w:szCs w:val="24"/>
        </w:rPr>
        <w:t>.</w:t>
      </w:r>
      <w:r w:rsidR="00532F62" w:rsidRPr="00107220">
        <w:rPr>
          <w:rFonts w:ascii="Times New Roman" w:hAnsi="Times New Roman"/>
          <w:bCs/>
          <w:sz w:val="24"/>
          <w:szCs w:val="24"/>
        </w:rPr>
        <w:t xml:space="preserve"> La revue documentaire permet de stabiliser la méthodologie, y compris en élaborant des outils de collecte de données pour conduire avec efficacité et rationalité l’approche des personnes à rencontrer. Le Rapport initial, élaboré pour servir de feuille de route stratégique et technique à la mission, </w:t>
      </w:r>
      <w:r w:rsidR="007C4C29" w:rsidRPr="00107220">
        <w:rPr>
          <w:rFonts w:ascii="Times New Roman" w:hAnsi="Times New Roman"/>
          <w:bCs/>
          <w:sz w:val="24"/>
          <w:szCs w:val="24"/>
        </w:rPr>
        <w:t xml:space="preserve">était </w:t>
      </w:r>
      <w:r w:rsidR="00532F62" w:rsidRPr="00107220">
        <w:rPr>
          <w:rFonts w:ascii="Times New Roman" w:hAnsi="Times New Roman"/>
          <w:bCs/>
          <w:sz w:val="24"/>
          <w:szCs w:val="24"/>
        </w:rPr>
        <w:t>dûment informé par cette revue documentaire</w:t>
      </w:r>
      <w:r w:rsidR="007C4C29" w:rsidRPr="00107220">
        <w:rPr>
          <w:rFonts w:ascii="Times New Roman" w:hAnsi="Times New Roman"/>
          <w:bCs/>
          <w:sz w:val="24"/>
          <w:szCs w:val="24"/>
        </w:rPr>
        <w:t> ; l</w:t>
      </w:r>
      <w:r w:rsidR="00532F62" w:rsidRPr="00107220">
        <w:rPr>
          <w:rFonts w:ascii="Times New Roman" w:hAnsi="Times New Roman"/>
          <w:bCs/>
          <w:sz w:val="24"/>
          <w:szCs w:val="24"/>
        </w:rPr>
        <w:t xml:space="preserve">ui </w:t>
      </w:r>
      <w:r w:rsidR="007C4C29" w:rsidRPr="00107220">
        <w:rPr>
          <w:rFonts w:ascii="Times New Roman" w:hAnsi="Times New Roman"/>
          <w:bCs/>
          <w:sz w:val="24"/>
          <w:szCs w:val="24"/>
        </w:rPr>
        <w:t xml:space="preserve">étaient </w:t>
      </w:r>
      <w:r w:rsidR="00532F62" w:rsidRPr="00107220">
        <w:rPr>
          <w:rFonts w:ascii="Times New Roman" w:hAnsi="Times New Roman"/>
          <w:bCs/>
          <w:sz w:val="24"/>
          <w:szCs w:val="24"/>
        </w:rPr>
        <w:t>intégrés une matrice d’évaluation et des outils de collecte et d’analyse de données plus spécifiques.</w:t>
      </w:r>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18</w:t>
      </w:r>
      <w:r w:rsidR="00532F62" w:rsidRPr="00107220">
        <w:rPr>
          <w:rFonts w:ascii="Times New Roman" w:hAnsi="Times New Roman"/>
          <w:bCs/>
          <w:sz w:val="24"/>
          <w:szCs w:val="24"/>
        </w:rPr>
        <w:t>.</w:t>
      </w:r>
      <w:r w:rsidR="00532F62" w:rsidRPr="00107220">
        <w:rPr>
          <w:rFonts w:ascii="Times New Roman" w:hAnsi="Times New Roman"/>
          <w:bCs/>
          <w:sz w:val="24"/>
          <w:szCs w:val="24"/>
        </w:rPr>
        <w:tab/>
      </w:r>
      <w:r w:rsidR="00532F62" w:rsidRPr="00107220">
        <w:rPr>
          <w:rFonts w:ascii="Times New Roman" w:hAnsi="Times New Roman"/>
          <w:b/>
          <w:bCs/>
          <w:i/>
          <w:sz w:val="24"/>
          <w:szCs w:val="24"/>
        </w:rPr>
        <w:t>La deuxième phase</w:t>
      </w:r>
      <w:r w:rsidR="00532F62" w:rsidRPr="00107220">
        <w:rPr>
          <w:rFonts w:ascii="Times New Roman" w:hAnsi="Times New Roman"/>
          <w:bCs/>
          <w:sz w:val="24"/>
          <w:szCs w:val="24"/>
        </w:rPr>
        <w:t xml:space="preserve"> de la mission </w:t>
      </w:r>
      <w:r w:rsidR="007C4C29" w:rsidRPr="00107220">
        <w:rPr>
          <w:rFonts w:ascii="Times New Roman" w:hAnsi="Times New Roman"/>
          <w:bCs/>
          <w:sz w:val="24"/>
          <w:szCs w:val="24"/>
        </w:rPr>
        <w:t xml:space="preserve">a porté sur des </w:t>
      </w:r>
      <w:r w:rsidR="00532F62" w:rsidRPr="00107220">
        <w:rPr>
          <w:rFonts w:ascii="Times New Roman" w:hAnsi="Times New Roman"/>
          <w:bCs/>
          <w:i/>
          <w:sz w:val="24"/>
          <w:szCs w:val="24"/>
          <w:u w:val="single"/>
        </w:rPr>
        <w:t>entretiens avec les acteurs et les parties prenantes</w:t>
      </w:r>
      <w:r w:rsidR="00532F62" w:rsidRPr="00107220">
        <w:rPr>
          <w:rFonts w:ascii="Times New Roman" w:hAnsi="Times New Roman"/>
          <w:bCs/>
          <w:i/>
          <w:sz w:val="24"/>
          <w:szCs w:val="24"/>
        </w:rPr>
        <w:t xml:space="preserve">, </w:t>
      </w:r>
      <w:r w:rsidR="00532F62" w:rsidRPr="00107220">
        <w:rPr>
          <w:rFonts w:ascii="Times New Roman" w:hAnsi="Times New Roman"/>
          <w:bCs/>
          <w:sz w:val="24"/>
          <w:szCs w:val="24"/>
        </w:rPr>
        <w:t>les visites de terrain ayant été jugées non pertinente</w:t>
      </w:r>
      <w:r w:rsidR="007C4C29" w:rsidRPr="00107220">
        <w:rPr>
          <w:rFonts w:ascii="Times New Roman" w:hAnsi="Times New Roman"/>
          <w:bCs/>
          <w:sz w:val="24"/>
          <w:szCs w:val="24"/>
        </w:rPr>
        <w:t>s</w:t>
      </w:r>
      <w:r w:rsidR="00532F62" w:rsidRPr="00107220">
        <w:rPr>
          <w:rFonts w:ascii="Times New Roman" w:hAnsi="Times New Roman"/>
          <w:bCs/>
          <w:sz w:val="24"/>
          <w:szCs w:val="24"/>
        </w:rPr>
        <w:t xml:space="preserve"> par le Commanditaire lui-même. Elle </w:t>
      </w:r>
      <w:r w:rsidR="007C4C29" w:rsidRPr="00107220">
        <w:rPr>
          <w:rFonts w:ascii="Times New Roman" w:hAnsi="Times New Roman"/>
          <w:bCs/>
          <w:sz w:val="24"/>
          <w:szCs w:val="24"/>
        </w:rPr>
        <w:t>a permis</w:t>
      </w:r>
      <w:r w:rsidR="00532F62" w:rsidRPr="00107220">
        <w:rPr>
          <w:rFonts w:ascii="Times New Roman" w:hAnsi="Times New Roman"/>
          <w:bCs/>
          <w:sz w:val="24"/>
          <w:szCs w:val="24"/>
        </w:rPr>
        <w:t xml:space="preserve"> notamment de trianguler l’information documentaire avec la réalité qui prévaut sur le terrain. Elle s</w:t>
      </w:r>
      <w:r w:rsidR="007C4C29" w:rsidRPr="00107220">
        <w:rPr>
          <w:rFonts w:ascii="Times New Roman" w:hAnsi="Times New Roman"/>
          <w:bCs/>
          <w:sz w:val="24"/>
          <w:szCs w:val="24"/>
        </w:rPr>
        <w:t>’est</w:t>
      </w:r>
      <w:r w:rsidR="00532F62" w:rsidRPr="00107220">
        <w:rPr>
          <w:rFonts w:ascii="Times New Roman" w:hAnsi="Times New Roman"/>
          <w:bCs/>
          <w:sz w:val="24"/>
          <w:szCs w:val="24"/>
        </w:rPr>
        <w:t xml:space="preserve"> clôturée par une s</w:t>
      </w:r>
      <w:r w:rsidR="007C4C29" w:rsidRPr="00107220">
        <w:rPr>
          <w:rFonts w:ascii="Times New Roman" w:hAnsi="Times New Roman"/>
          <w:bCs/>
          <w:sz w:val="24"/>
          <w:szCs w:val="24"/>
        </w:rPr>
        <w:t>érie de</w:t>
      </w:r>
      <w:r w:rsidR="00532F62" w:rsidRPr="00107220">
        <w:rPr>
          <w:rFonts w:ascii="Times New Roman" w:hAnsi="Times New Roman"/>
          <w:bCs/>
          <w:sz w:val="24"/>
          <w:szCs w:val="24"/>
        </w:rPr>
        <w:t xml:space="preserve"> débriefing</w:t>
      </w:r>
      <w:r w:rsidR="007C4C29" w:rsidRPr="00107220">
        <w:rPr>
          <w:rFonts w:ascii="Times New Roman" w:hAnsi="Times New Roman"/>
          <w:bCs/>
          <w:sz w:val="24"/>
          <w:szCs w:val="24"/>
        </w:rPr>
        <w:t>s</w:t>
      </w:r>
      <w:r w:rsidR="00532F62" w:rsidRPr="00107220">
        <w:rPr>
          <w:rFonts w:ascii="Times New Roman" w:hAnsi="Times New Roman"/>
          <w:bCs/>
          <w:sz w:val="24"/>
          <w:szCs w:val="24"/>
        </w:rPr>
        <w:t xml:space="preserve"> au</w:t>
      </w:r>
      <w:r w:rsidR="007C4C29" w:rsidRPr="00107220">
        <w:rPr>
          <w:rFonts w:ascii="Times New Roman" w:hAnsi="Times New Roman"/>
          <w:bCs/>
          <w:sz w:val="24"/>
          <w:szCs w:val="24"/>
        </w:rPr>
        <w:t xml:space="preserve"> sein du Système des Nations Unies à Bujumbura, et en directions du Gouvernement, des partenaires de mise en œuvre et des bénéficiaires. A ces occasions, </w:t>
      </w:r>
      <w:r w:rsidR="00532F62" w:rsidRPr="00107220">
        <w:rPr>
          <w:rFonts w:ascii="Times New Roman" w:hAnsi="Times New Roman"/>
          <w:bCs/>
          <w:sz w:val="24"/>
          <w:szCs w:val="24"/>
        </w:rPr>
        <w:t xml:space="preserve">l’Evaluateur </w:t>
      </w:r>
      <w:r w:rsidR="008D23CD" w:rsidRPr="00107220">
        <w:rPr>
          <w:rFonts w:ascii="Times New Roman" w:hAnsi="Times New Roman"/>
          <w:bCs/>
          <w:sz w:val="24"/>
          <w:szCs w:val="24"/>
        </w:rPr>
        <w:t xml:space="preserve">a </w:t>
      </w:r>
      <w:r w:rsidR="00532F62" w:rsidRPr="00107220">
        <w:rPr>
          <w:rFonts w:ascii="Times New Roman" w:hAnsi="Times New Roman"/>
          <w:bCs/>
          <w:sz w:val="24"/>
          <w:szCs w:val="24"/>
        </w:rPr>
        <w:t>présent</w:t>
      </w:r>
      <w:r w:rsidR="007C4C29" w:rsidRPr="00107220">
        <w:rPr>
          <w:rFonts w:ascii="Times New Roman" w:hAnsi="Times New Roman"/>
          <w:bCs/>
          <w:sz w:val="24"/>
          <w:szCs w:val="24"/>
        </w:rPr>
        <w:t xml:space="preserve">é </w:t>
      </w:r>
      <w:r w:rsidR="00532F62" w:rsidRPr="00107220">
        <w:rPr>
          <w:rFonts w:ascii="Times New Roman" w:hAnsi="Times New Roman"/>
          <w:bCs/>
          <w:sz w:val="24"/>
          <w:szCs w:val="24"/>
        </w:rPr>
        <w:t xml:space="preserve">ses constatations préliminaires et </w:t>
      </w:r>
      <w:r w:rsidR="007C4C29" w:rsidRPr="00107220">
        <w:rPr>
          <w:rFonts w:ascii="Times New Roman" w:hAnsi="Times New Roman"/>
          <w:bCs/>
          <w:sz w:val="24"/>
          <w:szCs w:val="24"/>
        </w:rPr>
        <w:t xml:space="preserve">les participants </w:t>
      </w:r>
      <w:r w:rsidR="00532F62" w:rsidRPr="00107220">
        <w:rPr>
          <w:rFonts w:ascii="Times New Roman" w:hAnsi="Times New Roman"/>
          <w:bCs/>
          <w:sz w:val="24"/>
          <w:szCs w:val="24"/>
        </w:rPr>
        <w:t xml:space="preserve">y </w:t>
      </w:r>
      <w:r w:rsidR="007C4C29" w:rsidRPr="00107220">
        <w:rPr>
          <w:rFonts w:ascii="Times New Roman" w:hAnsi="Times New Roman"/>
          <w:bCs/>
          <w:sz w:val="24"/>
          <w:szCs w:val="24"/>
        </w:rPr>
        <w:t xml:space="preserve">ont </w:t>
      </w:r>
      <w:r w:rsidR="00532F62" w:rsidRPr="00107220">
        <w:rPr>
          <w:rFonts w:ascii="Times New Roman" w:hAnsi="Times New Roman"/>
          <w:bCs/>
          <w:sz w:val="24"/>
          <w:szCs w:val="24"/>
        </w:rPr>
        <w:t>articul</w:t>
      </w:r>
      <w:r w:rsidR="007C4C29" w:rsidRPr="00107220">
        <w:rPr>
          <w:rFonts w:ascii="Times New Roman" w:hAnsi="Times New Roman"/>
          <w:bCs/>
          <w:sz w:val="24"/>
          <w:szCs w:val="24"/>
        </w:rPr>
        <w:t>é,</w:t>
      </w:r>
      <w:r w:rsidR="00532F62" w:rsidRPr="00107220">
        <w:rPr>
          <w:rFonts w:ascii="Times New Roman" w:hAnsi="Times New Roman"/>
          <w:bCs/>
          <w:sz w:val="24"/>
          <w:szCs w:val="24"/>
        </w:rPr>
        <w:t xml:space="preserve"> en retour</w:t>
      </w:r>
      <w:r w:rsidR="007C4C29" w:rsidRPr="00107220">
        <w:rPr>
          <w:rFonts w:ascii="Times New Roman" w:hAnsi="Times New Roman"/>
          <w:bCs/>
          <w:sz w:val="24"/>
          <w:szCs w:val="24"/>
        </w:rPr>
        <w:t>,</w:t>
      </w:r>
      <w:r w:rsidR="00532F62" w:rsidRPr="00107220">
        <w:rPr>
          <w:rFonts w:ascii="Times New Roman" w:hAnsi="Times New Roman"/>
          <w:bCs/>
          <w:sz w:val="24"/>
          <w:szCs w:val="24"/>
        </w:rPr>
        <w:t xml:space="preserve"> </w:t>
      </w:r>
      <w:r w:rsidR="007C4C29" w:rsidRPr="00107220">
        <w:rPr>
          <w:rFonts w:ascii="Times New Roman" w:hAnsi="Times New Roman"/>
          <w:bCs/>
          <w:sz w:val="24"/>
          <w:szCs w:val="24"/>
        </w:rPr>
        <w:t>leur feedback</w:t>
      </w:r>
      <w:r w:rsidR="0024787B" w:rsidRPr="00107220">
        <w:rPr>
          <w:rFonts w:ascii="Times New Roman" w:hAnsi="Times New Roman"/>
          <w:bCs/>
          <w:sz w:val="24"/>
          <w:szCs w:val="24"/>
        </w:rPr>
        <w:t>, qui a été</w:t>
      </w:r>
      <w:r w:rsidR="007C4C29" w:rsidRPr="00107220">
        <w:rPr>
          <w:rFonts w:ascii="Times New Roman" w:hAnsi="Times New Roman"/>
          <w:bCs/>
          <w:sz w:val="24"/>
          <w:szCs w:val="24"/>
        </w:rPr>
        <w:t xml:space="preserve"> tenu en compte dans la rédaction du rapport proprement dit.</w:t>
      </w:r>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lastRenderedPageBreak/>
        <w:t>19</w:t>
      </w:r>
      <w:r w:rsidR="00532F62" w:rsidRPr="00107220">
        <w:rPr>
          <w:rFonts w:ascii="Times New Roman" w:hAnsi="Times New Roman"/>
          <w:bCs/>
          <w:sz w:val="24"/>
          <w:szCs w:val="24"/>
        </w:rPr>
        <w:t>.</w:t>
      </w:r>
      <w:r w:rsidR="00532F62" w:rsidRPr="00107220">
        <w:rPr>
          <w:rFonts w:ascii="Times New Roman" w:hAnsi="Times New Roman"/>
          <w:bCs/>
          <w:sz w:val="24"/>
          <w:szCs w:val="24"/>
        </w:rPr>
        <w:tab/>
      </w:r>
      <w:r w:rsidR="00532F62" w:rsidRPr="00107220">
        <w:rPr>
          <w:rFonts w:ascii="Times New Roman" w:hAnsi="Times New Roman"/>
          <w:b/>
          <w:bCs/>
          <w:i/>
          <w:sz w:val="24"/>
          <w:szCs w:val="24"/>
        </w:rPr>
        <w:t xml:space="preserve">La troisième phase </w:t>
      </w:r>
      <w:r w:rsidR="00532F62" w:rsidRPr="00107220">
        <w:rPr>
          <w:rFonts w:ascii="Times New Roman" w:hAnsi="Times New Roman"/>
          <w:bCs/>
          <w:sz w:val="24"/>
          <w:szCs w:val="24"/>
        </w:rPr>
        <w:t xml:space="preserve">de la mission </w:t>
      </w:r>
      <w:r w:rsidR="007C4C29" w:rsidRPr="00107220">
        <w:rPr>
          <w:rFonts w:ascii="Times New Roman" w:hAnsi="Times New Roman"/>
          <w:bCs/>
          <w:sz w:val="24"/>
          <w:szCs w:val="24"/>
        </w:rPr>
        <w:t xml:space="preserve">a </w:t>
      </w:r>
      <w:r w:rsidR="00532F62" w:rsidRPr="00107220">
        <w:rPr>
          <w:rFonts w:ascii="Times New Roman" w:hAnsi="Times New Roman"/>
          <w:bCs/>
          <w:sz w:val="24"/>
          <w:szCs w:val="24"/>
        </w:rPr>
        <w:t>consist</w:t>
      </w:r>
      <w:r w:rsidR="007C4C29" w:rsidRPr="00107220">
        <w:rPr>
          <w:rFonts w:ascii="Times New Roman" w:hAnsi="Times New Roman"/>
          <w:bCs/>
          <w:sz w:val="24"/>
          <w:szCs w:val="24"/>
        </w:rPr>
        <w:t>é</w:t>
      </w:r>
      <w:r w:rsidR="00532F62" w:rsidRPr="00107220">
        <w:rPr>
          <w:rFonts w:ascii="Times New Roman" w:hAnsi="Times New Roman"/>
          <w:bCs/>
          <w:sz w:val="24"/>
          <w:szCs w:val="24"/>
        </w:rPr>
        <w:t xml:space="preserve">, dans la suite de la collecte de données secondaires et primaires, et de leur exploitation, à analyser cette matière accumulée et à rédiger le rapport. Une première version, transitoire, </w:t>
      </w:r>
      <w:r w:rsidR="007C4C29" w:rsidRPr="00107220">
        <w:rPr>
          <w:rFonts w:ascii="Times New Roman" w:hAnsi="Times New Roman"/>
          <w:bCs/>
          <w:sz w:val="24"/>
          <w:szCs w:val="24"/>
        </w:rPr>
        <w:t>est</w:t>
      </w:r>
      <w:r w:rsidR="00532F62" w:rsidRPr="00107220">
        <w:rPr>
          <w:rFonts w:ascii="Times New Roman" w:hAnsi="Times New Roman"/>
          <w:bCs/>
          <w:sz w:val="24"/>
          <w:szCs w:val="24"/>
        </w:rPr>
        <w:t xml:space="preserve"> diffusée pour recueillir </w:t>
      </w:r>
      <w:r w:rsidR="007C4C29" w:rsidRPr="00107220">
        <w:rPr>
          <w:rFonts w:ascii="Times New Roman" w:hAnsi="Times New Roman"/>
          <w:bCs/>
          <w:sz w:val="24"/>
          <w:szCs w:val="24"/>
        </w:rPr>
        <w:t xml:space="preserve">encore </w:t>
      </w:r>
      <w:r w:rsidR="00532F62" w:rsidRPr="00107220">
        <w:rPr>
          <w:rFonts w:ascii="Times New Roman" w:hAnsi="Times New Roman"/>
          <w:bCs/>
          <w:sz w:val="24"/>
          <w:szCs w:val="24"/>
        </w:rPr>
        <w:t>les observations d</w:t>
      </w:r>
      <w:r w:rsidR="007C4C29" w:rsidRPr="00107220">
        <w:rPr>
          <w:rFonts w:ascii="Times New Roman" w:hAnsi="Times New Roman"/>
          <w:bCs/>
          <w:sz w:val="24"/>
          <w:szCs w:val="24"/>
        </w:rPr>
        <w:t xml:space="preserve">es parties, avant que la </w:t>
      </w:r>
      <w:r w:rsidR="00532F62" w:rsidRPr="00107220">
        <w:rPr>
          <w:rFonts w:ascii="Times New Roman" w:hAnsi="Times New Roman"/>
          <w:bCs/>
          <w:sz w:val="24"/>
          <w:szCs w:val="24"/>
        </w:rPr>
        <w:t>version finale s</w:t>
      </w:r>
      <w:r w:rsidR="007C4C29" w:rsidRPr="00107220">
        <w:rPr>
          <w:rFonts w:ascii="Times New Roman" w:hAnsi="Times New Roman"/>
          <w:bCs/>
          <w:sz w:val="24"/>
          <w:szCs w:val="24"/>
        </w:rPr>
        <w:t xml:space="preserve">oit </w:t>
      </w:r>
      <w:r w:rsidR="00532F62" w:rsidRPr="00107220">
        <w:rPr>
          <w:rFonts w:ascii="Times New Roman" w:hAnsi="Times New Roman"/>
          <w:bCs/>
          <w:sz w:val="24"/>
          <w:szCs w:val="24"/>
        </w:rPr>
        <w:t xml:space="preserve">élaborée </w:t>
      </w:r>
      <w:r w:rsidR="007C4C29" w:rsidRPr="00107220">
        <w:rPr>
          <w:rFonts w:ascii="Times New Roman" w:hAnsi="Times New Roman"/>
          <w:bCs/>
          <w:sz w:val="24"/>
          <w:szCs w:val="24"/>
        </w:rPr>
        <w:t xml:space="preserve">en tenant </w:t>
      </w:r>
      <w:r w:rsidR="00532F62" w:rsidRPr="00107220">
        <w:rPr>
          <w:rFonts w:ascii="Times New Roman" w:hAnsi="Times New Roman"/>
          <w:bCs/>
          <w:sz w:val="24"/>
          <w:szCs w:val="24"/>
        </w:rPr>
        <w:t>dûment compte de ces observations.</w:t>
      </w:r>
    </w:p>
    <w:p w:rsidR="00532F62" w:rsidRPr="00107220" w:rsidRDefault="00532F62" w:rsidP="00107220">
      <w:pPr>
        <w:spacing w:after="0" w:line="240" w:lineRule="auto"/>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11"/>
        <w:gridCol w:w="2865"/>
      </w:tblGrid>
      <w:tr w:rsidR="00406E61" w:rsidRPr="00107220" w:rsidTr="000F048A">
        <w:tc>
          <w:tcPr>
            <w:tcW w:w="9210" w:type="dxa"/>
            <w:gridSpan w:val="3"/>
            <w:shd w:val="clear" w:color="auto" w:fill="auto"/>
            <w:vAlign w:val="center"/>
          </w:tcPr>
          <w:p w:rsidR="00406E61" w:rsidRPr="00107220" w:rsidRDefault="00406E61" w:rsidP="00107220">
            <w:pPr>
              <w:spacing w:after="0" w:line="240" w:lineRule="auto"/>
              <w:jc w:val="center"/>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 xml:space="preserve">Tableau </w:t>
            </w:r>
            <w:r w:rsidR="00916CB4" w:rsidRPr="00107220">
              <w:rPr>
                <w:rFonts w:ascii="Times New Roman" w:eastAsia="MS PGothic" w:hAnsi="Times New Roman"/>
                <w:color w:val="000000"/>
                <w:kern w:val="24"/>
                <w:sz w:val="20"/>
                <w:szCs w:val="20"/>
                <w:lang w:eastAsia="fr-FR"/>
              </w:rPr>
              <w:t>2</w:t>
            </w:r>
            <w:r w:rsidRPr="00107220">
              <w:rPr>
                <w:rFonts w:ascii="Times New Roman" w:eastAsia="MS PGothic" w:hAnsi="Times New Roman"/>
                <w:color w:val="000000"/>
                <w:kern w:val="24"/>
                <w:sz w:val="20"/>
                <w:szCs w:val="20"/>
                <w:lang w:eastAsia="fr-FR"/>
              </w:rPr>
              <w:t> : Chronogramme</w:t>
            </w:r>
          </w:p>
        </w:tc>
      </w:tr>
      <w:tr w:rsidR="00632A47" w:rsidRPr="00107220" w:rsidTr="00AE3411">
        <w:tc>
          <w:tcPr>
            <w:tcW w:w="534" w:type="dxa"/>
            <w:shd w:val="clear" w:color="auto" w:fill="auto"/>
            <w:vAlign w:val="center"/>
          </w:tcPr>
          <w:p w:rsidR="00BA3DC6" w:rsidRPr="00107220" w:rsidRDefault="00BA3DC6" w:rsidP="00107220">
            <w:pPr>
              <w:spacing w:after="0" w:line="240" w:lineRule="auto"/>
              <w:jc w:val="both"/>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N°</w:t>
            </w:r>
          </w:p>
        </w:tc>
        <w:tc>
          <w:tcPr>
            <w:tcW w:w="5811" w:type="dxa"/>
            <w:shd w:val="clear" w:color="auto" w:fill="auto"/>
            <w:vAlign w:val="center"/>
          </w:tcPr>
          <w:p w:rsidR="00BA3DC6" w:rsidRPr="00107220" w:rsidRDefault="00BA3DC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Etapes /Activités</w:t>
            </w:r>
          </w:p>
        </w:tc>
        <w:tc>
          <w:tcPr>
            <w:tcW w:w="2865" w:type="dxa"/>
            <w:shd w:val="clear" w:color="auto" w:fill="auto"/>
            <w:vAlign w:val="center"/>
          </w:tcPr>
          <w:p w:rsidR="00BA3DC6" w:rsidRPr="00107220" w:rsidRDefault="00BA3DC6" w:rsidP="00107220">
            <w:pPr>
              <w:spacing w:after="0" w:line="240" w:lineRule="auto"/>
              <w:jc w:val="right"/>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Chronogramme</w:t>
            </w:r>
          </w:p>
        </w:tc>
      </w:tr>
      <w:tr w:rsidR="00953544" w:rsidRPr="00107220" w:rsidTr="00AE3411">
        <w:tc>
          <w:tcPr>
            <w:tcW w:w="534" w:type="dxa"/>
            <w:shd w:val="clear" w:color="auto" w:fill="auto"/>
            <w:vAlign w:val="center"/>
          </w:tcPr>
          <w:p w:rsidR="00953544" w:rsidRPr="00107220" w:rsidRDefault="00953544"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.1.</w:t>
            </w:r>
          </w:p>
        </w:tc>
        <w:tc>
          <w:tcPr>
            <w:tcW w:w="5811" w:type="dxa"/>
            <w:shd w:val="clear" w:color="auto" w:fill="auto"/>
            <w:vAlign w:val="center"/>
          </w:tcPr>
          <w:p w:rsidR="00953544" w:rsidRPr="00107220" w:rsidRDefault="00953544"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Briefing</w:t>
            </w:r>
            <w:r w:rsidR="00C75CD5" w:rsidRPr="00107220">
              <w:rPr>
                <w:rFonts w:ascii="Times New Roman" w:eastAsia="MS PGothic" w:hAnsi="Times New Roman"/>
                <w:bCs/>
                <w:color w:val="000000"/>
                <w:kern w:val="24"/>
                <w:sz w:val="20"/>
                <w:szCs w:val="20"/>
                <w:lang w:eastAsia="fr-FR"/>
              </w:rPr>
              <w:t>s</w:t>
            </w:r>
          </w:p>
        </w:tc>
        <w:tc>
          <w:tcPr>
            <w:tcW w:w="2865" w:type="dxa"/>
            <w:shd w:val="clear" w:color="auto" w:fill="auto"/>
            <w:vAlign w:val="center"/>
          </w:tcPr>
          <w:p w:rsidR="00953544" w:rsidRPr="00107220" w:rsidRDefault="00C75CD5" w:rsidP="00107220">
            <w:pPr>
              <w:spacing w:after="0" w:line="240" w:lineRule="auto"/>
              <w:jc w:val="right"/>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1</w:t>
            </w:r>
            <w:r w:rsidR="00916CB4" w:rsidRPr="00107220">
              <w:rPr>
                <w:rFonts w:ascii="Times New Roman" w:eastAsia="MS PGothic" w:hAnsi="Times New Roman"/>
                <w:color w:val="000000"/>
                <w:kern w:val="24"/>
                <w:sz w:val="20"/>
                <w:szCs w:val="20"/>
                <w:lang w:eastAsia="fr-FR"/>
              </w:rPr>
              <w:t>1</w:t>
            </w:r>
            <w:r w:rsidRPr="00107220">
              <w:rPr>
                <w:rFonts w:ascii="Times New Roman" w:eastAsia="MS PGothic" w:hAnsi="Times New Roman"/>
                <w:color w:val="000000"/>
                <w:kern w:val="24"/>
                <w:sz w:val="20"/>
                <w:szCs w:val="20"/>
                <w:lang w:eastAsia="fr-FR"/>
              </w:rPr>
              <w:t xml:space="preserve"> </w:t>
            </w:r>
            <w:r w:rsidR="00916CB4" w:rsidRPr="00107220">
              <w:rPr>
                <w:rFonts w:ascii="Times New Roman" w:eastAsia="MS PGothic" w:hAnsi="Times New Roman"/>
                <w:color w:val="000000"/>
                <w:kern w:val="24"/>
                <w:sz w:val="20"/>
                <w:szCs w:val="20"/>
                <w:lang w:eastAsia="fr-FR"/>
              </w:rPr>
              <w:t>Oct</w:t>
            </w:r>
            <w:r w:rsidRPr="00107220">
              <w:rPr>
                <w:rFonts w:ascii="Times New Roman" w:eastAsia="MS PGothic" w:hAnsi="Times New Roman"/>
                <w:color w:val="000000"/>
                <w:kern w:val="24"/>
                <w:sz w:val="20"/>
                <w:szCs w:val="20"/>
                <w:lang w:eastAsia="fr-FR"/>
              </w:rPr>
              <w:t xml:space="preserve"> 201</w:t>
            </w:r>
            <w:r w:rsidR="00916CB4" w:rsidRPr="00107220">
              <w:rPr>
                <w:rFonts w:ascii="Times New Roman" w:eastAsia="MS PGothic" w:hAnsi="Times New Roman"/>
                <w:color w:val="000000"/>
                <w:kern w:val="24"/>
                <w:sz w:val="20"/>
                <w:szCs w:val="20"/>
                <w:lang w:eastAsia="fr-FR"/>
              </w:rPr>
              <w:t>8</w:t>
            </w:r>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.2.</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Revue documentaire</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12-16 Oct 2018</w:t>
            </w:r>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.3.</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Elaboration du Rapport Initial</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17-19 Oct 2018</w:t>
            </w:r>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.4.</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hAnsi="Times New Roman"/>
                <w:color w:val="000000"/>
                <w:sz w:val="20"/>
                <w:szCs w:val="20"/>
                <w:lang w:eastAsia="fr-FR"/>
              </w:rPr>
            </w:pPr>
            <w:r w:rsidRPr="00107220">
              <w:rPr>
                <w:rFonts w:ascii="Times New Roman" w:eastAsia="MS PGothic" w:hAnsi="Times New Roman"/>
                <w:bCs/>
                <w:color w:val="000000"/>
                <w:kern w:val="24"/>
                <w:sz w:val="20"/>
                <w:szCs w:val="20"/>
                <w:lang w:eastAsia="fr-FR"/>
              </w:rPr>
              <w:t>Dépôt Rapport Initial</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hAnsi="Times New Roman"/>
                <w:color w:val="000000"/>
                <w:sz w:val="20"/>
                <w:szCs w:val="20"/>
                <w:lang w:eastAsia="fr-FR"/>
              </w:rPr>
            </w:pPr>
            <w:r w:rsidRPr="00107220">
              <w:rPr>
                <w:rFonts w:ascii="Times New Roman" w:eastAsia="MS PGothic" w:hAnsi="Times New Roman"/>
                <w:color w:val="000000"/>
                <w:kern w:val="24"/>
                <w:sz w:val="20"/>
                <w:szCs w:val="20"/>
                <w:lang w:eastAsia="fr-FR"/>
              </w:rPr>
              <w:t>19 Oct 2018</w:t>
            </w:r>
          </w:p>
        </w:tc>
      </w:tr>
      <w:tr w:rsidR="003C5BE6" w:rsidRPr="00107220" w:rsidTr="00AE3411">
        <w:trPr>
          <w:trHeight w:val="282"/>
        </w:trPr>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.5.</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 xml:space="preserve">Collecte de données primaires : Entretiens </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hAnsi="Times New Roman"/>
                <w:color w:val="000000"/>
                <w:sz w:val="20"/>
                <w:szCs w:val="20"/>
                <w:lang w:eastAsia="fr-FR"/>
              </w:rPr>
            </w:pPr>
            <w:r w:rsidRPr="00107220">
              <w:rPr>
                <w:rFonts w:ascii="Times New Roman" w:hAnsi="Times New Roman"/>
                <w:color w:val="000000"/>
                <w:sz w:val="20"/>
                <w:szCs w:val="20"/>
                <w:lang w:eastAsia="fr-FR"/>
              </w:rPr>
              <w:t>22-31 Oct 2018</w:t>
            </w:r>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.6.</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Dépouillement et analyses préliminaires</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eastAsia="MS PGothic" w:hAnsi="Times New Roman"/>
                <w:color w:val="000000"/>
                <w:kern w:val="24"/>
                <w:sz w:val="20"/>
                <w:szCs w:val="20"/>
                <w:lang w:eastAsia="fr-FR"/>
              </w:rPr>
            </w:pPr>
            <w:r w:rsidRPr="00107220">
              <w:rPr>
                <w:rFonts w:ascii="Times New Roman" w:hAnsi="Times New Roman"/>
                <w:color w:val="000000"/>
                <w:sz w:val="20"/>
                <w:szCs w:val="20"/>
                <w:lang w:eastAsia="fr-FR"/>
              </w:rPr>
              <w:t>01-06 Nov  2018</w:t>
            </w:r>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.7.</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Débriefing avec le SNU</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hAnsi="Times New Roman"/>
                <w:color w:val="000000"/>
                <w:sz w:val="20"/>
                <w:szCs w:val="20"/>
                <w:lang w:eastAsia="fr-FR"/>
              </w:rPr>
            </w:pPr>
            <w:r w:rsidRPr="00107220">
              <w:rPr>
                <w:rFonts w:ascii="Times New Roman" w:hAnsi="Times New Roman"/>
                <w:color w:val="000000"/>
                <w:sz w:val="20"/>
                <w:szCs w:val="20"/>
                <w:lang w:eastAsia="fr-FR"/>
              </w:rPr>
              <w:t>07 Nov 2018</w:t>
            </w:r>
          </w:p>
        </w:tc>
      </w:tr>
      <w:tr w:rsidR="003C5BE6" w:rsidRPr="00107220" w:rsidTr="00C07982">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.8.</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hAnsi="Times New Roman"/>
                <w:color w:val="000000"/>
                <w:sz w:val="20"/>
                <w:szCs w:val="20"/>
                <w:lang w:eastAsia="fr-FR"/>
              </w:rPr>
            </w:pPr>
            <w:r w:rsidRPr="00107220">
              <w:rPr>
                <w:rFonts w:ascii="Times New Roman" w:eastAsia="MS PGothic" w:hAnsi="Times New Roman"/>
                <w:bCs/>
                <w:color w:val="000000"/>
                <w:kern w:val="24"/>
                <w:sz w:val="20"/>
                <w:szCs w:val="20"/>
                <w:lang w:eastAsia="fr-FR"/>
              </w:rPr>
              <w:t>Débriefing avec Partie nationale</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hAnsi="Times New Roman"/>
                <w:color w:val="000000"/>
                <w:sz w:val="20"/>
                <w:szCs w:val="20"/>
                <w:lang w:eastAsia="fr-FR"/>
              </w:rPr>
            </w:pPr>
            <w:r w:rsidRPr="00107220">
              <w:rPr>
                <w:rFonts w:ascii="Times New Roman" w:hAnsi="Times New Roman"/>
                <w:color w:val="000000"/>
                <w:sz w:val="20"/>
                <w:szCs w:val="20"/>
                <w:lang w:eastAsia="fr-FR"/>
              </w:rPr>
              <w:t>08 Nov 2018</w:t>
            </w:r>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.9.</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Rapport provisoire</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hAnsi="Times New Roman"/>
                <w:color w:val="000000"/>
                <w:sz w:val="20"/>
                <w:szCs w:val="20"/>
                <w:lang w:eastAsia="fr-FR"/>
              </w:rPr>
            </w:pPr>
            <w:r w:rsidRPr="00107220">
              <w:rPr>
                <w:rFonts w:ascii="Times New Roman" w:hAnsi="Times New Roman"/>
                <w:color w:val="000000"/>
                <w:sz w:val="20"/>
                <w:szCs w:val="20"/>
                <w:lang w:eastAsia="fr-FR"/>
              </w:rPr>
              <w:t>13 Nov 2018</w:t>
            </w:r>
          </w:p>
        </w:tc>
      </w:tr>
    </w:tbl>
    <w:p w:rsidR="005B6C98" w:rsidRPr="00107220" w:rsidRDefault="005B6C98" w:rsidP="00107220">
      <w:pPr>
        <w:spacing w:after="0" w:line="240" w:lineRule="auto"/>
        <w:jc w:val="both"/>
        <w:rPr>
          <w:rFonts w:ascii="Times New Roman" w:hAnsi="Times New Roman"/>
          <w:bCs/>
          <w:sz w:val="14"/>
          <w:szCs w:val="14"/>
        </w:rPr>
      </w:pPr>
    </w:p>
    <w:p w:rsidR="007C4C29"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20</w:t>
      </w:r>
      <w:r w:rsidR="00C9419B" w:rsidRPr="00107220">
        <w:rPr>
          <w:rFonts w:ascii="Times New Roman" w:hAnsi="Times New Roman"/>
          <w:bCs/>
          <w:sz w:val="24"/>
          <w:szCs w:val="24"/>
        </w:rPr>
        <w:t>.</w:t>
      </w:r>
      <w:r w:rsidR="00BA3DC6" w:rsidRPr="00107220">
        <w:rPr>
          <w:rFonts w:ascii="Times New Roman" w:hAnsi="Times New Roman"/>
          <w:bCs/>
          <w:sz w:val="24"/>
          <w:szCs w:val="24"/>
        </w:rPr>
        <w:tab/>
        <w:t>L</w:t>
      </w:r>
      <w:r w:rsidR="001A1105" w:rsidRPr="00107220">
        <w:rPr>
          <w:rFonts w:ascii="Times New Roman" w:hAnsi="Times New Roman"/>
          <w:bCs/>
          <w:sz w:val="24"/>
          <w:szCs w:val="24"/>
        </w:rPr>
        <w:t>e séjour en</w:t>
      </w:r>
      <w:r w:rsidR="00415BCF" w:rsidRPr="00107220">
        <w:rPr>
          <w:rFonts w:ascii="Times New Roman" w:hAnsi="Times New Roman"/>
          <w:bCs/>
          <w:sz w:val="24"/>
          <w:szCs w:val="24"/>
        </w:rPr>
        <w:t xml:space="preserve"> République d</w:t>
      </w:r>
      <w:r w:rsidR="006D4A71" w:rsidRPr="00107220">
        <w:rPr>
          <w:rFonts w:ascii="Times New Roman" w:hAnsi="Times New Roman"/>
          <w:bCs/>
          <w:sz w:val="24"/>
          <w:szCs w:val="24"/>
        </w:rPr>
        <w:t>u Burundi</w:t>
      </w:r>
      <w:r w:rsidR="00415BCF" w:rsidRPr="00107220">
        <w:rPr>
          <w:rFonts w:ascii="Times New Roman" w:hAnsi="Times New Roman"/>
          <w:bCs/>
          <w:sz w:val="24"/>
          <w:szCs w:val="24"/>
        </w:rPr>
        <w:t xml:space="preserve"> </w:t>
      </w:r>
      <w:r w:rsidR="00BA3DC6" w:rsidRPr="00107220">
        <w:rPr>
          <w:rFonts w:ascii="Times New Roman" w:hAnsi="Times New Roman"/>
          <w:bCs/>
          <w:sz w:val="24"/>
          <w:szCs w:val="24"/>
        </w:rPr>
        <w:t xml:space="preserve">a démarré par un briefing </w:t>
      </w:r>
      <w:r w:rsidR="006B547D" w:rsidRPr="00107220">
        <w:rPr>
          <w:rFonts w:ascii="Times New Roman" w:hAnsi="Times New Roman"/>
          <w:bCs/>
          <w:sz w:val="24"/>
          <w:szCs w:val="24"/>
        </w:rPr>
        <w:t>avec les Unités Gouvernance et Suivi-Evaluation</w:t>
      </w:r>
      <w:r w:rsidR="00415BCF" w:rsidRPr="00107220">
        <w:rPr>
          <w:rFonts w:ascii="Times New Roman" w:hAnsi="Times New Roman"/>
          <w:bCs/>
          <w:sz w:val="24"/>
          <w:szCs w:val="24"/>
        </w:rPr>
        <w:t xml:space="preserve">. </w:t>
      </w:r>
      <w:r w:rsidR="001A1105" w:rsidRPr="00107220">
        <w:rPr>
          <w:rFonts w:ascii="Times New Roman" w:hAnsi="Times New Roman"/>
          <w:bCs/>
          <w:sz w:val="24"/>
          <w:szCs w:val="24"/>
        </w:rPr>
        <w:t>Il s</w:t>
      </w:r>
      <w:r w:rsidR="00BA3DC6" w:rsidRPr="00107220">
        <w:rPr>
          <w:rFonts w:ascii="Times New Roman" w:hAnsi="Times New Roman"/>
          <w:bCs/>
          <w:sz w:val="24"/>
          <w:szCs w:val="24"/>
        </w:rPr>
        <w:t xml:space="preserve">’est </w:t>
      </w:r>
      <w:r w:rsidR="00415BCF" w:rsidRPr="00107220">
        <w:rPr>
          <w:rFonts w:ascii="Times New Roman" w:hAnsi="Times New Roman"/>
          <w:bCs/>
          <w:sz w:val="24"/>
          <w:szCs w:val="24"/>
        </w:rPr>
        <w:t xml:space="preserve">conclu </w:t>
      </w:r>
      <w:r w:rsidR="00BA3DC6" w:rsidRPr="00107220">
        <w:rPr>
          <w:rFonts w:ascii="Times New Roman" w:hAnsi="Times New Roman"/>
          <w:bCs/>
          <w:sz w:val="24"/>
          <w:szCs w:val="24"/>
        </w:rPr>
        <w:t>par un</w:t>
      </w:r>
      <w:r w:rsidR="006B547D" w:rsidRPr="00107220">
        <w:rPr>
          <w:rFonts w:ascii="Times New Roman" w:hAnsi="Times New Roman"/>
          <w:bCs/>
          <w:sz w:val="24"/>
          <w:szCs w:val="24"/>
        </w:rPr>
        <w:t xml:space="preserve"> double</w:t>
      </w:r>
      <w:r w:rsidR="00BA3DC6" w:rsidRPr="00107220">
        <w:rPr>
          <w:rFonts w:ascii="Times New Roman" w:hAnsi="Times New Roman"/>
          <w:bCs/>
          <w:sz w:val="24"/>
          <w:szCs w:val="24"/>
        </w:rPr>
        <w:t xml:space="preserve"> débriefing a</w:t>
      </w:r>
      <w:r w:rsidR="006B547D" w:rsidRPr="00107220">
        <w:rPr>
          <w:rFonts w:ascii="Times New Roman" w:hAnsi="Times New Roman"/>
          <w:bCs/>
          <w:sz w:val="24"/>
          <w:szCs w:val="24"/>
        </w:rPr>
        <w:t xml:space="preserve">ux partenaires UN en présence du Directeur pays du PNUD, d’abord, puis aux partenaires nationaux de mise en œuvre, en présence du Directeur Général de la Formation Patriotique représentant le Ministère de l’Intérieur. </w:t>
      </w:r>
      <w:r w:rsidR="00BA3DC6" w:rsidRPr="00107220">
        <w:rPr>
          <w:rFonts w:ascii="Times New Roman" w:hAnsi="Times New Roman"/>
          <w:bCs/>
          <w:sz w:val="24"/>
          <w:szCs w:val="24"/>
        </w:rPr>
        <w:t xml:space="preserve">Le premier type de rencontres a permis </w:t>
      </w:r>
      <w:r w:rsidR="001A1105" w:rsidRPr="00107220">
        <w:rPr>
          <w:rFonts w:ascii="Times New Roman" w:hAnsi="Times New Roman"/>
          <w:bCs/>
          <w:sz w:val="24"/>
          <w:szCs w:val="24"/>
        </w:rPr>
        <w:t xml:space="preserve">au </w:t>
      </w:r>
      <w:r w:rsidR="00BA3DC6" w:rsidRPr="00107220">
        <w:rPr>
          <w:rFonts w:ascii="Times New Roman" w:hAnsi="Times New Roman"/>
          <w:bCs/>
          <w:sz w:val="24"/>
          <w:szCs w:val="24"/>
        </w:rPr>
        <w:t>PNUD de préciser s</w:t>
      </w:r>
      <w:r w:rsidR="006B547D" w:rsidRPr="00107220">
        <w:rPr>
          <w:rFonts w:ascii="Times New Roman" w:hAnsi="Times New Roman"/>
          <w:bCs/>
          <w:sz w:val="24"/>
          <w:szCs w:val="24"/>
        </w:rPr>
        <w:t xml:space="preserve">es attentes, </w:t>
      </w:r>
      <w:r w:rsidR="006D4A71" w:rsidRPr="00107220">
        <w:rPr>
          <w:rFonts w:ascii="Times New Roman" w:hAnsi="Times New Roman"/>
          <w:bCs/>
          <w:sz w:val="24"/>
          <w:szCs w:val="24"/>
        </w:rPr>
        <w:t>t</w:t>
      </w:r>
      <w:r w:rsidR="00BA3DC6" w:rsidRPr="00107220">
        <w:rPr>
          <w:rFonts w:ascii="Times New Roman" w:hAnsi="Times New Roman"/>
          <w:bCs/>
          <w:sz w:val="24"/>
          <w:szCs w:val="24"/>
        </w:rPr>
        <w:t xml:space="preserve">andis que le débriefing a donné au Consultant l’opportunité de restituer </w:t>
      </w:r>
      <w:r w:rsidR="006D4A71" w:rsidRPr="00107220">
        <w:rPr>
          <w:rFonts w:ascii="Times New Roman" w:hAnsi="Times New Roman"/>
          <w:bCs/>
          <w:sz w:val="24"/>
          <w:szCs w:val="24"/>
        </w:rPr>
        <w:t>s</w:t>
      </w:r>
      <w:r w:rsidR="00BA3DC6" w:rsidRPr="00107220">
        <w:rPr>
          <w:rFonts w:ascii="Times New Roman" w:hAnsi="Times New Roman"/>
          <w:bCs/>
          <w:sz w:val="24"/>
          <w:szCs w:val="24"/>
        </w:rPr>
        <w:t xml:space="preserve">es </w:t>
      </w:r>
      <w:r w:rsidR="001A1105" w:rsidRPr="00107220">
        <w:rPr>
          <w:rFonts w:ascii="Times New Roman" w:hAnsi="Times New Roman"/>
          <w:bCs/>
          <w:sz w:val="24"/>
          <w:szCs w:val="24"/>
        </w:rPr>
        <w:t xml:space="preserve">observations </w:t>
      </w:r>
      <w:r w:rsidR="00BA3DC6" w:rsidRPr="00107220">
        <w:rPr>
          <w:rFonts w:ascii="Times New Roman" w:hAnsi="Times New Roman"/>
          <w:bCs/>
          <w:sz w:val="24"/>
          <w:szCs w:val="24"/>
        </w:rPr>
        <w:t>intermédiaires et de recueillir le premier feedback des parties avant d’aller plus avant dans l’élaboration du rapport.</w:t>
      </w:r>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pStyle w:val="Titre1"/>
        <w:numPr>
          <w:ilvl w:val="0"/>
          <w:numId w:val="3"/>
        </w:numPr>
        <w:spacing w:before="0" w:line="240" w:lineRule="auto"/>
        <w:rPr>
          <w:rFonts w:ascii="Times New Roman" w:hAnsi="Times New Roman"/>
          <w:color w:val="auto"/>
          <w:sz w:val="24"/>
          <w:szCs w:val="24"/>
        </w:rPr>
      </w:pPr>
      <w:bookmarkStart w:id="86" w:name="_Toc530646100"/>
      <w:r w:rsidRPr="00107220">
        <w:rPr>
          <w:rFonts w:ascii="Times New Roman" w:hAnsi="Times New Roman"/>
          <w:color w:val="auto"/>
          <w:sz w:val="24"/>
          <w:szCs w:val="24"/>
        </w:rPr>
        <w:t>Contexte national</w:t>
      </w:r>
      <w:bookmarkEnd w:id="86"/>
    </w:p>
    <w:p w:rsidR="00BA3DC6" w:rsidRPr="00107220" w:rsidRDefault="00BA3DC6" w:rsidP="00107220">
      <w:pPr>
        <w:autoSpaceDE w:val="0"/>
        <w:autoSpaceDN w:val="0"/>
        <w:adjustRightInd w:val="0"/>
        <w:spacing w:after="0" w:line="240" w:lineRule="auto"/>
        <w:rPr>
          <w:rFonts w:ascii="Times New Roman" w:hAnsi="Times New Roman"/>
          <w:b/>
          <w:bCs/>
          <w:sz w:val="14"/>
          <w:szCs w:val="14"/>
        </w:rPr>
      </w:pPr>
    </w:p>
    <w:p w:rsidR="00BA3DC6" w:rsidRPr="00107220" w:rsidRDefault="00D36948" w:rsidP="00107220">
      <w:pPr>
        <w:pStyle w:val="Titre2"/>
        <w:spacing w:before="0"/>
        <w:ind w:left="360"/>
        <w:rPr>
          <w:rFonts w:ascii="Times New Roman" w:hAnsi="Times New Roman"/>
          <w:color w:val="auto"/>
          <w:sz w:val="24"/>
          <w:szCs w:val="24"/>
        </w:rPr>
      </w:pPr>
      <w:bookmarkStart w:id="87" w:name="_Toc530646101"/>
      <w:r w:rsidRPr="00107220">
        <w:rPr>
          <w:rFonts w:ascii="Times New Roman" w:hAnsi="Times New Roman"/>
          <w:color w:val="auto"/>
          <w:sz w:val="24"/>
          <w:szCs w:val="24"/>
        </w:rPr>
        <w:t xml:space="preserve">1.1. </w:t>
      </w:r>
      <w:r w:rsidR="007661BE" w:rsidRPr="00107220">
        <w:rPr>
          <w:rFonts w:ascii="Times New Roman" w:hAnsi="Times New Roman"/>
          <w:color w:val="auto"/>
          <w:sz w:val="24"/>
          <w:szCs w:val="24"/>
        </w:rPr>
        <w:t xml:space="preserve">Caractéristiques </w:t>
      </w:r>
      <w:r w:rsidRPr="00107220">
        <w:rPr>
          <w:rFonts w:ascii="Times New Roman" w:hAnsi="Times New Roman"/>
          <w:color w:val="auto"/>
          <w:sz w:val="24"/>
          <w:szCs w:val="24"/>
        </w:rPr>
        <w:t>physique</w:t>
      </w:r>
      <w:r w:rsidR="007661BE" w:rsidRPr="00107220">
        <w:rPr>
          <w:rFonts w:ascii="Times New Roman" w:hAnsi="Times New Roman"/>
          <w:color w:val="auto"/>
          <w:sz w:val="24"/>
          <w:szCs w:val="24"/>
        </w:rPr>
        <w:t xml:space="preserve"> et socioéconomiques</w:t>
      </w:r>
      <w:bookmarkEnd w:id="87"/>
    </w:p>
    <w:p w:rsidR="00BA3DC6" w:rsidRPr="00107220" w:rsidRDefault="00BA3DC6" w:rsidP="00107220">
      <w:pPr>
        <w:autoSpaceDE w:val="0"/>
        <w:autoSpaceDN w:val="0"/>
        <w:adjustRightInd w:val="0"/>
        <w:spacing w:after="0" w:line="240" w:lineRule="auto"/>
        <w:jc w:val="both"/>
        <w:rPr>
          <w:rFonts w:ascii="Times New Roman" w:hAnsi="Times New Roman"/>
          <w:sz w:val="14"/>
          <w:szCs w:val="14"/>
        </w:rPr>
      </w:pPr>
    </w:p>
    <w:p w:rsidR="008B1AA1"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bCs/>
          <w:sz w:val="24"/>
          <w:szCs w:val="24"/>
        </w:rPr>
        <w:t>2</w:t>
      </w:r>
      <w:r w:rsidR="008B1AA1" w:rsidRPr="00107220">
        <w:rPr>
          <w:rFonts w:ascii="Times New Roman" w:hAnsi="Times New Roman"/>
          <w:bCs/>
          <w:sz w:val="24"/>
          <w:szCs w:val="24"/>
        </w:rPr>
        <w:t>1.</w:t>
      </w:r>
      <w:r w:rsidR="008B1AA1" w:rsidRPr="00107220">
        <w:rPr>
          <w:rFonts w:ascii="Times New Roman" w:hAnsi="Times New Roman"/>
          <w:bCs/>
          <w:sz w:val="24"/>
          <w:szCs w:val="24"/>
        </w:rPr>
        <w:tab/>
        <w:t xml:space="preserve">Situé dans la région des Grands, le Burundi couvre une superficie de 27 834 kilomètres carrés. Il est limité bordé à l’Ouest par la République Démocratique du Congo, au Nord par le Rwanda et, à l’Est comme au Sud par la Tanzanie. Sans accès à la mer, le pays est baigné par le lac Tanganyika, le second plus étendu en Afrique après le </w:t>
      </w:r>
      <w:r w:rsidR="002F0C69" w:rsidRPr="00107220">
        <w:rPr>
          <w:rFonts w:ascii="Times New Roman" w:hAnsi="Times New Roman"/>
          <w:bCs/>
          <w:sz w:val="24"/>
          <w:szCs w:val="24"/>
        </w:rPr>
        <w:t xml:space="preserve">lac </w:t>
      </w:r>
      <w:r w:rsidR="008B1AA1" w:rsidRPr="00107220">
        <w:rPr>
          <w:rFonts w:ascii="Times New Roman" w:hAnsi="Times New Roman"/>
          <w:bCs/>
          <w:sz w:val="24"/>
          <w:szCs w:val="24"/>
        </w:rPr>
        <w:t>Victoria, qu’il surpasse toutefois en volume du fait d’une profondeur unique sur le continent. S</w:t>
      </w:r>
      <w:r w:rsidR="008B1AA1" w:rsidRPr="00107220">
        <w:rPr>
          <w:rFonts w:ascii="Times New Roman" w:hAnsi="Times New Roman"/>
          <w:sz w:val="24"/>
          <w:szCs w:val="24"/>
        </w:rPr>
        <w:t>elon le dernier recensement général de 2008, la population du Burundi s’élève 8.053.574 habitants, avec une estimation à 11,1 millions en 2016</w:t>
      </w:r>
      <w:r w:rsidR="008B1AA1" w:rsidRPr="00107220">
        <w:rPr>
          <w:rFonts w:ascii="Times New Roman" w:hAnsi="Times New Roman"/>
          <w:sz w:val="24"/>
          <w:szCs w:val="24"/>
          <w:vertAlign w:val="superscript"/>
        </w:rPr>
        <w:footnoteReference w:id="2"/>
      </w:r>
      <w:r w:rsidR="008B1AA1" w:rsidRPr="00107220">
        <w:rPr>
          <w:rFonts w:ascii="Times New Roman" w:hAnsi="Times New Roman"/>
          <w:sz w:val="24"/>
          <w:szCs w:val="24"/>
        </w:rPr>
        <w:t>. Avec une croissance démographique de 3,1% par an, la population pourrait tripler d’ici 2050</w:t>
      </w:r>
      <w:r w:rsidR="008B1AA1" w:rsidRPr="00107220">
        <w:rPr>
          <w:rFonts w:ascii="Times New Roman" w:hAnsi="Times New Roman"/>
          <w:sz w:val="24"/>
          <w:szCs w:val="24"/>
          <w:vertAlign w:val="superscript"/>
        </w:rPr>
        <w:footnoteReference w:id="3"/>
      </w:r>
      <w:r w:rsidR="008B1AA1" w:rsidRPr="00107220">
        <w:rPr>
          <w:rFonts w:ascii="Times New Roman" w:hAnsi="Times New Roman"/>
          <w:sz w:val="24"/>
          <w:szCs w:val="24"/>
        </w:rPr>
        <w:t>. Elle est très jeune, composée à 66% de moins de 25 ans.</w:t>
      </w:r>
    </w:p>
    <w:p w:rsidR="00D36948" w:rsidRPr="00107220" w:rsidRDefault="00D36948" w:rsidP="00107220">
      <w:pPr>
        <w:pStyle w:val="Titre2"/>
        <w:spacing w:before="0"/>
        <w:rPr>
          <w:rFonts w:ascii="Times New Roman" w:eastAsia="Calibri" w:hAnsi="Times New Roman"/>
          <w:b w:val="0"/>
          <w:bCs w:val="0"/>
          <w:color w:val="auto"/>
          <w:sz w:val="24"/>
          <w:szCs w:val="24"/>
        </w:rPr>
      </w:pPr>
    </w:p>
    <w:p w:rsidR="00D36948" w:rsidRPr="00107220" w:rsidRDefault="00D36948" w:rsidP="00107220">
      <w:pPr>
        <w:pStyle w:val="Titre2"/>
        <w:spacing w:before="0"/>
        <w:ind w:left="426"/>
        <w:rPr>
          <w:rFonts w:ascii="Times New Roman" w:hAnsi="Times New Roman"/>
          <w:color w:val="auto"/>
          <w:sz w:val="24"/>
          <w:szCs w:val="24"/>
        </w:rPr>
      </w:pPr>
      <w:bookmarkStart w:id="88" w:name="_Toc530646102"/>
      <w:r w:rsidRPr="00107220">
        <w:rPr>
          <w:rFonts w:ascii="Times New Roman" w:hAnsi="Times New Roman"/>
          <w:color w:val="auto"/>
          <w:sz w:val="24"/>
          <w:szCs w:val="24"/>
        </w:rPr>
        <w:t>1.2. Données socioéconomiques</w:t>
      </w:r>
      <w:bookmarkEnd w:id="88"/>
    </w:p>
    <w:p w:rsidR="008B1AA1" w:rsidRPr="00107220" w:rsidRDefault="008B1AA1" w:rsidP="00107220">
      <w:pPr>
        <w:autoSpaceDE w:val="0"/>
        <w:autoSpaceDN w:val="0"/>
        <w:adjustRightInd w:val="0"/>
        <w:spacing w:after="0" w:line="240" w:lineRule="auto"/>
        <w:jc w:val="both"/>
        <w:rPr>
          <w:rFonts w:ascii="Times New Roman" w:hAnsi="Times New Roman"/>
          <w:sz w:val="24"/>
          <w:szCs w:val="24"/>
        </w:rPr>
      </w:pPr>
    </w:p>
    <w:p w:rsidR="008B1AA1" w:rsidRPr="00107220" w:rsidRDefault="008B1AA1"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2</w:t>
      </w:r>
      <w:r w:rsidR="00C32389" w:rsidRPr="00107220">
        <w:rPr>
          <w:rFonts w:ascii="Times New Roman" w:hAnsi="Times New Roman"/>
          <w:sz w:val="24"/>
          <w:szCs w:val="24"/>
        </w:rPr>
        <w:t>2</w:t>
      </w:r>
      <w:r w:rsidRPr="00107220">
        <w:rPr>
          <w:rFonts w:ascii="Times New Roman" w:hAnsi="Times New Roman"/>
          <w:sz w:val="24"/>
          <w:szCs w:val="24"/>
        </w:rPr>
        <w:t>.</w:t>
      </w:r>
      <w:r w:rsidRPr="00107220">
        <w:rPr>
          <w:rFonts w:ascii="Times New Roman" w:hAnsi="Times New Roman"/>
          <w:sz w:val="24"/>
          <w:szCs w:val="24"/>
        </w:rPr>
        <w:tab/>
        <w:t>L’économie burundaise se heurte à d’importantes rigidités structurelles, telles qu’une agriculture vivrière dominante mais à très faible productivité, bien que fournissant 90% d’emplois et plus de 90%</w:t>
      </w:r>
      <w:r w:rsidRPr="00107220">
        <w:rPr>
          <w:rFonts w:ascii="Times New Roman" w:hAnsi="Times New Roman"/>
          <w:sz w:val="24"/>
          <w:szCs w:val="24"/>
          <w:vertAlign w:val="superscript"/>
        </w:rPr>
        <w:footnoteReference w:id="4"/>
      </w:r>
      <w:r w:rsidRPr="00107220">
        <w:rPr>
          <w:rFonts w:ascii="Times New Roman" w:hAnsi="Times New Roman"/>
          <w:sz w:val="24"/>
          <w:szCs w:val="24"/>
        </w:rPr>
        <w:t xml:space="preserve"> des recettes en devises. La sécurité alimentaire n’est pas assurée dans ce contexte aggravé par ailleurs par la rareté des terres qui entraîne leur surexploitation, </w:t>
      </w:r>
      <w:r w:rsidRPr="00107220">
        <w:rPr>
          <w:rFonts w:ascii="Times New Roman" w:hAnsi="Times New Roman"/>
          <w:sz w:val="24"/>
          <w:szCs w:val="24"/>
        </w:rPr>
        <w:lastRenderedPageBreak/>
        <w:t xml:space="preserve">leur fragmentation et la fragilisation des sols. On note enfin une intensification des chocs climatiques (pluies torrentielles, températures extrêmes). En avril 2016, </w:t>
      </w:r>
      <w:r w:rsidRPr="00107220">
        <w:rPr>
          <w:rFonts w:ascii="Times New Roman" w:hAnsi="Times New Roman"/>
          <w:bCs/>
          <w:sz w:val="24"/>
          <w:szCs w:val="24"/>
        </w:rPr>
        <w:t>presque un ménage sur deux (46%) était en insécurité alimentaire</w:t>
      </w:r>
      <w:r w:rsidRPr="00107220">
        <w:rPr>
          <w:rFonts w:ascii="Times New Roman" w:hAnsi="Times New Roman"/>
          <w:b/>
          <w:bCs/>
          <w:sz w:val="24"/>
          <w:szCs w:val="24"/>
        </w:rPr>
        <w:t xml:space="preserve"> </w:t>
      </w:r>
      <w:r w:rsidRPr="00107220">
        <w:rPr>
          <w:rFonts w:ascii="Times New Roman" w:hAnsi="Times New Roman"/>
          <w:sz w:val="24"/>
          <w:szCs w:val="24"/>
        </w:rPr>
        <w:t>dont 5.9% en insécurité alimentaire sévère et 40.1% en insécurité alimentaire modérée</w:t>
      </w:r>
      <w:r w:rsidRPr="00107220">
        <w:rPr>
          <w:rFonts w:ascii="Times New Roman" w:hAnsi="Times New Roman"/>
          <w:sz w:val="24"/>
          <w:szCs w:val="24"/>
          <w:vertAlign w:val="superscript"/>
        </w:rPr>
        <w:footnoteReference w:id="5"/>
      </w:r>
      <w:r w:rsidRPr="00107220">
        <w:rPr>
          <w:rFonts w:ascii="Times New Roman" w:hAnsi="Times New Roman"/>
          <w:sz w:val="24"/>
          <w:szCs w:val="24"/>
        </w:rPr>
        <w:t>.</w:t>
      </w:r>
    </w:p>
    <w:p w:rsidR="00D36948" w:rsidRPr="00107220" w:rsidRDefault="00D36948" w:rsidP="00107220">
      <w:pPr>
        <w:autoSpaceDE w:val="0"/>
        <w:autoSpaceDN w:val="0"/>
        <w:adjustRightInd w:val="0"/>
        <w:spacing w:after="0" w:line="240" w:lineRule="auto"/>
        <w:jc w:val="both"/>
        <w:rPr>
          <w:rFonts w:ascii="Times New Roman" w:hAnsi="Times New Roman"/>
          <w:sz w:val="24"/>
          <w:szCs w:val="24"/>
        </w:rPr>
      </w:pPr>
    </w:p>
    <w:p w:rsidR="00D36948" w:rsidRPr="00107220" w:rsidRDefault="00D36948" w:rsidP="00107220">
      <w:pPr>
        <w:pStyle w:val="Titre2"/>
        <w:spacing w:before="0"/>
        <w:ind w:left="708" w:hanging="282"/>
        <w:rPr>
          <w:rFonts w:ascii="Times New Roman" w:hAnsi="Times New Roman"/>
          <w:color w:val="auto"/>
          <w:sz w:val="24"/>
          <w:szCs w:val="24"/>
        </w:rPr>
      </w:pPr>
      <w:bookmarkStart w:id="89" w:name="_Toc530646103"/>
      <w:r w:rsidRPr="00107220">
        <w:rPr>
          <w:rFonts w:ascii="Times New Roman" w:hAnsi="Times New Roman"/>
          <w:color w:val="auto"/>
          <w:sz w:val="24"/>
          <w:szCs w:val="24"/>
        </w:rPr>
        <w:t>1.3. Contexte thématique gouvernance et Etat de droit</w:t>
      </w:r>
      <w:bookmarkEnd w:id="89"/>
    </w:p>
    <w:p w:rsidR="008B1AA1" w:rsidRPr="00107220" w:rsidRDefault="008B1AA1" w:rsidP="00107220">
      <w:pPr>
        <w:autoSpaceDE w:val="0"/>
        <w:autoSpaceDN w:val="0"/>
        <w:adjustRightInd w:val="0"/>
        <w:spacing w:after="0" w:line="240" w:lineRule="auto"/>
        <w:jc w:val="both"/>
        <w:rPr>
          <w:rFonts w:ascii="Times New Roman" w:hAnsi="Times New Roman"/>
          <w:bCs/>
          <w:sz w:val="24"/>
          <w:szCs w:val="24"/>
        </w:rPr>
      </w:pPr>
    </w:p>
    <w:p w:rsidR="008B1AA1" w:rsidRPr="00107220" w:rsidRDefault="00C32389" w:rsidP="00107220">
      <w:pPr>
        <w:autoSpaceDE w:val="0"/>
        <w:autoSpaceDN w:val="0"/>
        <w:adjustRightInd w:val="0"/>
        <w:spacing w:after="0" w:line="240" w:lineRule="auto"/>
        <w:jc w:val="both"/>
        <w:rPr>
          <w:rFonts w:ascii="Times New Roman" w:hAnsi="Times New Roman"/>
          <w:bCs/>
          <w:sz w:val="24"/>
          <w:szCs w:val="24"/>
        </w:rPr>
      </w:pPr>
      <w:r w:rsidRPr="00107220">
        <w:rPr>
          <w:rFonts w:ascii="Times New Roman" w:hAnsi="Times New Roman"/>
          <w:bCs/>
          <w:sz w:val="24"/>
          <w:szCs w:val="24"/>
        </w:rPr>
        <w:t>2</w:t>
      </w:r>
      <w:r w:rsidR="008B1AA1" w:rsidRPr="00107220">
        <w:rPr>
          <w:rFonts w:ascii="Times New Roman" w:hAnsi="Times New Roman"/>
          <w:bCs/>
          <w:sz w:val="24"/>
          <w:szCs w:val="24"/>
        </w:rPr>
        <w:t>3.</w:t>
      </w:r>
      <w:r w:rsidR="008B1AA1" w:rsidRPr="00107220">
        <w:rPr>
          <w:rFonts w:ascii="Times New Roman" w:hAnsi="Times New Roman"/>
          <w:bCs/>
          <w:sz w:val="24"/>
          <w:szCs w:val="24"/>
        </w:rPr>
        <w:tab/>
        <w:t>Le Burundi a mis fin à sa longue guerre civile de dix ans, il y a de cela moins d'une décennie avec un processus de transition largement reconnu comme un succès. Malgré ces nettes avancées, le risque pour le pays de retomber dans la violence est toujours réel et s’exacerbe lors de chaque cycle électoral. Alors que les élections de 2005 s’étaient déroulées sans contestations majeures, celles de 2010 furent une source de tensions. A ces tournants politiques difficiles s’ajo</w:t>
      </w:r>
      <w:r w:rsidR="006B547D" w:rsidRPr="00107220">
        <w:rPr>
          <w:rFonts w:ascii="Times New Roman" w:hAnsi="Times New Roman"/>
          <w:bCs/>
          <w:sz w:val="24"/>
          <w:szCs w:val="24"/>
        </w:rPr>
        <w:t xml:space="preserve">utent d’autres facteurs d’ordre socio-économique. </w:t>
      </w:r>
      <w:r w:rsidR="008B1AA1" w:rsidRPr="00107220">
        <w:rPr>
          <w:rFonts w:ascii="Times New Roman" w:hAnsi="Times New Roman"/>
          <w:bCs/>
          <w:sz w:val="24"/>
          <w:szCs w:val="24"/>
        </w:rPr>
        <w:t xml:space="preserve">Le pays compte ainsi un nombre </w:t>
      </w:r>
      <w:r w:rsidR="006B547D" w:rsidRPr="00107220">
        <w:rPr>
          <w:rFonts w:ascii="Times New Roman" w:hAnsi="Times New Roman"/>
          <w:bCs/>
          <w:sz w:val="24"/>
          <w:szCs w:val="24"/>
        </w:rPr>
        <w:t xml:space="preserve">élevé de démobilisés, </w:t>
      </w:r>
      <w:r w:rsidR="008B1AA1" w:rsidRPr="00107220">
        <w:rPr>
          <w:rFonts w:ascii="Times New Roman" w:hAnsi="Times New Roman"/>
          <w:bCs/>
          <w:sz w:val="24"/>
          <w:szCs w:val="24"/>
        </w:rPr>
        <w:t>d’armes détenues illégalement et connaît un taux de pauvreté important ; ce qui couplé à une expérience démocratique limitée, contribue à perpétuer cet état de fragilité.</w:t>
      </w:r>
    </w:p>
    <w:p w:rsidR="008B1AA1" w:rsidRPr="00107220" w:rsidRDefault="008B1AA1" w:rsidP="00107220">
      <w:pPr>
        <w:autoSpaceDE w:val="0"/>
        <w:autoSpaceDN w:val="0"/>
        <w:adjustRightInd w:val="0"/>
        <w:spacing w:after="0" w:line="240" w:lineRule="auto"/>
        <w:jc w:val="both"/>
        <w:rPr>
          <w:rFonts w:ascii="Times New Roman" w:hAnsi="Times New Roman"/>
          <w:bCs/>
          <w:sz w:val="24"/>
          <w:szCs w:val="24"/>
        </w:rPr>
      </w:pPr>
    </w:p>
    <w:p w:rsidR="008B1AA1" w:rsidRPr="00107220" w:rsidRDefault="00C32389" w:rsidP="00107220">
      <w:pPr>
        <w:autoSpaceDE w:val="0"/>
        <w:autoSpaceDN w:val="0"/>
        <w:adjustRightInd w:val="0"/>
        <w:spacing w:after="0" w:line="240" w:lineRule="auto"/>
        <w:jc w:val="both"/>
        <w:rPr>
          <w:rFonts w:ascii="Times New Roman" w:hAnsi="Times New Roman"/>
          <w:bCs/>
          <w:sz w:val="24"/>
          <w:szCs w:val="24"/>
        </w:rPr>
      </w:pPr>
      <w:r w:rsidRPr="00107220">
        <w:rPr>
          <w:rFonts w:ascii="Times New Roman" w:hAnsi="Times New Roman"/>
          <w:bCs/>
          <w:sz w:val="24"/>
          <w:szCs w:val="24"/>
        </w:rPr>
        <w:t>2</w:t>
      </w:r>
      <w:r w:rsidR="008B1AA1" w:rsidRPr="00107220">
        <w:rPr>
          <w:rFonts w:ascii="Times New Roman" w:hAnsi="Times New Roman"/>
          <w:bCs/>
          <w:sz w:val="24"/>
          <w:szCs w:val="24"/>
        </w:rPr>
        <w:t>4.</w:t>
      </w:r>
      <w:r w:rsidR="008B1AA1" w:rsidRPr="00107220">
        <w:rPr>
          <w:rFonts w:ascii="Times New Roman" w:hAnsi="Times New Roman"/>
          <w:bCs/>
          <w:sz w:val="24"/>
          <w:szCs w:val="24"/>
        </w:rPr>
        <w:tab/>
        <w:t>En réponse à ce contexte, l’Etat, le Système des Nations-Unies, les autres partenaires internationaux et la Société Civile Burundaise ont conjointement élaboré un Plan Prioritaire 2014-2016 pour la Consolidation de la Paix (PPCP III) qui a été approuvé par le  Bureau d’Appui à la Consolidation de la Paix (PBSO), en Février 2014, et a bénéficié d’une allocation de 11,65 millions de dollars américains. Le dialogue politique ressort comme un levier important de cette stratégie de paix et de stabilisation du pays, à travers la recherche de consensus entre les acteurs politiques, pour une meilleure cohabitation des sensibilités en présence, en vue et dans le cadre de processus électoraux ouverts et démocratiques.</w:t>
      </w:r>
    </w:p>
    <w:p w:rsidR="008B1AA1" w:rsidRPr="00107220" w:rsidRDefault="008B1AA1" w:rsidP="00107220">
      <w:pPr>
        <w:autoSpaceDE w:val="0"/>
        <w:autoSpaceDN w:val="0"/>
        <w:adjustRightInd w:val="0"/>
        <w:spacing w:after="0" w:line="240" w:lineRule="auto"/>
        <w:jc w:val="both"/>
        <w:rPr>
          <w:rFonts w:ascii="Times New Roman" w:hAnsi="Times New Roman"/>
          <w:bCs/>
          <w:sz w:val="24"/>
          <w:szCs w:val="24"/>
        </w:rPr>
      </w:pPr>
    </w:p>
    <w:p w:rsidR="008B1AA1" w:rsidRPr="00107220" w:rsidRDefault="00C32389" w:rsidP="00107220">
      <w:pPr>
        <w:autoSpaceDE w:val="0"/>
        <w:autoSpaceDN w:val="0"/>
        <w:adjustRightInd w:val="0"/>
        <w:spacing w:after="0" w:line="240" w:lineRule="auto"/>
        <w:jc w:val="both"/>
        <w:rPr>
          <w:rFonts w:ascii="Times New Roman" w:hAnsi="Times New Roman"/>
          <w:bCs/>
          <w:sz w:val="24"/>
          <w:szCs w:val="24"/>
        </w:rPr>
      </w:pPr>
      <w:r w:rsidRPr="00107220">
        <w:rPr>
          <w:rFonts w:ascii="Times New Roman" w:hAnsi="Times New Roman"/>
          <w:bCs/>
          <w:sz w:val="24"/>
          <w:szCs w:val="24"/>
        </w:rPr>
        <w:t>2</w:t>
      </w:r>
      <w:r w:rsidR="008B1AA1" w:rsidRPr="00107220">
        <w:rPr>
          <w:rFonts w:ascii="Times New Roman" w:hAnsi="Times New Roman"/>
          <w:bCs/>
          <w:sz w:val="24"/>
          <w:szCs w:val="24"/>
        </w:rPr>
        <w:t>5.</w:t>
      </w:r>
      <w:r w:rsidR="008B1AA1" w:rsidRPr="00107220">
        <w:rPr>
          <w:rFonts w:ascii="Times New Roman" w:hAnsi="Times New Roman"/>
          <w:bCs/>
          <w:sz w:val="24"/>
          <w:szCs w:val="24"/>
        </w:rPr>
        <w:tab/>
        <w:t xml:space="preserve">Le projet d’appui </w:t>
      </w:r>
      <w:r w:rsidR="002B32D8" w:rsidRPr="00107220">
        <w:rPr>
          <w:rFonts w:ascii="Times New Roman" w:hAnsi="Times New Roman"/>
          <w:bCs/>
          <w:sz w:val="24"/>
          <w:szCs w:val="24"/>
        </w:rPr>
        <w:t>à la promotion d</w:t>
      </w:r>
      <w:r w:rsidR="008B1AA1" w:rsidRPr="00107220">
        <w:rPr>
          <w:rFonts w:ascii="Times New Roman" w:hAnsi="Times New Roman"/>
          <w:bCs/>
          <w:sz w:val="24"/>
          <w:szCs w:val="24"/>
        </w:rPr>
        <w:t xml:space="preserve">u Dialogue national de 2015 objet de la présente évaluation s’inscrit dans ce cadre et ciblait spécifiquement l’échéance électorale de 2015 dans son amont et son aval. Visant à promouvoir un climat politique et social apaisé avant, pendant et après les élections, le projet cherchait à promouvoir le dialogue entre les acteurs politiques en tenant en compte du rôle des jeunes affiliés aux Partis Politiques ainsi que celui des Médias. Il devait également fournir une assistance technique aux partis politiques afin de mieux les  préparer à participer au processus électoral. Malheureusement, la crise violente qui a secoué en 2015 devait amener le projet à revoir sa focalisation, qui n’était plus les élections en tant que telles mais la création de conditions pour un dialogue internes capable de générer des </w:t>
      </w:r>
      <w:r w:rsidR="002B32D8" w:rsidRPr="00107220">
        <w:rPr>
          <w:rFonts w:ascii="Times New Roman" w:hAnsi="Times New Roman"/>
          <w:bCs/>
          <w:sz w:val="24"/>
          <w:szCs w:val="24"/>
        </w:rPr>
        <w:t>propositions</w:t>
      </w:r>
      <w:r w:rsidR="008B1AA1" w:rsidRPr="00107220">
        <w:rPr>
          <w:rFonts w:ascii="Times New Roman" w:hAnsi="Times New Roman"/>
          <w:bCs/>
          <w:sz w:val="24"/>
          <w:szCs w:val="24"/>
        </w:rPr>
        <w:t xml:space="preserve"> vers l’agenda du dialogue externe d’Arusha. </w:t>
      </w:r>
    </w:p>
    <w:p w:rsidR="00953544" w:rsidRPr="00107220" w:rsidRDefault="00953544" w:rsidP="00107220">
      <w:pPr>
        <w:autoSpaceDE w:val="0"/>
        <w:autoSpaceDN w:val="0"/>
        <w:adjustRightInd w:val="0"/>
        <w:spacing w:after="0" w:line="240" w:lineRule="auto"/>
        <w:jc w:val="both"/>
        <w:rPr>
          <w:rFonts w:ascii="Times New Roman" w:hAnsi="Times New Roman"/>
          <w:sz w:val="14"/>
          <w:szCs w:val="14"/>
        </w:rPr>
      </w:pPr>
    </w:p>
    <w:p w:rsidR="002B32D8" w:rsidRPr="00107220" w:rsidRDefault="002B32D8" w:rsidP="00107220">
      <w:pPr>
        <w:autoSpaceDE w:val="0"/>
        <w:autoSpaceDN w:val="0"/>
        <w:adjustRightInd w:val="0"/>
        <w:spacing w:after="0" w:line="240" w:lineRule="auto"/>
        <w:jc w:val="both"/>
        <w:rPr>
          <w:rFonts w:ascii="Times New Roman" w:hAnsi="Times New Roman"/>
          <w:sz w:val="14"/>
          <w:szCs w:val="14"/>
        </w:rPr>
      </w:pPr>
    </w:p>
    <w:p w:rsidR="00BA3DC6" w:rsidRPr="00107220" w:rsidRDefault="00BA3DC6" w:rsidP="00107220">
      <w:pPr>
        <w:pStyle w:val="Titre1"/>
        <w:numPr>
          <w:ilvl w:val="0"/>
          <w:numId w:val="3"/>
        </w:numPr>
        <w:spacing w:before="0" w:line="240" w:lineRule="auto"/>
        <w:rPr>
          <w:rFonts w:ascii="Times New Roman" w:hAnsi="Times New Roman"/>
          <w:color w:val="auto"/>
          <w:sz w:val="24"/>
          <w:szCs w:val="24"/>
        </w:rPr>
      </w:pPr>
      <w:bookmarkStart w:id="90" w:name="_Toc530646104"/>
      <w:r w:rsidRPr="00107220">
        <w:rPr>
          <w:rFonts w:ascii="Times New Roman" w:hAnsi="Times New Roman"/>
          <w:color w:val="auto"/>
          <w:sz w:val="24"/>
          <w:szCs w:val="24"/>
        </w:rPr>
        <w:t xml:space="preserve">Contenu </w:t>
      </w:r>
      <w:r w:rsidR="00D704EB" w:rsidRPr="00107220">
        <w:rPr>
          <w:rFonts w:ascii="Times New Roman" w:hAnsi="Times New Roman"/>
          <w:color w:val="auto"/>
          <w:sz w:val="24"/>
          <w:szCs w:val="24"/>
        </w:rPr>
        <w:t xml:space="preserve">du </w:t>
      </w:r>
      <w:r w:rsidRPr="00107220">
        <w:rPr>
          <w:rFonts w:ascii="Times New Roman" w:hAnsi="Times New Roman"/>
          <w:color w:val="auto"/>
          <w:sz w:val="24"/>
          <w:szCs w:val="24"/>
        </w:rPr>
        <w:t>pro</w:t>
      </w:r>
      <w:r w:rsidR="0015487E" w:rsidRPr="00107220">
        <w:rPr>
          <w:rFonts w:ascii="Times New Roman" w:hAnsi="Times New Roman"/>
          <w:color w:val="auto"/>
          <w:sz w:val="24"/>
          <w:szCs w:val="24"/>
        </w:rPr>
        <w:t>jet</w:t>
      </w:r>
      <w:bookmarkEnd w:id="90"/>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2B32D8" w:rsidP="00107220">
      <w:pPr>
        <w:pStyle w:val="Titre2"/>
        <w:spacing w:before="0"/>
        <w:ind w:left="360"/>
        <w:rPr>
          <w:rFonts w:ascii="Times New Roman" w:hAnsi="Times New Roman"/>
          <w:color w:val="auto"/>
          <w:sz w:val="24"/>
          <w:szCs w:val="24"/>
        </w:rPr>
      </w:pPr>
      <w:bookmarkStart w:id="91" w:name="_Toc527700421"/>
      <w:bookmarkStart w:id="92" w:name="_Toc530646105"/>
      <w:r w:rsidRPr="00107220">
        <w:rPr>
          <w:rFonts w:ascii="Times New Roman" w:hAnsi="Times New Roman"/>
          <w:color w:val="auto"/>
          <w:sz w:val="24"/>
          <w:szCs w:val="24"/>
        </w:rPr>
        <w:t>2.1. Contenu stratégique</w:t>
      </w:r>
      <w:bookmarkEnd w:id="91"/>
      <w:bookmarkEnd w:id="92"/>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2</w:t>
      </w:r>
      <w:r w:rsidR="002B32D8" w:rsidRPr="00107220">
        <w:rPr>
          <w:rFonts w:ascii="Times New Roman" w:hAnsi="Times New Roman"/>
          <w:sz w:val="24"/>
          <w:szCs w:val="24"/>
        </w:rPr>
        <w:t>6.</w:t>
      </w:r>
      <w:r w:rsidR="002B32D8" w:rsidRPr="00107220">
        <w:rPr>
          <w:rFonts w:ascii="Times New Roman" w:hAnsi="Times New Roman"/>
          <w:sz w:val="24"/>
          <w:szCs w:val="24"/>
        </w:rPr>
        <w:tab/>
        <w:t xml:space="preserve">Le Projet d’Appui à la Promotion du Dialogue National au Burundi était à l’origine, en 2015, articulé sur les 4 résultats ci-dessous : (i) la confiance est renforcée entre les leaders politiques et acteurs politiques grâce au dialogue participatif sur le processus électoral et sur le système politique Burundais ; (ii) les partis politiques qui le souhaitent participent pleinement et démocratiquement au processus électoral et politique ; (iii) les jeunes des partis politiques contribuent de manière paisible et positive aux processus électoraux, et se restreignent de tout acte de violence ; et (iv) la population est informée à travers les médias </w:t>
      </w:r>
      <w:r w:rsidR="002B32D8" w:rsidRPr="00107220">
        <w:rPr>
          <w:rFonts w:ascii="Times New Roman" w:hAnsi="Times New Roman"/>
          <w:sz w:val="24"/>
          <w:szCs w:val="24"/>
        </w:rPr>
        <w:lastRenderedPageBreak/>
        <w:t>des engagements pris par les Partis Politiques et à l’opportunité de donner sa contribution aux échanges sur les principaux défis du pays.</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2</w:t>
      </w:r>
      <w:r w:rsidR="002B32D8" w:rsidRPr="00107220">
        <w:rPr>
          <w:rFonts w:ascii="Times New Roman" w:hAnsi="Times New Roman"/>
          <w:sz w:val="24"/>
          <w:szCs w:val="24"/>
        </w:rPr>
        <w:t>7.</w:t>
      </w:r>
      <w:r w:rsidR="002B32D8" w:rsidRPr="00107220">
        <w:rPr>
          <w:rFonts w:ascii="Times New Roman" w:hAnsi="Times New Roman"/>
          <w:sz w:val="24"/>
          <w:szCs w:val="24"/>
        </w:rPr>
        <w:tab/>
        <w:t>Le contexte de crise qui a entouré les élections de 2015 ayant empêché un véritable démarrage des activités du projet, celui-ci a dû être restructuré en 2016, pour se focaliser sur un unique résultat : "</w:t>
      </w:r>
      <w:r w:rsidR="002B32D8" w:rsidRPr="00107220">
        <w:rPr>
          <w:rFonts w:ascii="Times New Roman" w:hAnsi="Times New Roman"/>
          <w:i/>
          <w:sz w:val="24"/>
          <w:szCs w:val="24"/>
        </w:rPr>
        <w:t>Les communautés, les acteurs politiques et de la société civile, dont les femmes et les jeunes, ont leur capacités renforcées et leurs aspirations prises en compte par le  processus de dialogue inter burundais</w:t>
      </w:r>
      <w:r w:rsidR="002B32D8" w:rsidRPr="00107220">
        <w:rPr>
          <w:rFonts w:ascii="Times New Roman" w:hAnsi="Times New Roman"/>
          <w:sz w:val="24"/>
          <w:szCs w:val="24"/>
        </w:rPr>
        <w:t xml:space="preserve">". </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2</w:t>
      </w:r>
      <w:r w:rsidR="002B32D8" w:rsidRPr="00107220">
        <w:rPr>
          <w:rFonts w:ascii="Times New Roman" w:hAnsi="Times New Roman"/>
          <w:sz w:val="24"/>
          <w:szCs w:val="24"/>
        </w:rPr>
        <w:t>8.</w:t>
      </w:r>
      <w:r w:rsidR="002B32D8" w:rsidRPr="00107220">
        <w:rPr>
          <w:rFonts w:ascii="Times New Roman" w:hAnsi="Times New Roman"/>
          <w:sz w:val="24"/>
          <w:szCs w:val="24"/>
        </w:rPr>
        <w:tab/>
        <w:t>La période de mise en œuvre du Projet va de mars 2015 à septembre 2017. Les bénéficiaires de droit sont la population, avec un focus sur les jeunes et les femmes, et les institutions chargées de la promotion du dialogue national et la cohésion sociale comme le Ministère de l’Intérieur ainsi que les Organisation de la Société Civile impliquée dans la mise en œuvre.</w:t>
      </w:r>
    </w:p>
    <w:p w:rsidR="002B32D8" w:rsidRPr="00107220" w:rsidRDefault="002B32D8" w:rsidP="00107220">
      <w:pPr>
        <w:autoSpaceDE w:val="0"/>
        <w:autoSpaceDN w:val="0"/>
        <w:adjustRightInd w:val="0"/>
        <w:spacing w:after="0" w:line="240" w:lineRule="auto"/>
        <w:jc w:val="both"/>
        <w:rPr>
          <w:rFonts w:ascii="Times New Roman" w:hAnsi="Times New Roman"/>
          <w:b/>
          <w:sz w:val="24"/>
          <w:szCs w:val="24"/>
        </w:rPr>
      </w:pPr>
    </w:p>
    <w:p w:rsidR="002B32D8" w:rsidRPr="00107220" w:rsidRDefault="002B32D8" w:rsidP="00107220">
      <w:pPr>
        <w:pStyle w:val="Titre2"/>
        <w:spacing w:before="0"/>
        <w:ind w:left="708"/>
        <w:rPr>
          <w:rFonts w:ascii="Times New Roman" w:hAnsi="Times New Roman"/>
          <w:color w:val="auto"/>
          <w:sz w:val="24"/>
          <w:szCs w:val="24"/>
        </w:rPr>
      </w:pPr>
      <w:bookmarkStart w:id="93" w:name="_Toc527700422"/>
      <w:bookmarkStart w:id="94" w:name="_Toc530646106"/>
      <w:r w:rsidRPr="00107220">
        <w:rPr>
          <w:rFonts w:ascii="Times New Roman" w:hAnsi="Times New Roman"/>
          <w:color w:val="auto"/>
          <w:sz w:val="24"/>
          <w:szCs w:val="24"/>
        </w:rPr>
        <w:t>2.2. Théorie du changement sous-jacente au programme</w:t>
      </w:r>
      <w:bookmarkEnd w:id="93"/>
      <w:bookmarkEnd w:id="94"/>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2</w:t>
      </w:r>
      <w:r w:rsidR="002B32D8" w:rsidRPr="00107220">
        <w:rPr>
          <w:rFonts w:ascii="Times New Roman" w:hAnsi="Times New Roman"/>
          <w:sz w:val="24"/>
          <w:szCs w:val="24"/>
        </w:rPr>
        <w:t>9.</w:t>
      </w:r>
      <w:r w:rsidR="002B32D8" w:rsidRPr="00107220">
        <w:rPr>
          <w:rFonts w:ascii="Times New Roman" w:hAnsi="Times New Roman"/>
          <w:sz w:val="24"/>
          <w:szCs w:val="24"/>
        </w:rPr>
        <w:tab/>
        <w:t>En termes d’effets, le changement qui était attendu du projet, était bâti sur les hypothèses sous-jacentes et l’effet stratégique, suivantes :</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2B32D8" w:rsidP="00107220">
      <w:pPr>
        <w:autoSpaceDE w:val="0"/>
        <w:autoSpaceDN w:val="0"/>
        <w:adjustRightInd w:val="0"/>
        <w:spacing w:after="0" w:line="240" w:lineRule="auto"/>
        <w:jc w:val="both"/>
        <w:rPr>
          <w:rFonts w:ascii="Times New Roman" w:hAnsi="Times New Roman"/>
          <w:b/>
          <w:i/>
          <w:sz w:val="24"/>
          <w:szCs w:val="24"/>
        </w:rPr>
      </w:pPr>
      <w:r w:rsidRPr="00107220">
        <w:rPr>
          <w:rFonts w:ascii="Times New Roman" w:hAnsi="Times New Roman"/>
          <w:b/>
          <w:i/>
          <w:sz w:val="24"/>
          <w:szCs w:val="24"/>
          <w:u w:val="single"/>
        </w:rPr>
        <w:t>Si</w:t>
      </w:r>
      <w:r w:rsidRPr="00107220">
        <w:rPr>
          <w:rFonts w:ascii="Times New Roman" w:hAnsi="Times New Roman"/>
          <w:b/>
          <w:i/>
          <w:sz w:val="24"/>
          <w:szCs w:val="24"/>
        </w:rPr>
        <w:t>….</w:t>
      </w:r>
    </w:p>
    <w:p w:rsidR="002B32D8" w:rsidRPr="00107220" w:rsidRDefault="00BB235E" w:rsidP="00107220">
      <w:pPr>
        <w:numPr>
          <w:ilvl w:val="0"/>
          <w:numId w:val="21"/>
        </w:num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 xml:space="preserve">Si </w:t>
      </w:r>
      <w:r w:rsidR="002B32D8" w:rsidRPr="00107220">
        <w:rPr>
          <w:rFonts w:ascii="Times New Roman" w:hAnsi="Times New Roman"/>
          <w:sz w:val="24"/>
          <w:szCs w:val="24"/>
        </w:rPr>
        <w:t>les leaders politiques, les partis et les acteurs politiques ont une meilleure capacité d’organisation et de résolution de différends et ont des opportunités de se rencontrer de manière neutre afin de discuter des questions clés sur le processus électoral et politique et de partager leurs décisions avec leurs membres ;</w:t>
      </w:r>
    </w:p>
    <w:p w:rsidR="002B32D8" w:rsidRPr="00107220" w:rsidRDefault="002B32D8" w:rsidP="00107220">
      <w:pPr>
        <w:numPr>
          <w:ilvl w:val="0"/>
          <w:numId w:val="21"/>
        </w:num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si les jeunes des mouvances politiques sont mieux encadrés pour promouvoir une culture de la paix, et participer paisiblement dans les processus électoraux ;</w:t>
      </w:r>
    </w:p>
    <w:p w:rsidR="002B32D8" w:rsidRPr="00107220" w:rsidRDefault="002B32D8" w:rsidP="00107220">
      <w:pPr>
        <w:numPr>
          <w:ilvl w:val="0"/>
          <w:numId w:val="21"/>
        </w:num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si la communauté burundaise, y compris les femmes, les jeunes, les leaders communautaires et la diaspora ont davantage d'opportunités d'échanger sur les questions importantes de la vie nationale et communautaire à travers un débat démocratique permanent, et bénéficiant de l’appui des médias</w:t>
      </w:r>
    </w:p>
    <w:p w:rsidR="002B32D8" w:rsidRPr="00107220" w:rsidRDefault="002B32D8" w:rsidP="00107220">
      <w:pPr>
        <w:autoSpaceDE w:val="0"/>
        <w:autoSpaceDN w:val="0"/>
        <w:adjustRightInd w:val="0"/>
        <w:spacing w:after="0" w:line="240" w:lineRule="auto"/>
        <w:jc w:val="both"/>
        <w:rPr>
          <w:rFonts w:ascii="Times New Roman" w:hAnsi="Times New Roman"/>
          <w:b/>
          <w:i/>
          <w:sz w:val="24"/>
          <w:szCs w:val="24"/>
        </w:rPr>
      </w:pPr>
      <w:r w:rsidRPr="00107220">
        <w:rPr>
          <w:rFonts w:ascii="Times New Roman" w:hAnsi="Times New Roman"/>
          <w:b/>
          <w:i/>
          <w:sz w:val="24"/>
          <w:szCs w:val="24"/>
          <w:u w:val="single"/>
        </w:rPr>
        <w:t>Alors</w:t>
      </w:r>
      <w:r w:rsidRPr="00107220">
        <w:rPr>
          <w:rFonts w:ascii="Times New Roman" w:hAnsi="Times New Roman"/>
          <w:b/>
          <w:i/>
          <w:sz w:val="24"/>
          <w:szCs w:val="24"/>
        </w:rPr>
        <w:t>,</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Cela favorisera la pérennisation d’une culture de dialogue avant, pendant et après les élections, permettant la résolution pacifique des différends et le déroulement paisible des élections de 2015.</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3</w:t>
      </w:r>
      <w:r w:rsidR="002B32D8" w:rsidRPr="00107220">
        <w:rPr>
          <w:rFonts w:ascii="Times New Roman" w:hAnsi="Times New Roman"/>
          <w:sz w:val="24"/>
          <w:szCs w:val="24"/>
        </w:rPr>
        <w:t>0.</w:t>
      </w:r>
      <w:r w:rsidR="002B32D8" w:rsidRPr="00107220">
        <w:rPr>
          <w:rFonts w:ascii="Times New Roman" w:hAnsi="Times New Roman"/>
          <w:sz w:val="24"/>
          <w:szCs w:val="24"/>
        </w:rPr>
        <w:tab/>
        <w:t>L’évaluation s’évertue à déterminer</w:t>
      </w:r>
      <w:r w:rsidR="00BB235E" w:rsidRPr="00107220">
        <w:rPr>
          <w:rFonts w:ascii="Times New Roman" w:hAnsi="Times New Roman"/>
          <w:sz w:val="24"/>
          <w:szCs w:val="24"/>
        </w:rPr>
        <w:t>, entre autres,</w:t>
      </w:r>
      <w:r w:rsidR="002B32D8" w:rsidRPr="00107220">
        <w:rPr>
          <w:rFonts w:ascii="Times New Roman" w:hAnsi="Times New Roman"/>
          <w:sz w:val="24"/>
          <w:szCs w:val="24"/>
        </w:rPr>
        <w:t xml:space="preserve"> ce qui est resté de cette théorie du changement, à savoir </w:t>
      </w:r>
      <w:r w:rsidR="00BB235E" w:rsidRPr="00107220">
        <w:rPr>
          <w:rFonts w:ascii="Times New Roman" w:hAnsi="Times New Roman"/>
          <w:sz w:val="24"/>
          <w:szCs w:val="24"/>
        </w:rPr>
        <w:t>dans quelle mesure ce raisonnement causal a véritablement pu opérer, suite à</w:t>
      </w:r>
      <w:r w:rsidR="002B32D8" w:rsidRPr="00107220">
        <w:rPr>
          <w:rFonts w:ascii="Times New Roman" w:hAnsi="Times New Roman"/>
          <w:sz w:val="24"/>
          <w:szCs w:val="24"/>
        </w:rPr>
        <w:t xml:space="preserve"> </w:t>
      </w:r>
      <w:r w:rsidR="00BB235E" w:rsidRPr="00107220">
        <w:rPr>
          <w:rFonts w:ascii="Times New Roman" w:hAnsi="Times New Roman"/>
          <w:sz w:val="24"/>
          <w:szCs w:val="24"/>
        </w:rPr>
        <w:t>la réorientation du projet, et</w:t>
      </w:r>
      <w:r w:rsidR="002B32D8" w:rsidRPr="00107220">
        <w:rPr>
          <w:rFonts w:ascii="Times New Roman" w:hAnsi="Times New Roman"/>
          <w:sz w:val="24"/>
          <w:szCs w:val="24"/>
        </w:rPr>
        <w:t xml:space="preserve"> quel changement </w:t>
      </w:r>
      <w:r w:rsidR="00BB235E" w:rsidRPr="00107220">
        <w:rPr>
          <w:rFonts w:ascii="Times New Roman" w:hAnsi="Times New Roman"/>
          <w:sz w:val="24"/>
          <w:szCs w:val="24"/>
        </w:rPr>
        <w:t>en est résulté</w:t>
      </w:r>
      <w:r w:rsidR="002B32D8" w:rsidRPr="00107220">
        <w:rPr>
          <w:rFonts w:ascii="Times New Roman" w:hAnsi="Times New Roman"/>
          <w:sz w:val="24"/>
          <w:szCs w:val="24"/>
        </w:rPr>
        <w:t>.</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2B32D8" w:rsidP="00107220">
      <w:pPr>
        <w:pStyle w:val="Titre2"/>
        <w:spacing w:before="0"/>
        <w:ind w:left="708"/>
        <w:rPr>
          <w:rFonts w:ascii="Times New Roman" w:hAnsi="Times New Roman"/>
          <w:color w:val="auto"/>
          <w:sz w:val="24"/>
          <w:szCs w:val="24"/>
        </w:rPr>
      </w:pPr>
      <w:bookmarkStart w:id="95" w:name="_Toc527700423"/>
      <w:bookmarkStart w:id="96" w:name="_Toc530646107"/>
      <w:r w:rsidRPr="00107220">
        <w:rPr>
          <w:rFonts w:ascii="Times New Roman" w:hAnsi="Times New Roman"/>
          <w:color w:val="auto"/>
          <w:sz w:val="24"/>
          <w:szCs w:val="24"/>
        </w:rPr>
        <w:t>2. 3. Cadre de mise en œuvre</w:t>
      </w:r>
      <w:bookmarkEnd w:id="95"/>
      <w:bookmarkEnd w:id="96"/>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3</w:t>
      </w:r>
      <w:r w:rsidR="002B32D8" w:rsidRPr="00107220">
        <w:rPr>
          <w:rFonts w:ascii="Times New Roman" w:hAnsi="Times New Roman"/>
          <w:sz w:val="24"/>
          <w:szCs w:val="24"/>
        </w:rPr>
        <w:t>1.</w:t>
      </w:r>
      <w:r w:rsidR="002B32D8" w:rsidRPr="00107220">
        <w:rPr>
          <w:rFonts w:ascii="Times New Roman" w:hAnsi="Times New Roman"/>
          <w:sz w:val="24"/>
          <w:szCs w:val="24"/>
        </w:rPr>
        <w:tab/>
        <w:t xml:space="preserve">Le projet d’Appui à la Promotion du Dialogue National au Burundi financé par le Fonds de  Consolidation de la Paix. Récipiendaire et gestionnaire du budget alloué au projet, le PNUD le met en œuvre en partenariat avec l’UNESCO, et s’appuie sur des organisations non gouvernementales dans le rôle d’agences d’exécution qui implémentent les activités sur le terrain : BLTP, NIMD, ICB, ACCORD, RTNB, radios privées, Télévision, presse écrite, Renaissance. La Chaire UNESCO au Burundi met en œuvre la composante portée par l’UNESCO. </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2B32D8" w:rsidP="00107220">
      <w:pPr>
        <w:pStyle w:val="Titre2"/>
        <w:spacing w:before="0"/>
        <w:ind w:left="708"/>
        <w:rPr>
          <w:rFonts w:ascii="Times New Roman" w:hAnsi="Times New Roman"/>
          <w:color w:val="auto"/>
          <w:sz w:val="24"/>
          <w:szCs w:val="24"/>
        </w:rPr>
      </w:pPr>
      <w:bookmarkStart w:id="97" w:name="_Toc527700424"/>
      <w:bookmarkStart w:id="98" w:name="_Toc530646108"/>
      <w:r w:rsidRPr="00107220">
        <w:rPr>
          <w:rFonts w:ascii="Times New Roman" w:hAnsi="Times New Roman"/>
          <w:color w:val="auto"/>
          <w:sz w:val="24"/>
          <w:szCs w:val="24"/>
        </w:rPr>
        <w:lastRenderedPageBreak/>
        <w:t>2.4. Cadre budgétaire</w:t>
      </w:r>
      <w:bookmarkEnd w:id="97"/>
      <w:bookmarkEnd w:id="98"/>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3</w:t>
      </w:r>
      <w:r w:rsidR="002B32D8" w:rsidRPr="00107220">
        <w:rPr>
          <w:rFonts w:ascii="Times New Roman" w:hAnsi="Times New Roman"/>
          <w:sz w:val="24"/>
          <w:szCs w:val="24"/>
        </w:rPr>
        <w:t>2.</w:t>
      </w:r>
      <w:r w:rsidR="002B32D8" w:rsidRPr="00107220">
        <w:rPr>
          <w:rFonts w:ascii="Times New Roman" w:hAnsi="Times New Roman"/>
          <w:sz w:val="24"/>
          <w:szCs w:val="24"/>
        </w:rPr>
        <w:tab/>
      </w:r>
      <w:bookmarkStart w:id="99" w:name="_Toc403368964"/>
      <w:r w:rsidR="002B32D8" w:rsidRPr="00107220">
        <w:rPr>
          <w:rFonts w:ascii="Times New Roman" w:hAnsi="Times New Roman"/>
          <w:sz w:val="24"/>
          <w:szCs w:val="24"/>
        </w:rPr>
        <w:t>Selon le document de projet initial, le budget du Projet d’Appui à la Promotion du Dialogue National au Burundi, s’élève à un million deux cent quarante mille (1 240 000) dollar américain, réparti entre 1,1 million à la composante P NUD et 140 000 USD pour le Volet UNESCO. Ces ressources sont entièrement mobilisées auprès du Fonds de la Consolidation de la Paix.</w:t>
      </w:r>
    </w:p>
    <w:bookmarkEnd w:id="99"/>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1B1D6E" w:rsidP="00107220">
      <w:pPr>
        <w:pStyle w:val="Titre2"/>
        <w:spacing w:before="0"/>
        <w:ind w:left="708"/>
        <w:rPr>
          <w:rFonts w:ascii="Times New Roman" w:hAnsi="Times New Roman"/>
          <w:color w:val="auto"/>
          <w:sz w:val="24"/>
          <w:szCs w:val="24"/>
        </w:rPr>
      </w:pPr>
      <w:bookmarkStart w:id="100" w:name="_Toc348488293"/>
      <w:bookmarkStart w:id="101" w:name="_Toc530646109"/>
      <w:r w:rsidRPr="00107220">
        <w:rPr>
          <w:rFonts w:ascii="Times New Roman" w:hAnsi="Times New Roman"/>
          <w:color w:val="auto"/>
          <w:sz w:val="24"/>
          <w:szCs w:val="24"/>
        </w:rPr>
        <w:t xml:space="preserve">2.5. </w:t>
      </w:r>
      <w:r w:rsidR="00BA3DC6" w:rsidRPr="00107220">
        <w:rPr>
          <w:rFonts w:ascii="Times New Roman" w:hAnsi="Times New Roman"/>
          <w:color w:val="auto"/>
          <w:sz w:val="24"/>
          <w:szCs w:val="24"/>
        </w:rPr>
        <w:t>Modifications intervenues en cours de mise en œuvre</w:t>
      </w:r>
      <w:bookmarkEnd w:id="100"/>
      <w:bookmarkEnd w:id="101"/>
    </w:p>
    <w:p w:rsidR="00BA3DC6" w:rsidRPr="00107220" w:rsidRDefault="00BA3DC6" w:rsidP="00107220">
      <w:pPr>
        <w:autoSpaceDE w:val="0"/>
        <w:autoSpaceDN w:val="0"/>
        <w:adjustRightInd w:val="0"/>
        <w:spacing w:after="0" w:line="240" w:lineRule="auto"/>
        <w:jc w:val="both"/>
        <w:rPr>
          <w:rFonts w:ascii="Times New Roman" w:hAnsi="Times New Roman"/>
          <w:sz w:val="14"/>
          <w:szCs w:val="14"/>
        </w:rPr>
      </w:pPr>
    </w:p>
    <w:p w:rsidR="00CE294F"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3</w:t>
      </w:r>
      <w:r w:rsidR="00795741" w:rsidRPr="00107220">
        <w:rPr>
          <w:rFonts w:ascii="Times New Roman" w:hAnsi="Times New Roman"/>
          <w:sz w:val="24"/>
          <w:szCs w:val="24"/>
        </w:rPr>
        <w:t>3</w:t>
      </w:r>
      <w:r w:rsidR="00FA6BA0" w:rsidRPr="00107220">
        <w:rPr>
          <w:rFonts w:ascii="Times New Roman" w:hAnsi="Times New Roman"/>
          <w:sz w:val="24"/>
          <w:szCs w:val="24"/>
        </w:rPr>
        <w:t>.</w:t>
      </w:r>
      <w:r w:rsidR="00FA6BA0" w:rsidRPr="00107220">
        <w:rPr>
          <w:rFonts w:ascii="Times New Roman" w:hAnsi="Times New Roman"/>
          <w:sz w:val="24"/>
          <w:szCs w:val="24"/>
        </w:rPr>
        <w:tab/>
      </w:r>
      <w:r w:rsidR="00CE294F" w:rsidRPr="00107220">
        <w:rPr>
          <w:rFonts w:ascii="Times New Roman" w:hAnsi="Times New Roman"/>
          <w:sz w:val="24"/>
          <w:szCs w:val="24"/>
        </w:rPr>
        <w:t>Le projet a connu une révision importante de son cadre stratégique en 2016. Au lendemain des événements violents de 2015, les quatre résultats initiaux ont été abandonnés au profit d’un seul intitulé "</w:t>
      </w:r>
      <w:r w:rsidR="00CE294F" w:rsidRPr="00107220">
        <w:rPr>
          <w:rFonts w:ascii="Times New Roman" w:hAnsi="Times New Roman"/>
          <w:i/>
          <w:sz w:val="24"/>
          <w:szCs w:val="24"/>
        </w:rPr>
        <w:t>Les communautés, les acteurs politiques et de la société civile, dont les femmes et les jeunes, ont leur capacités renforcées et leurs aspirations prises en compte par le  processus de dialogue inter burundais</w:t>
      </w:r>
      <w:r w:rsidR="00CE294F" w:rsidRPr="00107220">
        <w:rPr>
          <w:rFonts w:ascii="Times New Roman" w:hAnsi="Times New Roman"/>
          <w:sz w:val="24"/>
          <w:szCs w:val="24"/>
        </w:rPr>
        <w:t>". C’est ce nouveau cadre de résultat</w:t>
      </w:r>
      <w:r w:rsidR="006D60BC" w:rsidRPr="00107220">
        <w:rPr>
          <w:rFonts w:ascii="Times New Roman" w:hAnsi="Times New Roman"/>
          <w:sz w:val="24"/>
          <w:szCs w:val="24"/>
        </w:rPr>
        <w:t>s</w:t>
      </w:r>
      <w:r w:rsidR="00CE294F" w:rsidRPr="00107220">
        <w:rPr>
          <w:rFonts w:ascii="Times New Roman" w:hAnsi="Times New Roman"/>
          <w:sz w:val="24"/>
          <w:szCs w:val="24"/>
        </w:rPr>
        <w:t xml:space="preserve"> qui  a été effectivement mis en œuvre, bien qu’à la différence de la première version, il n’ait pas été contresigné par le Ministère chargé des Affaires étrangère</w:t>
      </w:r>
      <w:r w:rsidR="006D60BC" w:rsidRPr="00107220">
        <w:rPr>
          <w:rFonts w:ascii="Times New Roman" w:hAnsi="Times New Roman"/>
          <w:sz w:val="24"/>
          <w:szCs w:val="24"/>
        </w:rPr>
        <w:t>s</w:t>
      </w:r>
      <w:r w:rsidR="00CE294F" w:rsidRPr="00107220">
        <w:rPr>
          <w:rFonts w:ascii="Times New Roman" w:hAnsi="Times New Roman"/>
          <w:sz w:val="24"/>
          <w:szCs w:val="24"/>
        </w:rPr>
        <w:t xml:space="preserve"> au no</w:t>
      </w:r>
      <w:r w:rsidR="006D60BC" w:rsidRPr="00107220">
        <w:rPr>
          <w:rFonts w:ascii="Times New Roman" w:hAnsi="Times New Roman"/>
          <w:sz w:val="24"/>
          <w:szCs w:val="24"/>
        </w:rPr>
        <w:t>m</w:t>
      </w:r>
      <w:r w:rsidR="00CE294F" w:rsidRPr="00107220">
        <w:rPr>
          <w:rFonts w:ascii="Times New Roman" w:hAnsi="Times New Roman"/>
          <w:sz w:val="24"/>
          <w:szCs w:val="24"/>
        </w:rPr>
        <w:t xml:space="preserve"> gouvernement. Pour mémoire, les procédures du Fonds pour la Consolidation de la Paix permettent d’aller de l’avant avec un projet, même en l’absence d’une contresignature de la partie nationale.</w:t>
      </w:r>
    </w:p>
    <w:p w:rsidR="00BA3DC6" w:rsidRPr="00107220" w:rsidRDefault="00BA3DC6" w:rsidP="00107220">
      <w:pPr>
        <w:spacing w:after="0" w:line="240" w:lineRule="auto"/>
        <w:jc w:val="both"/>
        <w:rPr>
          <w:rFonts w:ascii="Times New Roman" w:hAnsi="Times New Roman"/>
          <w:sz w:val="14"/>
          <w:szCs w:val="14"/>
        </w:rPr>
      </w:pPr>
    </w:p>
    <w:p w:rsidR="00BA3DC6" w:rsidRPr="00107220" w:rsidRDefault="00CE294F" w:rsidP="00107220">
      <w:pPr>
        <w:pStyle w:val="Titre1"/>
        <w:numPr>
          <w:ilvl w:val="0"/>
          <w:numId w:val="54"/>
        </w:numPr>
        <w:spacing w:before="0" w:line="240" w:lineRule="auto"/>
        <w:rPr>
          <w:color w:val="auto"/>
        </w:rPr>
      </w:pPr>
      <w:bookmarkStart w:id="102" w:name="_Toc530646110"/>
      <w:r w:rsidRPr="00107220">
        <w:rPr>
          <w:color w:val="auto"/>
        </w:rPr>
        <w:t>Analyse de données-</w:t>
      </w:r>
      <w:r w:rsidR="00BA3DC6" w:rsidRPr="00107220">
        <w:rPr>
          <w:color w:val="auto"/>
        </w:rPr>
        <w:t>Evaluation de performances</w:t>
      </w:r>
      <w:bookmarkEnd w:id="102"/>
    </w:p>
    <w:p w:rsidR="00BA3DC6" w:rsidRPr="00107220" w:rsidRDefault="00BA3DC6" w:rsidP="00107220">
      <w:pPr>
        <w:spacing w:after="0" w:line="240" w:lineRule="auto"/>
        <w:rPr>
          <w:sz w:val="14"/>
          <w:szCs w:val="14"/>
        </w:rPr>
      </w:pPr>
    </w:p>
    <w:p w:rsidR="00BA3DC6" w:rsidRPr="00107220" w:rsidRDefault="00BA3DC6" w:rsidP="00107220">
      <w:pPr>
        <w:pStyle w:val="Titre2"/>
        <w:spacing w:before="0"/>
        <w:rPr>
          <w:color w:val="auto"/>
          <w:sz w:val="24"/>
          <w:szCs w:val="24"/>
        </w:rPr>
      </w:pPr>
      <w:bookmarkStart w:id="103" w:name="_Toc406445172"/>
      <w:bookmarkStart w:id="104" w:name="_Toc530646111"/>
      <w:r w:rsidRPr="00107220">
        <w:rPr>
          <w:color w:val="auto"/>
          <w:sz w:val="24"/>
          <w:szCs w:val="24"/>
        </w:rPr>
        <w:t>3.1. Pertinence</w:t>
      </w:r>
      <w:bookmarkEnd w:id="103"/>
      <w:bookmarkEnd w:id="104"/>
    </w:p>
    <w:p w:rsidR="00BA3DC6" w:rsidRPr="00107220" w:rsidRDefault="00BA3DC6" w:rsidP="00107220">
      <w:pPr>
        <w:spacing w:after="0" w:line="240" w:lineRule="auto"/>
        <w:jc w:val="both"/>
        <w:rPr>
          <w:rFonts w:ascii="Times New Roman" w:hAnsi="Times New Roman"/>
          <w:sz w:val="14"/>
          <w:szCs w:val="14"/>
        </w:rPr>
      </w:pPr>
    </w:p>
    <w:p w:rsidR="00BA3DC6" w:rsidRPr="00107220" w:rsidRDefault="00BA3DC6" w:rsidP="00107220">
      <w:pPr>
        <w:pStyle w:val="Titre3"/>
        <w:numPr>
          <w:ilvl w:val="2"/>
          <w:numId w:val="54"/>
        </w:numPr>
        <w:spacing w:before="0" w:line="240" w:lineRule="auto"/>
        <w:rPr>
          <w:rFonts w:ascii="Times New Roman" w:hAnsi="Times New Roman"/>
          <w:color w:val="auto"/>
          <w:sz w:val="24"/>
          <w:szCs w:val="24"/>
        </w:rPr>
      </w:pPr>
      <w:bookmarkStart w:id="105" w:name="_Toc530646112"/>
      <w:r w:rsidRPr="00107220">
        <w:rPr>
          <w:rFonts w:ascii="Times New Roman" w:hAnsi="Times New Roman"/>
          <w:color w:val="auto"/>
          <w:sz w:val="24"/>
          <w:szCs w:val="24"/>
        </w:rPr>
        <w:t xml:space="preserve">Pertinence stratégique : alignement sur les priorités </w:t>
      </w:r>
      <w:r w:rsidR="00824BA6" w:rsidRPr="00107220">
        <w:rPr>
          <w:rFonts w:ascii="Times New Roman" w:hAnsi="Times New Roman"/>
          <w:color w:val="auto"/>
          <w:sz w:val="24"/>
          <w:szCs w:val="24"/>
        </w:rPr>
        <w:t>nationales du pays</w:t>
      </w:r>
      <w:bookmarkEnd w:id="105"/>
    </w:p>
    <w:p w:rsidR="00BA3DC6" w:rsidRPr="00107220" w:rsidRDefault="00BA3DC6" w:rsidP="00107220">
      <w:pPr>
        <w:spacing w:after="0" w:line="240" w:lineRule="auto"/>
        <w:jc w:val="both"/>
        <w:rPr>
          <w:rFonts w:ascii="Times New Roman" w:hAnsi="Times New Roman"/>
          <w:sz w:val="14"/>
          <w:szCs w:val="14"/>
        </w:rPr>
      </w:pPr>
    </w:p>
    <w:p w:rsidR="00824BA6"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34.</w:t>
      </w:r>
      <w:r w:rsidR="00824BA6" w:rsidRPr="00107220">
        <w:rPr>
          <w:rFonts w:ascii="Times New Roman" w:hAnsi="Times New Roman"/>
          <w:sz w:val="24"/>
          <w:szCs w:val="24"/>
        </w:rPr>
        <w:tab/>
        <w:t xml:space="preserve">Le projet d’Appui à la promotion du dialogue national au Burundi tire sa pertinence stratégique de son ancrage avéré dans la stratégie de consolidation de la paix partagée entre le pays et la communauté internationale. Il s’aligne </w:t>
      </w:r>
      <w:r w:rsidR="00805998" w:rsidRPr="00107220">
        <w:rPr>
          <w:rFonts w:ascii="Times New Roman" w:hAnsi="Times New Roman"/>
          <w:sz w:val="24"/>
          <w:szCs w:val="24"/>
        </w:rPr>
        <w:t xml:space="preserve">en effet </w:t>
      </w:r>
      <w:r w:rsidR="00824BA6" w:rsidRPr="00107220">
        <w:rPr>
          <w:rFonts w:ascii="Times New Roman" w:hAnsi="Times New Roman"/>
          <w:sz w:val="24"/>
          <w:szCs w:val="24"/>
        </w:rPr>
        <w:t xml:space="preserve">sur le Résultat 1 du </w:t>
      </w:r>
      <w:r w:rsidR="00824BA6" w:rsidRPr="00107220">
        <w:rPr>
          <w:rFonts w:ascii="Times New Roman" w:hAnsi="Times New Roman"/>
          <w:i/>
          <w:sz w:val="24"/>
          <w:szCs w:val="24"/>
          <w:u w:val="single"/>
        </w:rPr>
        <w:t>Plan Prioritaire de Consolidation de la Paix</w:t>
      </w:r>
      <w:r w:rsidR="00824BA6" w:rsidRPr="00107220">
        <w:rPr>
          <w:rFonts w:ascii="Times New Roman" w:hAnsi="Times New Roman"/>
          <w:sz w:val="24"/>
          <w:szCs w:val="24"/>
        </w:rPr>
        <w:t>, couvrant la période 2014-2016, Résultat ainsi libellé : "</w:t>
      </w:r>
      <w:r w:rsidR="00824BA6" w:rsidRPr="00107220">
        <w:rPr>
          <w:rFonts w:ascii="Times New Roman" w:hAnsi="Times New Roman"/>
          <w:i/>
          <w:sz w:val="24"/>
          <w:szCs w:val="24"/>
        </w:rPr>
        <w:t>Le dialogue communautaire et le dialogue national sont renforcés pour une meilleure cohésion sociale</w:t>
      </w:r>
      <w:r w:rsidR="00824BA6" w:rsidRPr="00107220">
        <w:rPr>
          <w:rFonts w:ascii="Times New Roman" w:hAnsi="Times New Roman"/>
          <w:sz w:val="24"/>
          <w:szCs w:val="24"/>
        </w:rPr>
        <w:t>". A l’intérieur de cet objectif, le projet contribue plus spécifiquement au premier Résultat intermédiaire décrit comme suit : "</w:t>
      </w:r>
      <w:r w:rsidR="00824BA6" w:rsidRPr="00107220">
        <w:rPr>
          <w:rFonts w:ascii="Times New Roman" w:hAnsi="Times New Roman"/>
          <w:i/>
          <w:sz w:val="24"/>
          <w:szCs w:val="24"/>
        </w:rPr>
        <w:t>les partenariats et les mécanismes sont mis en place pour consolider un dialogue national inclusif et durable</w:t>
      </w:r>
      <w:r w:rsidR="00824BA6" w:rsidRPr="00107220">
        <w:rPr>
          <w:rFonts w:ascii="Times New Roman" w:hAnsi="Times New Roman"/>
          <w:sz w:val="24"/>
          <w:szCs w:val="24"/>
        </w:rPr>
        <w:t>."</w:t>
      </w:r>
      <w:r w:rsidR="00BB235E" w:rsidRPr="00107220">
        <w:rPr>
          <w:rFonts w:ascii="Times New Roman" w:hAnsi="Times New Roman"/>
          <w:sz w:val="24"/>
          <w:szCs w:val="24"/>
        </w:rPr>
        <w:t xml:space="preserve"> Le projet est également ancré d</w:t>
      </w:r>
      <w:r w:rsidR="001B3C18" w:rsidRPr="00107220">
        <w:rPr>
          <w:rFonts w:ascii="Times New Roman" w:hAnsi="Times New Roman"/>
          <w:sz w:val="24"/>
          <w:szCs w:val="24"/>
        </w:rPr>
        <w:t>ans le P</w:t>
      </w:r>
      <w:r w:rsidR="00BB235E" w:rsidRPr="00107220">
        <w:rPr>
          <w:rFonts w:ascii="Times New Roman" w:hAnsi="Times New Roman"/>
          <w:sz w:val="24"/>
          <w:szCs w:val="24"/>
        </w:rPr>
        <w:t xml:space="preserve">rogramme pays </w:t>
      </w:r>
      <w:r w:rsidR="001B3C18" w:rsidRPr="00107220">
        <w:rPr>
          <w:rFonts w:ascii="Times New Roman" w:hAnsi="Times New Roman"/>
          <w:sz w:val="24"/>
          <w:szCs w:val="24"/>
        </w:rPr>
        <w:t>du PNUD, cycle 2014-2016, précisément dans l’Effet 1: "</w:t>
      </w:r>
      <w:r w:rsidR="001B3C18" w:rsidRPr="00107220">
        <w:rPr>
          <w:rFonts w:ascii="Times New Roman" w:hAnsi="Times New Roman"/>
          <w:bCs/>
          <w:i/>
          <w:sz w:val="24"/>
          <w:szCs w:val="24"/>
        </w:rPr>
        <w:t>Renforcement de l’état de droit, à la consolidation de la bonne gouvernance et à la promotion de l’égalité du genre"</w:t>
      </w:r>
      <w:r w:rsidR="001B3C18" w:rsidRPr="00107220">
        <w:rPr>
          <w:rFonts w:ascii="Times New Roman" w:hAnsi="Times New Roman"/>
          <w:bCs/>
          <w:sz w:val="24"/>
          <w:szCs w:val="24"/>
        </w:rPr>
        <w:t>.</w:t>
      </w:r>
    </w:p>
    <w:p w:rsidR="00256A12" w:rsidRPr="00107220" w:rsidRDefault="00256A12" w:rsidP="00107220">
      <w:pPr>
        <w:spacing w:after="0" w:line="240" w:lineRule="auto"/>
        <w:jc w:val="both"/>
        <w:rPr>
          <w:rFonts w:ascii="Times New Roman" w:hAnsi="Times New Roman"/>
          <w:sz w:val="14"/>
          <w:szCs w:val="14"/>
        </w:rPr>
      </w:pPr>
    </w:p>
    <w:p w:rsidR="00BA3DC6" w:rsidRPr="00107220" w:rsidRDefault="00BA3DC6" w:rsidP="00107220">
      <w:pPr>
        <w:pStyle w:val="Paragraphedeliste"/>
        <w:numPr>
          <w:ilvl w:val="2"/>
          <w:numId w:val="54"/>
        </w:numPr>
        <w:spacing w:after="0" w:line="240" w:lineRule="auto"/>
        <w:jc w:val="both"/>
        <w:rPr>
          <w:rFonts w:ascii="Times New Roman" w:hAnsi="Times New Roman"/>
          <w:b/>
          <w:sz w:val="24"/>
          <w:szCs w:val="24"/>
        </w:rPr>
      </w:pPr>
      <w:bookmarkStart w:id="106" w:name="_Toc530646113"/>
      <w:r w:rsidRPr="00107220">
        <w:rPr>
          <w:rStyle w:val="Titre3Car"/>
          <w:rFonts w:ascii="Times New Roman" w:eastAsia="Calibri" w:hAnsi="Times New Roman"/>
          <w:color w:val="auto"/>
          <w:sz w:val="24"/>
          <w:szCs w:val="24"/>
        </w:rPr>
        <w:t>Pertinence opérationnelle : qualité des approches et contenus spécifiques</w:t>
      </w:r>
      <w:bookmarkEnd w:id="106"/>
      <w:r w:rsidRPr="00107220">
        <w:rPr>
          <w:rFonts w:ascii="Times New Roman" w:hAnsi="Times New Roman"/>
          <w:b/>
          <w:sz w:val="24"/>
          <w:szCs w:val="24"/>
        </w:rPr>
        <w:t xml:space="preserve"> </w:t>
      </w:r>
    </w:p>
    <w:p w:rsidR="00BA3DC6" w:rsidRPr="00107220" w:rsidRDefault="00BA3DC6" w:rsidP="00107220">
      <w:pPr>
        <w:spacing w:after="0" w:line="240" w:lineRule="auto"/>
        <w:jc w:val="both"/>
        <w:rPr>
          <w:rFonts w:ascii="Times New Roman" w:hAnsi="Times New Roman"/>
          <w:sz w:val="14"/>
          <w:szCs w:val="14"/>
        </w:rPr>
      </w:pPr>
    </w:p>
    <w:p w:rsidR="00A05C34" w:rsidRPr="00107220" w:rsidRDefault="00795741" w:rsidP="00107220">
      <w:pPr>
        <w:spacing w:after="0" w:line="240" w:lineRule="auto"/>
        <w:jc w:val="both"/>
        <w:rPr>
          <w:rFonts w:ascii="Times New Roman" w:hAnsi="Times New Roman"/>
          <w:sz w:val="24"/>
          <w:szCs w:val="24"/>
        </w:rPr>
      </w:pPr>
      <w:r w:rsidRPr="00107220">
        <w:rPr>
          <w:rFonts w:ascii="Times New Roman" w:hAnsi="Times New Roman"/>
          <w:sz w:val="24"/>
          <w:szCs w:val="24"/>
        </w:rPr>
        <w:t>3</w:t>
      </w:r>
      <w:r w:rsidR="00C32389" w:rsidRPr="00107220">
        <w:rPr>
          <w:rFonts w:ascii="Times New Roman" w:hAnsi="Times New Roman"/>
          <w:sz w:val="24"/>
          <w:szCs w:val="24"/>
        </w:rPr>
        <w:t>5</w:t>
      </w:r>
      <w:r w:rsidR="00C9419B" w:rsidRPr="00107220">
        <w:rPr>
          <w:rFonts w:ascii="Times New Roman" w:hAnsi="Times New Roman"/>
          <w:sz w:val="24"/>
          <w:szCs w:val="24"/>
        </w:rPr>
        <w:t>.</w:t>
      </w:r>
      <w:r w:rsidR="00BA3DC6" w:rsidRPr="00107220">
        <w:rPr>
          <w:rFonts w:ascii="Times New Roman" w:hAnsi="Times New Roman"/>
          <w:sz w:val="24"/>
          <w:szCs w:val="24"/>
        </w:rPr>
        <w:tab/>
        <w:t>Le pro</w:t>
      </w:r>
      <w:r w:rsidR="00805998" w:rsidRPr="00107220">
        <w:rPr>
          <w:rFonts w:ascii="Times New Roman" w:hAnsi="Times New Roman"/>
          <w:sz w:val="24"/>
          <w:szCs w:val="24"/>
        </w:rPr>
        <w:t>jet</w:t>
      </w:r>
      <w:r w:rsidR="00BA3DC6" w:rsidRPr="00107220">
        <w:rPr>
          <w:rFonts w:ascii="Times New Roman" w:hAnsi="Times New Roman"/>
          <w:sz w:val="24"/>
          <w:szCs w:val="24"/>
        </w:rPr>
        <w:t xml:space="preserve"> étant parfaitement aligné </w:t>
      </w:r>
      <w:r w:rsidR="00805998" w:rsidRPr="00107220">
        <w:rPr>
          <w:rFonts w:ascii="Times New Roman" w:hAnsi="Times New Roman"/>
          <w:sz w:val="24"/>
          <w:szCs w:val="24"/>
        </w:rPr>
        <w:t>sur les priorités nationales</w:t>
      </w:r>
      <w:r w:rsidR="00BA3DC6" w:rsidRPr="00107220">
        <w:rPr>
          <w:rFonts w:ascii="Times New Roman" w:hAnsi="Times New Roman"/>
          <w:sz w:val="24"/>
          <w:szCs w:val="24"/>
        </w:rPr>
        <w:t xml:space="preserve">, la question de la pertinence des contenus spécifiques qu’il recouvre dans sa mise en œuvre reste posée. </w:t>
      </w:r>
      <w:r w:rsidR="00805998" w:rsidRPr="00107220">
        <w:rPr>
          <w:rFonts w:ascii="Times New Roman" w:hAnsi="Times New Roman"/>
          <w:sz w:val="24"/>
          <w:szCs w:val="24"/>
        </w:rPr>
        <w:t>Or des</w:t>
      </w:r>
      <w:r w:rsidR="00BA3DC6" w:rsidRPr="00107220">
        <w:rPr>
          <w:rFonts w:ascii="Times New Roman" w:hAnsi="Times New Roman"/>
          <w:sz w:val="24"/>
          <w:szCs w:val="24"/>
        </w:rPr>
        <w:t xml:space="preserve"> entretiens</w:t>
      </w:r>
      <w:r w:rsidR="004F7E75" w:rsidRPr="00107220">
        <w:rPr>
          <w:rFonts w:ascii="Times New Roman" w:hAnsi="Times New Roman"/>
          <w:sz w:val="24"/>
          <w:szCs w:val="24"/>
        </w:rPr>
        <w:t xml:space="preserve"> réalisés sur le terrain, avec </w:t>
      </w:r>
      <w:r w:rsidR="00BA3DC6" w:rsidRPr="00107220">
        <w:rPr>
          <w:rFonts w:ascii="Times New Roman" w:hAnsi="Times New Roman"/>
          <w:sz w:val="24"/>
          <w:szCs w:val="24"/>
        </w:rPr>
        <w:t xml:space="preserve">différentes catégories d’acteurs, il ressort </w:t>
      </w:r>
      <w:r w:rsidR="00805998" w:rsidRPr="00107220">
        <w:rPr>
          <w:rFonts w:ascii="Times New Roman" w:hAnsi="Times New Roman"/>
          <w:sz w:val="24"/>
          <w:szCs w:val="24"/>
        </w:rPr>
        <w:t xml:space="preserve">nettement </w:t>
      </w:r>
      <w:r w:rsidR="00BA3DC6" w:rsidRPr="00107220">
        <w:rPr>
          <w:rFonts w:ascii="Times New Roman" w:hAnsi="Times New Roman"/>
          <w:sz w:val="24"/>
          <w:szCs w:val="24"/>
        </w:rPr>
        <w:t>que le pro</w:t>
      </w:r>
      <w:r w:rsidR="00805998" w:rsidRPr="00107220">
        <w:rPr>
          <w:rFonts w:ascii="Times New Roman" w:hAnsi="Times New Roman"/>
          <w:sz w:val="24"/>
          <w:szCs w:val="24"/>
        </w:rPr>
        <w:t xml:space="preserve">jet a effectivement </w:t>
      </w:r>
      <w:r w:rsidR="00BA3DC6" w:rsidRPr="00107220">
        <w:rPr>
          <w:rFonts w:ascii="Times New Roman" w:hAnsi="Times New Roman"/>
          <w:sz w:val="24"/>
          <w:szCs w:val="24"/>
        </w:rPr>
        <w:t>apport</w:t>
      </w:r>
      <w:r w:rsidR="00805998" w:rsidRPr="00107220">
        <w:rPr>
          <w:rFonts w:ascii="Times New Roman" w:hAnsi="Times New Roman"/>
          <w:sz w:val="24"/>
          <w:szCs w:val="24"/>
        </w:rPr>
        <w:t>é</w:t>
      </w:r>
      <w:r w:rsidR="00BA3DC6" w:rsidRPr="00107220">
        <w:rPr>
          <w:rFonts w:ascii="Times New Roman" w:hAnsi="Times New Roman"/>
          <w:sz w:val="24"/>
          <w:szCs w:val="24"/>
        </w:rPr>
        <w:t xml:space="preserve"> des réponses appropriées à des problè</w:t>
      </w:r>
      <w:r w:rsidR="00805998" w:rsidRPr="00107220">
        <w:rPr>
          <w:rFonts w:ascii="Times New Roman" w:hAnsi="Times New Roman"/>
          <w:sz w:val="24"/>
          <w:szCs w:val="24"/>
        </w:rPr>
        <w:t>mes vécus dans un environnement sociopolitique marqué par des conflits réels</w:t>
      </w:r>
      <w:r w:rsidR="00BA3DC6" w:rsidRPr="00107220">
        <w:rPr>
          <w:rFonts w:ascii="Times New Roman" w:hAnsi="Times New Roman"/>
          <w:sz w:val="24"/>
          <w:szCs w:val="24"/>
        </w:rPr>
        <w:t xml:space="preserve">. </w:t>
      </w:r>
      <w:r w:rsidR="00805998" w:rsidRPr="00107220">
        <w:rPr>
          <w:rFonts w:ascii="Times New Roman" w:hAnsi="Times New Roman"/>
          <w:sz w:val="24"/>
          <w:szCs w:val="24"/>
        </w:rPr>
        <w:t>Il a constitué la seule plateforme de dialogue interne réellement inclusive, qui a d’ailleurs permis de susciter des propositions d’émanation interne vers le dialogue externe tenu à Arusha, en Tanzanie. Il a constitué à un moment de crise profonde un cadre de rencontre inclusif sans lequel les clivages de toutes sortes n’auraient fait que s’</w:t>
      </w:r>
      <w:r w:rsidR="00DC540D" w:rsidRPr="00107220">
        <w:rPr>
          <w:rFonts w:ascii="Times New Roman" w:hAnsi="Times New Roman"/>
          <w:sz w:val="24"/>
          <w:szCs w:val="24"/>
        </w:rPr>
        <w:t>approfondir</w:t>
      </w:r>
      <w:r w:rsidR="00805998" w:rsidRPr="00107220">
        <w:rPr>
          <w:rFonts w:ascii="Times New Roman" w:hAnsi="Times New Roman"/>
          <w:sz w:val="24"/>
          <w:szCs w:val="24"/>
        </w:rPr>
        <w:t>.</w:t>
      </w:r>
    </w:p>
    <w:p w:rsidR="000F6A48" w:rsidRPr="00107220" w:rsidRDefault="000F6A48" w:rsidP="00107220">
      <w:pPr>
        <w:spacing w:after="0" w:line="240" w:lineRule="auto"/>
        <w:jc w:val="both"/>
        <w:rPr>
          <w:rFonts w:ascii="Times New Roman" w:hAnsi="Times New Roman"/>
          <w:sz w:val="24"/>
          <w:szCs w:val="24"/>
        </w:rPr>
      </w:pPr>
    </w:p>
    <w:p w:rsidR="00256A12"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36.</w:t>
      </w:r>
      <w:r w:rsidR="000F6A48" w:rsidRPr="00107220">
        <w:rPr>
          <w:rFonts w:ascii="Times New Roman" w:hAnsi="Times New Roman"/>
          <w:sz w:val="24"/>
          <w:szCs w:val="24"/>
        </w:rPr>
        <w:tab/>
        <w:t xml:space="preserve">L’agencement opérationnel n’est toutefois pas sans soulever des questionnements de pertinence. </w:t>
      </w:r>
      <w:r w:rsidR="00857422" w:rsidRPr="00107220">
        <w:rPr>
          <w:rFonts w:ascii="Times New Roman" w:hAnsi="Times New Roman"/>
          <w:sz w:val="24"/>
          <w:szCs w:val="24"/>
        </w:rPr>
        <w:t xml:space="preserve">Il n’y a pas une réelle approche d’intégration des contenus. Les cadres de </w:t>
      </w:r>
      <w:r w:rsidR="006D60BC" w:rsidRPr="00107220">
        <w:rPr>
          <w:rFonts w:ascii="Times New Roman" w:hAnsi="Times New Roman"/>
          <w:sz w:val="24"/>
          <w:szCs w:val="24"/>
        </w:rPr>
        <w:t>dialogue</w:t>
      </w:r>
      <w:r w:rsidR="00857422" w:rsidRPr="00107220">
        <w:rPr>
          <w:rFonts w:ascii="Times New Roman" w:hAnsi="Times New Roman"/>
          <w:sz w:val="24"/>
          <w:szCs w:val="24"/>
        </w:rPr>
        <w:t xml:space="preserve"> déployés partenaires d’exécution sont étanches entre eux, même installés dans le même chef </w:t>
      </w:r>
      <w:r w:rsidR="00857422" w:rsidRPr="00107220">
        <w:rPr>
          <w:rFonts w:ascii="Times New Roman" w:hAnsi="Times New Roman"/>
          <w:sz w:val="24"/>
          <w:szCs w:val="24"/>
        </w:rPr>
        <w:lastRenderedPageBreak/>
        <w:t>de lieu de province. Les mêmes cadres institutionnels installés par le volet PNUD et la communication sociale assurée dans le volet UNESCO ne bénéficient de leurs externalités mutuelles, avec comme conséquence le fait pour l’activité de dialogue d’être coupé de la caisse de résonnance qu’aurait pu constituer pour elle l’activité médiatique du volet communication.</w:t>
      </w:r>
    </w:p>
    <w:p w:rsidR="00857422" w:rsidRPr="00107220" w:rsidRDefault="00857422" w:rsidP="00107220">
      <w:pPr>
        <w:spacing w:after="0" w:line="240" w:lineRule="auto"/>
        <w:jc w:val="both"/>
        <w:rPr>
          <w:rFonts w:ascii="Times New Roman" w:hAnsi="Times New Roman"/>
          <w:sz w:val="14"/>
          <w:szCs w:val="14"/>
        </w:rPr>
      </w:pPr>
    </w:p>
    <w:p w:rsidR="00BA3DC6" w:rsidRPr="00107220" w:rsidRDefault="00BA3DC6" w:rsidP="00107220">
      <w:pPr>
        <w:pStyle w:val="Titre3"/>
        <w:numPr>
          <w:ilvl w:val="2"/>
          <w:numId w:val="54"/>
        </w:numPr>
        <w:spacing w:before="0" w:line="240" w:lineRule="auto"/>
        <w:rPr>
          <w:rFonts w:ascii="Times New Roman" w:hAnsi="Times New Roman"/>
          <w:color w:val="auto"/>
          <w:sz w:val="24"/>
          <w:szCs w:val="24"/>
        </w:rPr>
      </w:pPr>
      <w:bookmarkStart w:id="107" w:name="_Toc530646114"/>
      <w:r w:rsidRPr="00107220">
        <w:rPr>
          <w:rFonts w:ascii="Times New Roman" w:hAnsi="Times New Roman"/>
          <w:color w:val="auto"/>
          <w:sz w:val="24"/>
          <w:szCs w:val="24"/>
          <w:lang w:eastAsia="fr-FR"/>
        </w:rPr>
        <w:t>Pertinence logique : qualité du cadre de résultats et des ressources</w:t>
      </w:r>
      <w:bookmarkEnd w:id="107"/>
    </w:p>
    <w:p w:rsidR="00BA3DC6" w:rsidRPr="00107220" w:rsidRDefault="00BA3DC6" w:rsidP="00107220">
      <w:pPr>
        <w:spacing w:after="0" w:line="240" w:lineRule="auto"/>
        <w:jc w:val="both"/>
        <w:rPr>
          <w:rFonts w:ascii="Times New Roman" w:hAnsi="Times New Roman"/>
          <w:sz w:val="24"/>
          <w:szCs w:val="24"/>
        </w:rPr>
      </w:pPr>
    </w:p>
    <w:p w:rsidR="008B0403"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37</w:t>
      </w:r>
      <w:r w:rsidR="00C12FE0" w:rsidRPr="00107220">
        <w:rPr>
          <w:rFonts w:ascii="Times New Roman" w:hAnsi="Times New Roman"/>
          <w:sz w:val="24"/>
          <w:szCs w:val="24"/>
        </w:rPr>
        <w:t>.</w:t>
      </w:r>
      <w:r w:rsidR="005A2FDB" w:rsidRPr="00107220">
        <w:rPr>
          <w:rFonts w:ascii="Times New Roman" w:hAnsi="Times New Roman"/>
          <w:sz w:val="24"/>
          <w:szCs w:val="24"/>
        </w:rPr>
        <w:tab/>
        <w:t>La qualité du cadre logique du projet</w:t>
      </w:r>
      <w:r w:rsidR="00DC540D" w:rsidRPr="00107220">
        <w:rPr>
          <w:rFonts w:ascii="Times New Roman" w:hAnsi="Times New Roman"/>
          <w:sz w:val="24"/>
          <w:szCs w:val="24"/>
        </w:rPr>
        <w:t xml:space="preserve"> est globalement satisfaisante si l’on considère les correspondances stratégiques entre le résultat, les produits devant y contribuer les indicateurs destinés à mesurer les progrès dans ce sens. Dans le détail rédactionnel toutefois, les produits révèlent des lacunes de contenu. Sur quatre produits, deux au moins sont libellés de manière inappropriée </w:t>
      </w:r>
      <w:r w:rsidR="008B0403" w:rsidRPr="00107220">
        <w:rPr>
          <w:rFonts w:ascii="Times New Roman" w:hAnsi="Times New Roman"/>
          <w:sz w:val="24"/>
          <w:szCs w:val="24"/>
        </w:rPr>
        <w:t>qui les fait relever de l’effet plus que produit proprement dit : il s’agit des produits 2 et 3 libellés respectivement : "</w:t>
      </w:r>
      <w:r w:rsidR="008B0403" w:rsidRPr="00107220">
        <w:rPr>
          <w:rFonts w:ascii="Times New Roman" w:hAnsi="Times New Roman"/>
          <w:i/>
          <w:sz w:val="24"/>
          <w:szCs w:val="24"/>
        </w:rPr>
        <w:t>Les recommandations et idées issues des échanges réguliers entre leaders locaux et représentant des partis politiques à la base contribuent effectivement au processus de dialogue national</w:t>
      </w:r>
      <w:r w:rsidR="008B0403" w:rsidRPr="00107220">
        <w:rPr>
          <w:rFonts w:ascii="Times New Roman" w:hAnsi="Times New Roman"/>
          <w:sz w:val="24"/>
          <w:szCs w:val="24"/>
        </w:rPr>
        <w:t>" ; "</w:t>
      </w:r>
      <w:r w:rsidR="008B0403" w:rsidRPr="00107220">
        <w:rPr>
          <w:rFonts w:ascii="Times New Roman" w:hAnsi="Times New Roman"/>
          <w:i/>
          <w:sz w:val="24"/>
          <w:szCs w:val="24"/>
        </w:rPr>
        <w:t>Les jeunes des partis politiques, de la société civile, des groupes communautaires clés, cibles par le projet, y compris les leaders religieux, contribuent de manière paisible et positive à la sauvegarde de la paix, et s’engagent restreignent de tout acte de violence.</w:t>
      </w:r>
      <w:r w:rsidR="008B0403" w:rsidRPr="00107220">
        <w:rPr>
          <w:rFonts w:ascii="Times New Roman" w:hAnsi="Times New Roman"/>
          <w:sz w:val="24"/>
          <w:szCs w:val="24"/>
        </w:rPr>
        <w:t>" Cette formulation n’est exactement adéquate parce qu’elle renvoie à des contenus dans le projet ne peut pas être comptable. Enfin, la pertinence logique du cadre de résultat est également affaiblie par une faible sensibilité au genre, ainsi qu’une mesurabilité pauvre pour certains indicateurs.</w:t>
      </w:r>
    </w:p>
    <w:p w:rsidR="00BA3DC6" w:rsidRPr="00107220" w:rsidRDefault="00BA3DC6" w:rsidP="00107220">
      <w:pPr>
        <w:spacing w:after="0" w:line="240" w:lineRule="auto"/>
        <w:rPr>
          <w:rFonts w:ascii="Times New Roman" w:hAnsi="Times New Roman"/>
          <w:sz w:val="20"/>
          <w:szCs w:val="20"/>
        </w:rPr>
      </w:pPr>
    </w:p>
    <w:p w:rsidR="00BA3DC6" w:rsidRPr="00107220" w:rsidRDefault="00BA3DC6" w:rsidP="00107220">
      <w:pPr>
        <w:pStyle w:val="Titre2"/>
        <w:numPr>
          <w:ilvl w:val="1"/>
          <w:numId w:val="4"/>
        </w:numPr>
        <w:spacing w:before="0"/>
        <w:rPr>
          <w:color w:val="auto"/>
        </w:rPr>
      </w:pPr>
      <w:bookmarkStart w:id="108" w:name="_Toc530646115"/>
      <w:r w:rsidRPr="00107220">
        <w:rPr>
          <w:color w:val="auto"/>
        </w:rPr>
        <w:t>Efficacité</w:t>
      </w:r>
      <w:bookmarkEnd w:id="108"/>
    </w:p>
    <w:p w:rsidR="00BA3DC6" w:rsidRPr="00107220" w:rsidRDefault="00BA3DC6" w:rsidP="00107220">
      <w:pPr>
        <w:spacing w:after="0" w:line="240" w:lineRule="auto"/>
        <w:jc w:val="both"/>
        <w:rPr>
          <w:rFonts w:ascii="Times New Roman" w:hAnsi="Times New Roman"/>
          <w:sz w:val="14"/>
          <w:szCs w:val="14"/>
        </w:rPr>
      </w:pPr>
    </w:p>
    <w:p w:rsidR="00171E54" w:rsidRPr="00107220" w:rsidRDefault="00F05EFD" w:rsidP="00107220">
      <w:pPr>
        <w:pStyle w:val="Titre3"/>
        <w:numPr>
          <w:ilvl w:val="2"/>
          <w:numId w:val="4"/>
        </w:numPr>
        <w:spacing w:before="0" w:line="240" w:lineRule="auto"/>
        <w:jc w:val="both"/>
        <w:rPr>
          <w:rFonts w:ascii="Times New Roman" w:hAnsi="Times New Roman"/>
          <w:color w:val="auto"/>
          <w:sz w:val="24"/>
          <w:szCs w:val="24"/>
        </w:rPr>
      </w:pPr>
      <w:bookmarkStart w:id="109" w:name="_Toc530646116"/>
      <w:r w:rsidRPr="00107220">
        <w:rPr>
          <w:rFonts w:ascii="Times New Roman" w:hAnsi="Times New Roman"/>
          <w:color w:val="auto"/>
          <w:sz w:val="24"/>
          <w:szCs w:val="24"/>
        </w:rPr>
        <w:t xml:space="preserve">Produit </w:t>
      </w:r>
      <w:r w:rsidR="00946C4A" w:rsidRPr="00107220">
        <w:rPr>
          <w:rFonts w:ascii="Times New Roman" w:hAnsi="Times New Roman"/>
          <w:color w:val="auto"/>
          <w:sz w:val="24"/>
          <w:szCs w:val="24"/>
        </w:rPr>
        <w:t xml:space="preserve">1 : </w:t>
      </w:r>
      <w:r w:rsidR="00171E54" w:rsidRPr="00107220">
        <w:rPr>
          <w:rFonts w:ascii="Times New Roman" w:hAnsi="Times New Roman"/>
          <w:color w:val="auto"/>
          <w:sz w:val="24"/>
          <w:szCs w:val="24"/>
        </w:rPr>
        <w:t>Capacitation civique et politique des leaders provinciaux</w:t>
      </w:r>
      <w:bookmarkEnd w:id="109"/>
    </w:p>
    <w:p w:rsidR="00BA3DC6" w:rsidRPr="00107220" w:rsidRDefault="00946C4A" w:rsidP="00107220">
      <w:pPr>
        <w:spacing w:after="0" w:line="240" w:lineRule="auto"/>
        <w:ind w:left="708"/>
        <w:jc w:val="both"/>
        <w:rPr>
          <w:rFonts w:ascii="Times New Roman" w:hAnsi="Times New Roman"/>
          <w:i/>
          <w:sz w:val="24"/>
          <w:szCs w:val="24"/>
        </w:rPr>
      </w:pPr>
      <w:r w:rsidRPr="00107220">
        <w:rPr>
          <w:rFonts w:ascii="Times New Roman" w:hAnsi="Times New Roman"/>
          <w:i/>
          <w:sz w:val="24"/>
          <w:szCs w:val="24"/>
        </w:rPr>
        <w:t>"</w:t>
      </w:r>
      <w:r w:rsidR="00662FC2" w:rsidRPr="00107220">
        <w:rPr>
          <w:rFonts w:ascii="Times New Roman" w:hAnsi="Times New Roman"/>
          <w:i/>
          <w:sz w:val="24"/>
          <w:szCs w:val="24"/>
        </w:rPr>
        <w:t>Les leaders locaux et représentants des partis politiques au niveau provincial disposent des capacités (négociations) et constituent un cadre de référence et de canalisation des aspirations communautaires au processus de dialogue national</w:t>
      </w:r>
      <w:r w:rsidRPr="00107220">
        <w:rPr>
          <w:rFonts w:ascii="Times New Roman" w:hAnsi="Times New Roman"/>
          <w:i/>
          <w:sz w:val="24"/>
          <w:szCs w:val="24"/>
        </w:rPr>
        <w:t>"</w:t>
      </w:r>
    </w:p>
    <w:p w:rsidR="004E0665" w:rsidRPr="00107220" w:rsidRDefault="00474352" w:rsidP="00107220">
      <w:pPr>
        <w:spacing w:after="0" w:line="240" w:lineRule="auto"/>
        <w:rPr>
          <w:rFonts w:ascii="Times New Roman" w:eastAsia="Times New Roman" w:hAnsi="Times New Roman"/>
          <w:bCs/>
          <w:sz w:val="24"/>
          <w:szCs w:val="24"/>
        </w:rPr>
      </w:pPr>
      <w:r w:rsidRPr="00107220">
        <w:rPr>
          <w:rFonts w:ascii="Times New Roman" w:eastAsia="Times New Roman" w:hAnsi="Times New Roman"/>
          <w:bCs/>
          <w:sz w:val="24"/>
          <w:szCs w:val="24"/>
        </w:rPr>
        <w:tab/>
      </w:r>
    </w:p>
    <w:p w:rsidR="00FC3306" w:rsidRPr="00107220" w:rsidRDefault="00C32389" w:rsidP="00107220">
      <w:pPr>
        <w:spacing w:after="0" w:line="240" w:lineRule="auto"/>
        <w:jc w:val="both"/>
        <w:rPr>
          <w:rFonts w:ascii="Times New Roman" w:eastAsia="Times New Roman" w:hAnsi="Times New Roman"/>
          <w:bCs/>
          <w:sz w:val="24"/>
          <w:szCs w:val="24"/>
        </w:rPr>
      </w:pPr>
      <w:r w:rsidRPr="00107220">
        <w:rPr>
          <w:rFonts w:ascii="Times New Roman" w:eastAsia="Times New Roman" w:hAnsi="Times New Roman"/>
          <w:bCs/>
          <w:sz w:val="24"/>
          <w:szCs w:val="24"/>
        </w:rPr>
        <w:t>38.</w:t>
      </w:r>
      <w:r w:rsidR="00FC3306" w:rsidRPr="00107220">
        <w:rPr>
          <w:rFonts w:ascii="Times New Roman" w:eastAsia="Times New Roman" w:hAnsi="Times New Roman"/>
          <w:bCs/>
          <w:sz w:val="24"/>
          <w:szCs w:val="24"/>
        </w:rPr>
        <w:tab/>
      </w:r>
      <w:r w:rsidR="00474352" w:rsidRPr="00107220">
        <w:rPr>
          <w:rFonts w:ascii="Times New Roman" w:eastAsia="Times New Roman" w:hAnsi="Times New Roman"/>
          <w:bCs/>
          <w:sz w:val="24"/>
          <w:szCs w:val="24"/>
        </w:rPr>
        <w:t xml:space="preserve">Le produit 1 avait pour objet de mettre en place deux cadres de dialogue et d’échanges sur les questions de civiques, en partant de l’analyse que l’absence de ces mécanismes favorisait l’émergence ou l’exacerbation des tensions sociales. Le projet a effectivement aidé les acteurs locaux à mettre en place plusieurs cadres entrant dans cette dynamique de dialogue. </w:t>
      </w:r>
      <w:r w:rsidR="006B08BD" w:rsidRPr="00107220">
        <w:rPr>
          <w:rFonts w:ascii="Times New Roman" w:eastAsia="Times New Roman" w:hAnsi="Times New Roman"/>
          <w:bCs/>
          <w:sz w:val="24"/>
          <w:szCs w:val="24"/>
        </w:rPr>
        <w:t>Dans chacune des 18 provinces que compte le pays, un (1) cadre de dialogue pour les acteurs politiques, un (1) cadre de dialogue pour les jeunes, un (1) cadre de dialogue communautaire regroupant toutes les franges des communautés</w:t>
      </w:r>
      <w:r w:rsidR="00E81624" w:rsidRPr="00107220">
        <w:rPr>
          <w:rFonts w:ascii="Times New Roman" w:eastAsia="Times New Roman" w:hAnsi="Times New Roman"/>
          <w:bCs/>
          <w:sz w:val="24"/>
          <w:szCs w:val="24"/>
        </w:rPr>
        <w:t xml:space="preserve"> (acteurs politiques, confessionnels, groupements de femmes, autres sociétés civiles</w:t>
      </w:r>
      <w:r w:rsidR="006B08BD" w:rsidRPr="00107220">
        <w:rPr>
          <w:rFonts w:ascii="Times New Roman" w:eastAsia="Times New Roman" w:hAnsi="Times New Roman"/>
          <w:bCs/>
          <w:sz w:val="24"/>
          <w:szCs w:val="24"/>
        </w:rPr>
        <w:t>,</w:t>
      </w:r>
      <w:r w:rsidR="00E81624" w:rsidRPr="00107220">
        <w:rPr>
          <w:rFonts w:ascii="Times New Roman" w:eastAsia="Times New Roman" w:hAnsi="Times New Roman"/>
          <w:bCs/>
          <w:sz w:val="24"/>
          <w:szCs w:val="24"/>
        </w:rPr>
        <w:t xml:space="preserve"> notamment)</w:t>
      </w:r>
      <w:r w:rsidR="006B08BD" w:rsidRPr="00107220">
        <w:rPr>
          <w:rFonts w:ascii="Times New Roman" w:eastAsia="Times New Roman" w:hAnsi="Times New Roman"/>
          <w:bCs/>
          <w:sz w:val="24"/>
          <w:szCs w:val="24"/>
        </w:rPr>
        <w:t xml:space="preserve"> ont été mis en place. A ces superstructures provinciales s’ajoute une plateforme nationale de dialogue pour les jeunesses des partis politiques.</w:t>
      </w:r>
      <w:r w:rsidR="00FC3306" w:rsidRPr="00107220">
        <w:rPr>
          <w:rFonts w:ascii="Times New Roman" w:eastAsia="Times New Roman" w:hAnsi="Times New Roman"/>
          <w:bCs/>
          <w:sz w:val="24"/>
          <w:szCs w:val="24"/>
        </w:rPr>
        <w:t xml:space="preserve"> Au total, la </w:t>
      </w:r>
      <w:r w:rsidR="006B08BD" w:rsidRPr="00107220">
        <w:rPr>
          <w:rFonts w:ascii="Times New Roman" w:eastAsia="Times New Roman" w:hAnsi="Times New Roman"/>
          <w:bCs/>
          <w:sz w:val="24"/>
          <w:szCs w:val="24"/>
        </w:rPr>
        <w:t>cible est donc atteinte du point de vue du nombre de structures créées. En ce qui concerne, l’opérationnalité aussi, dans la durée de vie du projet, les entités créées ont fonctionné, générant d’ailleurs des actes de travaux qui ont été compilées pour donner lieu à des synthèses qui ont aidé à nourrir le processus de dia</w:t>
      </w:r>
      <w:r w:rsidR="00FC3306" w:rsidRPr="00107220">
        <w:rPr>
          <w:rFonts w:ascii="Times New Roman" w:eastAsia="Times New Roman" w:hAnsi="Times New Roman"/>
          <w:bCs/>
          <w:sz w:val="24"/>
          <w:szCs w:val="24"/>
        </w:rPr>
        <w:t>logue inter burundais d’Arusha.</w:t>
      </w:r>
    </w:p>
    <w:p w:rsidR="00FC3306" w:rsidRPr="00107220" w:rsidRDefault="00FC3306" w:rsidP="00107220">
      <w:pPr>
        <w:spacing w:after="0" w:line="240" w:lineRule="auto"/>
        <w:jc w:val="both"/>
        <w:rPr>
          <w:rFonts w:ascii="Times New Roman" w:eastAsia="Times New Roman" w:hAnsi="Times New Roman"/>
          <w:bCs/>
          <w:sz w:val="24"/>
          <w:szCs w:val="24"/>
        </w:rPr>
      </w:pPr>
    </w:p>
    <w:p w:rsidR="006B08BD" w:rsidRPr="00107220" w:rsidRDefault="00C32389" w:rsidP="00107220">
      <w:pPr>
        <w:spacing w:after="0" w:line="240" w:lineRule="auto"/>
        <w:jc w:val="both"/>
        <w:rPr>
          <w:rFonts w:ascii="Times New Roman" w:eastAsia="Times New Roman" w:hAnsi="Times New Roman"/>
          <w:bCs/>
          <w:sz w:val="24"/>
          <w:szCs w:val="24"/>
        </w:rPr>
      </w:pPr>
      <w:r w:rsidRPr="00107220">
        <w:rPr>
          <w:rFonts w:ascii="Times New Roman" w:eastAsia="Times New Roman" w:hAnsi="Times New Roman"/>
          <w:bCs/>
          <w:sz w:val="24"/>
          <w:szCs w:val="24"/>
        </w:rPr>
        <w:t>39.</w:t>
      </w:r>
      <w:r w:rsidR="00FC3306" w:rsidRPr="00107220">
        <w:rPr>
          <w:rFonts w:ascii="Times New Roman" w:eastAsia="Times New Roman" w:hAnsi="Times New Roman"/>
          <w:bCs/>
          <w:sz w:val="24"/>
          <w:szCs w:val="24"/>
        </w:rPr>
        <w:tab/>
      </w:r>
      <w:r w:rsidR="006B08BD" w:rsidRPr="00107220">
        <w:rPr>
          <w:rFonts w:ascii="Times New Roman" w:eastAsia="Times New Roman" w:hAnsi="Times New Roman"/>
          <w:bCs/>
          <w:sz w:val="24"/>
          <w:szCs w:val="24"/>
        </w:rPr>
        <w:t>Bien que l’inclusivité des cadres n’ai</w:t>
      </w:r>
      <w:r w:rsidR="006D60BC" w:rsidRPr="00107220">
        <w:rPr>
          <w:rFonts w:ascii="Times New Roman" w:eastAsia="Times New Roman" w:hAnsi="Times New Roman"/>
          <w:bCs/>
          <w:sz w:val="24"/>
          <w:szCs w:val="24"/>
        </w:rPr>
        <w:t>t</w:t>
      </w:r>
      <w:r w:rsidR="006B08BD" w:rsidRPr="00107220">
        <w:rPr>
          <w:rFonts w:ascii="Times New Roman" w:eastAsia="Times New Roman" w:hAnsi="Times New Roman"/>
          <w:bCs/>
          <w:sz w:val="24"/>
          <w:szCs w:val="24"/>
        </w:rPr>
        <w:t xml:space="preserve"> pas été expressément visée dans le produit, elle en constitue une dimension importante à considérer : </w:t>
      </w:r>
      <w:r w:rsidR="00FC3306" w:rsidRPr="00107220">
        <w:rPr>
          <w:rFonts w:ascii="Times New Roman" w:eastAsia="Times New Roman" w:hAnsi="Times New Roman"/>
          <w:bCs/>
          <w:sz w:val="24"/>
          <w:szCs w:val="24"/>
        </w:rPr>
        <w:t xml:space="preserve">les sensibilités politiques membres de la mouvance au pouvoir ont participé à certaines rencontres et se sont absentées d’autres ; avant d’en être convaincues à la suite de négociations, certaines autorités provinciales ont également eu du mal à accepter le principe de faire participer aux rencontres les représentants des partis d’opposition. L’inclusion des femmes a aussi été un défi, les organisations, politiques en </w:t>
      </w:r>
      <w:r w:rsidR="00FC3306" w:rsidRPr="00107220">
        <w:rPr>
          <w:rFonts w:ascii="Times New Roman" w:eastAsia="Times New Roman" w:hAnsi="Times New Roman"/>
          <w:bCs/>
          <w:sz w:val="24"/>
          <w:szCs w:val="24"/>
        </w:rPr>
        <w:lastRenderedPageBreak/>
        <w:t>particulier, n’étant pas toujours en situation objective de satisfaire les demandes de niveau de représentation des femmes aux assises des cadres de dialogue.</w:t>
      </w:r>
    </w:p>
    <w:p w:rsidR="001C555A" w:rsidRPr="00107220" w:rsidRDefault="001C555A" w:rsidP="00107220">
      <w:pPr>
        <w:spacing w:after="0" w:line="240" w:lineRule="auto"/>
        <w:jc w:val="both"/>
        <w:rPr>
          <w:rFonts w:ascii="Times New Roman" w:hAnsi="Times New Roman"/>
          <w:b/>
          <w:sz w:val="24"/>
          <w:szCs w:val="24"/>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3842"/>
        <w:gridCol w:w="472"/>
        <w:gridCol w:w="473"/>
        <w:gridCol w:w="599"/>
      </w:tblGrid>
      <w:tr w:rsidR="0021471C" w:rsidRPr="00107220" w:rsidTr="0021471C">
        <w:trPr>
          <w:jc w:val="center"/>
        </w:trPr>
        <w:tc>
          <w:tcPr>
            <w:tcW w:w="8948" w:type="dxa"/>
            <w:gridSpan w:val="5"/>
            <w:shd w:val="clear" w:color="auto" w:fill="F2F2F2" w:themeFill="background1" w:themeFillShade="F2"/>
            <w:vAlign w:val="center"/>
          </w:tcPr>
          <w:p w:rsidR="0021471C" w:rsidRPr="00107220" w:rsidRDefault="00BB06CA"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Tableau 3 : Réalisations sur le Produit 1</w:t>
            </w:r>
          </w:p>
        </w:tc>
      </w:tr>
      <w:tr w:rsidR="0021471C" w:rsidRPr="00107220" w:rsidTr="0021471C">
        <w:trPr>
          <w:jc w:val="center"/>
        </w:trPr>
        <w:tc>
          <w:tcPr>
            <w:tcW w:w="3562" w:type="dxa"/>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r w:rsidRPr="00107220">
              <w:rPr>
                <w:rFonts w:ascii="Times New Roman" w:eastAsia="Times New Roman" w:hAnsi="Times New Roman"/>
                <w:bCs/>
                <w:sz w:val="18"/>
                <w:szCs w:val="18"/>
                <w:lang w:eastAsia="fr-FR"/>
              </w:rPr>
              <w:t>Programmation</w:t>
            </w:r>
          </w:p>
        </w:tc>
        <w:tc>
          <w:tcPr>
            <w:tcW w:w="5386" w:type="dxa"/>
            <w:gridSpan w:val="4"/>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r w:rsidRPr="00107220">
              <w:rPr>
                <w:rFonts w:ascii="Times New Roman" w:eastAsia="Times New Roman" w:hAnsi="Times New Roman"/>
                <w:bCs/>
                <w:sz w:val="18"/>
                <w:szCs w:val="18"/>
                <w:lang w:eastAsia="fr-FR"/>
              </w:rPr>
              <w:t>Performances</w:t>
            </w:r>
          </w:p>
        </w:tc>
      </w:tr>
      <w:tr w:rsidR="0021471C" w:rsidRPr="00107220" w:rsidTr="0021471C">
        <w:trPr>
          <w:jc w:val="center"/>
        </w:trPr>
        <w:tc>
          <w:tcPr>
            <w:tcW w:w="3562" w:type="dxa"/>
            <w:vMerge w:val="restart"/>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r w:rsidRPr="00107220">
              <w:rPr>
                <w:rFonts w:ascii="Times New Roman" w:eastAsia="Times New Roman" w:hAnsi="Times New Roman"/>
                <w:bCs/>
                <w:sz w:val="18"/>
                <w:szCs w:val="18"/>
                <w:lang w:eastAsia="fr-FR"/>
              </w:rPr>
              <w:t>Indicateurs</w:t>
            </w:r>
          </w:p>
        </w:tc>
        <w:tc>
          <w:tcPr>
            <w:tcW w:w="3842" w:type="dxa"/>
            <w:vMerge w:val="restart"/>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r w:rsidRPr="00107220">
              <w:rPr>
                <w:rFonts w:ascii="Times New Roman" w:eastAsia="Times New Roman" w:hAnsi="Times New Roman"/>
                <w:bCs/>
                <w:sz w:val="18"/>
                <w:szCs w:val="18"/>
                <w:lang w:eastAsia="fr-FR"/>
              </w:rPr>
              <w:t>Réalisé</w:t>
            </w:r>
          </w:p>
        </w:tc>
        <w:tc>
          <w:tcPr>
            <w:tcW w:w="1544" w:type="dxa"/>
            <w:gridSpan w:val="3"/>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r w:rsidRPr="00107220">
              <w:rPr>
                <w:rFonts w:ascii="Times New Roman" w:eastAsia="Times New Roman" w:hAnsi="Times New Roman"/>
                <w:bCs/>
                <w:sz w:val="18"/>
                <w:szCs w:val="18"/>
                <w:lang w:eastAsia="fr-FR"/>
              </w:rPr>
              <w:t>Rating</w:t>
            </w:r>
          </w:p>
        </w:tc>
      </w:tr>
      <w:tr w:rsidR="0021471C" w:rsidRPr="00107220" w:rsidTr="0021471C">
        <w:trPr>
          <w:jc w:val="center"/>
        </w:trPr>
        <w:tc>
          <w:tcPr>
            <w:tcW w:w="3562" w:type="dxa"/>
            <w:vMerge/>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p>
        </w:tc>
        <w:tc>
          <w:tcPr>
            <w:tcW w:w="3842" w:type="dxa"/>
            <w:vMerge/>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p>
        </w:tc>
        <w:tc>
          <w:tcPr>
            <w:tcW w:w="472"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E</w:t>
            </w:r>
          </w:p>
        </w:tc>
        <w:tc>
          <w:tcPr>
            <w:tcW w:w="473"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M</w:t>
            </w:r>
          </w:p>
        </w:tc>
        <w:tc>
          <w:tcPr>
            <w:tcW w:w="599"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F-N</w:t>
            </w:r>
          </w:p>
        </w:tc>
      </w:tr>
      <w:tr w:rsidR="0021471C" w:rsidRPr="00107220" w:rsidTr="002C5DA6">
        <w:trPr>
          <w:jc w:val="center"/>
        </w:trPr>
        <w:tc>
          <w:tcPr>
            <w:tcW w:w="3562" w:type="dxa"/>
          </w:tcPr>
          <w:p w:rsidR="0021471C" w:rsidRPr="00107220" w:rsidRDefault="0021471C" w:rsidP="00107220">
            <w:pPr>
              <w:spacing w:after="0" w:line="240" w:lineRule="auto"/>
              <w:rPr>
                <w:rFonts w:ascii="Times New Roman" w:hAnsi="Times New Roman"/>
                <w:b/>
                <w:sz w:val="20"/>
                <w:szCs w:val="20"/>
              </w:rPr>
            </w:pPr>
            <w:r w:rsidRPr="00107220">
              <w:rPr>
                <w:rFonts w:ascii="Times New Roman" w:hAnsi="Times New Roman"/>
                <w:b/>
                <w:sz w:val="20"/>
                <w:szCs w:val="20"/>
              </w:rPr>
              <w:t>Indicateur</w:t>
            </w:r>
          </w:p>
          <w:p w:rsidR="0021471C" w:rsidRPr="00107220" w:rsidRDefault="0021471C" w:rsidP="00107220">
            <w:pPr>
              <w:spacing w:after="0" w:line="240" w:lineRule="auto"/>
              <w:rPr>
                <w:rFonts w:ascii="Times New Roman" w:hAnsi="Times New Roman"/>
                <w:sz w:val="20"/>
                <w:szCs w:val="20"/>
              </w:rPr>
            </w:pPr>
            <w:r w:rsidRPr="00107220">
              <w:rPr>
                <w:rFonts w:ascii="Times New Roman" w:hAnsi="Times New Roman"/>
                <w:sz w:val="20"/>
                <w:szCs w:val="20"/>
              </w:rPr>
              <w:t xml:space="preserve">Existence des cadres de renforcement de capacités mis en place et opérationnels </w:t>
            </w:r>
          </w:p>
          <w:p w:rsidR="0021471C" w:rsidRPr="00107220" w:rsidRDefault="0021471C" w:rsidP="00107220">
            <w:pPr>
              <w:spacing w:after="0" w:line="240" w:lineRule="auto"/>
              <w:rPr>
                <w:rFonts w:ascii="Times New Roman" w:hAnsi="Times New Roman"/>
                <w:sz w:val="20"/>
                <w:szCs w:val="20"/>
              </w:rPr>
            </w:pPr>
          </w:p>
          <w:p w:rsidR="0021471C" w:rsidRPr="00107220" w:rsidRDefault="0021471C" w:rsidP="00107220">
            <w:pPr>
              <w:spacing w:after="0" w:line="240" w:lineRule="auto"/>
              <w:rPr>
                <w:rFonts w:ascii="Times New Roman" w:hAnsi="Times New Roman"/>
                <w:sz w:val="20"/>
                <w:szCs w:val="20"/>
              </w:rPr>
            </w:pPr>
            <w:r w:rsidRPr="00107220">
              <w:rPr>
                <w:rFonts w:ascii="Times New Roman" w:hAnsi="Times New Roman"/>
                <w:b/>
                <w:sz w:val="20"/>
                <w:szCs w:val="20"/>
              </w:rPr>
              <w:t>Référence</w:t>
            </w:r>
            <w:r w:rsidRPr="00107220">
              <w:rPr>
                <w:rFonts w:ascii="Times New Roman" w:hAnsi="Times New Roman"/>
                <w:sz w:val="20"/>
                <w:szCs w:val="20"/>
              </w:rPr>
              <w:t>: Absence de cadres</w:t>
            </w:r>
          </w:p>
          <w:p w:rsidR="0021471C" w:rsidRPr="00107220" w:rsidRDefault="0021471C" w:rsidP="00107220">
            <w:pPr>
              <w:spacing w:after="0" w:line="240" w:lineRule="auto"/>
              <w:rPr>
                <w:rFonts w:ascii="Times New Roman" w:hAnsi="Times New Roman"/>
                <w:sz w:val="20"/>
                <w:szCs w:val="20"/>
              </w:rPr>
            </w:pPr>
            <w:r w:rsidRPr="00107220">
              <w:rPr>
                <w:rFonts w:ascii="Times New Roman" w:hAnsi="Times New Roman"/>
                <w:sz w:val="20"/>
                <w:szCs w:val="20"/>
              </w:rPr>
              <w:t>permanents de renforcement des capacités sur les questions</w:t>
            </w:r>
          </w:p>
          <w:p w:rsidR="0021471C" w:rsidRPr="00107220" w:rsidRDefault="0021471C" w:rsidP="00107220">
            <w:pPr>
              <w:spacing w:after="0" w:line="240" w:lineRule="auto"/>
              <w:rPr>
                <w:rFonts w:ascii="Times New Roman" w:hAnsi="Times New Roman"/>
                <w:sz w:val="20"/>
                <w:szCs w:val="20"/>
              </w:rPr>
            </w:pPr>
            <w:r w:rsidRPr="00107220">
              <w:rPr>
                <w:rFonts w:ascii="Times New Roman" w:hAnsi="Times New Roman"/>
                <w:sz w:val="20"/>
                <w:szCs w:val="20"/>
              </w:rPr>
              <w:t>citoyennes au niveau local.</w:t>
            </w:r>
          </w:p>
          <w:p w:rsidR="0021471C" w:rsidRPr="00107220" w:rsidRDefault="0021471C" w:rsidP="00107220">
            <w:pPr>
              <w:spacing w:after="0" w:line="240" w:lineRule="auto"/>
              <w:rPr>
                <w:rFonts w:ascii="Times New Roman" w:hAnsi="Times New Roman"/>
                <w:sz w:val="20"/>
                <w:szCs w:val="20"/>
              </w:rPr>
            </w:pPr>
          </w:p>
          <w:p w:rsidR="0021471C" w:rsidRPr="00107220" w:rsidRDefault="0021471C" w:rsidP="00107220">
            <w:pPr>
              <w:spacing w:after="0" w:line="240" w:lineRule="auto"/>
              <w:rPr>
                <w:rFonts w:ascii="Times New Roman" w:hAnsi="Times New Roman"/>
                <w:sz w:val="20"/>
                <w:szCs w:val="20"/>
              </w:rPr>
            </w:pPr>
            <w:r w:rsidRPr="00107220">
              <w:rPr>
                <w:rFonts w:ascii="Times New Roman" w:hAnsi="Times New Roman"/>
                <w:b/>
                <w:sz w:val="20"/>
                <w:szCs w:val="20"/>
              </w:rPr>
              <w:t>Cible</w:t>
            </w:r>
            <w:r w:rsidRPr="00107220">
              <w:rPr>
                <w:rFonts w:ascii="Times New Roman" w:hAnsi="Times New Roman"/>
                <w:sz w:val="20"/>
                <w:szCs w:val="20"/>
              </w:rPr>
              <w:t>: Au moins 2 cadres</w:t>
            </w:r>
            <w:r w:rsidR="006D60BC" w:rsidRPr="00107220">
              <w:rPr>
                <w:rFonts w:ascii="Times New Roman" w:hAnsi="Times New Roman"/>
                <w:sz w:val="20"/>
                <w:szCs w:val="20"/>
              </w:rPr>
              <w:t xml:space="preserve"> </w:t>
            </w:r>
            <w:r w:rsidRPr="00107220">
              <w:rPr>
                <w:rFonts w:ascii="Times New Roman" w:hAnsi="Times New Roman"/>
                <w:sz w:val="20"/>
                <w:szCs w:val="20"/>
              </w:rPr>
              <w:t xml:space="preserve">de </w:t>
            </w:r>
            <w:r w:rsidR="006D60BC" w:rsidRPr="00107220">
              <w:rPr>
                <w:rFonts w:ascii="Times New Roman" w:hAnsi="Times New Roman"/>
                <w:sz w:val="20"/>
                <w:szCs w:val="20"/>
              </w:rPr>
              <w:t>r</w:t>
            </w:r>
            <w:r w:rsidRPr="00107220">
              <w:rPr>
                <w:rFonts w:ascii="Times New Roman" w:hAnsi="Times New Roman"/>
                <w:sz w:val="20"/>
                <w:szCs w:val="20"/>
              </w:rPr>
              <w:t>enforcement de</w:t>
            </w:r>
            <w:r w:rsidR="006D60BC" w:rsidRPr="00107220">
              <w:rPr>
                <w:rFonts w:ascii="Times New Roman" w:hAnsi="Times New Roman"/>
                <w:sz w:val="20"/>
                <w:szCs w:val="20"/>
              </w:rPr>
              <w:t xml:space="preserve"> </w:t>
            </w:r>
            <w:r w:rsidRPr="00107220">
              <w:rPr>
                <w:rFonts w:ascii="Times New Roman" w:hAnsi="Times New Roman"/>
                <w:sz w:val="20"/>
                <w:szCs w:val="20"/>
              </w:rPr>
              <w:t>capacités des</w:t>
            </w:r>
            <w:r w:rsidR="006D60BC" w:rsidRPr="00107220">
              <w:rPr>
                <w:rFonts w:ascii="Times New Roman" w:hAnsi="Times New Roman"/>
                <w:sz w:val="20"/>
                <w:szCs w:val="20"/>
              </w:rPr>
              <w:t xml:space="preserve"> </w:t>
            </w:r>
            <w:r w:rsidRPr="00107220">
              <w:rPr>
                <w:rFonts w:ascii="Times New Roman" w:hAnsi="Times New Roman"/>
                <w:sz w:val="20"/>
                <w:szCs w:val="20"/>
              </w:rPr>
              <w:t>leaders locaux sont</w:t>
            </w:r>
            <w:r w:rsidR="006D60BC" w:rsidRPr="00107220">
              <w:rPr>
                <w:rFonts w:ascii="Times New Roman" w:hAnsi="Times New Roman"/>
                <w:sz w:val="20"/>
                <w:szCs w:val="20"/>
              </w:rPr>
              <w:t xml:space="preserve"> </w:t>
            </w:r>
            <w:r w:rsidRPr="00107220">
              <w:rPr>
                <w:rFonts w:ascii="Times New Roman" w:hAnsi="Times New Roman"/>
                <w:sz w:val="20"/>
                <w:szCs w:val="20"/>
              </w:rPr>
              <w:t>mis en place et</w:t>
            </w:r>
            <w:r w:rsidR="006D60BC" w:rsidRPr="00107220">
              <w:rPr>
                <w:rFonts w:ascii="Times New Roman" w:hAnsi="Times New Roman"/>
                <w:sz w:val="20"/>
                <w:szCs w:val="20"/>
              </w:rPr>
              <w:t xml:space="preserve"> </w:t>
            </w:r>
            <w:r w:rsidRPr="00107220">
              <w:rPr>
                <w:rFonts w:ascii="Times New Roman" w:hAnsi="Times New Roman"/>
                <w:sz w:val="20"/>
                <w:szCs w:val="20"/>
              </w:rPr>
              <w:t>opérationnels dans</w:t>
            </w:r>
            <w:r w:rsidR="006D60BC" w:rsidRPr="00107220">
              <w:rPr>
                <w:rFonts w:ascii="Times New Roman" w:hAnsi="Times New Roman"/>
                <w:sz w:val="20"/>
                <w:szCs w:val="20"/>
              </w:rPr>
              <w:t xml:space="preserve"> </w:t>
            </w:r>
            <w:r w:rsidRPr="00107220">
              <w:rPr>
                <w:rFonts w:ascii="Times New Roman" w:hAnsi="Times New Roman"/>
                <w:sz w:val="20"/>
                <w:szCs w:val="20"/>
              </w:rPr>
              <w:t>chaque province.</w:t>
            </w:r>
          </w:p>
        </w:tc>
        <w:tc>
          <w:tcPr>
            <w:tcW w:w="3842" w:type="dxa"/>
          </w:tcPr>
          <w:p w:rsidR="0021471C" w:rsidRPr="00107220" w:rsidRDefault="0021471C" w:rsidP="00107220">
            <w:pPr>
              <w:numPr>
                <w:ilvl w:val="0"/>
                <w:numId w:val="24"/>
              </w:numPr>
              <w:spacing w:after="0" w:line="240" w:lineRule="auto"/>
              <w:rPr>
                <w:rFonts w:ascii="Times New Roman" w:hAnsi="Times New Roman"/>
                <w:sz w:val="20"/>
                <w:szCs w:val="20"/>
              </w:rPr>
            </w:pPr>
            <w:r w:rsidRPr="00107220">
              <w:rPr>
                <w:rFonts w:ascii="Times New Roman" w:hAnsi="Times New Roman"/>
                <w:sz w:val="20"/>
                <w:szCs w:val="20"/>
              </w:rPr>
              <w:t>18 cadres provinciaux</w:t>
            </w:r>
          </w:p>
          <w:p w:rsidR="0021471C" w:rsidRPr="00107220" w:rsidRDefault="0021471C" w:rsidP="00107220">
            <w:pPr>
              <w:numPr>
                <w:ilvl w:val="0"/>
                <w:numId w:val="24"/>
              </w:numPr>
              <w:spacing w:after="0" w:line="240" w:lineRule="auto"/>
              <w:rPr>
                <w:rFonts w:ascii="Times New Roman" w:hAnsi="Times New Roman"/>
                <w:sz w:val="20"/>
                <w:szCs w:val="20"/>
              </w:rPr>
            </w:pPr>
            <w:r w:rsidRPr="00107220">
              <w:rPr>
                <w:rFonts w:ascii="Times New Roman" w:hAnsi="Times New Roman"/>
                <w:sz w:val="20"/>
                <w:szCs w:val="20"/>
              </w:rPr>
              <w:t>1 cadre national de renforcement des capacités des présidents provinciaux des partis politiques ont été mis en place avec l'appui de BLTP.</w:t>
            </w:r>
          </w:p>
          <w:p w:rsidR="0021471C" w:rsidRPr="00107220" w:rsidRDefault="0021471C" w:rsidP="00107220">
            <w:pPr>
              <w:numPr>
                <w:ilvl w:val="0"/>
                <w:numId w:val="24"/>
              </w:numPr>
              <w:spacing w:after="0" w:line="240" w:lineRule="auto"/>
              <w:rPr>
                <w:rFonts w:ascii="Times New Roman" w:hAnsi="Times New Roman"/>
                <w:sz w:val="20"/>
                <w:szCs w:val="20"/>
              </w:rPr>
            </w:pPr>
            <w:r w:rsidRPr="00107220">
              <w:rPr>
                <w:rFonts w:ascii="Times New Roman" w:hAnsi="Times New Roman"/>
                <w:sz w:val="20"/>
                <w:szCs w:val="20"/>
              </w:rPr>
              <w:t>Aussi, avec l'appui de ICB, 1 cadre d'échanges provinciaux (un par province) ont été mis en place.</w:t>
            </w:r>
          </w:p>
        </w:tc>
        <w:tc>
          <w:tcPr>
            <w:tcW w:w="472" w:type="dxa"/>
            <w:shd w:val="clear" w:color="auto" w:fill="92D050"/>
          </w:tcPr>
          <w:p w:rsidR="0021471C" w:rsidRPr="00107220" w:rsidRDefault="0021471C" w:rsidP="00107220">
            <w:pPr>
              <w:spacing w:after="0" w:line="240" w:lineRule="auto"/>
              <w:jc w:val="both"/>
              <w:rPr>
                <w:rFonts w:ascii="Times New Roman" w:hAnsi="Times New Roman"/>
                <w:sz w:val="20"/>
                <w:szCs w:val="20"/>
              </w:rPr>
            </w:pPr>
          </w:p>
        </w:tc>
        <w:tc>
          <w:tcPr>
            <w:tcW w:w="473" w:type="dxa"/>
          </w:tcPr>
          <w:p w:rsidR="0021471C" w:rsidRPr="00107220" w:rsidRDefault="0021471C" w:rsidP="00107220">
            <w:pPr>
              <w:spacing w:after="0" w:line="240" w:lineRule="auto"/>
              <w:jc w:val="both"/>
              <w:rPr>
                <w:rFonts w:ascii="Times New Roman" w:hAnsi="Times New Roman"/>
                <w:sz w:val="20"/>
                <w:szCs w:val="20"/>
              </w:rPr>
            </w:pPr>
          </w:p>
        </w:tc>
        <w:tc>
          <w:tcPr>
            <w:tcW w:w="599" w:type="dxa"/>
          </w:tcPr>
          <w:p w:rsidR="0021471C" w:rsidRPr="00107220" w:rsidRDefault="0021471C" w:rsidP="00107220">
            <w:pPr>
              <w:spacing w:after="0" w:line="240" w:lineRule="auto"/>
              <w:jc w:val="both"/>
              <w:rPr>
                <w:rFonts w:ascii="Times New Roman" w:hAnsi="Times New Roman"/>
                <w:sz w:val="20"/>
                <w:szCs w:val="20"/>
              </w:rPr>
            </w:pPr>
          </w:p>
        </w:tc>
      </w:tr>
    </w:tbl>
    <w:p w:rsidR="001C555A" w:rsidRPr="00107220" w:rsidRDefault="001C555A" w:rsidP="00107220">
      <w:pPr>
        <w:spacing w:after="0" w:line="240" w:lineRule="auto"/>
        <w:jc w:val="center"/>
        <w:rPr>
          <w:rFonts w:ascii="Times New Roman" w:hAnsi="Times New Roman"/>
          <w:i/>
          <w:sz w:val="20"/>
          <w:szCs w:val="20"/>
        </w:rPr>
      </w:pPr>
      <w:r w:rsidRPr="00107220">
        <w:rPr>
          <w:rFonts w:ascii="Times New Roman" w:hAnsi="Times New Roman"/>
          <w:i/>
          <w:sz w:val="20"/>
          <w:szCs w:val="20"/>
          <w:u w:val="single"/>
        </w:rPr>
        <w:t>Sources</w:t>
      </w:r>
      <w:r w:rsidRPr="00107220">
        <w:rPr>
          <w:rFonts w:ascii="Times New Roman" w:hAnsi="Times New Roman"/>
          <w:i/>
          <w:sz w:val="20"/>
          <w:szCs w:val="20"/>
        </w:rPr>
        <w:t xml:space="preserve"> : </w:t>
      </w:r>
      <w:r w:rsidR="00426AAF" w:rsidRPr="00107220">
        <w:rPr>
          <w:rFonts w:ascii="Times New Roman" w:hAnsi="Times New Roman"/>
          <w:i/>
          <w:sz w:val="20"/>
          <w:szCs w:val="20"/>
        </w:rPr>
        <w:t xml:space="preserve">Projet : </w:t>
      </w:r>
      <w:r w:rsidRPr="00107220">
        <w:rPr>
          <w:rFonts w:ascii="Times New Roman" w:hAnsi="Times New Roman"/>
          <w:i/>
          <w:sz w:val="20"/>
          <w:szCs w:val="20"/>
        </w:rPr>
        <w:t>Document de projet, rapports d’exécution 20</w:t>
      </w:r>
      <w:r w:rsidR="00426AAF" w:rsidRPr="00107220">
        <w:rPr>
          <w:rFonts w:ascii="Times New Roman" w:hAnsi="Times New Roman"/>
          <w:i/>
          <w:sz w:val="20"/>
          <w:szCs w:val="20"/>
        </w:rPr>
        <w:t>15-2017</w:t>
      </w:r>
    </w:p>
    <w:p w:rsidR="00DB53FC" w:rsidRPr="00107220" w:rsidRDefault="00DB53FC" w:rsidP="00107220">
      <w:pPr>
        <w:spacing w:after="0" w:line="240" w:lineRule="auto"/>
        <w:rPr>
          <w:rFonts w:ascii="Times New Roman" w:eastAsia="Times New Roman" w:hAnsi="Times New Roman"/>
          <w:b/>
          <w:bCs/>
          <w:sz w:val="14"/>
          <w:szCs w:val="14"/>
        </w:rPr>
      </w:pPr>
    </w:p>
    <w:p w:rsidR="00FF559E" w:rsidRPr="00107220" w:rsidRDefault="00FF559E" w:rsidP="00107220">
      <w:pPr>
        <w:spacing w:after="0" w:line="240" w:lineRule="auto"/>
        <w:jc w:val="both"/>
        <w:rPr>
          <w:rFonts w:ascii="Times New Roman" w:hAnsi="Times New Roman"/>
          <w:sz w:val="14"/>
          <w:szCs w:val="14"/>
        </w:rPr>
      </w:pPr>
    </w:p>
    <w:p w:rsidR="00171E54" w:rsidRPr="00107220" w:rsidRDefault="00426AAF" w:rsidP="00107220">
      <w:pPr>
        <w:pStyle w:val="Titre3"/>
        <w:numPr>
          <w:ilvl w:val="2"/>
          <w:numId w:val="4"/>
        </w:numPr>
        <w:spacing w:before="0" w:line="240" w:lineRule="auto"/>
        <w:jc w:val="both"/>
        <w:rPr>
          <w:rFonts w:ascii="Times New Roman" w:hAnsi="Times New Roman"/>
          <w:color w:val="auto"/>
          <w:sz w:val="24"/>
          <w:szCs w:val="24"/>
        </w:rPr>
      </w:pPr>
      <w:bookmarkStart w:id="110" w:name="_Toc530646117"/>
      <w:r w:rsidRPr="00107220">
        <w:rPr>
          <w:rFonts w:ascii="Times New Roman" w:hAnsi="Times New Roman"/>
          <w:color w:val="auto"/>
          <w:sz w:val="24"/>
          <w:szCs w:val="24"/>
        </w:rPr>
        <w:t>Produit</w:t>
      </w:r>
      <w:r w:rsidR="009400C5" w:rsidRPr="00107220">
        <w:rPr>
          <w:rFonts w:ascii="Times New Roman" w:hAnsi="Times New Roman"/>
          <w:color w:val="auto"/>
          <w:sz w:val="24"/>
          <w:szCs w:val="24"/>
        </w:rPr>
        <w:t xml:space="preserve">  2 : </w:t>
      </w:r>
      <w:r w:rsidR="00171E54" w:rsidRPr="00107220">
        <w:rPr>
          <w:rFonts w:ascii="Times New Roman" w:hAnsi="Times New Roman"/>
          <w:color w:val="auto"/>
          <w:sz w:val="24"/>
          <w:szCs w:val="24"/>
        </w:rPr>
        <w:t>Inputs locaux vers le dialogue inter burundais d’Arusha</w:t>
      </w:r>
      <w:bookmarkEnd w:id="110"/>
    </w:p>
    <w:p w:rsidR="009400C5" w:rsidRPr="00107220" w:rsidRDefault="009400C5" w:rsidP="00107220">
      <w:pPr>
        <w:spacing w:after="0" w:line="240" w:lineRule="auto"/>
        <w:ind w:left="708"/>
        <w:rPr>
          <w:rFonts w:ascii="Times New Roman" w:hAnsi="Times New Roman"/>
          <w:sz w:val="24"/>
          <w:szCs w:val="24"/>
        </w:rPr>
      </w:pPr>
      <w:r w:rsidRPr="00107220">
        <w:rPr>
          <w:rFonts w:ascii="Times New Roman" w:hAnsi="Times New Roman"/>
          <w:sz w:val="24"/>
          <w:szCs w:val="24"/>
        </w:rPr>
        <w:t>"</w:t>
      </w:r>
      <w:r w:rsidR="00662FC2" w:rsidRPr="00107220">
        <w:rPr>
          <w:rFonts w:ascii="Times New Roman" w:hAnsi="Times New Roman"/>
          <w:sz w:val="24"/>
          <w:szCs w:val="24"/>
        </w:rPr>
        <w:t>Les recommandations et idées issues des échanges réguliers entre leaders locaux et représentant des partis politiques à la base contribuent effectivement au processus de dialogue national</w:t>
      </w:r>
      <w:r w:rsidR="00FC3306" w:rsidRPr="00107220">
        <w:rPr>
          <w:rFonts w:ascii="Times New Roman" w:hAnsi="Times New Roman"/>
          <w:sz w:val="24"/>
          <w:szCs w:val="24"/>
        </w:rPr>
        <w:t>.</w:t>
      </w:r>
      <w:r w:rsidR="00662FC2" w:rsidRPr="00107220">
        <w:rPr>
          <w:rFonts w:ascii="Times New Roman" w:hAnsi="Times New Roman"/>
          <w:sz w:val="24"/>
          <w:szCs w:val="24"/>
        </w:rPr>
        <w:t xml:space="preserve"> </w:t>
      </w:r>
      <w:r w:rsidRPr="00107220">
        <w:rPr>
          <w:rFonts w:ascii="Times New Roman" w:hAnsi="Times New Roman"/>
          <w:sz w:val="24"/>
          <w:szCs w:val="24"/>
        </w:rPr>
        <w:t>"</w:t>
      </w:r>
    </w:p>
    <w:p w:rsidR="00FC3306" w:rsidRPr="00107220" w:rsidRDefault="00FC3306" w:rsidP="00107220">
      <w:pPr>
        <w:spacing w:after="0" w:line="240" w:lineRule="auto"/>
        <w:ind w:left="708"/>
        <w:rPr>
          <w:rFonts w:ascii="Times New Roman" w:hAnsi="Times New Roman"/>
          <w:sz w:val="24"/>
          <w:szCs w:val="24"/>
        </w:rPr>
      </w:pPr>
    </w:p>
    <w:p w:rsidR="003542A9"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40.</w:t>
      </w:r>
      <w:r w:rsidR="0074183C" w:rsidRPr="00107220">
        <w:rPr>
          <w:rFonts w:ascii="Times New Roman" w:hAnsi="Times New Roman"/>
          <w:sz w:val="24"/>
          <w:szCs w:val="24"/>
        </w:rPr>
        <w:tab/>
      </w:r>
      <w:r w:rsidR="00FC3306" w:rsidRPr="00107220">
        <w:rPr>
          <w:rFonts w:ascii="Times New Roman" w:hAnsi="Times New Roman"/>
          <w:sz w:val="24"/>
          <w:szCs w:val="24"/>
        </w:rPr>
        <w:t>Le produit 2 est le lieu où est actée la productivité des cadres de concertation internes mis en place dans le produit précédent. Il s’agissait d’accompagner les acteurs pour qu’ils utilisent ces nouvelles superstructures pour créer des contributions mobilisables dans le cadre du dialogue in</w:t>
      </w:r>
      <w:r w:rsidR="00DC5EFE" w:rsidRPr="00107220">
        <w:rPr>
          <w:rFonts w:ascii="Times New Roman" w:hAnsi="Times New Roman"/>
          <w:sz w:val="24"/>
          <w:szCs w:val="24"/>
        </w:rPr>
        <w:t>t</w:t>
      </w:r>
      <w:r w:rsidR="00FC3306" w:rsidRPr="00107220">
        <w:rPr>
          <w:rFonts w:ascii="Times New Roman" w:hAnsi="Times New Roman"/>
          <w:sz w:val="24"/>
          <w:szCs w:val="24"/>
        </w:rPr>
        <w:t xml:space="preserve">er burundais dont le processus s’est déroulé à Arusha, République de Tanzanie. </w:t>
      </w:r>
      <w:r w:rsidR="0074183C" w:rsidRPr="00107220">
        <w:rPr>
          <w:rFonts w:ascii="Times New Roman" w:hAnsi="Times New Roman"/>
          <w:sz w:val="24"/>
          <w:szCs w:val="24"/>
        </w:rPr>
        <w:t xml:space="preserve"> Cet objectif a été atteint : les différents travaux menés dans les</w:t>
      </w:r>
      <w:r w:rsidR="00426F01" w:rsidRPr="00107220">
        <w:rPr>
          <w:rFonts w:ascii="Times New Roman" w:hAnsi="Times New Roman"/>
          <w:sz w:val="24"/>
          <w:szCs w:val="24"/>
        </w:rPr>
        <w:t xml:space="preserve"> provinces ont donné lieu à des </w:t>
      </w:r>
      <w:r w:rsidR="0074183C" w:rsidRPr="00107220">
        <w:rPr>
          <w:rFonts w:ascii="Times New Roman" w:hAnsi="Times New Roman"/>
          <w:sz w:val="24"/>
          <w:szCs w:val="24"/>
        </w:rPr>
        <w:t>propositions et recommandations, dont une compilation a effectivement été versée comme inputs des acteurs restés su</w:t>
      </w:r>
      <w:r w:rsidR="00426F01" w:rsidRPr="00107220">
        <w:rPr>
          <w:rFonts w:ascii="Times New Roman" w:hAnsi="Times New Roman"/>
          <w:sz w:val="24"/>
          <w:szCs w:val="24"/>
        </w:rPr>
        <w:t>r</w:t>
      </w:r>
      <w:r w:rsidR="0074183C" w:rsidRPr="00107220">
        <w:rPr>
          <w:rFonts w:ascii="Times New Roman" w:hAnsi="Times New Roman"/>
          <w:sz w:val="24"/>
          <w:szCs w:val="24"/>
        </w:rPr>
        <w:t xml:space="preserve"> le sol burundais au processus de dialogue que la communauté internationale avait parrainé à l’extérieur des frontières. Sous ce rapport le produit a contribué à améliorer l’inclusivité du processus de dialogue inter burundais.</w:t>
      </w:r>
    </w:p>
    <w:p w:rsidR="0074183C" w:rsidRPr="00107220" w:rsidRDefault="0074183C" w:rsidP="00107220">
      <w:pPr>
        <w:spacing w:after="0" w:line="240" w:lineRule="auto"/>
        <w:ind w:left="708"/>
        <w:rPr>
          <w:rFonts w:ascii="Times New Roman" w:hAnsi="Times New Roman"/>
          <w:sz w:val="24"/>
          <w:szCs w:val="24"/>
        </w:rPr>
      </w:pPr>
    </w:p>
    <w:p w:rsidR="0074183C" w:rsidRPr="00107220" w:rsidRDefault="0074183C" w:rsidP="00107220">
      <w:pPr>
        <w:spacing w:after="0" w:line="240" w:lineRule="auto"/>
        <w:ind w:left="708"/>
        <w:rPr>
          <w:rFonts w:ascii="Times New Roman" w:hAnsi="Times New Roman"/>
          <w:b/>
          <w:sz w:val="14"/>
          <w:szCs w:val="14"/>
        </w:rPr>
      </w:pPr>
    </w:p>
    <w:tbl>
      <w:tblPr>
        <w:tblStyle w:val="Grilledutableau"/>
        <w:tblW w:w="0" w:type="auto"/>
        <w:tblLook w:val="04A0" w:firstRow="1" w:lastRow="0" w:firstColumn="1" w:lastColumn="0" w:noHBand="0" w:noVBand="1"/>
      </w:tblPr>
      <w:tblGrid>
        <w:gridCol w:w="3652"/>
        <w:gridCol w:w="3969"/>
        <w:gridCol w:w="567"/>
        <w:gridCol w:w="425"/>
        <w:gridCol w:w="597"/>
      </w:tblGrid>
      <w:tr w:rsidR="00BB06CA" w:rsidRPr="00107220" w:rsidTr="00E42199">
        <w:tc>
          <w:tcPr>
            <w:tcW w:w="9210" w:type="dxa"/>
            <w:gridSpan w:val="5"/>
            <w:shd w:val="clear" w:color="auto" w:fill="F2F2F2" w:themeFill="background1" w:themeFillShade="F2"/>
            <w:vAlign w:val="center"/>
          </w:tcPr>
          <w:p w:rsidR="00BB06CA" w:rsidRPr="00107220" w:rsidRDefault="00BB06CA"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Tableau 4 : Réalisations sur le Produit 2</w:t>
            </w:r>
          </w:p>
        </w:tc>
      </w:tr>
      <w:tr w:rsidR="0021471C" w:rsidRPr="00107220" w:rsidTr="00E42199">
        <w:tc>
          <w:tcPr>
            <w:tcW w:w="3652"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Programmation</w:t>
            </w:r>
          </w:p>
        </w:tc>
        <w:tc>
          <w:tcPr>
            <w:tcW w:w="5558" w:type="dxa"/>
            <w:gridSpan w:val="4"/>
            <w:shd w:val="clear" w:color="auto" w:fill="F2F2F2" w:themeFill="background1" w:themeFillShade="F2"/>
          </w:tcPr>
          <w:p w:rsidR="0021471C" w:rsidRPr="00107220" w:rsidRDefault="0021471C" w:rsidP="00107220">
            <w:pPr>
              <w:spacing w:after="0" w:line="240" w:lineRule="auto"/>
              <w:jc w:val="center"/>
              <w:rPr>
                <w:rFonts w:ascii="Times New Roman" w:hAnsi="Times New Roman"/>
                <w:b w:val="0"/>
                <w:sz w:val="14"/>
                <w:szCs w:val="14"/>
              </w:rPr>
            </w:pPr>
            <w:r w:rsidRPr="00107220">
              <w:rPr>
                <w:rFonts w:ascii="Times New Roman" w:eastAsia="Times New Roman" w:hAnsi="Times New Roman"/>
                <w:b w:val="0"/>
                <w:bCs/>
                <w:sz w:val="18"/>
                <w:szCs w:val="18"/>
                <w:lang w:eastAsia="fr-FR"/>
              </w:rPr>
              <w:t>Performances</w:t>
            </w:r>
          </w:p>
        </w:tc>
      </w:tr>
      <w:tr w:rsidR="0021471C" w:rsidRPr="00107220" w:rsidTr="00E42199">
        <w:tc>
          <w:tcPr>
            <w:tcW w:w="3652" w:type="dxa"/>
            <w:vMerge w:val="restart"/>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Indicateurs</w:t>
            </w:r>
          </w:p>
        </w:tc>
        <w:tc>
          <w:tcPr>
            <w:tcW w:w="3969" w:type="dxa"/>
            <w:vMerge w:val="restart"/>
            <w:shd w:val="clear" w:color="auto" w:fill="F2F2F2" w:themeFill="background1" w:themeFillShade="F2"/>
          </w:tcPr>
          <w:p w:rsidR="0021471C" w:rsidRPr="00107220" w:rsidRDefault="0021471C" w:rsidP="00107220">
            <w:pPr>
              <w:spacing w:after="0" w:line="240" w:lineRule="auto"/>
              <w:jc w:val="center"/>
              <w:rPr>
                <w:rFonts w:ascii="Times New Roman" w:hAnsi="Times New Roman"/>
                <w:b w:val="0"/>
                <w:sz w:val="14"/>
                <w:szCs w:val="14"/>
              </w:rPr>
            </w:pPr>
            <w:r w:rsidRPr="00107220">
              <w:rPr>
                <w:rFonts w:ascii="Times New Roman" w:eastAsia="Times New Roman" w:hAnsi="Times New Roman"/>
                <w:b w:val="0"/>
                <w:bCs/>
                <w:sz w:val="18"/>
                <w:szCs w:val="18"/>
                <w:lang w:eastAsia="fr-FR"/>
              </w:rPr>
              <w:t>Réalisé</w:t>
            </w:r>
          </w:p>
        </w:tc>
        <w:tc>
          <w:tcPr>
            <w:tcW w:w="1589" w:type="dxa"/>
            <w:gridSpan w:val="3"/>
            <w:shd w:val="clear" w:color="auto" w:fill="F2F2F2" w:themeFill="background1" w:themeFillShade="F2"/>
          </w:tcPr>
          <w:p w:rsidR="0021471C" w:rsidRPr="00107220" w:rsidRDefault="0021471C" w:rsidP="00107220">
            <w:pPr>
              <w:spacing w:after="0" w:line="240" w:lineRule="auto"/>
              <w:jc w:val="center"/>
              <w:rPr>
                <w:rFonts w:ascii="Times New Roman" w:hAnsi="Times New Roman"/>
                <w:b w:val="0"/>
                <w:sz w:val="14"/>
                <w:szCs w:val="14"/>
              </w:rPr>
            </w:pPr>
            <w:r w:rsidRPr="00107220">
              <w:rPr>
                <w:rFonts w:ascii="Times New Roman" w:eastAsia="Times New Roman" w:hAnsi="Times New Roman"/>
                <w:b w:val="0"/>
                <w:bCs/>
                <w:sz w:val="18"/>
                <w:szCs w:val="18"/>
                <w:lang w:eastAsia="fr-FR"/>
              </w:rPr>
              <w:t>Rating</w:t>
            </w:r>
          </w:p>
        </w:tc>
      </w:tr>
      <w:tr w:rsidR="0021471C" w:rsidRPr="00107220" w:rsidTr="00E42199">
        <w:tc>
          <w:tcPr>
            <w:tcW w:w="3652" w:type="dxa"/>
            <w:vMerge/>
            <w:shd w:val="clear" w:color="auto" w:fill="F2F2F2" w:themeFill="background1" w:themeFillShade="F2"/>
          </w:tcPr>
          <w:p w:rsidR="0021471C" w:rsidRPr="00107220" w:rsidRDefault="0021471C" w:rsidP="00107220">
            <w:pPr>
              <w:spacing w:after="0" w:line="240" w:lineRule="auto"/>
              <w:jc w:val="center"/>
              <w:rPr>
                <w:rFonts w:ascii="Times New Roman" w:hAnsi="Times New Roman"/>
                <w:b w:val="0"/>
                <w:sz w:val="14"/>
                <w:szCs w:val="14"/>
              </w:rPr>
            </w:pPr>
          </w:p>
        </w:tc>
        <w:tc>
          <w:tcPr>
            <w:tcW w:w="3969" w:type="dxa"/>
            <w:vMerge/>
            <w:shd w:val="clear" w:color="auto" w:fill="F2F2F2" w:themeFill="background1" w:themeFillShade="F2"/>
          </w:tcPr>
          <w:p w:rsidR="0021471C" w:rsidRPr="00107220" w:rsidRDefault="0021471C" w:rsidP="00107220">
            <w:pPr>
              <w:spacing w:after="0" w:line="240" w:lineRule="auto"/>
              <w:jc w:val="center"/>
              <w:rPr>
                <w:rFonts w:ascii="Times New Roman" w:hAnsi="Times New Roman"/>
                <w:b w:val="0"/>
                <w:sz w:val="14"/>
                <w:szCs w:val="14"/>
              </w:rPr>
            </w:pPr>
          </w:p>
        </w:tc>
        <w:tc>
          <w:tcPr>
            <w:tcW w:w="567"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E</w:t>
            </w:r>
          </w:p>
        </w:tc>
        <w:tc>
          <w:tcPr>
            <w:tcW w:w="425"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M</w:t>
            </w:r>
          </w:p>
        </w:tc>
        <w:tc>
          <w:tcPr>
            <w:tcW w:w="597"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F-N</w:t>
            </w:r>
          </w:p>
        </w:tc>
      </w:tr>
      <w:tr w:rsidR="00E42199" w:rsidRPr="00107220" w:rsidTr="00E42199">
        <w:tc>
          <w:tcPr>
            <w:tcW w:w="3652" w:type="dxa"/>
          </w:tcPr>
          <w:p w:rsidR="00E42199" w:rsidRPr="00107220" w:rsidRDefault="00E42199" w:rsidP="00107220">
            <w:pPr>
              <w:spacing w:after="0" w:line="240" w:lineRule="auto"/>
              <w:rPr>
                <w:rFonts w:ascii="Times New Roman" w:hAnsi="Times New Roman"/>
                <w:b w:val="0"/>
                <w:sz w:val="20"/>
                <w:szCs w:val="20"/>
              </w:rPr>
            </w:pPr>
            <w:r w:rsidRPr="00107220">
              <w:rPr>
                <w:rFonts w:ascii="Times New Roman" w:hAnsi="Times New Roman"/>
                <w:b w:val="0"/>
                <w:sz w:val="20"/>
                <w:szCs w:val="20"/>
              </w:rPr>
              <w:t>Indicateur</w:t>
            </w:r>
          </w:p>
          <w:p w:rsidR="00E42199" w:rsidRPr="00107220" w:rsidRDefault="00E42199" w:rsidP="00107220">
            <w:pPr>
              <w:spacing w:after="0" w:line="240" w:lineRule="auto"/>
              <w:rPr>
                <w:rFonts w:ascii="Times New Roman" w:hAnsi="Times New Roman"/>
                <w:b w:val="0"/>
                <w:sz w:val="20"/>
                <w:szCs w:val="20"/>
              </w:rPr>
            </w:pPr>
            <w:r w:rsidRPr="00107220">
              <w:rPr>
                <w:rFonts w:ascii="Times New Roman" w:hAnsi="Times New Roman"/>
                <w:b w:val="0"/>
                <w:sz w:val="20"/>
                <w:szCs w:val="20"/>
              </w:rPr>
              <w:t>Existence d’un recueil des aspirations communautaires</w:t>
            </w:r>
            <w:r w:rsidR="00E81624" w:rsidRPr="00107220">
              <w:rPr>
                <w:rFonts w:ascii="Times New Roman" w:hAnsi="Times New Roman"/>
                <w:b w:val="0"/>
                <w:sz w:val="20"/>
                <w:szCs w:val="20"/>
              </w:rPr>
              <w:t xml:space="preserve"> </w:t>
            </w:r>
            <w:r w:rsidRPr="00107220">
              <w:rPr>
                <w:rFonts w:ascii="Times New Roman" w:hAnsi="Times New Roman"/>
                <w:b w:val="0"/>
                <w:sz w:val="20"/>
                <w:szCs w:val="20"/>
              </w:rPr>
              <w:t>au processus de réconciliation</w:t>
            </w:r>
            <w:r w:rsidR="00E81624" w:rsidRPr="00107220">
              <w:rPr>
                <w:rFonts w:ascii="Times New Roman" w:hAnsi="Times New Roman"/>
                <w:b w:val="0"/>
                <w:sz w:val="20"/>
                <w:szCs w:val="20"/>
              </w:rPr>
              <w:t xml:space="preserve"> </w:t>
            </w:r>
            <w:r w:rsidRPr="00107220">
              <w:rPr>
                <w:rFonts w:ascii="Times New Roman" w:hAnsi="Times New Roman"/>
                <w:b w:val="0"/>
                <w:sz w:val="20"/>
                <w:szCs w:val="20"/>
              </w:rPr>
              <w:t>nationale et de cohésion sociale</w:t>
            </w:r>
            <w:r w:rsidRPr="00107220">
              <w:rPr>
                <w:rFonts w:ascii="Times New Roman" w:hAnsi="Times New Roman"/>
                <w:b w:val="0"/>
                <w:sz w:val="20"/>
                <w:szCs w:val="20"/>
              </w:rPr>
              <w:cr/>
            </w:r>
          </w:p>
          <w:p w:rsidR="00E42199" w:rsidRPr="00107220" w:rsidRDefault="00E42199" w:rsidP="00107220">
            <w:pPr>
              <w:spacing w:after="0" w:line="240" w:lineRule="auto"/>
              <w:rPr>
                <w:rFonts w:ascii="Times New Roman" w:hAnsi="Times New Roman"/>
                <w:b w:val="0"/>
                <w:sz w:val="20"/>
                <w:szCs w:val="20"/>
              </w:rPr>
            </w:pPr>
            <w:r w:rsidRPr="00107220">
              <w:rPr>
                <w:rFonts w:ascii="Times New Roman" w:hAnsi="Times New Roman"/>
                <w:b w:val="0"/>
                <w:sz w:val="20"/>
                <w:szCs w:val="20"/>
              </w:rPr>
              <w:t>Référence : 0</w:t>
            </w:r>
          </w:p>
          <w:p w:rsidR="00E42199" w:rsidRPr="00107220" w:rsidRDefault="00E42199" w:rsidP="00107220">
            <w:pPr>
              <w:spacing w:after="0" w:line="240" w:lineRule="auto"/>
              <w:rPr>
                <w:rFonts w:ascii="Times New Roman" w:hAnsi="Times New Roman"/>
                <w:b w:val="0"/>
                <w:sz w:val="20"/>
                <w:szCs w:val="20"/>
              </w:rPr>
            </w:pPr>
          </w:p>
          <w:p w:rsidR="00E42199" w:rsidRPr="00107220" w:rsidRDefault="00E42199" w:rsidP="00107220">
            <w:pPr>
              <w:spacing w:after="0" w:line="240" w:lineRule="auto"/>
              <w:rPr>
                <w:rFonts w:ascii="Times New Roman" w:hAnsi="Times New Roman"/>
                <w:b w:val="0"/>
                <w:sz w:val="20"/>
                <w:szCs w:val="20"/>
              </w:rPr>
            </w:pPr>
            <w:r w:rsidRPr="00107220">
              <w:rPr>
                <w:rFonts w:ascii="Times New Roman" w:hAnsi="Times New Roman"/>
                <w:b w:val="0"/>
                <w:sz w:val="20"/>
                <w:szCs w:val="20"/>
              </w:rPr>
              <w:t>Cible: Au moins 1 recueil</w:t>
            </w:r>
          </w:p>
          <w:p w:rsidR="00E42199" w:rsidRPr="00107220" w:rsidRDefault="00E42199" w:rsidP="00107220">
            <w:pPr>
              <w:spacing w:after="0" w:line="240" w:lineRule="auto"/>
              <w:rPr>
                <w:rFonts w:ascii="Times New Roman" w:hAnsi="Times New Roman"/>
                <w:b w:val="0"/>
                <w:sz w:val="20"/>
                <w:szCs w:val="20"/>
              </w:rPr>
            </w:pPr>
            <w:r w:rsidRPr="00107220">
              <w:rPr>
                <w:rFonts w:ascii="Times New Roman" w:hAnsi="Times New Roman"/>
                <w:b w:val="0"/>
                <w:sz w:val="20"/>
                <w:szCs w:val="20"/>
              </w:rPr>
              <w:t>des aspirations communautaires</w:t>
            </w:r>
            <w:r w:rsidR="0074183C" w:rsidRPr="00107220">
              <w:rPr>
                <w:rFonts w:ascii="Times New Roman" w:hAnsi="Times New Roman"/>
                <w:b w:val="0"/>
                <w:sz w:val="20"/>
                <w:szCs w:val="20"/>
              </w:rPr>
              <w:t>,</w:t>
            </w:r>
            <w:r w:rsidRPr="00107220">
              <w:rPr>
                <w:rFonts w:ascii="Times New Roman" w:hAnsi="Times New Roman"/>
                <w:b w:val="0"/>
                <w:sz w:val="20"/>
                <w:szCs w:val="20"/>
              </w:rPr>
              <w:t xml:space="preserve"> existe et les aspirations sont intégrées dans le processus de dialogue national</w:t>
            </w:r>
          </w:p>
        </w:tc>
        <w:tc>
          <w:tcPr>
            <w:tcW w:w="3969" w:type="dxa"/>
          </w:tcPr>
          <w:p w:rsidR="00E42199" w:rsidRPr="00107220" w:rsidRDefault="00E42199" w:rsidP="00107220">
            <w:pPr>
              <w:numPr>
                <w:ilvl w:val="0"/>
                <w:numId w:val="22"/>
              </w:numPr>
              <w:spacing w:after="0" w:line="240" w:lineRule="auto"/>
              <w:rPr>
                <w:rFonts w:ascii="Times New Roman" w:hAnsi="Times New Roman"/>
                <w:b w:val="0"/>
                <w:sz w:val="20"/>
                <w:szCs w:val="20"/>
              </w:rPr>
            </w:pPr>
            <w:r w:rsidRPr="00107220">
              <w:rPr>
                <w:rFonts w:ascii="Times New Roman" w:hAnsi="Times New Roman"/>
                <w:b w:val="0"/>
                <w:sz w:val="20"/>
                <w:szCs w:val="20"/>
              </w:rPr>
              <w:t>1 compilation des 18 rapports/recommandations des ateliers provinciaux, disponible</w:t>
            </w:r>
          </w:p>
          <w:p w:rsidR="00E42199" w:rsidRPr="00107220" w:rsidRDefault="00E42199" w:rsidP="00107220">
            <w:pPr>
              <w:numPr>
                <w:ilvl w:val="0"/>
                <w:numId w:val="22"/>
              </w:numPr>
              <w:spacing w:after="0" w:line="240" w:lineRule="auto"/>
              <w:rPr>
                <w:rFonts w:ascii="Times New Roman" w:hAnsi="Times New Roman"/>
                <w:b w:val="0"/>
                <w:sz w:val="20"/>
                <w:szCs w:val="20"/>
              </w:rPr>
            </w:pPr>
            <w:r w:rsidRPr="00107220">
              <w:rPr>
                <w:rFonts w:ascii="Times New Roman" w:hAnsi="Times New Roman"/>
                <w:b w:val="0"/>
                <w:sz w:val="20"/>
                <w:szCs w:val="20"/>
              </w:rPr>
              <w:t>Certaines de ces recommandations ont été intégrées dans le processus de dialogue national.</w:t>
            </w:r>
          </w:p>
        </w:tc>
        <w:tc>
          <w:tcPr>
            <w:tcW w:w="567" w:type="dxa"/>
            <w:shd w:val="clear" w:color="auto" w:fill="92D050"/>
          </w:tcPr>
          <w:p w:rsidR="00E42199" w:rsidRPr="00107220" w:rsidRDefault="00E42199" w:rsidP="00107220">
            <w:pPr>
              <w:spacing w:after="0" w:line="240" w:lineRule="auto"/>
              <w:jc w:val="both"/>
              <w:rPr>
                <w:rFonts w:ascii="Times New Roman" w:hAnsi="Times New Roman"/>
                <w:b w:val="0"/>
                <w:sz w:val="14"/>
                <w:szCs w:val="14"/>
              </w:rPr>
            </w:pPr>
          </w:p>
        </w:tc>
        <w:tc>
          <w:tcPr>
            <w:tcW w:w="425" w:type="dxa"/>
          </w:tcPr>
          <w:p w:rsidR="00E42199" w:rsidRPr="00107220" w:rsidRDefault="00E42199" w:rsidP="00107220">
            <w:pPr>
              <w:spacing w:after="0" w:line="240" w:lineRule="auto"/>
              <w:jc w:val="both"/>
              <w:rPr>
                <w:rFonts w:ascii="Times New Roman" w:hAnsi="Times New Roman"/>
                <w:b w:val="0"/>
                <w:sz w:val="14"/>
                <w:szCs w:val="14"/>
              </w:rPr>
            </w:pPr>
          </w:p>
        </w:tc>
        <w:tc>
          <w:tcPr>
            <w:tcW w:w="597" w:type="dxa"/>
          </w:tcPr>
          <w:p w:rsidR="00E42199" w:rsidRPr="00107220" w:rsidRDefault="00E42199" w:rsidP="00107220">
            <w:pPr>
              <w:spacing w:after="0" w:line="240" w:lineRule="auto"/>
              <w:jc w:val="both"/>
              <w:rPr>
                <w:rFonts w:ascii="Times New Roman" w:hAnsi="Times New Roman"/>
                <w:b w:val="0"/>
                <w:sz w:val="14"/>
                <w:szCs w:val="14"/>
              </w:rPr>
            </w:pPr>
          </w:p>
        </w:tc>
      </w:tr>
    </w:tbl>
    <w:p w:rsidR="00426AAF" w:rsidRPr="00107220" w:rsidRDefault="00426AAF" w:rsidP="00107220">
      <w:pPr>
        <w:spacing w:after="0" w:line="240" w:lineRule="auto"/>
        <w:jc w:val="center"/>
        <w:rPr>
          <w:rFonts w:ascii="Times New Roman" w:hAnsi="Times New Roman"/>
          <w:i/>
          <w:sz w:val="20"/>
          <w:szCs w:val="20"/>
        </w:rPr>
      </w:pPr>
      <w:r w:rsidRPr="00107220">
        <w:rPr>
          <w:rFonts w:ascii="Times New Roman" w:hAnsi="Times New Roman"/>
          <w:i/>
          <w:sz w:val="20"/>
          <w:szCs w:val="20"/>
          <w:u w:val="single"/>
        </w:rPr>
        <w:t>Sources</w:t>
      </w:r>
      <w:r w:rsidRPr="00107220">
        <w:rPr>
          <w:rFonts w:ascii="Times New Roman" w:hAnsi="Times New Roman"/>
          <w:i/>
          <w:sz w:val="20"/>
          <w:szCs w:val="20"/>
        </w:rPr>
        <w:t> : Projet : Document de projet, rapports d’exécution 2015-2017</w:t>
      </w:r>
    </w:p>
    <w:p w:rsidR="001C555A" w:rsidRPr="00107220" w:rsidRDefault="001C555A" w:rsidP="00107220">
      <w:pPr>
        <w:spacing w:after="0" w:line="240" w:lineRule="auto"/>
        <w:jc w:val="both"/>
        <w:rPr>
          <w:rFonts w:ascii="Times New Roman" w:hAnsi="Times New Roman"/>
          <w:b/>
          <w:sz w:val="24"/>
          <w:szCs w:val="24"/>
        </w:rPr>
      </w:pPr>
    </w:p>
    <w:p w:rsidR="00024E15" w:rsidRPr="00107220" w:rsidRDefault="00024E15" w:rsidP="00107220">
      <w:pPr>
        <w:spacing w:after="0" w:line="240" w:lineRule="auto"/>
        <w:jc w:val="both"/>
        <w:rPr>
          <w:rFonts w:ascii="Times New Roman" w:eastAsia="Times New Roman" w:hAnsi="Times New Roman"/>
          <w:b/>
          <w:bCs/>
          <w:sz w:val="14"/>
          <w:szCs w:val="14"/>
        </w:rPr>
      </w:pPr>
    </w:p>
    <w:p w:rsidR="00171E54" w:rsidRPr="00107220" w:rsidRDefault="00426AAF" w:rsidP="00107220">
      <w:pPr>
        <w:pStyle w:val="Titre3"/>
        <w:numPr>
          <w:ilvl w:val="2"/>
          <w:numId w:val="4"/>
        </w:numPr>
        <w:spacing w:before="0" w:line="240" w:lineRule="auto"/>
        <w:jc w:val="both"/>
        <w:rPr>
          <w:rFonts w:ascii="Times New Roman" w:hAnsi="Times New Roman"/>
          <w:color w:val="auto"/>
          <w:sz w:val="24"/>
          <w:szCs w:val="24"/>
        </w:rPr>
      </w:pPr>
      <w:bookmarkStart w:id="111" w:name="_Toc530646118"/>
      <w:r w:rsidRPr="00107220">
        <w:rPr>
          <w:rFonts w:ascii="Times New Roman" w:hAnsi="Times New Roman"/>
          <w:color w:val="auto"/>
          <w:sz w:val="24"/>
          <w:szCs w:val="24"/>
        </w:rPr>
        <w:lastRenderedPageBreak/>
        <w:t>Produit</w:t>
      </w:r>
      <w:r w:rsidR="006B4FC8" w:rsidRPr="00107220">
        <w:rPr>
          <w:rFonts w:ascii="Times New Roman" w:hAnsi="Times New Roman"/>
          <w:color w:val="auto"/>
          <w:sz w:val="24"/>
          <w:szCs w:val="24"/>
        </w:rPr>
        <w:t xml:space="preserve"> </w:t>
      </w:r>
      <w:r w:rsidR="0074315F" w:rsidRPr="00107220">
        <w:rPr>
          <w:rFonts w:ascii="Times New Roman" w:hAnsi="Times New Roman"/>
          <w:color w:val="auto"/>
          <w:sz w:val="24"/>
          <w:szCs w:val="24"/>
        </w:rPr>
        <w:t>3</w:t>
      </w:r>
      <w:r w:rsidR="00171E54" w:rsidRPr="00107220">
        <w:rPr>
          <w:rFonts w:ascii="Times New Roman" w:hAnsi="Times New Roman"/>
          <w:color w:val="auto"/>
          <w:sz w:val="24"/>
          <w:szCs w:val="24"/>
        </w:rPr>
        <w:t> : Capacitation civique des jeunes</w:t>
      </w:r>
      <w:bookmarkEnd w:id="111"/>
    </w:p>
    <w:p w:rsidR="006B4FC8" w:rsidRPr="00107220" w:rsidRDefault="00171E54" w:rsidP="00107220">
      <w:pPr>
        <w:spacing w:after="0" w:line="240" w:lineRule="auto"/>
        <w:ind w:left="708"/>
        <w:jc w:val="both"/>
        <w:rPr>
          <w:rFonts w:ascii="Times New Roman" w:hAnsi="Times New Roman"/>
          <w:sz w:val="24"/>
          <w:szCs w:val="24"/>
        </w:rPr>
      </w:pPr>
      <w:r w:rsidRPr="00107220">
        <w:rPr>
          <w:rFonts w:ascii="Times New Roman" w:hAnsi="Times New Roman"/>
          <w:sz w:val="24"/>
          <w:szCs w:val="24"/>
        </w:rPr>
        <w:t>"</w:t>
      </w:r>
      <w:r w:rsidR="00426AAF" w:rsidRPr="00107220">
        <w:rPr>
          <w:rFonts w:ascii="Times New Roman" w:hAnsi="Times New Roman"/>
          <w:sz w:val="24"/>
          <w:szCs w:val="24"/>
          <w:lang w:eastAsia="fr-FR"/>
        </w:rPr>
        <w:t xml:space="preserve">Les jeunes des partis politiques, de la société civile, des groupes communautaires clés, cibles par le projet, y compris les leaders religieux, contribuent de manière paisible et positive à la sauvegarde de la paix, et s’engagent </w:t>
      </w:r>
      <w:r w:rsidRPr="00107220">
        <w:rPr>
          <w:rFonts w:ascii="Times New Roman" w:hAnsi="Times New Roman"/>
          <w:sz w:val="24"/>
          <w:szCs w:val="24"/>
          <w:lang w:eastAsia="fr-FR"/>
        </w:rPr>
        <w:t>contre</w:t>
      </w:r>
      <w:r w:rsidR="00426AAF" w:rsidRPr="00107220">
        <w:rPr>
          <w:rFonts w:ascii="Times New Roman" w:hAnsi="Times New Roman"/>
          <w:sz w:val="24"/>
          <w:szCs w:val="24"/>
          <w:lang w:eastAsia="fr-FR"/>
        </w:rPr>
        <w:t xml:space="preserve"> tout acte de violence</w:t>
      </w:r>
      <w:r w:rsidRPr="00107220">
        <w:rPr>
          <w:rFonts w:ascii="Times New Roman" w:hAnsi="Times New Roman"/>
          <w:sz w:val="24"/>
          <w:szCs w:val="24"/>
          <w:lang w:eastAsia="fr-FR"/>
        </w:rPr>
        <w:t>."</w:t>
      </w:r>
    </w:p>
    <w:p w:rsidR="006B4FC8" w:rsidRPr="00107220" w:rsidRDefault="006B4FC8" w:rsidP="00107220">
      <w:pPr>
        <w:spacing w:after="0" w:line="240" w:lineRule="auto"/>
        <w:rPr>
          <w:rFonts w:ascii="Times New Roman" w:hAnsi="Times New Roman"/>
          <w:sz w:val="24"/>
          <w:szCs w:val="24"/>
        </w:rPr>
      </w:pPr>
    </w:p>
    <w:p w:rsidR="001C555A" w:rsidRPr="00107220" w:rsidRDefault="00D72AAC" w:rsidP="00107220">
      <w:pPr>
        <w:spacing w:after="0" w:line="240" w:lineRule="auto"/>
        <w:jc w:val="both"/>
        <w:rPr>
          <w:rFonts w:ascii="Times New Roman" w:eastAsia="Times New Roman" w:hAnsi="Times New Roman"/>
          <w:sz w:val="24"/>
          <w:szCs w:val="24"/>
          <w:lang w:eastAsia="fr-FR"/>
        </w:rPr>
      </w:pPr>
      <w:r w:rsidRPr="00107220">
        <w:rPr>
          <w:rFonts w:ascii="Times New Roman" w:eastAsia="Times New Roman" w:hAnsi="Times New Roman"/>
          <w:sz w:val="24"/>
          <w:szCs w:val="24"/>
          <w:lang w:eastAsia="fr-FR"/>
        </w:rPr>
        <w:t>41</w:t>
      </w:r>
      <w:r w:rsidR="00426AAF" w:rsidRPr="00107220">
        <w:rPr>
          <w:rFonts w:ascii="Times New Roman" w:eastAsia="Times New Roman" w:hAnsi="Times New Roman"/>
          <w:sz w:val="24"/>
          <w:szCs w:val="24"/>
          <w:lang w:eastAsia="fr-FR"/>
        </w:rPr>
        <w:t>.</w:t>
      </w:r>
      <w:r w:rsidR="00B4174C" w:rsidRPr="00107220">
        <w:rPr>
          <w:rFonts w:ascii="Times New Roman" w:eastAsia="Times New Roman" w:hAnsi="Times New Roman"/>
          <w:sz w:val="24"/>
          <w:szCs w:val="24"/>
          <w:lang w:eastAsia="fr-FR"/>
        </w:rPr>
        <w:tab/>
        <w:t xml:space="preserve">Le produit 3 ciblait spécifiquement les jeunes, en faisant le pari que la jeunesse, plus aisément instrumentalisée et se retrouvant souvent aux avant-postes des mouvements destructeurs dans les périodes de crise, </w:t>
      </w:r>
      <w:r w:rsidR="008D4E09" w:rsidRPr="00107220">
        <w:rPr>
          <w:rFonts w:ascii="Times New Roman" w:eastAsia="Times New Roman" w:hAnsi="Times New Roman"/>
          <w:sz w:val="24"/>
          <w:szCs w:val="24"/>
          <w:lang w:eastAsia="fr-FR"/>
        </w:rPr>
        <w:t>doit aussi être un levier de premier ordre pour éduquer à la paix et aux valeurs civiques. Des cadres de dialogue trans</w:t>
      </w:r>
      <w:r w:rsidR="002C5DA6" w:rsidRPr="00107220">
        <w:rPr>
          <w:rFonts w:ascii="Times New Roman" w:eastAsia="Times New Roman" w:hAnsi="Times New Roman"/>
          <w:sz w:val="24"/>
          <w:szCs w:val="24"/>
          <w:lang w:eastAsia="fr-FR"/>
        </w:rPr>
        <w:t>-</w:t>
      </w:r>
      <w:r w:rsidR="008D4E09" w:rsidRPr="00107220">
        <w:rPr>
          <w:rFonts w:ascii="Times New Roman" w:eastAsia="Times New Roman" w:hAnsi="Times New Roman"/>
          <w:sz w:val="24"/>
          <w:szCs w:val="24"/>
          <w:lang w:eastAsia="fr-FR"/>
        </w:rPr>
        <w:t>partisans ont été mis en place avec l’action du projet, au niveau national, et provincial. Le dispositif a aussi connu, globalement, un bon niveau de fonctionnement pendant la vie du projet, le niveau national ayant même participé à une rencontre internationale de jeunesses sur les questions de paix et de sécur</w:t>
      </w:r>
      <w:r w:rsidR="00E81624" w:rsidRPr="00107220">
        <w:rPr>
          <w:rFonts w:ascii="Times New Roman" w:eastAsia="Times New Roman" w:hAnsi="Times New Roman"/>
          <w:sz w:val="24"/>
          <w:szCs w:val="24"/>
          <w:lang w:eastAsia="fr-FR"/>
        </w:rPr>
        <w:t xml:space="preserve">ité, tenue à Nairobi, au Kenya. </w:t>
      </w:r>
      <w:r w:rsidR="008D4E09" w:rsidRPr="00107220">
        <w:rPr>
          <w:rFonts w:ascii="Times New Roman" w:eastAsia="Times New Roman" w:hAnsi="Times New Roman"/>
          <w:sz w:val="24"/>
          <w:szCs w:val="24"/>
          <w:lang w:eastAsia="fr-FR"/>
        </w:rPr>
        <w:t>Le fonctionnement des cadres de dialogue des jeunesses a montré que les jeunes pouvaient transcender les clivages politiques pour se reconnaître dans un fonds de valeurs nationales partagées, et s’y accrocher pour contribuer à la pacification durable de leur pays.</w:t>
      </w:r>
    </w:p>
    <w:p w:rsidR="001F3C34" w:rsidRPr="00107220" w:rsidRDefault="001F3C34" w:rsidP="00107220">
      <w:pPr>
        <w:spacing w:after="0" w:line="240" w:lineRule="auto"/>
        <w:jc w:val="both"/>
        <w:rPr>
          <w:rFonts w:ascii="Times New Roman" w:eastAsia="Times New Roman" w:hAnsi="Times New Roman"/>
          <w:sz w:val="24"/>
          <w:szCs w:val="24"/>
          <w:lang w:eastAsia="fr-FR"/>
        </w:rPr>
      </w:pPr>
    </w:p>
    <w:p w:rsidR="008D4E09" w:rsidRPr="00107220" w:rsidRDefault="00D72AAC" w:rsidP="00107220">
      <w:pPr>
        <w:spacing w:after="0" w:line="240" w:lineRule="auto"/>
        <w:jc w:val="both"/>
        <w:rPr>
          <w:rFonts w:ascii="Times New Roman" w:hAnsi="Times New Roman"/>
          <w:sz w:val="24"/>
          <w:szCs w:val="24"/>
        </w:rPr>
      </w:pPr>
      <w:r w:rsidRPr="00107220">
        <w:rPr>
          <w:rFonts w:ascii="Times New Roman" w:eastAsia="Times New Roman" w:hAnsi="Times New Roman"/>
          <w:sz w:val="24"/>
          <w:szCs w:val="24"/>
          <w:lang w:eastAsia="fr-FR"/>
        </w:rPr>
        <w:t>42.</w:t>
      </w:r>
      <w:r w:rsidR="008D4E09" w:rsidRPr="00107220">
        <w:rPr>
          <w:rFonts w:ascii="Times New Roman" w:eastAsia="Times New Roman" w:hAnsi="Times New Roman"/>
          <w:sz w:val="24"/>
          <w:szCs w:val="24"/>
          <w:lang w:eastAsia="fr-FR"/>
        </w:rPr>
        <w:tab/>
        <w:t xml:space="preserve">L’inclusivité a connu les mêmes limites évoquées précédemment. Toutes les sensibilités politiques ont joué le jeu un temps, avant que la mouvance au pouvoir </w:t>
      </w:r>
      <w:r w:rsidR="001F3C34" w:rsidRPr="00107220">
        <w:rPr>
          <w:rFonts w:ascii="Times New Roman" w:eastAsia="Times New Roman" w:hAnsi="Times New Roman"/>
          <w:sz w:val="24"/>
          <w:szCs w:val="24"/>
          <w:lang w:eastAsia="fr-FR"/>
        </w:rPr>
        <w:t>suspende la participation de ses jeunes représentants. Les autres sensibilités politiques restées dans le processus ont fait valoir que ce comportement confirmait justement l’utilité du dispositif : selon elles le retrait des jeunes proches du pouvoir pourrait avoir été décidé pour les empêcher de persévérer dans ce qu’il lisait comme une forme de fraternisation avec l’opposition. (Sources : interviews)</w:t>
      </w:r>
    </w:p>
    <w:p w:rsidR="0021471C" w:rsidRPr="00107220" w:rsidRDefault="0021471C" w:rsidP="00107220">
      <w:pPr>
        <w:spacing w:after="0" w:line="240" w:lineRule="auto"/>
        <w:rPr>
          <w:rFonts w:ascii="Times New Roman" w:hAnsi="Times New Roman"/>
          <w:sz w:val="24"/>
          <w:szCs w:val="24"/>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7"/>
        <w:gridCol w:w="3966"/>
        <w:gridCol w:w="425"/>
        <w:gridCol w:w="426"/>
        <w:gridCol w:w="567"/>
      </w:tblGrid>
      <w:tr w:rsidR="00BB06CA" w:rsidRPr="00107220" w:rsidTr="002E38B0">
        <w:trPr>
          <w:jc w:val="center"/>
        </w:trPr>
        <w:tc>
          <w:tcPr>
            <w:tcW w:w="9371" w:type="dxa"/>
            <w:gridSpan w:val="5"/>
            <w:shd w:val="clear" w:color="auto" w:fill="F2F2F2" w:themeFill="background1" w:themeFillShade="F2"/>
            <w:vAlign w:val="center"/>
          </w:tcPr>
          <w:p w:rsidR="00BB06CA" w:rsidRPr="00107220" w:rsidRDefault="00BB06CA"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Tableau 5 : Réalisations sur le Produit 3</w:t>
            </w:r>
          </w:p>
        </w:tc>
      </w:tr>
      <w:tr w:rsidR="00BB06CA" w:rsidRPr="00107220" w:rsidTr="00E42199">
        <w:trPr>
          <w:jc w:val="center"/>
        </w:trPr>
        <w:tc>
          <w:tcPr>
            <w:tcW w:w="3987" w:type="dxa"/>
            <w:shd w:val="clear" w:color="auto" w:fill="F2F2F2" w:themeFill="background1" w:themeFillShade="F2"/>
          </w:tcPr>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Programmation</w:t>
            </w:r>
          </w:p>
        </w:tc>
        <w:tc>
          <w:tcPr>
            <w:tcW w:w="5384" w:type="dxa"/>
            <w:gridSpan w:val="4"/>
            <w:shd w:val="clear" w:color="auto" w:fill="F2F2F2" w:themeFill="background1" w:themeFillShade="F2"/>
          </w:tcPr>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Performances</w:t>
            </w:r>
          </w:p>
        </w:tc>
      </w:tr>
      <w:tr w:rsidR="00BB06CA" w:rsidRPr="00107220" w:rsidTr="00E42199">
        <w:trPr>
          <w:jc w:val="center"/>
        </w:trPr>
        <w:tc>
          <w:tcPr>
            <w:tcW w:w="3987" w:type="dxa"/>
            <w:vMerge w:val="restart"/>
            <w:shd w:val="clear" w:color="auto" w:fill="F2F2F2" w:themeFill="background1" w:themeFillShade="F2"/>
          </w:tcPr>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Indicateurs</w:t>
            </w:r>
          </w:p>
        </w:tc>
        <w:tc>
          <w:tcPr>
            <w:tcW w:w="3966" w:type="dxa"/>
            <w:vMerge w:val="restart"/>
            <w:shd w:val="clear" w:color="auto" w:fill="F2F2F2" w:themeFill="background1" w:themeFillShade="F2"/>
            <w:vAlign w:val="center"/>
          </w:tcPr>
          <w:p w:rsidR="00BB06CA" w:rsidRPr="00107220" w:rsidRDefault="00BB06CA"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Réalisé</w:t>
            </w:r>
          </w:p>
        </w:tc>
        <w:tc>
          <w:tcPr>
            <w:tcW w:w="1418" w:type="dxa"/>
            <w:gridSpan w:val="3"/>
            <w:shd w:val="clear" w:color="auto" w:fill="F2F2F2" w:themeFill="background1" w:themeFillShade="F2"/>
          </w:tcPr>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Rating</w:t>
            </w:r>
          </w:p>
        </w:tc>
      </w:tr>
      <w:tr w:rsidR="00BB06CA" w:rsidRPr="00107220" w:rsidTr="00E42199">
        <w:trPr>
          <w:jc w:val="center"/>
        </w:trPr>
        <w:tc>
          <w:tcPr>
            <w:tcW w:w="3987" w:type="dxa"/>
            <w:vMerge/>
            <w:shd w:val="clear" w:color="auto" w:fill="F2F2F2" w:themeFill="background1" w:themeFillShade="F2"/>
          </w:tcPr>
          <w:p w:rsidR="00BB06CA" w:rsidRPr="00107220" w:rsidRDefault="00BB06CA" w:rsidP="00107220">
            <w:pPr>
              <w:spacing w:after="0" w:line="240" w:lineRule="auto"/>
              <w:rPr>
                <w:rFonts w:ascii="Times New Roman" w:eastAsia="Times New Roman" w:hAnsi="Times New Roman"/>
                <w:sz w:val="20"/>
                <w:szCs w:val="20"/>
                <w:lang w:eastAsia="fr-FR"/>
              </w:rPr>
            </w:pPr>
          </w:p>
        </w:tc>
        <w:tc>
          <w:tcPr>
            <w:tcW w:w="3966" w:type="dxa"/>
            <w:vMerge/>
            <w:shd w:val="clear" w:color="auto" w:fill="F2F2F2" w:themeFill="background1" w:themeFillShade="F2"/>
          </w:tcPr>
          <w:p w:rsidR="00BB06CA" w:rsidRPr="00107220" w:rsidRDefault="00BB06CA" w:rsidP="00107220">
            <w:pPr>
              <w:spacing w:after="0" w:line="240" w:lineRule="auto"/>
              <w:contextualSpacing/>
              <w:rPr>
                <w:rFonts w:ascii="Times New Roman" w:eastAsia="Times New Roman" w:hAnsi="Times New Roman"/>
                <w:sz w:val="20"/>
                <w:szCs w:val="20"/>
                <w:lang w:eastAsia="fr-FR"/>
              </w:rPr>
            </w:pPr>
          </w:p>
        </w:tc>
        <w:tc>
          <w:tcPr>
            <w:tcW w:w="425" w:type="dxa"/>
            <w:shd w:val="clear" w:color="auto" w:fill="F2F2F2" w:themeFill="background1" w:themeFillShade="F2"/>
            <w:vAlign w:val="center"/>
          </w:tcPr>
          <w:p w:rsidR="00BB06CA" w:rsidRPr="00107220" w:rsidRDefault="00BB06CA"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E</w:t>
            </w:r>
          </w:p>
        </w:tc>
        <w:tc>
          <w:tcPr>
            <w:tcW w:w="426" w:type="dxa"/>
            <w:shd w:val="clear" w:color="auto" w:fill="F2F2F2" w:themeFill="background1" w:themeFillShade="F2"/>
            <w:vAlign w:val="center"/>
          </w:tcPr>
          <w:p w:rsidR="00BB06CA" w:rsidRPr="00107220" w:rsidRDefault="00BB06CA"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M</w:t>
            </w:r>
          </w:p>
        </w:tc>
        <w:tc>
          <w:tcPr>
            <w:tcW w:w="567" w:type="dxa"/>
            <w:shd w:val="clear" w:color="auto" w:fill="F2F2F2" w:themeFill="background1" w:themeFillShade="F2"/>
            <w:vAlign w:val="center"/>
          </w:tcPr>
          <w:p w:rsidR="00BB06CA" w:rsidRPr="00107220" w:rsidRDefault="00BB06CA"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F-N</w:t>
            </w:r>
          </w:p>
        </w:tc>
      </w:tr>
      <w:tr w:rsidR="00BB06CA" w:rsidRPr="00107220" w:rsidTr="002C5DA6">
        <w:trPr>
          <w:jc w:val="center"/>
        </w:trPr>
        <w:tc>
          <w:tcPr>
            <w:tcW w:w="3987" w:type="dxa"/>
          </w:tcPr>
          <w:p w:rsidR="00BB06CA" w:rsidRPr="00107220" w:rsidRDefault="00BB06CA" w:rsidP="00107220">
            <w:pPr>
              <w:spacing w:after="0" w:line="240" w:lineRule="auto"/>
              <w:rPr>
                <w:rFonts w:ascii="Times New Roman" w:eastAsia="Times New Roman" w:hAnsi="Times New Roman"/>
                <w:b/>
                <w:sz w:val="20"/>
                <w:szCs w:val="20"/>
                <w:lang w:eastAsia="fr-FR"/>
              </w:rPr>
            </w:pPr>
            <w:r w:rsidRPr="00107220">
              <w:rPr>
                <w:rFonts w:ascii="Times New Roman" w:eastAsia="Times New Roman" w:hAnsi="Times New Roman"/>
                <w:b/>
                <w:sz w:val="20"/>
                <w:szCs w:val="20"/>
                <w:lang w:eastAsia="fr-FR"/>
              </w:rPr>
              <w:t xml:space="preserve">Indicateur </w:t>
            </w:r>
          </w:p>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Existence d’un cadre d’échange et de dialogue</w:t>
            </w:r>
          </w:p>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entre les jeunes à tous les niveaux</w:t>
            </w:r>
          </w:p>
          <w:p w:rsidR="00BB06CA" w:rsidRPr="00107220" w:rsidRDefault="00BB06CA" w:rsidP="00107220">
            <w:pPr>
              <w:spacing w:after="0" w:line="240" w:lineRule="auto"/>
              <w:rPr>
                <w:rFonts w:ascii="Times New Roman" w:eastAsia="Times New Roman" w:hAnsi="Times New Roman"/>
                <w:sz w:val="20"/>
                <w:szCs w:val="20"/>
                <w:lang w:eastAsia="fr-FR"/>
              </w:rPr>
            </w:pPr>
          </w:p>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Référence</w:t>
            </w:r>
            <w:r w:rsidRPr="00107220">
              <w:rPr>
                <w:rFonts w:ascii="Times New Roman" w:eastAsia="Times New Roman" w:hAnsi="Times New Roman"/>
                <w:sz w:val="20"/>
                <w:szCs w:val="20"/>
                <w:lang w:eastAsia="fr-FR"/>
              </w:rPr>
              <w:t>: 0</w:t>
            </w:r>
          </w:p>
          <w:p w:rsidR="00BB06CA" w:rsidRPr="00107220" w:rsidRDefault="00BB06CA" w:rsidP="00107220">
            <w:pPr>
              <w:spacing w:after="0" w:line="240" w:lineRule="auto"/>
              <w:rPr>
                <w:rFonts w:ascii="Times New Roman" w:eastAsia="Times New Roman" w:hAnsi="Times New Roman"/>
                <w:sz w:val="20"/>
                <w:szCs w:val="20"/>
                <w:lang w:eastAsia="fr-FR"/>
              </w:rPr>
            </w:pPr>
          </w:p>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Cible</w:t>
            </w:r>
            <w:r w:rsidRPr="00107220">
              <w:rPr>
                <w:rFonts w:ascii="Times New Roman" w:eastAsia="Times New Roman" w:hAnsi="Times New Roman"/>
                <w:sz w:val="20"/>
                <w:szCs w:val="20"/>
                <w:lang w:eastAsia="fr-FR"/>
              </w:rPr>
              <w:t xml:space="preserve"> : Un cadre d’échange</w:t>
            </w:r>
          </w:p>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xml:space="preserve">existe et est fonctionnel </w:t>
            </w:r>
          </w:p>
        </w:tc>
        <w:tc>
          <w:tcPr>
            <w:tcW w:w="3966" w:type="dxa"/>
          </w:tcPr>
          <w:p w:rsidR="00BB06CA" w:rsidRPr="00107220" w:rsidRDefault="00BB06CA" w:rsidP="00107220">
            <w:pPr>
              <w:numPr>
                <w:ilvl w:val="0"/>
                <w:numId w:val="23"/>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18 cadres provinciaux permanents de dialogue entre les jeunes mis en place dans le pays</w:t>
            </w:r>
          </w:p>
          <w:p w:rsidR="00BB06CA" w:rsidRPr="00107220" w:rsidRDefault="00BB06CA" w:rsidP="00107220">
            <w:pPr>
              <w:numPr>
                <w:ilvl w:val="0"/>
                <w:numId w:val="23"/>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1 cadre national permanent de dialogue des jeunes mis en place.</w:t>
            </w:r>
          </w:p>
        </w:tc>
        <w:tc>
          <w:tcPr>
            <w:tcW w:w="425" w:type="dxa"/>
            <w:shd w:val="clear" w:color="auto" w:fill="92D050"/>
          </w:tcPr>
          <w:p w:rsidR="00BB06CA" w:rsidRPr="00107220" w:rsidRDefault="00BB06CA" w:rsidP="00107220">
            <w:pPr>
              <w:spacing w:after="0" w:line="240" w:lineRule="auto"/>
              <w:rPr>
                <w:rFonts w:ascii="Times New Roman" w:eastAsia="Times New Roman" w:hAnsi="Times New Roman"/>
                <w:sz w:val="20"/>
                <w:szCs w:val="20"/>
                <w:lang w:eastAsia="fr-FR"/>
              </w:rPr>
            </w:pPr>
          </w:p>
        </w:tc>
        <w:tc>
          <w:tcPr>
            <w:tcW w:w="426" w:type="dxa"/>
          </w:tcPr>
          <w:p w:rsidR="00BB06CA" w:rsidRPr="00107220" w:rsidRDefault="00BB06CA" w:rsidP="00107220">
            <w:pPr>
              <w:spacing w:after="0" w:line="240" w:lineRule="auto"/>
              <w:rPr>
                <w:rFonts w:ascii="Times New Roman" w:eastAsia="Times New Roman" w:hAnsi="Times New Roman"/>
                <w:sz w:val="20"/>
                <w:szCs w:val="20"/>
                <w:lang w:eastAsia="fr-FR"/>
              </w:rPr>
            </w:pPr>
          </w:p>
        </w:tc>
        <w:tc>
          <w:tcPr>
            <w:tcW w:w="567" w:type="dxa"/>
          </w:tcPr>
          <w:p w:rsidR="00BB06CA" w:rsidRPr="00107220" w:rsidRDefault="00BB06CA" w:rsidP="00107220">
            <w:pPr>
              <w:spacing w:after="0" w:line="240" w:lineRule="auto"/>
              <w:rPr>
                <w:rFonts w:ascii="Times New Roman" w:eastAsia="Times New Roman" w:hAnsi="Times New Roman"/>
                <w:sz w:val="20"/>
                <w:szCs w:val="20"/>
                <w:lang w:eastAsia="fr-FR"/>
              </w:rPr>
            </w:pPr>
          </w:p>
        </w:tc>
      </w:tr>
    </w:tbl>
    <w:p w:rsidR="00426AAF" w:rsidRPr="00107220" w:rsidRDefault="00426AAF" w:rsidP="00107220">
      <w:pPr>
        <w:spacing w:after="0" w:line="240" w:lineRule="auto"/>
        <w:jc w:val="center"/>
        <w:rPr>
          <w:rFonts w:ascii="Times New Roman" w:hAnsi="Times New Roman"/>
          <w:i/>
          <w:sz w:val="20"/>
          <w:szCs w:val="20"/>
        </w:rPr>
      </w:pPr>
      <w:r w:rsidRPr="00107220">
        <w:rPr>
          <w:rFonts w:ascii="Times New Roman" w:hAnsi="Times New Roman"/>
          <w:i/>
          <w:sz w:val="20"/>
          <w:szCs w:val="20"/>
          <w:u w:val="single"/>
        </w:rPr>
        <w:t>Sources</w:t>
      </w:r>
      <w:r w:rsidRPr="00107220">
        <w:rPr>
          <w:rFonts w:ascii="Times New Roman" w:hAnsi="Times New Roman"/>
          <w:i/>
          <w:sz w:val="20"/>
          <w:szCs w:val="20"/>
        </w:rPr>
        <w:t> : Projet : Document de projet, rapports d’exécution 2015-2017</w:t>
      </w:r>
    </w:p>
    <w:p w:rsidR="001C555A" w:rsidRPr="00107220" w:rsidRDefault="001C555A" w:rsidP="00107220">
      <w:pPr>
        <w:spacing w:after="0" w:line="240" w:lineRule="auto"/>
        <w:jc w:val="both"/>
        <w:rPr>
          <w:rFonts w:ascii="Times New Roman" w:hAnsi="Times New Roman"/>
          <w:sz w:val="14"/>
          <w:szCs w:val="14"/>
        </w:rPr>
      </w:pPr>
    </w:p>
    <w:p w:rsidR="001C555A" w:rsidRPr="00107220" w:rsidRDefault="001C555A" w:rsidP="00107220">
      <w:pPr>
        <w:spacing w:after="0" w:line="240" w:lineRule="auto"/>
        <w:jc w:val="both"/>
        <w:rPr>
          <w:rFonts w:ascii="Times New Roman" w:hAnsi="Times New Roman"/>
          <w:sz w:val="14"/>
          <w:szCs w:val="14"/>
        </w:rPr>
      </w:pPr>
    </w:p>
    <w:p w:rsidR="00171E54" w:rsidRPr="00107220" w:rsidRDefault="00426AAF" w:rsidP="00107220">
      <w:pPr>
        <w:pStyle w:val="Titre3"/>
        <w:numPr>
          <w:ilvl w:val="2"/>
          <w:numId w:val="4"/>
        </w:numPr>
        <w:spacing w:before="0" w:line="240" w:lineRule="auto"/>
        <w:rPr>
          <w:rFonts w:ascii="Times New Roman" w:hAnsi="Times New Roman"/>
          <w:b w:val="0"/>
          <w:color w:val="auto"/>
          <w:sz w:val="24"/>
          <w:szCs w:val="24"/>
        </w:rPr>
      </w:pPr>
      <w:bookmarkStart w:id="112" w:name="_Toc530646119"/>
      <w:r w:rsidRPr="00107220">
        <w:rPr>
          <w:rFonts w:ascii="Times New Roman" w:hAnsi="Times New Roman"/>
          <w:color w:val="auto"/>
          <w:sz w:val="24"/>
          <w:szCs w:val="24"/>
        </w:rPr>
        <w:t>Produit</w:t>
      </w:r>
      <w:r w:rsidR="001C555A" w:rsidRPr="00107220">
        <w:rPr>
          <w:rFonts w:ascii="Times New Roman" w:hAnsi="Times New Roman"/>
          <w:color w:val="auto"/>
          <w:sz w:val="24"/>
          <w:szCs w:val="24"/>
        </w:rPr>
        <w:t xml:space="preserve">  </w:t>
      </w:r>
      <w:r w:rsidRPr="00107220">
        <w:rPr>
          <w:rFonts w:ascii="Times New Roman" w:hAnsi="Times New Roman"/>
          <w:color w:val="auto"/>
          <w:sz w:val="24"/>
          <w:szCs w:val="24"/>
        </w:rPr>
        <w:t>4</w:t>
      </w:r>
      <w:r w:rsidR="001C555A" w:rsidRPr="00107220">
        <w:rPr>
          <w:rFonts w:ascii="Times New Roman" w:hAnsi="Times New Roman"/>
          <w:color w:val="auto"/>
          <w:sz w:val="24"/>
          <w:szCs w:val="24"/>
        </w:rPr>
        <w:t xml:space="preserve"> : </w:t>
      </w:r>
      <w:r w:rsidR="00171E54" w:rsidRPr="00107220">
        <w:rPr>
          <w:rFonts w:ascii="Times New Roman" w:hAnsi="Times New Roman"/>
          <w:color w:val="auto"/>
          <w:sz w:val="24"/>
          <w:szCs w:val="24"/>
        </w:rPr>
        <w:t>Mobilisation civique communautaire</w:t>
      </w:r>
      <w:bookmarkEnd w:id="112"/>
    </w:p>
    <w:p w:rsidR="001C555A" w:rsidRPr="00107220" w:rsidRDefault="00171E54" w:rsidP="00107220">
      <w:pPr>
        <w:spacing w:after="0" w:line="240" w:lineRule="auto"/>
        <w:ind w:left="709"/>
        <w:jc w:val="both"/>
        <w:rPr>
          <w:rFonts w:ascii="Times New Roman" w:hAnsi="Times New Roman"/>
          <w:i/>
          <w:sz w:val="24"/>
          <w:szCs w:val="24"/>
        </w:rPr>
      </w:pPr>
      <w:r w:rsidRPr="00107220">
        <w:rPr>
          <w:rFonts w:ascii="Times New Roman" w:hAnsi="Times New Roman"/>
          <w:i/>
          <w:sz w:val="24"/>
          <w:szCs w:val="24"/>
        </w:rPr>
        <w:t>"</w:t>
      </w:r>
      <w:r w:rsidR="001C555A" w:rsidRPr="00107220">
        <w:rPr>
          <w:rFonts w:ascii="Times New Roman" w:hAnsi="Times New Roman"/>
          <w:i/>
          <w:sz w:val="24"/>
          <w:szCs w:val="24"/>
        </w:rPr>
        <w:t>L</w:t>
      </w:r>
      <w:r w:rsidR="00426AAF" w:rsidRPr="00107220">
        <w:rPr>
          <w:rFonts w:ascii="Times New Roman" w:hAnsi="Times New Roman"/>
          <w:i/>
          <w:sz w:val="24"/>
          <w:szCs w:val="24"/>
        </w:rPr>
        <w:t>a population est mobilisée autour des valeurs de dialogue, de paix et de cohésion sociale, et a l’opportunité de donner sa contribution à la promotion de ces valeurs</w:t>
      </w:r>
      <w:r w:rsidRPr="00107220">
        <w:rPr>
          <w:rFonts w:ascii="Times New Roman" w:hAnsi="Times New Roman"/>
          <w:i/>
          <w:sz w:val="24"/>
          <w:szCs w:val="24"/>
        </w:rPr>
        <w:t>."</w:t>
      </w:r>
    </w:p>
    <w:p w:rsidR="001527FF" w:rsidRPr="00107220" w:rsidRDefault="001527FF" w:rsidP="00107220">
      <w:pPr>
        <w:spacing w:after="0" w:line="240" w:lineRule="auto"/>
        <w:jc w:val="both"/>
        <w:rPr>
          <w:rFonts w:ascii="Times New Roman" w:hAnsi="Times New Roman"/>
          <w:sz w:val="24"/>
          <w:szCs w:val="24"/>
        </w:rPr>
      </w:pPr>
    </w:p>
    <w:p w:rsidR="0054407E"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43.</w:t>
      </w:r>
      <w:r w:rsidR="001527FF" w:rsidRPr="00107220">
        <w:rPr>
          <w:rFonts w:ascii="Times New Roman" w:hAnsi="Times New Roman"/>
          <w:sz w:val="24"/>
          <w:szCs w:val="24"/>
        </w:rPr>
        <w:tab/>
      </w:r>
      <w:r w:rsidR="00076392" w:rsidRPr="00107220">
        <w:rPr>
          <w:rFonts w:ascii="Times New Roman" w:hAnsi="Times New Roman"/>
          <w:sz w:val="24"/>
          <w:szCs w:val="24"/>
        </w:rPr>
        <w:t>Le produit 4 était centré sur les moyens d’améliore</w:t>
      </w:r>
      <w:r w:rsidR="00E81624" w:rsidRPr="00107220">
        <w:rPr>
          <w:rFonts w:ascii="Times New Roman" w:hAnsi="Times New Roman"/>
          <w:sz w:val="24"/>
          <w:szCs w:val="24"/>
        </w:rPr>
        <w:t>r</w:t>
      </w:r>
      <w:r w:rsidR="00076392" w:rsidRPr="00107220">
        <w:rPr>
          <w:rFonts w:ascii="Times New Roman" w:hAnsi="Times New Roman"/>
          <w:sz w:val="24"/>
          <w:szCs w:val="24"/>
        </w:rPr>
        <w:t xml:space="preserve"> au niveau communautaire l’attractivité du </w:t>
      </w:r>
      <w:r w:rsidR="00D07909" w:rsidRPr="00107220">
        <w:rPr>
          <w:rFonts w:ascii="Times New Roman" w:hAnsi="Times New Roman"/>
          <w:sz w:val="24"/>
          <w:szCs w:val="24"/>
        </w:rPr>
        <w:t>vouloir</w:t>
      </w:r>
      <w:r w:rsidR="00076392" w:rsidRPr="00107220">
        <w:rPr>
          <w:rFonts w:ascii="Times New Roman" w:hAnsi="Times New Roman"/>
          <w:sz w:val="24"/>
          <w:szCs w:val="24"/>
        </w:rPr>
        <w:t xml:space="preserve"> vivre ensemble.</w:t>
      </w:r>
      <w:r w:rsidR="00D07909" w:rsidRPr="00107220">
        <w:rPr>
          <w:rFonts w:ascii="Times New Roman" w:hAnsi="Times New Roman"/>
          <w:sz w:val="24"/>
          <w:szCs w:val="24"/>
        </w:rPr>
        <w:t xml:space="preserve"> Il s’agissait d’aider à recoudre le tissu social encore une fois fortement fissuré par les pics de tension et de violence enregistrés avant, pendant et après l’échéance électorale de 2015. Près de 15 000 personnes ont été sensibilisées dans ce sens à la paix, à la sécurité et autres valeurs fondamentales qui font le ciment d’une nation, à travers divers outils de communication sociale : le théâtre interactif (72 représentations à Bujumbura) ; le théâtre populaire (2 pièces produites) ; des conférences débats (5 rencontres) ; des publireportages (3 sur les défis du pays)</w:t>
      </w:r>
      <w:r w:rsidR="001527FF" w:rsidRPr="00107220">
        <w:rPr>
          <w:rFonts w:ascii="Times New Roman" w:hAnsi="Times New Roman"/>
          <w:sz w:val="24"/>
          <w:szCs w:val="24"/>
        </w:rPr>
        <w:t xml:space="preserve"> ; des spots et autres sketchs audiovisuels (8 </w:t>
      </w:r>
      <w:r w:rsidR="001527FF" w:rsidRPr="00107220">
        <w:rPr>
          <w:rFonts w:ascii="Times New Roman" w:hAnsi="Times New Roman"/>
          <w:sz w:val="24"/>
          <w:szCs w:val="24"/>
        </w:rPr>
        <w:lastRenderedPageBreak/>
        <w:t>supports produits et diffusés dans les grands médis y compris la télévision et la radio nationale) ; une campagne d’affichage public (18 panneaux érigés dans les provinces).</w:t>
      </w:r>
    </w:p>
    <w:p w:rsidR="005E18FC" w:rsidRPr="00107220" w:rsidRDefault="005E18FC" w:rsidP="00107220">
      <w:pPr>
        <w:spacing w:after="0" w:line="240" w:lineRule="auto"/>
        <w:jc w:val="both"/>
        <w:rPr>
          <w:rFonts w:ascii="Times New Roman" w:hAnsi="Times New Roman"/>
          <w:sz w:val="24"/>
          <w:szCs w:val="24"/>
        </w:rPr>
      </w:pPr>
    </w:p>
    <w:p w:rsidR="005E18FC"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44.</w:t>
      </w:r>
      <w:r w:rsidR="005E18FC" w:rsidRPr="00107220">
        <w:rPr>
          <w:rFonts w:ascii="Times New Roman" w:hAnsi="Times New Roman"/>
          <w:sz w:val="24"/>
          <w:szCs w:val="24"/>
        </w:rPr>
        <w:tab/>
        <w:t xml:space="preserve">Si les supports de communication  (communication média et campagne d’affichage) passive ont permis de sensibiliser les communautés, les supports interactifs </w:t>
      </w:r>
      <w:r w:rsidR="004F0E23" w:rsidRPr="00107220">
        <w:rPr>
          <w:rFonts w:ascii="Times New Roman" w:hAnsi="Times New Roman"/>
          <w:sz w:val="24"/>
          <w:szCs w:val="24"/>
        </w:rPr>
        <w:t>(le</w:t>
      </w:r>
      <w:r w:rsidR="005E18FC" w:rsidRPr="00107220">
        <w:rPr>
          <w:rFonts w:ascii="Times New Roman" w:hAnsi="Times New Roman"/>
          <w:sz w:val="24"/>
          <w:szCs w:val="24"/>
        </w:rPr>
        <w:t xml:space="preserve"> théâtre interactif précisément) ont permis aux populations de faire connaître leurs avis et points de vue sur les modalités du vivre ensemble. </w:t>
      </w:r>
      <w:r w:rsidR="004F0E23" w:rsidRPr="00107220">
        <w:rPr>
          <w:rFonts w:ascii="Times New Roman" w:hAnsi="Times New Roman"/>
          <w:sz w:val="24"/>
          <w:szCs w:val="24"/>
        </w:rPr>
        <w:t>Organisées dans les places publiques, les marché</w:t>
      </w:r>
      <w:r w:rsidR="00436F44" w:rsidRPr="00107220">
        <w:rPr>
          <w:rFonts w:ascii="Times New Roman" w:hAnsi="Times New Roman"/>
          <w:sz w:val="24"/>
          <w:szCs w:val="24"/>
        </w:rPr>
        <w:t>s</w:t>
      </w:r>
      <w:r w:rsidR="004F0E23" w:rsidRPr="00107220">
        <w:rPr>
          <w:rFonts w:ascii="Times New Roman" w:hAnsi="Times New Roman"/>
          <w:sz w:val="24"/>
          <w:szCs w:val="24"/>
        </w:rPr>
        <w:t>, au sortir des lieux de culte et dans les établissements scolaires, ces représentations où les citoyens jouent leurs propres rôles ont permis de donner la parole aux sans voix.</w:t>
      </w:r>
      <w:r w:rsidR="00021026" w:rsidRPr="00107220">
        <w:rPr>
          <w:rFonts w:ascii="Times New Roman" w:hAnsi="Times New Roman"/>
          <w:sz w:val="24"/>
          <w:szCs w:val="24"/>
        </w:rPr>
        <w:t xml:space="preserve"> A ce nive</w:t>
      </w:r>
      <w:r w:rsidR="00436F44" w:rsidRPr="00107220">
        <w:rPr>
          <w:rFonts w:ascii="Times New Roman" w:hAnsi="Times New Roman"/>
          <w:sz w:val="24"/>
          <w:szCs w:val="24"/>
        </w:rPr>
        <w:t>a</w:t>
      </w:r>
      <w:r w:rsidR="00021026" w:rsidRPr="00107220">
        <w:rPr>
          <w:rFonts w:ascii="Times New Roman" w:hAnsi="Times New Roman"/>
          <w:sz w:val="24"/>
          <w:szCs w:val="24"/>
        </w:rPr>
        <w:t>u aussi des contributions ont été suscitées qui ont amélioré de leurs inputs l’inclusivité du dialogue inter burundais.</w:t>
      </w:r>
    </w:p>
    <w:p w:rsidR="001527FF" w:rsidRPr="00107220" w:rsidRDefault="001527FF" w:rsidP="00107220">
      <w:pPr>
        <w:spacing w:after="0" w:line="240" w:lineRule="auto"/>
        <w:jc w:val="both"/>
        <w:rPr>
          <w:rFonts w:ascii="Times New Roman" w:hAnsi="Times New Roman"/>
          <w:sz w:val="24"/>
          <w:szCs w:val="24"/>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037"/>
        <w:gridCol w:w="472"/>
        <w:gridCol w:w="473"/>
        <w:gridCol w:w="582"/>
      </w:tblGrid>
      <w:tr w:rsidR="00BB06CA" w:rsidRPr="00107220" w:rsidTr="0054407E">
        <w:trPr>
          <w:jc w:val="center"/>
        </w:trPr>
        <w:tc>
          <w:tcPr>
            <w:tcW w:w="8966" w:type="dxa"/>
            <w:gridSpan w:val="5"/>
            <w:shd w:val="clear" w:color="auto" w:fill="F2F2F2" w:themeFill="background1" w:themeFillShade="F2"/>
            <w:vAlign w:val="center"/>
          </w:tcPr>
          <w:p w:rsidR="00BB06CA" w:rsidRPr="00107220" w:rsidRDefault="00BB06CA"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 xml:space="preserve">Tableau 6 : Réalisations sur le </w:t>
            </w:r>
            <w:r w:rsidR="002C5DA6" w:rsidRPr="00107220">
              <w:rPr>
                <w:rFonts w:ascii="Times New Roman" w:eastAsia="Times New Roman" w:hAnsi="Times New Roman"/>
                <w:bCs/>
                <w:sz w:val="18"/>
                <w:szCs w:val="18"/>
                <w:lang w:eastAsia="fr-FR"/>
              </w:rPr>
              <w:t>Produit 4</w:t>
            </w:r>
          </w:p>
        </w:tc>
      </w:tr>
      <w:tr w:rsidR="0054407E" w:rsidRPr="00107220" w:rsidTr="0054407E">
        <w:trPr>
          <w:jc w:val="center"/>
        </w:trPr>
        <w:tc>
          <w:tcPr>
            <w:tcW w:w="3402"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Programmation</w:t>
            </w:r>
          </w:p>
        </w:tc>
        <w:tc>
          <w:tcPr>
            <w:tcW w:w="5564" w:type="dxa"/>
            <w:gridSpan w:val="4"/>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Performances</w:t>
            </w:r>
          </w:p>
        </w:tc>
      </w:tr>
      <w:tr w:rsidR="0054407E" w:rsidRPr="00107220" w:rsidTr="0054407E">
        <w:trPr>
          <w:jc w:val="center"/>
        </w:trPr>
        <w:tc>
          <w:tcPr>
            <w:tcW w:w="3402" w:type="dxa"/>
            <w:vMerge w:val="restart"/>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Indicateurs</w:t>
            </w:r>
          </w:p>
        </w:tc>
        <w:tc>
          <w:tcPr>
            <w:tcW w:w="4037" w:type="dxa"/>
            <w:vMerge w:val="restart"/>
            <w:shd w:val="clear" w:color="auto" w:fill="F2F2F2" w:themeFill="background1" w:themeFillShade="F2"/>
            <w:vAlign w:val="center"/>
          </w:tcPr>
          <w:p w:rsidR="0054407E" w:rsidRPr="00107220" w:rsidRDefault="0054407E" w:rsidP="00107220">
            <w:p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Réalisé</w:t>
            </w:r>
          </w:p>
        </w:tc>
        <w:tc>
          <w:tcPr>
            <w:tcW w:w="1527" w:type="dxa"/>
            <w:gridSpan w:val="3"/>
            <w:shd w:val="clear" w:color="auto" w:fill="F2F2F2" w:themeFill="background1" w:themeFillShade="F2"/>
            <w:vAlign w:val="center"/>
          </w:tcPr>
          <w:p w:rsidR="0054407E" w:rsidRPr="00107220" w:rsidRDefault="0054407E"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Rating</w:t>
            </w:r>
          </w:p>
        </w:tc>
      </w:tr>
      <w:tr w:rsidR="0054407E" w:rsidRPr="00107220" w:rsidTr="0054407E">
        <w:trPr>
          <w:jc w:val="center"/>
        </w:trPr>
        <w:tc>
          <w:tcPr>
            <w:tcW w:w="3402" w:type="dxa"/>
            <w:vMerge/>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
                <w:sz w:val="20"/>
                <w:szCs w:val="20"/>
                <w:lang w:eastAsia="fr-FR"/>
              </w:rPr>
            </w:pPr>
          </w:p>
        </w:tc>
        <w:tc>
          <w:tcPr>
            <w:tcW w:w="4037" w:type="dxa"/>
            <w:vMerge/>
            <w:shd w:val="clear" w:color="auto" w:fill="F2F2F2" w:themeFill="background1" w:themeFillShade="F2"/>
            <w:vAlign w:val="center"/>
          </w:tcPr>
          <w:p w:rsidR="0054407E" w:rsidRPr="00107220" w:rsidRDefault="0054407E" w:rsidP="00107220">
            <w:pPr>
              <w:spacing w:after="0" w:line="240" w:lineRule="auto"/>
              <w:contextualSpacing/>
              <w:rPr>
                <w:rFonts w:ascii="Times New Roman" w:eastAsia="Times New Roman" w:hAnsi="Times New Roman"/>
                <w:sz w:val="20"/>
                <w:szCs w:val="20"/>
                <w:lang w:eastAsia="fr-FR"/>
              </w:rPr>
            </w:pPr>
          </w:p>
        </w:tc>
        <w:tc>
          <w:tcPr>
            <w:tcW w:w="472"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E</w:t>
            </w:r>
          </w:p>
        </w:tc>
        <w:tc>
          <w:tcPr>
            <w:tcW w:w="473"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M</w:t>
            </w:r>
          </w:p>
        </w:tc>
        <w:tc>
          <w:tcPr>
            <w:tcW w:w="582"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
                <w:bCs/>
                <w:sz w:val="18"/>
                <w:szCs w:val="18"/>
                <w:lang w:eastAsia="fr-FR"/>
              </w:rPr>
            </w:pPr>
            <w:r w:rsidRPr="00107220">
              <w:rPr>
                <w:rFonts w:ascii="Times New Roman" w:eastAsia="Times New Roman" w:hAnsi="Times New Roman"/>
                <w:b/>
                <w:bCs/>
                <w:sz w:val="18"/>
                <w:szCs w:val="18"/>
                <w:lang w:eastAsia="fr-FR"/>
              </w:rPr>
              <w:t>F-N</w:t>
            </w:r>
          </w:p>
        </w:tc>
      </w:tr>
      <w:tr w:rsidR="0054407E" w:rsidRPr="00107220" w:rsidTr="00322493">
        <w:trPr>
          <w:jc w:val="center"/>
        </w:trPr>
        <w:tc>
          <w:tcPr>
            <w:tcW w:w="3402" w:type="dxa"/>
            <w:vAlign w:val="center"/>
          </w:tcPr>
          <w:p w:rsidR="0054407E" w:rsidRPr="00107220" w:rsidRDefault="0054407E" w:rsidP="00107220">
            <w:pPr>
              <w:spacing w:after="0" w:line="240" w:lineRule="auto"/>
              <w:rPr>
                <w:rFonts w:ascii="Times New Roman" w:eastAsia="Times New Roman" w:hAnsi="Times New Roman"/>
                <w:b/>
                <w:sz w:val="20"/>
                <w:szCs w:val="20"/>
                <w:lang w:eastAsia="fr-FR"/>
              </w:rPr>
            </w:pPr>
            <w:r w:rsidRPr="00107220">
              <w:rPr>
                <w:rFonts w:ascii="Times New Roman" w:eastAsia="Times New Roman" w:hAnsi="Times New Roman"/>
                <w:b/>
                <w:sz w:val="20"/>
                <w:szCs w:val="20"/>
                <w:lang w:eastAsia="fr-FR"/>
              </w:rPr>
              <w:t>Indicateur 4.1.</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Niveau d’expression de la</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population sur les valeurs de</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dialogue, de paix et de cohésion sociale</w:t>
            </w:r>
          </w:p>
          <w:p w:rsidR="0054407E" w:rsidRPr="00107220" w:rsidRDefault="0054407E" w:rsidP="00107220">
            <w:pPr>
              <w:spacing w:after="0" w:line="240" w:lineRule="auto"/>
              <w:rPr>
                <w:rFonts w:ascii="Times New Roman" w:eastAsia="Times New Roman" w:hAnsi="Times New Roman"/>
                <w:sz w:val="20"/>
                <w:szCs w:val="20"/>
                <w:lang w:eastAsia="fr-FR"/>
              </w:rPr>
            </w:pP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Référence</w:t>
            </w:r>
            <w:r w:rsidRPr="00107220">
              <w:rPr>
                <w:rFonts w:ascii="Times New Roman" w:eastAsia="Times New Roman" w:hAnsi="Times New Roman"/>
                <w:sz w:val="20"/>
                <w:szCs w:val="20"/>
                <w:lang w:eastAsia="fr-FR"/>
              </w:rPr>
              <w:t xml:space="preserve"> : La population a un faible niveau d’expression sur les valeurs de dialogue, de paix et de cohésion sociale</w:t>
            </w:r>
          </w:p>
          <w:p w:rsidR="0054407E" w:rsidRPr="00107220" w:rsidRDefault="0054407E" w:rsidP="00107220">
            <w:pPr>
              <w:spacing w:after="0" w:line="240" w:lineRule="auto"/>
              <w:rPr>
                <w:rFonts w:ascii="Times New Roman" w:eastAsia="Times New Roman" w:hAnsi="Times New Roman"/>
                <w:sz w:val="20"/>
                <w:szCs w:val="20"/>
                <w:lang w:eastAsia="fr-FR"/>
              </w:rPr>
            </w:pP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Cible</w:t>
            </w:r>
            <w:r w:rsidRPr="00107220">
              <w:rPr>
                <w:rFonts w:ascii="Times New Roman" w:eastAsia="Times New Roman" w:hAnsi="Times New Roman"/>
                <w:sz w:val="20"/>
                <w:szCs w:val="20"/>
                <w:lang w:eastAsia="fr-FR"/>
              </w:rPr>
              <w:t xml:space="preserve"> : Des représentants</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de la population (hommes, femmes, garçons) de toutes</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les couches sociales et de toutes les communautés</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prennent la parole pour exprimer leurs points de vue.</w:t>
            </w:r>
          </w:p>
        </w:tc>
        <w:tc>
          <w:tcPr>
            <w:tcW w:w="4037" w:type="dxa"/>
            <w:vAlign w:val="center"/>
          </w:tcPr>
          <w:p w:rsidR="0054407E" w:rsidRPr="00107220" w:rsidRDefault="0054407E" w:rsidP="00107220">
            <w:pPr>
              <w:numPr>
                <w:ilvl w:val="0"/>
                <w:numId w:val="25"/>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72  représentations théâtrales interactives organisées</w:t>
            </w:r>
          </w:p>
          <w:p w:rsidR="0054407E" w:rsidRPr="00107220" w:rsidRDefault="0054407E" w:rsidP="00107220">
            <w:pPr>
              <w:numPr>
                <w:ilvl w:val="0"/>
                <w:numId w:val="25"/>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14 910 participants : dont 5694 garçons, 5296 filles, 2401 hommes, et 1500 femmes, dont 202 responsables scolaires</w:t>
            </w:r>
          </w:p>
          <w:p w:rsidR="0054407E" w:rsidRPr="00107220" w:rsidRDefault="0054407E" w:rsidP="00107220">
            <w:pPr>
              <w:numPr>
                <w:ilvl w:val="0"/>
                <w:numId w:val="25"/>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5 conférences / débats sur Culture de dialogue, organisés</w:t>
            </w:r>
            <w:r w:rsidR="002F0C69" w:rsidRPr="00107220">
              <w:rPr>
                <w:rFonts w:ascii="Times New Roman" w:eastAsia="Times New Roman" w:hAnsi="Times New Roman"/>
                <w:sz w:val="20"/>
                <w:szCs w:val="20"/>
                <w:lang w:eastAsia="fr-FR"/>
              </w:rPr>
              <w:t>, ayant débouché sur un cadre permanent doté d’un plan d’actions</w:t>
            </w:r>
          </w:p>
          <w:p w:rsidR="0054407E" w:rsidRPr="00107220" w:rsidRDefault="0054407E" w:rsidP="00107220">
            <w:pPr>
              <w:numPr>
                <w:ilvl w:val="0"/>
                <w:numId w:val="25"/>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467 participants, donnent des recommandations : dont 142 garçons, 143 filles, 99 hommes, 83 femmes</w:t>
            </w:r>
          </w:p>
        </w:tc>
        <w:tc>
          <w:tcPr>
            <w:tcW w:w="472" w:type="dxa"/>
            <w:shd w:val="clear" w:color="auto" w:fill="92D050"/>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c>
          <w:tcPr>
            <w:tcW w:w="473" w:type="dxa"/>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c>
          <w:tcPr>
            <w:tcW w:w="582" w:type="dxa"/>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r>
      <w:tr w:rsidR="0054407E" w:rsidRPr="00107220" w:rsidTr="00360274">
        <w:trPr>
          <w:jc w:val="center"/>
        </w:trPr>
        <w:tc>
          <w:tcPr>
            <w:tcW w:w="3402" w:type="dxa"/>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Indicateur 4.2</w:t>
            </w:r>
            <w:r w:rsidRPr="00107220">
              <w:rPr>
                <w:rFonts w:ascii="Times New Roman" w:eastAsia="Times New Roman" w:hAnsi="Times New Roman"/>
                <w:sz w:val="20"/>
                <w:szCs w:val="20"/>
                <w:lang w:eastAsia="fr-FR"/>
              </w:rPr>
              <w:t>:</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Nombre et type d’outils de</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communication/information sont produits et diffusés</w:t>
            </w:r>
          </w:p>
          <w:p w:rsidR="0054407E" w:rsidRPr="00107220" w:rsidRDefault="0054407E" w:rsidP="00107220">
            <w:pPr>
              <w:spacing w:after="0" w:line="240" w:lineRule="auto"/>
              <w:rPr>
                <w:rFonts w:ascii="Times New Roman" w:eastAsia="Times New Roman" w:hAnsi="Times New Roman"/>
                <w:sz w:val="20"/>
                <w:szCs w:val="20"/>
                <w:lang w:eastAsia="fr-FR"/>
              </w:rPr>
            </w:pP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Référence</w:t>
            </w:r>
            <w:r w:rsidRPr="00107220">
              <w:rPr>
                <w:rFonts w:ascii="Times New Roman" w:eastAsia="Times New Roman" w:hAnsi="Times New Roman"/>
                <w:sz w:val="20"/>
                <w:szCs w:val="20"/>
                <w:lang w:eastAsia="fr-FR"/>
              </w:rPr>
              <w:t xml:space="preserve"> : Peu d’outils de</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xml:space="preserve">communication/information qui intègrent les valeurs culturelles aux fins de la consolidation de la paix </w:t>
            </w:r>
          </w:p>
          <w:p w:rsidR="0054407E" w:rsidRPr="00107220" w:rsidRDefault="0054407E" w:rsidP="00107220">
            <w:pPr>
              <w:spacing w:after="0" w:line="240" w:lineRule="auto"/>
              <w:rPr>
                <w:rFonts w:ascii="Times New Roman" w:eastAsia="Times New Roman" w:hAnsi="Times New Roman"/>
                <w:sz w:val="20"/>
                <w:szCs w:val="20"/>
                <w:lang w:eastAsia="fr-FR"/>
              </w:rPr>
            </w:pPr>
          </w:p>
          <w:p w:rsidR="00E02CC8"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Cible</w:t>
            </w:r>
            <w:r w:rsidRPr="00107220">
              <w:rPr>
                <w:rFonts w:ascii="Times New Roman" w:eastAsia="Times New Roman" w:hAnsi="Times New Roman"/>
                <w:sz w:val="20"/>
                <w:szCs w:val="20"/>
                <w:lang w:eastAsia="fr-FR"/>
              </w:rPr>
              <w:t xml:space="preserve"> : </w:t>
            </w:r>
          </w:p>
          <w:p w:rsidR="0054407E" w:rsidRPr="00107220" w:rsidRDefault="00E02CC8"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xml:space="preserve">- </w:t>
            </w:r>
            <w:r w:rsidR="0054407E" w:rsidRPr="00107220">
              <w:rPr>
                <w:rFonts w:ascii="Times New Roman" w:eastAsia="Times New Roman" w:hAnsi="Times New Roman"/>
                <w:sz w:val="20"/>
                <w:szCs w:val="20"/>
                <w:lang w:eastAsia="fr-FR"/>
              </w:rPr>
              <w:t>Au moins</w:t>
            </w:r>
            <w:r w:rsidRPr="00107220">
              <w:rPr>
                <w:rFonts w:ascii="Times New Roman" w:eastAsia="Times New Roman" w:hAnsi="Times New Roman"/>
                <w:sz w:val="20"/>
                <w:szCs w:val="20"/>
                <w:lang w:eastAsia="fr-FR"/>
              </w:rPr>
              <w:t xml:space="preserve"> </w:t>
            </w:r>
            <w:r w:rsidR="0054407E" w:rsidRPr="00107220">
              <w:rPr>
                <w:rFonts w:ascii="Times New Roman" w:eastAsia="Times New Roman" w:hAnsi="Times New Roman"/>
                <w:sz w:val="20"/>
                <w:szCs w:val="20"/>
                <w:lang w:eastAsia="fr-FR"/>
              </w:rPr>
              <w:t>1 pièce de théâtre</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interactive et 30</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représentations</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Au moins 1 pièce</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de théâtre populaire et une 1</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diffusion à RTNB</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Au moins 60</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écoles, 25 centres</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jeunes</w:t>
            </w:r>
          </w:p>
        </w:tc>
        <w:tc>
          <w:tcPr>
            <w:tcW w:w="4037" w:type="dxa"/>
            <w:vAlign w:val="center"/>
          </w:tcPr>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3 publireportages sur les défis du pays produits et diffusés</w:t>
            </w:r>
          </w:p>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3 spots, 3 sketches audio, 2 sketches TV </w:t>
            </w:r>
            <w:r w:rsidRPr="00107220">
              <w:rPr>
                <w:rFonts w:ascii="Times New Roman" w:eastAsia="Times New Roman" w:hAnsi="Times New Roman"/>
                <w:sz w:val="20"/>
                <w:szCs w:val="20"/>
                <w:lang w:eastAsia="fr-FR"/>
              </w:rPr>
              <w:t>produits</w:t>
            </w:r>
          </w:p>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112 diffusions dans les médias.</w:t>
            </w:r>
          </w:p>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530 copies supports de communication sur le civisme distribuées dans les écoles secondaires</w:t>
            </w:r>
          </w:p>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2 pièces populaires réalisées avec 3 diffusions-média</w:t>
            </w:r>
          </w:p>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18 panneaux portant un message de cohésion sociale installés dans les chefs lieu de province</w:t>
            </w:r>
          </w:p>
        </w:tc>
        <w:tc>
          <w:tcPr>
            <w:tcW w:w="472" w:type="dxa"/>
            <w:shd w:val="clear" w:color="auto" w:fill="92D050"/>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c>
          <w:tcPr>
            <w:tcW w:w="473" w:type="dxa"/>
            <w:shd w:val="clear" w:color="auto" w:fill="auto"/>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c>
          <w:tcPr>
            <w:tcW w:w="582" w:type="dxa"/>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r>
    </w:tbl>
    <w:p w:rsidR="00426AAF" w:rsidRPr="00107220" w:rsidRDefault="00426AAF" w:rsidP="00107220">
      <w:pPr>
        <w:spacing w:after="0" w:line="240" w:lineRule="auto"/>
        <w:jc w:val="center"/>
        <w:rPr>
          <w:rFonts w:ascii="Times New Roman" w:hAnsi="Times New Roman"/>
          <w:i/>
          <w:sz w:val="20"/>
          <w:szCs w:val="20"/>
        </w:rPr>
      </w:pPr>
      <w:r w:rsidRPr="00107220">
        <w:rPr>
          <w:rFonts w:ascii="Times New Roman" w:hAnsi="Times New Roman"/>
          <w:i/>
          <w:sz w:val="20"/>
          <w:szCs w:val="20"/>
          <w:u w:val="single"/>
        </w:rPr>
        <w:t>Sources</w:t>
      </w:r>
      <w:r w:rsidRPr="00107220">
        <w:rPr>
          <w:rFonts w:ascii="Times New Roman" w:hAnsi="Times New Roman"/>
          <w:i/>
          <w:sz w:val="20"/>
          <w:szCs w:val="20"/>
        </w:rPr>
        <w:t> : Projet : Document de projet, rapports d’exécution 2015-2017</w:t>
      </w:r>
    </w:p>
    <w:p w:rsidR="001C555A" w:rsidRPr="00107220" w:rsidRDefault="001C555A" w:rsidP="00107220">
      <w:pPr>
        <w:spacing w:after="0" w:line="240" w:lineRule="auto"/>
        <w:jc w:val="both"/>
        <w:rPr>
          <w:rFonts w:ascii="Times New Roman" w:hAnsi="Times New Roman"/>
          <w:sz w:val="14"/>
          <w:szCs w:val="14"/>
        </w:rPr>
      </w:pPr>
    </w:p>
    <w:p w:rsidR="001C555A" w:rsidRPr="00107220" w:rsidRDefault="001C555A" w:rsidP="00107220">
      <w:pPr>
        <w:spacing w:after="0" w:line="240" w:lineRule="auto"/>
        <w:jc w:val="both"/>
        <w:rPr>
          <w:rFonts w:ascii="Times New Roman" w:hAnsi="Times New Roman"/>
          <w:sz w:val="14"/>
          <w:szCs w:val="14"/>
        </w:rPr>
      </w:pPr>
    </w:p>
    <w:p w:rsidR="005A351C" w:rsidRPr="00107220" w:rsidRDefault="00662FC2" w:rsidP="00107220">
      <w:pPr>
        <w:pStyle w:val="Titre3"/>
        <w:numPr>
          <w:ilvl w:val="2"/>
          <w:numId w:val="4"/>
        </w:numPr>
        <w:spacing w:before="0" w:line="240" w:lineRule="auto"/>
        <w:jc w:val="both"/>
        <w:rPr>
          <w:rFonts w:ascii="Times New Roman" w:hAnsi="Times New Roman"/>
          <w:color w:val="auto"/>
          <w:sz w:val="24"/>
          <w:szCs w:val="24"/>
        </w:rPr>
      </w:pPr>
      <w:bookmarkStart w:id="113" w:name="_Toc530646120"/>
      <w:r w:rsidRPr="00107220">
        <w:rPr>
          <w:rFonts w:ascii="Times New Roman" w:hAnsi="Times New Roman"/>
          <w:color w:val="auto"/>
          <w:sz w:val="24"/>
          <w:szCs w:val="24"/>
        </w:rPr>
        <w:lastRenderedPageBreak/>
        <w:t xml:space="preserve">Résultat global : </w:t>
      </w:r>
      <w:r w:rsidR="005A351C" w:rsidRPr="00107220">
        <w:rPr>
          <w:rFonts w:ascii="Times New Roman" w:hAnsi="Times New Roman"/>
          <w:color w:val="auto"/>
          <w:sz w:val="24"/>
          <w:szCs w:val="24"/>
        </w:rPr>
        <w:t>Renforcement des capacités des communautés et des acteurs et contributions au dialogue inter burundais</w:t>
      </w:r>
      <w:bookmarkEnd w:id="113"/>
    </w:p>
    <w:p w:rsidR="00662FC2" w:rsidRPr="00107220" w:rsidRDefault="00662FC2" w:rsidP="00107220">
      <w:pPr>
        <w:spacing w:after="0" w:line="240" w:lineRule="auto"/>
        <w:ind w:left="708"/>
        <w:jc w:val="both"/>
        <w:rPr>
          <w:rFonts w:ascii="Times New Roman" w:hAnsi="Times New Roman"/>
          <w:sz w:val="24"/>
          <w:szCs w:val="24"/>
        </w:rPr>
      </w:pPr>
      <w:r w:rsidRPr="00107220">
        <w:rPr>
          <w:rFonts w:ascii="Times New Roman" w:hAnsi="Times New Roman"/>
          <w:sz w:val="24"/>
          <w:szCs w:val="24"/>
        </w:rPr>
        <w:t>"</w:t>
      </w:r>
      <w:r w:rsidR="0054407E" w:rsidRPr="00107220">
        <w:rPr>
          <w:rFonts w:ascii="Times New Roman" w:hAnsi="Times New Roman"/>
          <w:i/>
          <w:sz w:val="24"/>
          <w:szCs w:val="24"/>
        </w:rPr>
        <w:t>Les communautés, les acteurs politiques et de la société civile, dont les femmes et les jeunes, ont leurs capacités renforcées et leurs aspirations prises en compte par le processus de dialogue inter</w:t>
      </w:r>
      <w:r w:rsidR="005A351C" w:rsidRPr="00107220">
        <w:rPr>
          <w:rFonts w:ascii="Times New Roman" w:hAnsi="Times New Roman"/>
          <w:i/>
          <w:sz w:val="24"/>
          <w:szCs w:val="24"/>
        </w:rPr>
        <w:t xml:space="preserve"> burundais</w:t>
      </w:r>
      <w:r w:rsidR="00436F44" w:rsidRPr="00107220">
        <w:rPr>
          <w:rFonts w:ascii="Times New Roman" w:hAnsi="Times New Roman"/>
          <w:sz w:val="24"/>
          <w:szCs w:val="24"/>
        </w:rPr>
        <w:t>.</w:t>
      </w:r>
      <w:r w:rsidRPr="00107220">
        <w:rPr>
          <w:rFonts w:ascii="Times New Roman" w:hAnsi="Times New Roman"/>
          <w:sz w:val="24"/>
          <w:szCs w:val="24"/>
        </w:rPr>
        <w:t>"</w:t>
      </w:r>
    </w:p>
    <w:p w:rsidR="00436F44" w:rsidRPr="00107220" w:rsidRDefault="00436F44" w:rsidP="00107220">
      <w:pPr>
        <w:spacing w:after="0" w:line="240" w:lineRule="auto"/>
        <w:rPr>
          <w:rFonts w:ascii="Times New Roman" w:hAnsi="Times New Roman"/>
          <w:sz w:val="24"/>
          <w:szCs w:val="24"/>
        </w:rPr>
      </w:pPr>
      <w:r w:rsidRPr="00107220">
        <w:rPr>
          <w:rFonts w:ascii="Times New Roman" w:hAnsi="Times New Roman"/>
          <w:sz w:val="24"/>
          <w:szCs w:val="24"/>
        </w:rPr>
        <w:tab/>
      </w:r>
    </w:p>
    <w:p w:rsidR="00A62ACD"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45.</w:t>
      </w:r>
      <w:r w:rsidR="00436F44" w:rsidRPr="00107220">
        <w:rPr>
          <w:rFonts w:ascii="Times New Roman" w:hAnsi="Times New Roman"/>
          <w:sz w:val="24"/>
          <w:szCs w:val="24"/>
        </w:rPr>
        <w:tab/>
        <w:t>Les réalisations recensées ci-dessous dans le cadre des 4 produits du projet devaient contribuer à un résultat global structuré</w:t>
      </w:r>
      <w:r w:rsidR="00A62ACD" w:rsidRPr="00107220">
        <w:rPr>
          <w:rFonts w:ascii="Times New Roman" w:hAnsi="Times New Roman"/>
          <w:sz w:val="24"/>
          <w:szCs w:val="24"/>
        </w:rPr>
        <w:t>, selon le cadre logique de projet révisé,</w:t>
      </w:r>
      <w:r w:rsidR="00436F44" w:rsidRPr="00107220">
        <w:rPr>
          <w:rFonts w:ascii="Times New Roman" w:hAnsi="Times New Roman"/>
          <w:sz w:val="24"/>
          <w:szCs w:val="24"/>
        </w:rPr>
        <w:t xml:space="preserve"> sur 2 contenus clés : l’amélioration </w:t>
      </w:r>
      <w:r w:rsidR="00A62ACD" w:rsidRPr="00107220">
        <w:rPr>
          <w:rFonts w:ascii="Times New Roman" w:hAnsi="Times New Roman"/>
          <w:sz w:val="24"/>
          <w:szCs w:val="24"/>
        </w:rPr>
        <w:t xml:space="preserve">de la mobilisation et </w:t>
      </w:r>
      <w:r w:rsidR="00436F44" w:rsidRPr="00107220">
        <w:rPr>
          <w:rFonts w:ascii="Times New Roman" w:hAnsi="Times New Roman"/>
          <w:sz w:val="24"/>
          <w:szCs w:val="24"/>
        </w:rPr>
        <w:t xml:space="preserve">des capacités de dialogue des communautés et des acteurs sociaux, d’une part, la prise en compte de leurs aspirations dans le processus de dialogue inter burundais organisé à l’extérieur </w:t>
      </w:r>
      <w:r w:rsidR="00A62ACD" w:rsidRPr="00107220">
        <w:rPr>
          <w:rFonts w:ascii="Times New Roman" w:hAnsi="Times New Roman"/>
          <w:sz w:val="24"/>
          <w:szCs w:val="24"/>
        </w:rPr>
        <w:t>du pays, d’autre part. Ce résultat est ainsi configuré en partant du constat que si les cycles de dialogue parrainés à l’extérieur par la communauté internationale pouvaient de la sorte espérer gagner en capacité de recul et  en sérénité, ils ne permettaient pas une inclusion des différentes sensibilités et dynamiques sociologiques internes à l’œuvre dans le pays profond.</w:t>
      </w:r>
    </w:p>
    <w:p w:rsidR="00D64F6D" w:rsidRPr="00107220" w:rsidRDefault="00D64F6D" w:rsidP="00107220">
      <w:pPr>
        <w:spacing w:after="0" w:line="240" w:lineRule="auto"/>
        <w:jc w:val="both"/>
        <w:rPr>
          <w:rFonts w:ascii="Times New Roman" w:hAnsi="Times New Roman"/>
          <w:sz w:val="24"/>
          <w:szCs w:val="24"/>
        </w:rPr>
      </w:pPr>
    </w:p>
    <w:p w:rsidR="00436F44"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46.</w:t>
      </w:r>
      <w:r w:rsidR="00A62ACD" w:rsidRPr="00107220">
        <w:rPr>
          <w:rFonts w:ascii="Times New Roman" w:hAnsi="Times New Roman"/>
          <w:sz w:val="24"/>
          <w:szCs w:val="24"/>
        </w:rPr>
        <w:tab/>
        <w:t xml:space="preserve">Le projet a </w:t>
      </w:r>
      <w:r w:rsidR="00D64F6D" w:rsidRPr="00107220">
        <w:rPr>
          <w:rFonts w:ascii="Times New Roman" w:hAnsi="Times New Roman"/>
          <w:sz w:val="24"/>
          <w:szCs w:val="24"/>
        </w:rPr>
        <w:t>aidé à</w:t>
      </w:r>
      <w:r w:rsidR="00A62ACD" w:rsidRPr="00107220">
        <w:rPr>
          <w:rFonts w:ascii="Times New Roman" w:hAnsi="Times New Roman"/>
          <w:sz w:val="24"/>
          <w:szCs w:val="24"/>
        </w:rPr>
        <w:t xml:space="preserve"> corriger ce biais d’extraversion, en mobilisant les acteurs politiques et sociaux de terrain et en renforçant leurs capacités de dialogue</w:t>
      </w:r>
      <w:r w:rsidR="00B77F4F" w:rsidRPr="00107220">
        <w:rPr>
          <w:rFonts w:ascii="Times New Roman" w:hAnsi="Times New Roman"/>
          <w:sz w:val="24"/>
          <w:szCs w:val="24"/>
        </w:rPr>
        <w:t xml:space="preserve"> à travers des cadres de concertation et de contribution au dialogue inter burundais. Les différents cadres créés par le projet au niveau national et provincial ont mobilisé un total de 1</w:t>
      </w:r>
      <w:r w:rsidR="002F0C69" w:rsidRPr="00107220">
        <w:rPr>
          <w:rFonts w:ascii="Times New Roman" w:hAnsi="Times New Roman"/>
          <w:sz w:val="24"/>
          <w:szCs w:val="24"/>
        </w:rPr>
        <w:t xml:space="preserve"> </w:t>
      </w:r>
      <w:r w:rsidR="00B77F4F" w:rsidRPr="00107220">
        <w:rPr>
          <w:rFonts w:ascii="Times New Roman" w:hAnsi="Times New Roman"/>
          <w:sz w:val="24"/>
          <w:szCs w:val="24"/>
        </w:rPr>
        <w:t xml:space="preserve">560 leaders communautaires et acteurs politiques, ayant donc participé aux ateliers de dialogue, d’abord en que bénéficiaires du renforcement de capacités, puis en tant forces de proposition et de contribution en direction du dialogue </w:t>
      </w:r>
      <w:r w:rsidR="00D64F6D" w:rsidRPr="00107220">
        <w:rPr>
          <w:rFonts w:ascii="Times New Roman" w:hAnsi="Times New Roman"/>
          <w:sz w:val="24"/>
          <w:szCs w:val="24"/>
        </w:rPr>
        <w:t>inter burundais. Ainsi, des recommandations émanant de cette base sociologique ont pu être articulées sur chacun des huit points de l’agenda d’Arusha.</w:t>
      </w:r>
    </w:p>
    <w:p w:rsidR="00D72AAC" w:rsidRPr="00107220" w:rsidRDefault="00D72AAC" w:rsidP="00107220">
      <w:pPr>
        <w:spacing w:after="0" w:line="240" w:lineRule="auto"/>
        <w:jc w:val="both"/>
        <w:rPr>
          <w:rFonts w:ascii="Times New Roman" w:hAnsi="Times New Roman"/>
          <w:sz w:val="24"/>
          <w:szCs w:val="24"/>
        </w:rPr>
      </w:pPr>
    </w:p>
    <w:p w:rsidR="00D64F6D"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47.</w:t>
      </w:r>
      <w:r w:rsidR="00D64F6D" w:rsidRPr="00107220">
        <w:rPr>
          <w:rFonts w:ascii="Times New Roman" w:hAnsi="Times New Roman"/>
          <w:sz w:val="24"/>
          <w:szCs w:val="24"/>
        </w:rPr>
        <w:tab/>
        <w:t>Si les cibles de contribution qi étaient visées dans le résultat sont formellement atteints, le problème d’inclusivité vécu dans les produits s’y reflété aussi d’une certaine manière. L’inclusivité de la mobilisation et de la contribution des leaders communautaires et politiques s’est, certes, ressentie du retrait des acteurs de la mouvance présidentielle.</w:t>
      </w:r>
    </w:p>
    <w:p w:rsidR="0054407E" w:rsidRPr="00107220" w:rsidRDefault="00436F44" w:rsidP="00107220">
      <w:pPr>
        <w:spacing w:after="0" w:line="240" w:lineRule="auto"/>
        <w:rPr>
          <w:rFonts w:ascii="Times New Roman" w:hAnsi="Times New Roman"/>
          <w:sz w:val="24"/>
          <w:szCs w:val="24"/>
        </w:rPr>
      </w:pPr>
      <w:r w:rsidRPr="00107220">
        <w:rPr>
          <w:rFonts w:ascii="Times New Roman" w:hAnsi="Times New Roman"/>
          <w:sz w:val="24"/>
          <w:szCs w:val="24"/>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969"/>
        <w:gridCol w:w="567"/>
        <w:gridCol w:w="567"/>
        <w:gridCol w:w="567"/>
      </w:tblGrid>
      <w:tr w:rsidR="002C5DA6" w:rsidRPr="00107220" w:rsidTr="00E42199">
        <w:trPr>
          <w:tblHeader/>
        </w:trPr>
        <w:tc>
          <w:tcPr>
            <w:tcW w:w="9214" w:type="dxa"/>
            <w:gridSpan w:val="5"/>
            <w:shd w:val="clear" w:color="auto" w:fill="F2F2F2" w:themeFill="background1" w:themeFillShade="F2"/>
            <w:vAlign w:val="center"/>
          </w:tcPr>
          <w:p w:rsidR="002C5DA6" w:rsidRPr="00107220" w:rsidRDefault="002C5DA6"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Tableau 7 : Réalisations sur le Réalisation stratégique</w:t>
            </w:r>
          </w:p>
        </w:tc>
      </w:tr>
      <w:tr w:rsidR="0054407E" w:rsidRPr="00107220" w:rsidTr="00E42199">
        <w:trPr>
          <w:tblHeader/>
        </w:trPr>
        <w:tc>
          <w:tcPr>
            <w:tcW w:w="3544" w:type="dxa"/>
            <w:vMerge w:val="restart"/>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Programmation</w:t>
            </w:r>
          </w:p>
        </w:tc>
        <w:tc>
          <w:tcPr>
            <w:tcW w:w="5670" w:type="dxa"/>
            <w:gridSpan w:val="4"/>
            <w:shd w:val="clear" w:color="auto" w:fill="F2F2F2" w:themeFill="background1" w:themeFillShade="F2"/>
            <w:vAlign w:val="center"/>
          </w:tcPr>
          <w:p w:rsidR="0054407E" w:rsidRPr="00107220" w:rsidRDefault="0054407E"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Performances</w:t>
            </w:r>
          </w:p>
        </w:tc>
      </w:tr>
      <w:tr w:rsidR="0054407E" w:rsidRPr="00107220" w:rsidTr="00E42199">
        <w:trPr>
          <w:tblHeader/>
        </w:trPr>
        <w:tc>
          <w:tcPr>
            <w:tcW w:w="3544" w:type="dxa"/>
            <w:vMerge/>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p>
        </w:tc>
        <w:tc>
          <w:tcPr>
            <w:tcW w:w="3969" w:type="dxa"/>
            <w:vMerge w:val="restart"/>
            <w:shd w:val="clear" w:color="auto" w:fill="F2F2F2" w:themeFill="background1" w:themeFillShade="F2"/>
            <w:vAlign w:val="center"/>
          </w:tcPr>
          <w:p w:rsidR="0054407E" w:rsidRPr="00107220" w:rsidRDefault="0054407E"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Réalisé</w:t>
            </w:r>
          </w:p>
        </w:tc>
        <w:tc>
          <w:tcPr>
            <w:tcW w:w="1701" w:type="dxa"/>
            <w:gridSpan w:val="3"/>
            <w:shd w:val="clear" w:color="auto" w:fill="F2F2F2" w:themeFill="background1" w:themeFillShade="F2"/>
            <w:vAlign w:val="center"/>
          </w:tcPr>
          <w:p w:rsidR="0054407E" w:rsidRPr="00107220" w:rsidRDefault="0054407E"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Rating</w:t>
            </w:r>
          </w:p>
        </w:tc>
      </w:tr>
      <w:tr w:rsidR="0054407E" w:rsidRPr="00107220" w:rsidTr="00E42199">
        <w:trPr>
          <w:tblHeader/>
        </w:trPr>
        <w:tc>
          <w:tcPr>
            <w:tcW w:w="3544"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Indicateurs</w:t>
            </w:r>
          </w:p>
        </w:tc>
        <w:tc>
          <w:tcPr>
            <w:tcW w:w="3969" w:type="dxa"/>
            <w:vMerge/>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p>
        </w:tc>
        <w:tc>
          <w:tcPr>
            <w:tcW w:w="567"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E</w:t>
            </w:r>
          </w:p>
        </w:tc>
        <w:tc>
          <w:tcPr>
            <w:tcW w:w="567"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M</w:t>
            </w:r>
          </w:p>
        </w:tc>
        <w:tc>
          <w:tcPr>
            <w:tcW w:w="567"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F-N</w:t>
            </w:r>
          </w:p>
        </w:tc>
      </w:tr>
      <w:tr w:rsidR="0054407E" w:rsidRPr="00107220" w:rsidTr="0054407E">
        <w:tc>
          <w:tcPr>
            <w:tcW w:w="3544" w:type="dxa"/>
          </w:tcPr>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Indicateurs 1.</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Niveau</w:t>
            </w:r>
            <w:r w:rsidR="00E02CC8" w:rsidRPr="00107220">
              <w:rPr>
                <w:rFonts w:ascii="Times New Roman" w:hAnsi="Times New Roman"/>
                <w:sz w:val="20"/>
                <w:szCs w:val="20"/>
              </w:rPr>
              <w:t xml:space="preserve"> </w:t>
            </w:r>
            <w:r w:rsidRPr="00107220">
              <w:rPr>
                <w:rFonts w:ascii="Times New Roman" w:hAnsi="Times New Roman"/>
                <w:sz w:val="20"/>
                <w:szCs w:val="20"/>
              </w:rPr>
              <w:t>d’implication des</w:t>
            </w:r>
            <w:r w:rsidR="00E02CC8" w:rsidRPr="00107220">
              <w:rPr>
                <w:rFonts w:ascii="Times New Roman" w:hAnsi="Times New Roman"/>
                <w:sz w:val="20"/>
                <w:szCs w:val="20"/>
              </w:rPr>
              <w:t xml:space="preserve"> </w:t>
            </w:r>
            <w:r w:rsidRPr="00107220">
              <w:rPr>
                <w:rFonts w:ascii="Times New Roman" w:hAnsi="Times New Roman"/>
                <w:sz w:val="20"/>
                <w:szCs w:val="20"/>
              </w:rPr>
              <w:t>représentants des</w:t>
            </w:r>
            <w:r w:rsidR="00E02CC8" w:rsidRPr="00107220">
              <w:rPr>
                <w:rFonts w:ascii="Times New Roman" w:hAnsi="Times New Roman"/>
                <w:sz w:val="20"/>
                <w:szCs w:val="20"/>
              </w:rPr>
              <w:t xml:space="preserve"> </w:t>
            </w:r>
            <w:r w:rsidRPr="00107220">
              <w:rPr>
                <w:rFonts w:ascii="Times New Roman" w:hAnsi="Times New Roman"/>
                <w:sz w:val="20"/>
                <w:szCs w:val="20"/>
              </w:rPr>
              <w:t>communautés, des</w:t>
            </w:r>
            <w:r w:rsidR="00E02CC8" w:rsidRPr="00107220">
              <w:rPr>
                <w:rFonts w:ascii="Times New Roman" w:hAnsi="Times New Roman"/>
                <w:sz w:val="20"/>
                <w:szCs w:val="20"/>
              </w:rPr>
              <w:t xml:space="preserve"> </w:t>
            </w:r>
            <w:r w:rsidRPr="00107220">
              <w:rPr>
                <w:rFonts w:ascii="Times New Roman" w:hAnsi="Times New Roman"/>
                <w:sz w:val="20"/>
                <w:szCs w:val="20"/>
              </w:rPr>
              <w:t>partis politiques et</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de la société civile</w:t>
            </w:r>
            <w:r w:rsidR="00E02CC8" w:rsidRPr="00107220">
              <w:rPr>
                <w:rFonts w:ascii="Times New Roman" w:hAnsi="Times New Roman"/>
                <w:sz w:val="20"/>
                <w:szCs w:val="20"/>
              </w:rPr>
              <w:t xml:space="preserve"> </w:t>
            </w:r>
            <w:r w:rsidRPr="00107220">
              <w:rPr>
                <w:rFonts w:ascii="Times New Roman" w:hAnsi="Times New Roman"/>
                <w:sz w:val="20"/>
                <w:szCs w:val="20"/>
              </w:rPr>
              <w:t>dans le processus</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de dialogue</w:t>
            </w:r>
          </w:p>
          <w:p w:rsidR="0054407E" w:rsidRPr="00107220" w:rsidRDefault="0054407E" w:rsidP="00107220">
            <w:pPr>
              <w:spacing w:after="0" w:line="240" w:lineRule="auto"/>
              <w:jc w:val="both"/>
              <w:rPr>
                <w:rFonts w:ascii="Times New Roman" w:hAnsi="Times New Roman"/>
                <w:sz w:val="20"/>
                <w:szCs w:val="20"/>
              </w:rPr>
            </w:pP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Référence : "Faible implication</w:t>
            </w:r>
            <w:r w:rsidR="00E02CC8" w:rsidRPr="00107220">
              <w:rPr>
                <w:rFonts w:ascii="Times New Roman" w:hAnsi="Times New Roman"/>
                <w:sz w:val="20"/>
                <w:szCs w:val="20"/>
              </w:rPr>
              <w:t xml:space="preserve"> </w:t>
            </w:r>
            <w:r w:rsidRPr="00107220">
              <w:rPr>
                <w:rFonts w:ascii="Times New Roman" w:hAnsi="Times New Roman"/>
                <w:sz w:val="20"/>
                <w:szCs w:val="20"/>
              </w:rPr>
              <w:t>des représentants</w:t>
            </w:r>
            <w:r w:rsidR="00E02CC8" w:rsidRPr="00107220">
              <w:rPr>
                <w:rFonts w:ascii="Times New Roman" w:hAnsi="Times New Roman"/>
                <w:sz w:val="20"/>
                <w:szCs w:val="20"/>
              </w:rPr>
              <w:t xml:space="preserve"> </w:t>
            </w:r>
            <w:r w:rsidRPr="00107220">
              <w:rPr>
                <w:rFonts w:ascii="Times New Roman" w:hAnsi="Times New Roman"/>
                <w:sz w:val="20"/>
                <w:szCs w:val="20"/>
              </w:rPr>
              <w:t>locaux et leaders</w:t>
            </w:r>
            <w:r w:rsidR="00E02CC8" w:rsidRPr="00107220">
              <w:rPr>
                <w:rFonts w:ascii="Times New Roman" w:hAnsi="Times New Roman"/>
                <w:sz w:val="20"/>
                <w:szCs w:val="20"/>
              </w:rPr>
              <w:t xml:space="preserve"> </w:t>
            </w:r>
            <w:r w:rsidRPr="00107220">
              <w:rPr>
                <w:rFonts w:ascii="Times New Roman" w:hAnsi="Times New Roman"/>
                <w:sz w:val="20"/>
                <w:szCs w:val="20"/>
              </w:rPr>
              <w:t>des partis</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politiques dans le</w:t>
            </w:r>
            <w:r w:rsidR="00E02CC8" w:rsidRPr="00107220">
              <w:rPr>
                <w:rFonts w:ascii="Times New Roman" w:hAnsi="Times New Roman"/>
                <w:sz w:val="20"/>
                <w:szCs w:val="20"/>
              </w:rPr>
              <w:t xml:space="preserve"> </w:t>
            </w:r>
            <w:r w:rsidRPr="00107220">
              <w:rPr>
                <w:rFonts w:ascii="Times New Roman" w:hAnsi="Times New Roman"/>
                <w:sz w:val="20"/>
                <w:szCs w:val="20"/>
              </w:rPr>
              <w:t>processus de</w:t>
            </w:r>
            <w:r w:rsidR="00E02CC8" w:rsidRPr="00107220">
              <w:rPr>
                <w:rFonts w:ascii="Times New Roman" w:hAnsi="Times New Roman"/>
                <w:sz w:val="20"/>
                <w:szCs w:val="20"/>
              </w:rPr>
              <w:t xml:space="preserve"> </w:t>
            </w:r>
            <w:r w:rsidRPr="00107220">
              <w:rPr>
                <w:rFonts w:ascii="Times New Roman" w:hAnsi="Times New Roman"/>
                <w:sz w:val="20"/>
                <w:szCs w:val="20"/>
              </w:rPr>
              <w:t>dialogue"</w:t>
            </w:r>
          </w:p>
          <w:p w:rsidR="0054407E" w:rsidRPr="00107220" w:rsidRDefault="0054407E" w:rsidP="00107220">
            <w:pPr>
              <w:spacing w:after="0" w:line="240" w:lineRule="auto"/>
              <w:jc w:val="both"/>
              <w:rPr>
                <w:rFonts w:ascii="Times New Roman" w:hAnsi="Times New Roman"/>
                <w:sz w:val="20"/>
                <w:szCs w:val="20"/>
              </w:rPr>
            </w:pP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Cible :" Le niveau de</w:t>
            </w:r>
            <w:r w:rsidR="00E02CC8" w:rsidRPr="00107220">
              <w:rPr>
                <w:rFonts w:ascii="Times New Roman" w:hAnsi="Times New Roman"/>
                <w:sz w:val="20"/>
                <w:szCs w:val="20"/>
              </w:rPr>
              <w:t xml:space="preserve"> </w:t>
            </w:r>
            <w:r w:rsidRPr="00107220">
              <w:rPr>
                <w:rFonts w:ascii="Times New Roman" w:hAnsi="Times New Roman"/>
                <w:sz w:val="20"/>
                <w:szCs w:val="20"/>
              </w:rPr>
              <w:t>l’implication des</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différents acteurs</w:t>
            </w:r>
            <w:r w:rsidR="00E02CC8" w:rsidRPr="00107220">
              <w:rPr>
                <w:rFonts w:ascii="Times New Roman" w:hAnsi="Times New Roman"/>
                <w:sz w:val="20"/>
                <w:szCs w:val="20"/>
              </w:rPr>
              <w:t xml:space="preserve"> </w:t>
            </w:r>
            <w:r w:rsidRPr="00107220">
              <w:rPr>
                <w:rFonts w:ascii="Times New Roman" w:hAnsi="Times New Roman"/>
                <w:sz w:val="20"/>
                <w:szCs w:val="20"/>
              </w:rPr>
              <w:t>est amélioré"</w:t>
            </w:r>
          </w:p>
        </w:tc>
        <w:tc>
          <w:tcPr>
            <w:tcW w:w="3969" w:type="dxa"/>
          </w:tcPr>
          <w:p w:rsidR="0054407E" w:rsidRPr="00107220" w:rsidRDefault="0054407E" w:rsidP="00107220">
            <w:pPr>
              <w:numPr>
                <w:ilvl w:val="0"/>
                <w:numId w:val="28"/>
              </w:numPr>
              <w:spacing w:after="0" w:line="240" w:lineRule="auto"/>
              <w:jc w:val="both"/>
              <w:rPr>
                <w:rFonts w:ascii="Times New Roman" w:hAnsi="Times New Roman"/>
                <w:sz w:val="20"/>
                <w:szCs w:val="20"/>
              </w:rPr>
            </w:pPr>
            <w:r w:rsidRPr="00107220">
              <w:rPr>
                <w:rFonts w:ascii="Times New Roman" w:hAnsi="Times New Roman"/>
                <w:sz w:val="20"/>
                <w:szCs w:val="20"/>
              </w:rPr>
              <w:t>1560 leaders communautaires et acteurs politiques ont participé aux différents cadres d'échanges organisés par le projet.</w:t>
            </w:r>
          </w:p>
          <w:p w:rsidR="0054407E" w:rsidRPr="00107220" w:rsidRDefault="0054407E" w:rsidP="00107220">
            <w:pPr>
              <w:numPr>
                <w:ilvl w:val="0"/>
                <w:numId w:val="28"/>
              </w:numPr>
              <w:spacing w:after="0" w:line="240" w:lineRule="auto"/>
              <w:jc w:val="both"/>
              <w:rPr>
                <w:rFonts w:ascii="Times New Roman" w:hAnsi="Times New Roman"/>
                <w:sz w:val="20"/>
                <w:szCs w:val="20"/>
              </w:rPr>
            </w:pPr>
            <w:r w:rsidRPr="00107220">
              <w:rPr>
                <w:rFonts w:ascii="Times New Roman" w:hAnsi="Times New Roman"/>
                <w:sz w:val="20"/>
                <w:szCs w:val="20"/>
              </w:rPr>
              <w:t>Avis et recommandations émis par ces acteurs nationaux sur le processus de dialogue interne, et d'exprimer leur avis sur les points inscrits à l'agenda du processus de dialogue externe</w:t>
            </w:r>
          </w:p>
          <w:p w:rsidR="0054407E" w:rsidRPr="00107220" w:rsidRDefault="0054407E" w:rsidP="00107220">
            <w:pPr>
              <w:numPr>
                <w:ilvl w:val="0"/>
                <w:numId w:val="28"/>
              </w:numPr>
              <w:spacing w:after="0" w:line="240" w:lineRule="auto"/>
              <w:jc w:val="both"/>
              <w:rPr>
                <w:rFonts w:ascii="Times New Roman" w:hAnsi="Times New Roman"/>
                <w:sz w:val="20"/>
                <w:szCs w:val="20"/>
              </w:rPr>
            </w:pPr>
            <w:r w:rsidRPr="00107220">
              <w:rPr>
                <w:rFonts w:ascii="Times New Roman" w:hAnsi="Times New Roman"/>
                <w:sz w:val="20"/>
                <w:szCs w:val="20"/>
              </w:rPr>
              <w:t>Inclusivité du processus de dialogue inter burundais amélioré avec voix au chapitre des sans voix du niveau local</w:t>
            </w:r>
          </w:p>
        </w:tc>
        <w:tc>
          <w:tcPr>
            <w:tcW w:w="567" w:type="dxa"/>
            <w:vMerge w:val="restart"/>
            <w:shd w:val="clear" w:color="auto" w:fill="92D050"/>
          </w:tcPr>
          <w:p w:rsidR="0054407E" w:rsidRPr="00107220" w:rsidRDefault="0054407E" w:rsidP="00107220">
            <w:pPr>
              <w:spacing w:after="0" w:line="240" w:lineRule="auto"/>
              <w:jc w:val="both"/>
              <w:rPr>
                <w:rFonts w:ascii="Times New Roman" w:hAnsi="Times New Roman"/>
                <w:sz w:val="20"/>
                <w:szCs w:val="20"/>
              </w:rPr>
            </w:pPr>
          </w:p>
        </w:tc>
        <w:tc>
          <w:tcPr>
            <w:tcW w:w="567" w:type="dxa"/>
            <w:vMerge w:val="restart"/>
          </w:tcPr>
          <w:p w:rsidR="0054407E" w:rsidRPr="00107220" w:rsidRDefault="0054407E" w:rsidP="00107220">
            <w:pPr>
              <w:spacing w:after="0" w:line="240" w:lineRule="auto"/>
              <w:jc w:val="both"/>
              <w:rPr>
                <w:rFonts w:ascii="Times New Roman" w:hAnsi="Times New Roman"/>
                <w:sz w:val="20"/>
                <w:szCs w:val="20"/>
              </w:rPr>
            </w:pPr>
          </w:p>
        </w:tc>
        <w:tc>
          <w:tcPr>
            <w:tcW w:w="567" w:type="dxa"/>
            <w:vMerge w:val="restart"/>
          </w:tcPr>
          <w:p w:rsidR="0054407E" w:rsidRPr="00107220" w:rsidRDefault="0054407E" w:rsidP="00107220">
            <w:pPr>
              <w:spacing w:after="0" w:line="240" w:lineRule="auto"/>
              <w:jc w:val="both"/>
              <w:rPr>
                <w:rFonts w:ascii="Times New Roman" w:hAnsi="Times New Roman"/>
                <w:sz w:val="20"/>
                <w:szCs w:val="20"/>
              </w:rPr>
            </w:pPr>
          </w:p>
        </w:tc>
      </w:tr>
      <w:tr w:rsidR="0054407E" w:rsidRPr="00107220" w:rsidTr="0054407E">
        <w:trPr>
          <w:trHeight w:val="2676"/>
        </w:trPr>
        <w:tc>
          <w:tcPr>
            <w:tcW w:w="3544" w:type="dxa"/>
            <w:vMerge w:val="restart"/>
          </w:tcPr>
          <w:p w:rsidR="0054407E" w:rsidRPr="00107220" w:rsidRDefault="0054407E" w:rsidP="00107220">
            <w:pPr>
              <w:spacing w:after="0" w:line="240" w:lineRule="auto"/>
              <w:jc w:val="both"/>
              <w:rPr>
                <w:rFonts w:ascii="Times New Roman" w:hAnsi="Times New Roman"/>
                <w:b/>
                <w:sz w:val="20"/>
                <w:szCs w:val="20"/>
              </w:rPr>
            </w:pPr>
            <w:r w:rsidRPr="00107220">
              <w:rPr>
                <w:rFonts w:ascii="Times New Roman" w:hAnsi="Times New Roman"/>
                <w:b/>
                <w:sz w:val="20"/>
                <w:szCs w:val="20"/>
              </w:rPr>
              <w:lastRenderedPageBreak/>
              <w:t>Indicateur 2.</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Nombre de</w:t>
            </w:r>
            <w:r w:rsidR="00E02CC8" w:rsidRPr="00107220">
              <w:rPr>
                <w:rFonts w:ascii="Times New Roman" w:hAnsi="Times New Roman"/>
                <w:sz w:val="20"/>
                <w:szCs w:val="20"/>
              </w:rPr>
              <w:t xml:space="preserve"> </w:t>
            </w:r>
            <w:r w:rsidRPr="00107220">
              <w:rPr>
                <w:rFonts w:ascii="Times New Roman" w:hAnsi="Times New Roman"/>
                <w:sz w:val="20"/>
                <w:szCs w:val="20"/>
              </w:rPr>
              <w:t>recommandations</w:t>
            </w:r>
            <w:r w:rsidR="00E02CC8" w:rsidRPr="00107220">
              <w:rPr>
                <w:rFonts w:ascii="Times New Roman" w:hAnsi="Times New Roman"/>
                <w:sz w:val="20"/>
                <w:szCs w:val="20"/>
              </w:rPr>
              <w:t xml:space="preserve"> </w:t>
            </w:r>
            <w:r w:rsidRPr="00107220">
              <w:rPr>
                <w:rFonts w:ascii="Times New Roman" w:hAnsi="Times New Roman"/>
                <w:sz w:val="20"/>
                <w:szCs w:val="20"/>
              </w:rPr>
              <w:t>pertinentes issues</w:t>
            </w:r>
            <w:r w:rsidR="00E02CC8" w:rsidRPr="00107220">
              <w:rPr>
                <w:rFonts w:ascii="Times New Roman" w:hAnsi="Times New Roman"/>
                <w:sz w:val="20"/>
                <w:szCs w:val="20"/>
              </w:rPr>
              <w:t xml:space="preserve"> </w:t>
            </w:r>
            <w:r w:rsidRPr="00107220">
              <w:rPr>
                <w:rFonts w:ascii="Times New Roman" w:hAnsi="Times New Roman"/>
                <w:sz w:val="20"/>
                <w:szCs w:val="20"/>
              </w:rPr>
              <w:t>de la base prises</w:t>
            </w:r>
            <w:r w:rsidR="00E02CC8" w:rsidRPr="00107220">
              <w:rPr>
                <w:rFonts w:ascii="Times New Roman" w:hAnsi="Times New Roman"/>
                <w:sz w:val="20"/>
                <w:szCs w:val="20"/>
              </w:rPr>
              <w:t xml:space="preserve"> </w:t>
            </w:r>
            <w:r w:rsidRPr="00107220">
              <w:rPr>
                <w:rFonts w:ascii="Times New Roman" w:hAnsi="Times New Roman"/>
                <w:sz w:val="20"/>
                <w:szCs w:val="20"/>
              </w:rPr>
              <w:t>en compte dans le</w:t>
            </w:r>
            <w:r w:rsidR="00E02CC8" w:rsidRPr="00107220">
              <w:rPr>
                <w:rFonts w:ascii="Times New Roman" w:hAnsi="Times New Roman"/>
                <w:sz w:val="20"/>
                <w:szCs w:val="20"/>
              </w:rPr>
              <w:t xml:space="preserve"> </w:t>
            </w:r>
            <w:r w:rsidRPr="00107220">
              <w:rPr>
                <w:rFonts w:ascii="Times New Roman" w:hAnsi="Times New Roman"/>
                <w:sz w:val="20"/>
                <w:szCs w:val="20"/>
              </w:rPr>
              <w:t>processus de préparation du dialogue</w:t>
            </w:r>
          </w:p>
          <w:p w:rsidR="0054407E" w:rsidRPr="00107220" w:rsidRDefault="0054407E" w:rsidP="00107220">
            <w:pPr>
              <w:spacing w:after="0" w:line="240" w:lineRule="auto"/>
              <w:jc w:val="both"/>
              <w:rPr>
                <w:rFonts w:ascii="Times New Roman" w:hAnsi="Times New Roman"/>
                <w:sz w:val="20"/>
                <w:szCs w:val="20"/>
              </w:rPr>
            </w:pP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b/>
                <w:sz w:val="20"/>
                <w:szCs w:val="20"/>
              </w:rPr>
              <w:t>Référence</w:t>
            </w:r>
            <w:r w:rsidRPr="00107220">
              <w:rPr>
                <w:rFonts w:ascii="Times New Roman" w:hAnsi="Times New Roman"/>
                <w:sz w:val="20"/>
                <w:szCs w:val="20"/>
              </w:rPr>
              <w:t>: 0</w:t>
            </w:r>
          </w:p>
          <w:p w:rsidR="0054407E" w:rsidRPr="00107220" w:rsidRDefault="0054407E" w:rsidP="00107220">
            <w:pPr>
              <w:spacing w:after="0" w:line="240" w:lineRule="auto"/>
              <w:jc w:val="both"/>
              <w:rPr>
                <w:rFonts w:ascii="Times New Roman" w:hAnsi="Times New Roman"/>
                <w:sz w:val="20"/>
                <w:szCs w:val="20"/>
              </w:rPr>
            </w:pP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b/>
                <w:sz w:val="20"/>
                <w:szCs w:val="20"/>
              </w:rPr>
              <w:t>Cible</w:t>
            </w:r>
            <w:r w:rsidRPr="00107220">
              <w:rPr>
                <w:rFonts w:ascii="Times New Roman" w:hAnsi="Times New Roman"/>
                <w:sz w:val="20"/>
                <w:szCs w:val="20"/>
              </w:rPr>
              <w:t>: Au moins 10</w:t>
            </w:r>
            <w:r w:rsidR="00E02CC8" w:rsidRPr="00107220">
              <w:rPr>
                <w:rFonts w:ascii="Times New Roman" w:hAnsi="Times New Roman"/>
                <w:sz w:val="20"/>
                <w:szCs w:val="20"/>
              </w:rPr>
              <w:t xml:space="preserve"> </w:t>
            </w:r>
            <w:r w:rsidRPr="00107220">
              <w:rPr>
                <w:rFonts w:ascii="Times New Roman" w:hAnsi="Times New Roman"/>
                <w:sz w:val="20"/>
                <w:szCs w:val="20"/>
              </w:rPr>
              <w:t>recommandations</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pertinentes issues</w:t>
            </w:r>
            <w:r w:rsidR="00E02CC8" w:rsidRPr="00107220">
              <w:rPr>
                <w:rFonts w:ascii="Times New Roman" w:hAnsi="Times New Roman"/>
                <w:sz w:val="20"/>
                <w:szCs w:val="20"/>
              </w:rPr>
              <w:t xml:space="preserve"> </w:t>
            </w:r>
            <w:r w:rsidRPr="00107220">
              <w:rPr>
                <w:rFonts w:ascii="Times New Roman" w:hAnsi="Times New Roman"/>
                <w:sz w:val="20"/>
                <w:szCs w:val="20"/>
              </w:rPr>
              <w:t>des représentants</w:t>
            </w:r>
            <w:r w:rsidR="00E02CC8" w:rsidRPr="00107220">
              <w:rPr>
                <w:rFonts w:ascii="Times New Roman" w:hAnsi="Times New Roman"/>
                <w:sz w:val="20"/>
                <w:szCs w:val="20"/>
              </w:rPr>
              <w:t xml:space="preserve"> </w:t>
            </w:r>
            <w:r w:rsidRPr="00107220">
              <w:rPr>
                <w:rFonts w:ascii="Times New Roman" w:hAnsi="Times New Roman"/>
                <w:sz w:val="20"/>
                <w:szCs w:val="20"/>
              </w:rPr>
              <w:t>locaux et des</w:t>
            </w:r>
            <w:r w:rsidR="00E02CC8" w:rsidRPr="00107220">
              <w:rPr>
                <w:rFonts w:ascii="Times New Roman" w:hAnsi="Times New Roman"/>
                <w:sz w:val="20"/>
                <w:szCs w:val="20"/>
              </w:rPr>
              <w:t xml:space="preserve"> </w:t>
            </w:r>
            <w:r w:rsidRPr="00107220">
              <w:rPr>
                <w:rFonts w:ascii="Times New Roman" w:hAnsi="Times New Roman"/>
                <w:sz w:val="20"/>
                <w:szCs w:val="20"/>
              </w:rPr>
              <w:t>leaders</w:t>
            </w:r>
            <w:r w:rsidR="00E02CC8" w:rsidRPr="00107220">
              <w:rPr>
                <w:rFonts w:ascii="Times New Roman" w:hAnsi="Times New Roman"/>
                <w:sz w:val="20"/>
                <w:szCs w:val="20"/>
              </w:rPr>
              <w:t xml:space="preserve"> </w:t>
            </w:r>
            <w:r w:rsidRPr="00107220">
              <w:rPr>
                <w:rFonts w:ascii="Times New Roman" w:hAnsi="Times New Roman"/>
                <w:sz w:val="20"/>
                <w:szCs w:val="20"/>
              </w:rPr>
              <w:t>communautaires prises en</w:t>
            </w:r>
            <w:r w:rsidR="00E02CC8" w:rsidRPr="00107220">
              <w:rPr>
                <w:rFonts w:ascii="Times New Roman" w:hAnsi="Times New Roman"/>
                <w:sz w:val="20"/>
                <w:szCs w:val="20"/>
              </w:rPr>
              <w:t xml:space="preserve"> </w:t>
            </w:r>
            <w:r w:rsidRPr="00107220">
              <w:rPr>
                <w:rFonts w:ascii="Times New Roman" w:hAnsi="Times New Roman"/>
                <w:sz w:val="20"/>
                <w:szCs w:val="20"/>
              </w:rPr>
              <w:t>compte dans le</w:t>
            </w:r>
            <w:r w:rsidR="00E02CC8" w:rsidRPr="00107220">
              <w:rPr>
                <w:rFonts w:ascii="Times New Roman" w:hAnsi="Times New Roman"/>
                <w:sz w:val="20"/>
                <w:szCs w:val="20"/>
              </w:rPr>
              <w:t xml:space="preserve"> </w:t>
            </w:r>
            <w:r w:rsidRPr="00107220">
              <w:rPr>
                <w:rFonts w:ascii="Times New Roman" w:hAnsi="Times New Roman"/>
                <w:sz w:val="20"/>
                <w:szCs w:val="20"/>
              </w:rPr>
              <w:t>processus de</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 xml:space="preserve">Dialogue National </w:t>
            </w:r>
          </w:p>
        </w:tc>
        <w:tc>
          <w:tcPr>
            <w:tcW w:w="3969" w:type="dxa"/>
            <w:vMerge w:val="restart"/>
          </w:tcPr>
          <w:p w:rsidR="0054407E" w:rsidRPr="00107220" w:rsidRDefault="0054407E" w:rsidP="00107220">
            <w:pPr>
              <w:numPr>
                <w:ilvl w:val="0"/>
                <w:numId w:val="27"/>
              </w:numPr>
              <w:spacing w:after="0" w:line="240" w:lineRule="auto"/>
              <w:jc w:val="both"/>
              <w:rPr>
                <w:rFonts w:ascii="Times New Roman" w:hAnsi="Times New Roman"/>
                <w:sz w:val="20"/>
                <w:szCs w:val="20"/>
              </w:rPr>
            </w:pPr>
            <w:r w:rsidRPr="00107220">
              <w:rPr>
                <w:rFonts w:ascii="Times New Roman" w:hAnsi="Times New Roman"/>
                <w:sz w:val="20"/>
                <w:szCs w:val="20"/>
              </w:rPr>
              <w:t>Recommandations ont été formulées sur les huit points inscrits à l'agenda d'Arusha par la médiation et une liste des questions prioritaires touchant la vie nationale a été confectionnée.</w:t>
            </w:r>
          </w:p>
        </w:tc>
        <w:tc>
          <w:tcPr>
            <w:tcW w:w="567" w:type="dxa"/>
            <w:vMerge/>
            <w:shd w:val="clear" w:color="auto" w:fill="92D050"/>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r>
      <w:tr w:rsidR="0054407E" w:rsidRPr="00107220" w:rsidTr="0054407E">
        <w:trPr>
          <w:trHeight w:val="230"/>
        </w:trPr>
        <w:tc>
          <w:tcPr>
            <w:tcW w:w="3544" w:type="dxa"/>
            <w:vMerge/>
          </w:tcPr>
          <w:p w:rsidR="0054407E" w:rsidRPr="00107220" w:rsidRDefault="0054407E" w:rsidP="00107220">
            <w:pPr>
              <w:spacing w:after="0" w:line="240" w:lineRule="auto"/>
              <w:jc w:val="both"/>
              <w:rPr>
                <w:rFonts w:ascii="Times New Roman" w:hAnsi="Times New Roman"/>
                <w:sz w:val="20"/>
                <w:szCs w:val="20"/>
              </w:rPr>
            </w:pPr>
          </w:p>
        </w:tc>
        <w:tc>
          <w:tcPr>
            <w:tcW w:w="3969"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shd w:val="clear" w:color="auto" w:fill="92D050"/>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r>
      <w:tr w:rsidR="0054407E" w:rsidRPr="00107220" w:rsidTr="0054407E">
        <w:trPr>
          <w:trHeight w:val="230"/>
        </w:trPr>
        <w:tc>
          <w:tcPr>
            <w:tcW w:w="3544" w:type="dxa"/>
            <w:vMerge/>
          </w:tcPr>
          <w:p w:rsidR="0054407E" w:rsidRPr="00107220" w:rsidRDefault="0054407E" w:rsidP="00107220">
            <w:pPr>
              <w:spacing w:after="0" w:line="240" w:lineRule="auto"/>
              <w:jc w:val="both"/>
              <w:rPr>
                <w:rFonts w:ascii="Times New Roman" w:hAnsi="Times New Roman"/>
                <w:sz w:val="20"/>
                <w:szCs w:val="20"/>
              </w:rPr>
            </w:pPr>
          </w:p>
        </w:tc>
        <w:tc>
          <w:tcPr>
            <w:tcW w:w="3969"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shd w:val="clear" w:color="auto" w:fill="92D050"/>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r>
      <w:tr w:rsidR="0054407E" w:rsidRPr="00107220" w:rsidTr="00E02CC8">
        <w:trPr>
          <w:trHeight w:val="230"/>
        </w:trPr>
        <w:tc>
          <w:tcPr>
            <w:tcW w:w="3544" w:type="dxa"/>
            <w:vMerge/>
          </w:tcPr>
          <w:p w:rsidR="0054407E" w:rsidRPr="00107220" w:rsidRDefault="0054407E" w:rsidP="00107220">
            <w:pPr>
              <w:spacing w:after="0" w:line="240" w:lineRule="auto"/>
              <w:jc w:val="both"/>
              <w:rPr>
                <w:rFonts w:ascii="Times New Roman" w:hAnsi="Times New Roman"/>
                <w:sz w:val="20"/>
                <w:szCs w:val="20"/>
              </w:rPr>
            </w:pPr>
          </w:p>
        </w:tc>
        <w:tc>
          <w:tcPr>
            <w:tcW w:w="3969"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shd w:val="clear" w:color="auto" w:fill="92D050"/>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r>
    </w:tbl>
    <w:p w:rsidR="0054407E" w:rsidRPr="00107220" w:rsidRDefault="0054407E" w:rsidP="00107220">
      <w:pPr>
        <w:spacing w:after="0" w:line="240" w:lineRule="auto"/>
        <w:jc w:val="center"/>
        <w:rPr>
          <w:rFonts w:ascii="Times New Roman" w:hAnsi="Times New Roman"/>
          <w:i/>
          <w:sz w:val="20"/>
          <w:szCs w:val="20"/>
        </w:rPr>
      </w:pPr>
      <w:r w:rsidRPr="00107220">
        <w:rPr>
          <w:rFonts w:ascii="Times New Roman" w:hAnsi="Times New Roman"/>
          <w:i/>
          <w:sz w:val="20"/>
          <w:szCs w:val="20"/>
          <w:u w:val="single"/>
        </w:rPr>
        <w:t>Sources</w:t>
      </w:r>
      <w:r w:rsidRPr="00107220">
        <w:rPr>
          <w:rFonts w:ascii="Times New Roman" w:hAnsi="Times New Roman"/>
          <w:i/>
          <w:sz w:val="20"/>
          <w:szCs w:val="20"/>
        </w:rPr>
        <w:t> : Projet : Document de projet, rapports d’exécution 2015-2017</w:t>
      </w:r>
    </w:p>
    <w:p w:rsidR="001C555A" w:rsidRPr="00107220" w:rsidRDefault="001C555A" w:rsidP="00107220">
      <w:pPr>
        <w:spacing w:after="0" w:line="240" w:lineRule="auto"/>
        <w:jc w:val="both"/>
        <w:rPr>
          <w:rFonts w:ascii="Times New Roman" w:hAnsi="Times New Roman"/>
          <w:sz w:val="14"/>
          <w:szCs w:val="14"/>
        </w:rPr>
      </w:pPr>
    </w:p>
    <w:p w:rsidR="00BA3DC6" w:rsidRPr="00107220" w:rsidRDefault="00BA3DC6" w:rsidP="00107220">
      <w:pPr>
        <w:pStyle w:val="Titre2"/>
        <w:numPr>
          <w:ilvl w:val="1"/>
          <w:numId w:val="4"/>
        </w:numPr>
        <w:spacing w:before="0"/>
        <w:rPr>
          <w:color w:val="auto"/>
        </w:rPr>
      </w:pPr>
      <w:bookmarkStart w:id="114" w:name="_Toc530646121"/>
      <w:r w:rsidRPr="00107220">
        <w:rPr>
          <w:color w:val="auto"/>
        </w:rPr>
        <w:t>Efficience</w:t>
      </w:r>
      <w:bookmarkEnd w:id="114"/>
    </w:p>
    <w:p w:rsidR="00ED4CD5" w:rsidRPr="00107220" w:rsidRDefault="00ED4CD5" w:rsidP="00107220">
      <w:pPr>
        <w:spacing w:after="0" w:line="240" w:lineRule="auto"/>
        <w:jc w:val="both"/>
        <w:rPr>
          <w:rFonts w:ascii="Times New Roman" w:hAnsi="Times New Roman"/>
          <w:sz w:val="20"/>
          <w:szCs w:val="20"/>
        </w:rPr>
      </w:pPr>
    </w:p>
    <w:p w:rsidR="00F570F3"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48</w:t>
      </w:r>
      <w:r w:rsidR="00BA3DC6" w:rsidRPr="00107220">
        <w:rPr>
          <w:rFonts w:ascii="Times New Roman" w:hAnsi="Times New Roman"/>
          <w:sz w:val="24"/>
          <w:szCs w:val="24"/>
        </w:rPr>
        <w:t>.</w:t>
      </w:r>
      <w:r w:rsidR="00BA3DC6" w:rsidRPr="00107220">
        <w:rPr>
          <w:rFonts w:ascii="Times New Roman" w:hAnsi="Times New Roman"/>
          <w:sz w:val="24"/>
          <w:szCs w:val="24"/>
        </w:rPr>
        <w:tab/>
      </w:r>
      <w:r w:rsidR="008B161E" w:rsidRPr="00107220">
        <w:rPr>
          <w:rFonts w:ascii="Times New Roman" w:hAnsi="Times New Roman"/>
          <w:sz w:val="24"/>
          <w:szCs w:val="24"/>
        </w:rPr>
        <w:t xml:space="preserve">L’efficience du </w:t>
      </w:r>
      <w:r w:rsidR="008F38A1" w:rsidRPr="00107220">
        <w:rPr>
          <w:rFonts w:ascii="Times New Roman" w:hAnsi="Times New Roman"/>
          <w:sz w:val="24"/>
          <w:szCs w:val="24"/>
        </w:rPr>
        <w:t>P</w:t>
      </w:r>
      <w:r w:rsidR="00024418" w:rsidRPr="00107220">
        <w:rPr>
          <w:rFonts w:ascii="Times New Roman" w:hAnsi="Times New Roman"/>
          <w:sz w:val="24"/>
          <w:szCs w:val="24"/>
        </w:rPr>
        <w:t xml:space="preserve">rojet d’appui à la promotion </w:t>
      </w:r>
      <w:r w:rsidR="008B161E" w:rsidRPr="00107220">
        <w:rPr>
          <w:rFonts w:ascii="Times New Roman" w:hAnsi="Times New Roman"/>
          <w:sz w:val="24"/>
          <w:szCs w:val="24"/>
        </w:rPr>
        <w:t xml:space="preserve">du dialogue national au Burundi, s’entend au sens budgétaire et stratégique. Dans la première acception, elle recouvre l’utilisation optimale des moyens disponibles pour produire les meilleurs résultats possibles. Dans la seconde, elle renvoie à la qualité des agencements </w:t>
      </w:r>
      <w:r w:rsidR="00F570F3" w:rsidRPr="00107220">
        <w:rPr>
          <w:rFonts w:ascii="Times New Roman" w:hAnsi="Times New Roman"/>
          <w:sz w:val="24"/>
          <w:szCs w:val="24"/>
        </w:rPr>
        <w:t>substantiels et à leur aptitude à générer les meilleures combinaisons de résultats.</w:t>
      </w:r>
    </w:p>
    <w:p w:rsidR="00F570F3" w:rsidRPr="00107220" w:rsidRDefault="00F570F3" w:rsidP="00107220">
      <w:pPr>
        <w:spacing w:after="0" w:line="240" w:lineRule="auto"/>
        <w:jc w:val="both"/>
        <w:rPr>
          <w:rFonts w:ascii="Times New Roman" w:hAnsi="Times New Roman"/>
          <w:sz w:val="24"/>
          <w:szCs w:val="24"/>
        </w:rPr>
      </w:pPr>
    </w:p>
    <w:p w:rsidR="00D72484"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49.</w:t>
      </w:r>
      <w:r w:rsidR="00F570F3" w:rsidRPr="00107220">
        <w:rPr>
          <w:rFonts w:ascii="Times New Roman" w:hAnsi="Times New Roman"/>
          <w:sz w:val="24"/>
          <w:szCs w:val="24"/>
        </w:rPr>
        <w:tab/>
        <w:t>Le projet é</w:t>
      </w:r>
      <w:r w:rsidR="00024418" w:rsidRPr="00107220">
        <w:rPr>
          <w:rFonts w:ascii="Times New Roman" w:hAnsi="Times New Roman"/>
          <w:sz w:val="24"/>
          <w:szCs w:val="24"/>
        </w:rPr>
        <w:t>tait doté d’un budget global un million deux cent quarante mille (1 240 000) dollar américain, réparti entre 1,1 million USD pour la composante PNUD et 140 000 USD pour le Volet UNESCO. Ces ressources sont entièrement mobilisées auprès du Fonds de la Consolidation de la Paix.</w:t>
      </w:r>
      <w:r w:rsidR="00640465" w:rsidRPr="00107220">
        <w:rPr>
          <w:rFonts w:ascii="Times New Roman" w:hAnsi="Times New Roman"/>
          <w:sz w:val="24"/>
          <w:szCs w:val="24"/>
        </w:rPr>
        <w:t xml:space="preserve"> L’analyse des différentes rubriques budgétaires montre qu’au moins près de 83% de ces ressources sont allées aux activités</w:t>
      </w:r>
      <w:r w:rsidR="00FF28E7" w:rsidRPr="00107220">
        <w:rPr>
          <w:rFonts w:ascii="Times New Roman" w:hAnsi="Times New Roman"/>
          <w:sz w:val="24"/>
          <w:szCs w:val="24"/>
        </w:rPr>
        <w:t xml:space="preserve"> opérationnelles du projet, c’est-à-dire vers les bénéficiaires directs.</w:t>
      </w:r>
    </w:p>
    <w:p w:rsidR="00D72484" w:rsidRPr="00107220" w:rsidRDefault="00D72484" w:rsidP="00107220">
      <w:pPr>
        <w:spacing w:after="0" w:line="240" w:lineRule="auto"/>
        <w:jc w:val="both"/>
        <w:rPr>
          <w:rFonts w:ascii="Times New Roman" w:hAnsi="Times New Roman"/>
          <w:sz w:val="24"/>
          <w:szCs w:val="24"/>
        </w:rPr>
      </w:pPr>
    </w:p>
    <w:p w:rsidR="00024418"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50.</w:t>
      </w:r>
      <w:r w:rsidR="00D72484" w:rsidRPr="00107220">
        <w:rPr>
          <w:rFonts w:ascii="Times New Roman" w:hAnsi="Times New Roman"/>
          <w:sz w:val="24"/>
          <w:szCs w:val="24"/>
        </w:rPr>
        <w:tab/>
        <w:t xml:space="preserve">Le rapport de clôture budgétaire n’étant pas encore disponible au moment de cette évaluation, l’allocation des ressources dans le cadre de la révision de 2016 est intéressante à interroger du point de l’efficience. Il s’agit de voir à ce niveau ce que le projet consomme pour apporter une unité monétaire jusqu’aux bénéficiaires finaux. </w:t>
      </w:r>
      <w:r w:rsidR="00FF28E7" w:rsidRPr="00107220">
        <w:rPr>
          <w:rFonts w:ascii="Times New Roman" w:hAnsi="Times New Roman"/>
          <w:sz w:val="24"/>
          <w:szCs w:val="24"/>
        </w:rPr>
        <w:t xml:space="preserve">Les coûts intermédiaires de fabrication et de livraison des produits </w:t>
      </w:r>
      <w:r w:rsidR="00D72484" w:rsidRPr="00107220">
        <w:rPr>
          <w:rFonts w:ascii="Times New Roman" w:hAnsi="Times New Roman"/>
          <w:sz w:val="24"/>
          <w:szCs w:val="24"/>
        </w:rPr>
        <w:t>captent</w:t>
      </w:r>
      <w:r w:rsidR="00FF28E7" w:rsidRPr="00107220">
        <w:rPr>
          <w:rFonts w:ascii="Times New Roman" w:hAnsi="Times New Roman"/>
          <w:sz w:val="24"/>
          <w:szCs w:val="24"/>
        </w:rPr>
        <w:t xml:space="preserve"> environ 17% du budget. Ce ratio d’intermédiation ressort honnête et efficient, comparé à d’autres théâtres d’opération où il peut atteindre 25% à 30%</w:t>
      </w:r>
      <w:r w:rsidR="00507792" w:rsidRPr="00107220">
        <w:rPr>
          <w:rFonts w:ascii="Times New Roman" w:hAnsi="Times New Roman"/>
          <w:sz w:val="24"/>
          <w:szCs w:val="24"/>
        </w:rPr>
        <w:t xml:space="preserve"> (</w:t>
      </w:r>
      <w:r w:rsidR="00507792" w:rsidRPr="00107220">
        <w:rPr>
          <w:rFonts w:ascii="Times New Roman" w:hAnsi="Times New Roman"/>
          <w:i/>
          <w:sz w:val="24"/>
          <w:szCs w:val="24"/>
        </w:rPr>
        <w:t>Source : Projet révisé, tableau 2 Budget par catégories de dépenses, 2016</w:t>
      </w:r>
      <w:r w:rsidR="00507792" w:rsidRPr="00107220">
        <w:rPr>
          <w:rFonts w:ascii="Times New Roman" w:hAnsi="Times New Roman"/>
          <w:sz w:val="24"/>
          <w:szCs w:val="24"/>
        </w:rPr>
        <w:t>)</w:t>
      </w:r>
      <w:r w:rsidR="00FF28E7" w:rsidRPr="00107220">
        <w:rPr>
          <w:rFonts w:ascii="Times New Roman" w:hAnsi="Times New Roman"/>
          <w:sz w:val="24"/>
          <w:szCs w:val="24"/>
        </w:rPr>
        <w:t>. Il est vrai aussi que dans le cas présent</w:t>
      </w:r>
      <w:r w:rsidR="00426F01" w:rsidRPr="00107220">
        <w:rPr>
          <w:rFonts w:ascii="Times New Roman" w:hAnsi="Times New Roman"/>
          <w:sz w:val="24"/>
          <w:szCs w:val="24"/>
        </w:rPr>
        <w:t>,</w:t>
      </w:r>
      <w:r w:rsidR="00FF28E7" w:rsidRPr="00107220">
        <w:rPr>
          <w:rFonts w:ascii="Times New Roman" w:hAnsi="Times New Roman"/>
          <w:sz w:val="24"/>
          <w:szCs w:val="24"/>
        </w:rPr>
        <w:t xml:space="preserve"> il s’agit d’un projet soft (développement de capacités) et dans un environnement géographique somme tout</w:t>
      </w:r>
      <w:r w:rsidR="00426F01" w:rsidRPr="00107220">
        <w:rPr>
          <w:rFonts w:ascii="Times New Roman" w:hAnsi="Times New Roman"/>
          <w:sz w:val="24"/>
          <w:szCs w:val="24"/>
        </w:rPr>
        <w:t>e</w:t>
      </w:r>
      <w:r w:rsidR="00FF28E7" w:rsidRPr="00107220">
        <w:rPr>
          <w:rFonts w:ascii="Times New Roman" w:hAnsi="Times New Roman"/>
          <w:sz w:val="24"/>
          <w:szCs w:val="24"/>
        </w:rPr>
        <w:t xml:space="preserve"> limité et guère hostile. </w:t>
      </w:r>
    </w:p>
    <w:p w:rsidR="00FF28E7" w:rsidRPr="00107220" w:rsidRDefault="00FF28E7" w:rsidP="00107220">
      <w:pPr>
        <w:spacing w:after="0" w:line="240" w:lineRule="auto"/>
        <w:jc w:val="both"/>
        <w:rPr>
          <w:rFonts w:ascii="Times New Roman" w:hAnsi="Times New Roman"/>
          <w:sz w:val="24"/>
          <w:szCs w:val="24"/>
        </w:rPr>
      </w:pPr>
    </w:p>
    <w:p w:rsidR="00FF28E7"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51.</w:t>
      </w:r>
      <w:r w:rsidR="00FF28E7" w:rsidRPr="00107220">
        <w:rPr>
          <w:rFonts w:ascii="Times New Roman" w:hAnsi="Times New Roman"/>
          <w:sz w:val="24"/>
          <w:szCs w:val="24"/>
        </w:rPr>
        <w:tab/>
      </w:r>
      <w:r w:rsidR="009809F9" w:rsidRPr="00107220">
        <w:rPr>
          <w:rFonts w:ascii="Times New Roman" w:hAnsi="Times New Roman"/>
          <w:sz w:val="24"/>
          <w:szCs w:val="24"/>
        </w:rPr>
        <w:t xml:space="preserve">Dans le même cadre budgétaire, et en attendant le rapport financier consolidé, les entretiens n’ont pas porté à la connaissance de l’évaluation des actes </w:t>
      </w:r>
      <w:r w:rsidR="008B161E" w:rsidRPr="00107220">
        <w:rPr>
          <w:rFonts w:ascii="Times New Roman" w:hAnsi="Times New Roman"/>
          <w:sz w:val="24"/>
          <w:szCs w:val="24"/>
        </w:rPr>
        <w:t>contraires à une gestion robuste comme il en est attendu des entités des Nations Unies récipiendaires des fonds. Les rapports des réunions de comité de pilotage dépouillés ne font pas davantage ressortir de telles situations de gestions.</w:t>
      </w:r>
      <w:r w:rsidR="00FF28E7" w:rsidRPr="00107220">
        <w:rPr>
          <w:rFonts w:ascii="Times New Roman" w:hAnsi="Times New Roman"/>
          <w:sz w:val="24"/>
          <w:szCs w:val="24"/>
        </w:rPr>
        <w:t xml:space="preserve"> </w:t>
      </w:r>
      <w:r w:rsidR="008B161E" w:rsidRPr="00107220">
        <w:rPr>
          <w:rFonts w:ascii="Times New Roman" w:hAnsi="Times New Roman"/>
          <w:sz w:val="24"/>
          <w:szCs w:val="24"/>
        </w:rPr>
        <w:t>Aussi sur la base des informations disponibles l’évaluation peut légitimement considérer que la gestion des ressources a obéi aux standards fiduciaires de qualité en vigueur dans la gouvernance des Nations Unies.</w:t>
      </w:r>
    </w:p>
    <w:p w:rsidR="008B161E" w:rsidRPr="00107220" w:rsidRDefault="008B161E" w:rsidP="00107220">
      <w:pPr>
        <w:spacing w:after="0" w:line="240" w:lineRule="auto"/>
        <w:jc w:val="both"/>
        <w:rPr>
          <w:rFonts w:ascii="Times New Roman" w:hAnsi="Times New Roman"/>
          <w:sz w:val="24"/>
          <w:szCs w:val="24"/>
        </w:rPr>
      </w:pPr>
    </w:p>
    <w:p w:rsidR="008B161E"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52.</w:t>
      </w:r>
      <w:r w:rsidR="008B161E" w:rsidRPr="00107220">
        <w:rPr>
          <w:rFonts w:ascii="Times New Roman" w:hAnsi="Times New Roman"/>
          <w:sz w:val="24"/>
          <w:szCs w:val="24"/>
        </w:rPr>
        <w:tab/>
      </w:r>
      <w:r w:rsidR="00FF1546" w:rsidRPr="00107220">
        <w:rPr>
          <w:rFonts w:ascii="Times New Roman" w:hAnsi="Times New Roman"/>
          <w:sz w:val="24"/>
          <w:szCs w:val="24"/>
        </w:rPr>
        <w:t>L’efficience stratégique</w:t>
      </w:r>
      <w:r w:rsidR="009B2C9D" w:rsidRPr="00107220">
        <w:rPr>
          <w:rFonts w:ascii="Times New Roman" w:hAnsi="Times New Roman"/>
          <w:sz w:val="24"/>
          <w:szCs w:val="24"/>
        </w:rPr>
        <w:t xml:space="preserve"> globale ressort suffisamment robuste au regard de la constance avec laquelle les différentes cibles de produits et de résultats issues de la reformulation du projet ont été formellement atteintes, qu’il s’agisse du nombre de cadre de dialogue, des effectifs de leaders et de populations directement touchés et des inputs propositionnels versés à l’agenda d’Arusha. Malgré ce rendu formel de qualité</w:t>
      </w:r>
      <w:r w:rsidR="00D335C5" w:rsidRPr="00107220">
        <w:rPr>
          <w:rFonts w:ascii="Times New Roman" w:hAnsi="Times New Roman"/>
          <w:sz w:val="24"/>
          <w:szCs w:val="24"/>
        </w:rPr>
        <w:t>,</w:t>
      </w:r>
      <w:r w:rsidR="009B2C9D" w:rsidRPr="00107220">
        <w:rPr>
          <w:rFonts w:ascii="Times New Roman" w:hAnsi="Times New Roman"/>
          <w:sz w:val="24"/>
          <w:szCs w:val="24"/>
        </w:rPr>
        <w:t xml:space="preserve"> des questionnements d’efficience restent légitimes sur un certain nombre de points</w:t>
      </w:r>
      <w:r w:rsidR="00D56B3C" w:rsidRPr="00107220">
        <w:rPr>
          <w:rFonts w:ascii="Times New Roman" w:hAnsi="Times New Roman"/>
          <w:sz w:val="24"/>
          <w:szCs w:val="24"/>
        </w:rPr>
        <w:t>.</w:t>
      </w:r>
    </w:p>
    <w:p w:rsidR="00D56B3C" w:rsidRPr="00107220" w:rsidRDefault="00D56B3C" w:rsidP="00107220">
      <w:pPr>
        <w:spacing w:after="0" w:line="240" w:lineRule="auto"/>
        <w:jc w:val="both"/>
        <w:rPr>
          <w:rFonts w:ascii="Times New Roman" w:hAnsi="Times New Roman"/>
          <w:sz w:val="24"/>
          <w:szCs w:val="24"/>
        </w:rPr>
      </w:pPr>
    </w:p>
    <w:p w:rsidR="009B2C9D"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53.</w:t>
      </w:r>
      <w:r w:rsidR="00D56B3C" w:rsidRPr="00107220">
        <w:rPr>
          <w:rFonts w:ascii="Times New Roman" w:hAnsi="Times New Roman"/>
          <w:sz w:val="24"/>
          <w:szCs w:val="24"/>
        </w:rPr>
        <w:tab/>
      </w:r>
      <w:r w:rsidR="009B2C9D" w:rsidRPr="00107220">
        <w:rPr>
          <w:rFonts w:ascii="Times New Roman" w:hAnsi="Times New Roman"/>
          <w:sz w:val="24"/>
          <w:szCs w:val="24"/>
        </w:rPr>
        <w:t xml:space="preserve">Le projet n’est pas parvenu à maintenir une inclusivité entière constante, dans la mesure où la mouvance au pouvoir a tendu à se retirer des cadres de dialogue. Cette difficulté est la résultante d’une appropriation insuffisante du projet par la partie nationale </w:t>
      </w:r>
      <w:r w:rsidR="00D56B3C" w:rsidRPr="00107220">
        <w:rPr>
          <w:rFonts w:ascii="Times New Roman" w:hAnsi="Times New Roman"/>
          <w:sz w:val="24"/>
          <w:szCs w:val="24"/>
        </w:rPr>
        <w:t>institutionnelle</w:t>
      </w:r>
      <w:r w:rsidR="009B2C9D" w:rsidRPr="00107220">
        <w:rPr>
          <w:rFonts w:ascii="Times New Roman" w:hAnsi="Times New Roman"/>
          <w:sz w:val="24"/>
          <w:szCs w:val="24"/>
        </w:rPr>
        <w:t xml:space="preserve">, le </w:t>
      </w:r>
      <w:r w:rsidR="00D56B3C" w:rsidRPr="00107220">
        <w:rPr>
          <w:rFonts w:ascii="Times New Roman" w:hAnsi="Times New Roman"/>
          <w:sz w:val="24"/>
          <w:szCs w:val="24"/>
        </w:rPr>
        <w:t>gouvernent</w:t>
      </w:r>
      <w:r w:rsidR="009B2C9D" w:rsidRPr="00107220">
        <w:rPr>
          <w:rFonts w:ascii="Times New Roman" w:hAnsi="Times New Roman"/>
          <w:sz w:val="24"/>
          <w:szCs w:val="24"/>
        </w:rPr>
        <w:t xml:space="preserve"> n’ayant pas contresigné la</w:t>
      </w:r>
      <w:r w:rsidR="00D56B3C" w:rsidRPr="00107220">
        <w:rPr>
          <w:rFonts w:ascii="Times New Roman" w:hAnsi="Times New Roman"/>
          <w:sz w:val="24"/>
          <w:szCs w:val="24"/>
        </w:rPr>
        <w:t xml:space="preserve"> version révisée du projet. Dans le même ordre de difficultés, des autorités provinciales ont eu, avant d’être convaincues par négociation, à récuser l’idée même d’une participation des acteurs de l’opposition politique aux travaux des cadres de dialogue. Au-delà de ses réalisations factuelles, s’il était parvenu à relever avec plus de réussite les défis de l’appropriation et de l’inclusivité, sans doute le projet aurait-il eu une bien plus forte résonance dans l’environnement.</w:t>
      </w:r>
    </w:p>
    <w:p w:rsidR="00D56B3C" w:rsidRPr="00107220" w:rsidRDefault="00D56B3C" w:rsidP="00107220">
      <w:pPr>
        <w:spacing w:after="0" w:line="240" w:lineRule="auto"/>
        <w:jc w:val="both"/>
        <w:rPr>
          <w:rFonts w:ascii="Times New Roman" w:hAnsi="Times New Roman"/>
          <w:sz w:val="24"/>
          <w:szCs w:val="24"/>
        </w:rPr>
      </w:pPr>
    </w:p>
    <w:p w:rsidR="00D56B3C"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54.</w:t>
      </w:r>
      <w:r w:rsidR="00D56B3C" w:rsidRPr="00107220">
        <w:rPr>
          <w:rFonts w:ascii="Times New Roman" w:hAnsi="Times New Roman"/>
          <w:sz w:val="24"/>
          <w:szCs w:val="24"/>
        </w:rPr>
        <w:tab/>
        <w:t>Dans l’agencement des ses contenus il a été observé une logique de silos qui n’a pas non plus aidé à l’optimisation du résultat stratégique. Il a manqué de</w:t>
      </w:r>
      <w:r w:rsidR="00F56B67" w:rsidRPr="00107220">
        <w:rPr>
          <w:rFonts w:ascii="Times New Roman" w:hAnsi="Times New Roman"/>
          <w:sz w:val="24"/>
          <w:szCs w:val="24"/>
        </w:rPr>
        <w:t xml:space="preserve"> liant entre les différents cadres de concertation installés en province par les différents opérateurs de mise en œuvre du projet. Bien qu’ils aient travaillé sur des cibles plus ou moins différenciées (les jeunes, les leaders politiques, les leaders communautaires, notamment), le développement de passerelles entres les cadres de ces groupes d’acteurs aurait contribué à leur donner un surcroît d’âme et facilité leur opérationnalité dans la durée. Il n’y a as eu davantage d’intégration entre les volets PNUD et UNESCO. Or les ateliers de dialogue </w:t>
      </w:r>
      <w:r w:rsidR="00E847A1" w:rsidRPr="00107220">
        <w:rPr>
          <w:rFonts w:ascii="Times New Roman" w:hAnsi="Times New Roman"/>
          <w:sz w:val="24"/>
          <w:szCs w:val="24"/>
        </w:rPr>
        <w:t>trans-</w:t>
      </w:r>
      <w:r w:rsidR="00F56B67" w:rsidRPr="00107220">
        <w:rPr>
          <w:rFonts w:ascii="Times New Roman" w:hAnsi="Times New Roman"/>
          <w:sz w:val="24"/>
          <w:szCs w:val="24"/>
        </w:rPr>
        <w:t>partisan méritaient d’être enrôlés dans le dispositif de communication et en être des supports majeurs. L</w:t>
      </w:r>
      <w:r w:rsidR="00E847A1" w:rsidRPr="00107220">
        <w:rPr>
          <w:rFonts w:ascii="Times New Roman" w:hAnsi="Times New Roman"/>
          <w:sz w:val="24"/>
          <w:szCs w:val="24"/>
        </w:rPr>
        <w:t>a saine médiatisation de ces travaux leur aurait conféré une plus grande résonnance et contribué, peut-être, à vaincre les réticences et incompréhensions que le processus devait connaître ici et là.</w:t>
      </w:r>
    </w:p>
    <w:p w:rsidR="00E847A1" w:rsidRPr="00107220" w:rsidRDefault="00E847A1" w:rsidP="00107220">
      <w:pPr>
        <w:spacing w:after="0" w:line="240" w:lineRule="auto"/>
        <w:jc w:val="both"/>
        <w:rPr>
          <w:rFonts w:ascii="Times New Roman" w:hAnsi="Times New Roman"/>
          <w:sz w:val="24"/>
          <w:szCs w:val="24"/>
        </w:rPr>
      </w:pPr>
    </w:p>
    <w:p w:rsidR="00E847A1"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55.</w:t>
      </w:r>
      <w:r w:rsidR="00E847A1" w:rsidRPr="00107220">
        <w:rPr>
          <w:rFonts w:ascii="Times New Roman" w:hAnsi="Times New Roman"/>
          <w:sz w:val="24"/>
          <w:szCs w:val="24"/>
        </w:rPr>
        <w:tab/>
        <w:t xml:space="preserve">Enfin, la gestion du temps n’a pas été suffisamment satisfaisante, comme en atteste la prolongation d’une année décidée par le comité de pilotage et acceptée par le bailleur de fond. Le cycle de programmation a ainsi connu un dérapage de 67% sur son crédit temps, en passant d’un calendrier initial de 18 à 36 mois. Cette situation, il faut le préciser, ne vient pas d’une faiblesse du projet mais de la détérioration du contexte national de mise en œuvre : la crise de 2015 </w:t>
      </w:r>
      <w:r w:rsidR="00AB02E6" w:rsidRPr="00107220">
        <w:rPr>
          <w:rFonts w:ascii="Times New Roman" w:hAnsi="Times New Roman"/>
          <w:sz w:val="24"/>
          <w:szCs w:val="24"/>
        </w:rPr>
        <w:t>n’ayant pas permis l’exécution du projet dans son concept de départ.</w:t>
      </w:r>
      <w:r w:rsidR="0001019B" w:rsidRPr="00107220">
        <w:rPr>
          <w:rFonts w:ascii="Times New Roman" w:hAnsi="Times New Roman"/>
          <w:sz w:val="24"/>
          <w:szCs w:val="24"/>
        </w:rPr>
        <w:t xml:space="preserve"> En revanche la décision de réorienter le projet sur des objectifs plus réalistes et de réaménager son cycle de vie révèle un bon fonctionnement de ses organes de gouvernance qui ont su le rendre flexible et en phase avec les évolutions du contexte</w:t>
      </w:r>
      <w:r w:rsidR="000F11F7" w:rsidRPr="00107220">
        <w:rPr>
          <w:rFonts w:ascii="Times New Roman" w:hAnsi="Times New Roman"/>
          <w:sz w:val="24"/>
          <w:szCs w:val="24"/>
        </w:rPr>
        <w:t xml:space="preserve"> </w:t>
      </w:r>
      <w:r w:rsidR="00844C4D" w:rsidRPr="00107220">
        <w:rPr>
          <w:rFonts w:ascii="Times New Roman" w:hAnsi="Times New Roman"/>
          <w:sz w:val="24"/>
          <w:szCs w:val="24"/>
        </w:rPr>
        <w:t>politico-social</w:t>
      </w:r>
      <w:r w:rsidR="000F11F7" w:rsidRPr="00107220">
        <w:rPr>
          <w:rFonts w:ascii="Times New Roman" w:hAnsi="Times New Roman"/>
          <w:sz w:val="24"/>
          <w:szCs w:val="24"/>
        </w:rPr>
        <w:t>.</w:t>
      </w:r>
    </w:p>
    <w:p w:rsidR="00BA3DC6" w:rsidRPr="00107220" w:rsidRDefault="00BA3DC6" w:rsidP="00107220">
      <w:pPr>
        <w:spacing w:after="0" w:line="240" w:lineRule="auto"/>
        <w:jc w:val="both"/>
        <w:rPr>
          <w:rFonts w:ascii="Times New Roman" w:hAnsi="Times New Roman"/>
          <w:sz w:val="14"/>
          <w:szCs w:val="14"/>
        </w:rPr>
      </w:pPr>
    </w:p>
    <w:p w:rsidR="00BA3DC6" w:rsidRPr="00107220" w:rsidRDefault="00BA3DC6" w:rsidP="00107220">
      <w:pPr>
        <w:pStyle w:val="Titre2"/>
        <w:numPr>
          <w:ilvl w:val="1"/>
          <w:numId w:val="4"/>
        </w:numPr>
        <w:spacing w:before="0"/>
        <w:rPr>
          <w:rFonts w:ascii="Times New Roman" w:hAnsi="Times New Roman"/>
          <w:color w:val="auto"/>
          <w:sz w:val="24"/>
          <w:szCs w:val="24"/>
        </w:rPr>
      </w:pPr>
      <w:bookmarkStart w:id="115" w:name="_Toc530646122"/>
      <w:r w:rsidRPr="00107220">
        <w:rPr>
          <w:rFonts w:ascii="Times New Roman" w:hAnsi="Times New Roman"/>
          <w:color w:val="auto"/>
          <w:sz w:val="24"/>
          <w:szCs w:val="24"/>
        </w:rPr>
        <w:t>Durabilité</w:t>
      </w:r>
      <w:bookmarkEnd w:id="115"/>
    </w:p>
    <w:p w:rsidR="00BA3DC6" w:rsidRPr="00107220" w:rsidRDefault="00BA3DC6" w:rsidP="00107220">
      <w:pPr>
        <w:pStyle w:val="Textebrut"/>
        <w:jc w:val="both"/>
        <w:rPr>
          <w:rFonts w:ascii="Times New Roman" w:hAnsi="Times New Roman"/>
        </w:rPr>
      </w:pPr>
    </w:p>
    <w:p w:rsidR="00B614FC" w:rsidRPr="00107220" w:rsidRDefault="008F0ECB" w:rsidP="00107220">
      <w:pPr>
        <w:pStyle w:val="Textebrut"/>
        <w:jc w:val="both"/>
        <w:rPr>
          <w:rFonts w:ascii="Times New Roman" w:hAnsi="Times New Roman"/>
          <w:sz w:val="24"/>
          <w:szCs w:val="24"/>
        </w:rPr>
      </w:pPr>
      <w:r w:rsidRPr="00107220">
        <w:rPr>
          <w:rFonts w:ascii="Times New Roman" w:hAnsi="Times New Roman"/>
          <w:sz w:val="24"/>
          <w:szCs w:val="24"/>
        </w:rPr>
        <w:t>5</w:t>
      </w:r>
      <w:r w:rsidR="00D72AAC" w:rsidRPr="00107220">
        <w:rPr>
          <w:rFonts w:ascii="Times New Roman" w:hAnsi="Times New Roman"/>
          <w:sz w:val="24"/>
          <w:szCs w:val="24"/>
        </w:rPr>
        <w:t>6</w:t>
      </w:r>
      <w:r w:rsidR="00BA3DC6" w:rsidRPr="00107220">
        <w:rPr>
          <w:rFonts w:ascii="Times New Roman" w:hAnsi="Times New Roman"/>
          <w:sz w:val="24"/>
          <w:szCs w:val="24"/>
        </w:rPr>
        <w:t>.</w:t>
      </w:r>
      <w:r w:rsidR="00D63D90" w:rsidRPr="00107220">
        <w:rPr>
          <w:rFonts w:ascii="Times New Roman" w:hAnsi="Times New Roman"/>
          <w:sz w:val="24"/>
          <w:szCs w:val="24"/>
        </w:rPr>
        <w:tab/>
        <w:t>La durabilité</w:t>
      </w:r>
      <w:r w:rsidR="00B614FC" w:rsidRPr="00107220">
        <w:rPr>
          <w:rFonts w:ascii="Times New Roman" w:hAnsi="Times New Roman"/>
          <w:sz w:val="24"/>
          <w:szCs w:val="24"/>
        </w:rPr>
        <w:t xml:space="preserve"> reste le défi principal dans le projet d’appui à la promotion du dialogue national au Burundi</w:t>
      </w:r>
      <w:r w:rsidR="00B074BF" w:rsidRPr="00107220">
        <w:rPr>
          <w:rFonts w:ascii="Times New Roman" w:hAnsi="Times New Roman"/>
          <w:sz w:val="24"/>
          <w:szCs w:val="24"/>
        </w:rPr>
        <w:t>, d’autant qu’elle était un élément saillant de la théorie de changement mise en avant, à savoir "</w:t>
      </w:r>
      <w:r w:rsidR="00B074BF" w:rsidRPr="00107220">
        <w:rPr>
          <w:rFonts w:ascii="Times New Roman" w:hAnsi="Times New Roman"/>
          <w:i/>
          <w:sz w:val="24"/>
          <w:szCs w:val="24"/>
        </w:rPr>
        <w:t>la pérennisation d’une culture de dialogue</w:t>
      </w:r>
      <w:r w:rsidR="00B074BF" w:rsidRPr="00107220">
        <w:rPr>
          <w:rFonts w:ascii="Times New Roman" w:hAnsi="Times New Roman"/>
          <w:sz w:val="24"/>
          <w:szCs w:val="24"/>
        </w:rPr>
        <w:t xml:space="preserve">". In fine, si les superstructures de concertations ont bien été livrées, leur pérennité dans l’opérationnalité reste une question ouverte. </w:t>
      </w:r>
      <w:r w:rsidR="00B614FC" w:rsidRPr="00107220">
        <w:rPr>
          <w:rFonts w:ascii="Times New Roman" w:hAnsi="Times New Roman"/>
          <w:sz w:val="24"/>
          <w:szCs w:val="24"/>
        </w:rPr>
        <w:t xml:space="preserve">C’est un fait que le gouvernement n’a pas formellement endossé le projet révisé, contrairement à la version initiale qui n’a malheureusement pas pu être mise en exécution. Cette situation n’a pas rendu possible une véritable appropriation institutionnelle du projet par l’Etat, même si des entités du Ministère du l’intérieur aux niveaux central et </w:t>
      </w:r>
      <w:r w:rsidR="00B614FC" w:rsidRPr="00107220">
        <w:rPr>
          <w:rFonts w:ascii="Times New Roman" w:hAnsi="Times New Roman"/>
          <w:sz w:val="24"/>
          <w:szCs w:val="24"/>
        </w:rPr>
        <w:lastRenderedPageBreak/>
        <w:t>local en on</w:t>
      </w:r>
      <w:r w:rsidR="00507792" w:rsidRPr="00107220">
        <w:rPr>
          <w:rFonts w:ascii="Times New Roman" w:hAnsi="Times New Roman"/>
          <w:sz w:val="24"/>
          <w:szCs w:val="24"/>
        </w:rPr>
        <w:t>t</w:t>
      </w:r>
      <w:r w:rsidR="00B614FC" w:rsidRPr="00107220">
        <w:rPr>
          <w:rFonts w:ascii="Times New Roman" w:hAnsi="Times New Roman"/>
          <w:sz w:val="24"/>
          <w:szCs w:val="24"/>
        </w:rPr>
        <w:t xml:space="preserve"> accompagné les activités. L’Etat avait du reste dès 2015 mis en place une Commission Nationale de  Dialogue avec laquelle le projet n’a pas pu coopérer</w:t>
      </w:r>
      <w:r w:rsidR="004F0835" w:rsidRPr="00107220">
        <w:rPr>
          <w:rFonts w:ascii="Times New Roman" w:hAnsi="Times New Roman"/>
          <w:sz w:val="24"/>
          <w:szCs w:val="24"/>
        </w:rPr>
        <w:t>.</w:t>
      </w:r>
    </w:p>
    <w:p w:rsidR="00F24F34" w:rsidRPr="00107220" w:rsidRDefault="00F24F34" w:rsidP="00107220">
      <w:pPr>
        <w:pStyle w:val="Textebrut"/>
        <w:jc w:val="both"/>
        <w:rPr>
          <w:rFonts w:ascii="Times New Roman" w:hAnsi="Times New Roman"/>
          <w:sz w:val="24"/>
          <w:szCs w:val="24"/>
        </w:rPr>
      </w:pPr>
    </w:p>
    <w:p w:rsidR="00F24F34" w:rsidRPr="00107220" w:rsidRDefault="00D72AAC" w:rsidP="00107220">
      <w:pPr>
        <w:pStyle w:val="Textebrut"/>
        <w:jc w:val="both"/>
        <w:rPr>
          <w:rFonts w:ascii="Times New Roman" w:hAnsi="Times New Roman"/>
          <w:sz w:val="24"/>
          <w:szCs w:val="24"/>
        </w:rPr>
      </w:pPr>
      <w:r w:rsidRPr="00107220">
        <w:rPr>
          <w:rFonts w:ascii="Times New Roman" w:hAnsi="Times New Roman"/>
          <w:sz w:val="24"/>
          <w:szCs w:val="24"/>
        </w:rPr>
        <w:t>57.</w:t>
      </w:r>
      <w:r w:rsidR="00F24F34" w:rsidRPr="00107220">
        <w:rPr>
          <w:rFonts w:ascii="Times New Roman" w:hAnsi="Times New Roman"/>
          <w:sz w:val="24"/>
          <w:szCs w:val="24"/>
        </w:rPr>
        <w:tab/>
        <w:t>Aussi une question décisive est celle de savoir ce que deviendront les cadres de dialogue déployés par le projet dans les 18 provinces et au niveau national. Une catégorie d’acteurs bénéficiaires, les partis politiques, rencontrée par l’évaluation a laissé entendre qu’elle n’entrevoyait pas que ces cadres puissent continuer à fonctionner d’eux-mêmes sans partenaire derrière eux. Ce sentiment est probablement assez partagé dans le milieu des autres acteurs bénéficiaires.</w:t>
      </w:r>
    </w:p>
    <w:p w:rsidR="00F24F34" w:rsidRPr="00107220" w:rsidRDefault="00F24F34" w:rsidP="00107220">
      <w:pPr>
        <w:pStyle w:val="Textebrut"/>
        <w:jc w:val="both"/>
        <w:rPr>
          <w:rFonts w:ascii="Times New Roman" w:hAnsi="Times New Roman"/>
          <w:sz w:val="24"/>
          <w:szCs w:val="24"/>
        </w:rPr>
      </w:pPr>
    </w:p>
    <w:p w:rsidR="00F24F34" w:rsidRPr="00107220" w:rsidRDefault="00D72AAC" w:rsidP="00107220">
      <w:pPr>
        <w:pStyle w:val="Textebrut"/>
        <w:jc w:val="both"/>
        <w:rPr>
          <w:rFonts w:ascii="Times New Roman" w:hAnsi="Times New Roman"/>
          <w:sz w:val="24"/>
          <w:szCs w:val="24"/>
        </w:rPr>
      </w:pPr>
      <w:r w:rsidRPr="00107220">
        <w:rPr>
          <w:rFonts w:ascii="Times New Roman" w:hAnsi="Times New Roman"/>
          <w:sz w:val="24"/>
          <w:szCs w:val="24"/>
        </w:rPr>
        <w:t>58.</w:t>
      </w:r>
      <w:r w:rsidR="00F24F34" w:rsidRPr="00107220">
        <w:rPr>
          <w:rFonts w:ascii="Times New Roman" w:hAnsi="Times New Roman"/>
          <w:sz w:val="24"/>
          <w:szCs w:val="24"/>
        </w:rPr>
        <w:tab/>
        <w:t xml:space="preserve">Un partenaire de mise en œuvre a tenté d’anticiper sur la problématique en dotant les bénéficiaires de capacités d’élaboration de micro projets solidaires trans-partisans et </w:t>
      </w:r>
      <w:r w:rsidR="0024787B" w:rsidRPr="00107220">
        <w:rPr>
          <w:rFonts w:ascii="Times New Roman" w:hAnsi="Times New Roman"/>
          <w:sz w:val="24"/>
          <w:szCs w:val="24"/>
        </w:rPr>
        <w:t xml:space="preserve">de </w:t>
      </w:r>
      <w:r w:rsidR="00F24F34" w:rsidRPr="00107220">
        <w:rPr>
          <w:rFonts w:ascii="Times New Roman" w:hAnsi="Times New Roman"/>
          <w:sz w:val="24"/>
          <w:szCs w:val="24"/>
        </w:rPr>
        <w:t>recherche de partenariats pour les financer.</w:t>
      </w:r>
      <w:r w:rsidR="00A04C8D" w:rsidRPr="00107220">
        <w:rPr>
          <w:rFonts w:ascii="Times New Roman" w:hAnsi="Times New Roman"/>
          <w:sz w:val="24"/>
          <w:szCs w:val="24"/>
        </w:rPr>
        <w:t xml:space="preserve"> Cette initiative est doublement intéressante en ce qu’elle vise à sécuriser les moyens d’un fonctionnement cont</w:t>
      </w:r>
      <w:r w:rsidR="0024787B" w:rsidRPr="00107220">
        <w:rPr>
          <w:rFonts w:ascii="Times New Roman" w:hAnsi="Times New Roman"/>
          <w:sz w:val="24"/>
          <w:szCs w:val="24"/>
        </w:rPr>
        <w:t>i</w:t>
      </w:r>
      <w:r w:rsidR="00A04C8D" w:rsidRPr="00107220">
        <w:rPr>
          <w:rFonts w:ascii="Times New Roman" w:hAnsi="Times New Roman"/>
          <w:sz w:val="24"/>
          <w:szCs w:val="24"/>
        </w:rPr>
        <w:t xml:space="preserve">nu, et </w:t>
      </w:r>
      <w:r w:rsidR="0024787B" w:rsidRPr="00107220">
        <w:rPr>
          <w:rFonts w:ascii="Times New Roman" w:hAnsi="Times New Roman"/>
          <w:sz w:val="24"/>
          <w:szCs w:val="24"/>
        </w:rPr>
        <w:t>à</w:t>
      </w:r>
      <w:r w:rsidR="00A04C8D" w:rsidRPr="00107220">
        <w:rPr>
          <w:rFonts w:ascii="Times New Roman" w:hAnsi="Times New Roman"/>
          <w:sz w:val="24"/>
          <w:szCs w:val="24"/>
        </w:rPr>
        <w:t xml:space="preserve"> cimenter le cadre de dialogue avec des actifs socioéconomiques détenus en copropriété par des acteurs de bord</w:t>
      </w:r>
      <w:r w:rsidR="0024787B" w:rsidRPr="00107220">
        <w:rPr>
          <w:rFonts w:ascii="Times New Roman" w:hAnsi="Times New Roman"/>
          <w:sz w:val="24"/>
          <w:szCs w:val="24"/>
        </w:rPr>
        <w:t>s</w:t>
      </w:r>
      <w:r w:rsidR="00A04C8D" w:rsidRPr="00107220">
        <w:rPr>
          <w:rFonts w:ascii="Times New Roman" w:hAnsi="Times New Roman"/>
          <w:sz w:val="24"/>
          <w:szCs w:val="24"/>
        </w:rPr>
        <w:t xml:space="preserve"> différents voire opposés.</w:t>
      </w:r>
      <w:r w:rsidR="00E736A4" w:rsidRPr="00107220">
        <w:rPr>
          <w:rFonts w:ascii="Times New Roman" w:hAnsi="Times New Roman"/>
          <w:sz w:val="24"/>
          <w:szCs w:val="24"/>
        </w:rPr>
        <w:t xml:space="preserve"> Un autre partenaire d’exécution a réanimé les structures qu’il a aidé à installer en les utilisant dans le cadre d’une nouvelle intervention financée par un autre bailleur de fonds. Ces provisions factuelles, à l’initiative des opérateurs eux-mêmes, pour intéressantes qu’elles soient, n’en révèlent pas moins l’absence d’une véritable </w:t>
      </w:r>
      <w:r w:rsidR="00E736A4" w:rsidRPr="00107220">
        <w:rPr>
          <w:rFonts w:ascii="Times New Roman" w:hAnsi="Times New Roman"/>
          <w:i/>
          <w:sz w:val="24"/>
          <w:szCs w:val="24"/>
        </w:rPr>
        <w:t>exit strategy</w:t>
      </w:r>
      <w:r w:rsidR="00E736A4" w:rsidRPr="00107220">
        <w:rPr>
          <w:rFonts w:ascii="Times New Roman" w:hAnsi="Times New Roman"/>
          <w:sz w:val="24"/>
          <w:szCs w:val="24"/>
        </w:rPr>
        <w:t xml:space="preserve"> construite </w:t>
      </w:r>
      <w:r w:rsidR="00CC317F" w:rsidRPr="00107220">
        <w:rPr>
          <w:rFonts w:ascii="Times New Roman" w:hAnsi="Times New Roman"/>
          <w:sz w:val="24"/>
          <w:szCs w:val="24"/>
        </w:rPr>
        <w:t>à l’échelle d</w:t>
      </w:r>
      <w:r w:rsidR="00E736A4" w:rsidRPr="00107220">
        <w:rPr>
          <w:rFonts w:ascii="Times New Roman" w:hAnsi="Times New Roman"/>
          <w:sz w:val="24"/>
          <w:szCs w:val="24"/>
        </w:rPr>
        <w:t xml:space="preserve">u projet.  </w:t>
      </w:r>
    </w:p>
    <w:p w:rsidR="00E7082B" w:rsidRPr="00107220" w:rsidRDefault="00E7082B" w:rsidP="00107220">
      <w:pPr>
        <w:pStyle w:val="Textebrut"/>
        <w:jc w:val="both"/>
        <w:rPr>
          <w:rFonts w:ascii="Times New Roman" w:hAnsi="Times New Roman"/>
          <w:sz w:val="24"/>
          <w:szCs w:val="24"/>
        </w:rPr>
      </w:pPr>
    </w:p>
    <w:p w:rsidR="00CC317F" w:rsidRPr="00107220" w:rsidRDefault="00CC317F" w:rsidP="00107220">
      <w:pPr>
        <w:pStyle w:val="Titre2"/>
        <w:numPr>
          <w:ilvl w:val="1"/>
          <w:numId w:val="4"/>
        </w:numPr>
        <w:spacing w:before="0"/>
        <w:rPr>
          <w:rFonts w:ascii="Times New Roman" w:hAnsi="Times New Roman"/>
          <w:color w:val="auto"/>
          <w:sz w:val="24"/>
          <w:szCs w:val="24"/>
        </w:rPr>
      </w:pPr>
      <w:bookmarkStart w:id="116" w:name="_Toc530646123"/>
      <w:r w:rsidRPr="00107220">
        <w:rPr>
          <w:rFonts w:ascii="Times New Roman" w:hAnsi="Times New Roman"/>
          <w:color w:val="auto"/>
          <w:sz w:val="24"/>
          <w:szCs w:val="24"/>
        </w:rPr>
        <w:t>Impact</w:t>
      </w:r>
      <w:r w:rsidR="00D72AAC" w:rsidRPr="00107220">
        <w:rPr>
          <w:rFonts w:ascii="Times New Roman" w:hAnsi="Times New Roman"/>
          <w:color w:val="auto"/>
          <w:sz w:val="24"/>
          <w:szCs w:val="24"/>
        </w:rPr>
        <w:t>s</w:t>
      </w:r>
      <w:bookmarkEnd w:id="116"/>
    </w:p>
    <w:p w:rsidR="003C45B6" w:rsidRPr="00107220" w:rsidRDefault="003C45B6" w:rsidP="00107220">
      <w:pPr>
        <w:spacing w:after="0" w:line="240" w:lineRule="auto"/>
        <w:jc w:val="both"/>
        <w:rPr>
          <w:rFonts w:ascii="Times New Roman" w:hAnsi="Times New Roman"/>
          <w:sz w:val="24"/>
          <w:szCs w:val="24"/>
        </w:rPr>
      </w:pPr>
    </w:p>
    <w:p w:rsidR="000835F5"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59.</w:t>
      </w:r>
      <w:r w:rsidR="00E515E4" w:rsidRPr="00107220">
        <w:rPr>
          <w:rFonts w:ascii="Times New Roman" w:hAnsi="Times New Roman"/>
          <w:sz w:val="24"/>
          <w:szCs w:val="24"/>
        </w:rPr>
        <w:tab/>
        <w:t xml:space="preserve">Dans chacune des 18 provinces du pays, le projet laisse en place 3 cadres trans-partisans de dialogue pour la cohésion sociale, respectivement pour les acteurs politiques, les jeunesses politiques, les leaders communautaires et de la société civile en général. Au niveau </w:t>
      </w:r>
      <w:r w:rsidR="003C45B6" w:rsidRPr="00107220">
        <w:rPr>
          <w:rFonts w:ascii="Times New Roman" w:hAnsi="Times New Roman"/>
          <w:sz w:val="24"/>
          <w:szCs w:val="24"/>
        </w:rPr>
        <w:t>national, a également été créé</w:t>
      </w:r>
      <w:r w:rsidRPr="00107220">
        <w:rPr>
          <w:rFonts w:ascii="Times New Roman" w:hAnsi="Times New Roman"/>
          <w:sz w:val="24"/>
          <w:szCs w:val="24"/>
        </w:rPr>
        <w:t>e</w:t>
      </w:r>
      <w:r w:rsidR="003C45B6" w:rsidRPr="00107220">
        <w:rPr>
          <w:rFonts w:ascii="Times New Roman" w:hAnsi="Times New Roman"/>
          <w:sz w:val="24"/>
          <w:szCs w:val="24"/>
        </w:rPr>
        <w:t xml:space="preserve"> une plateforme de dialogue pour les jeunesses des partis politiques. 1</w:t>
      </w:r>
      <w:r w:rsidR="002F0C69" w:rsidRPr="00107220">
        <w:rPr>
          <w:rFonts w:ascii="Times New Roman" w:hAnsi="Times New Roman"/>
          <w:sz w:val="24"/>
          <w:szCs w:val="24"/>
        </w:rPr>
        <w:t xml:space="preserve"> </w:t>
      </w:r>
      <w:r w:rsidR="003C45B6" w:rsidRPr="00107220">
        <w:rPr>
          <w:rFonts w:ascii="Times New Roman" w:hAnsi="Times New Roman"/>
          <w:sz w:val="24"/>
          <w:szCs w:val="24"/>
        </w:rPr>
        <w:t>5</w:t>
      </w:r>
      <w:r w:rsidR="002F0C69" w:rsidRPr="00107220">
        <w:rPr>
          <w:rFonts w:ascii="Times New Roman" w:hAnsi="Times New Roman"/>
          <w:sz w:val="24"/>
          <w:szCs w:val="24"/>
        </w:rPr>
        <w:t>6</w:t>
      </w:r>
      <w:r w:rsidR="003C45B6" w:rsidRPr="00107220">
        <w:rPr>
          <w:rFonts w:ascii="Times New Roman" w:hAnsi="Times New Roman"/>
          <w:sz w:val="24"/>
          <w:szCs w:val="24"/>
        </w:rPr>
        <w:t>0 leaders ont été outillés en matière de dialogue, de cohésion sociale ou de gouvernance politique apaisée. A</w:t>
      </w:r>
      <w:r w:rsidR="0024787B" w:rsidRPr="00107220">
        <w:rPr>
          <w:rFonts w:ascii="Times New Roman" w:hAnsi="Times New Roman"/>
          <w:sz w:val="24"/>
          <w:szCs w:val="24"/>
        </w:rPr>
        <w:t>u</w:t>
      </w:r>
      <w:r w:rsidR="003C45B6" w:rsidRPr="00107220">
        <w:rPr>
          <w:rFonts w:ascii="Times New Roman" w:hAnsi="Times New Roman"/>
          <w:sz w:val="24"/>
          <w:szCs w:val="24"/>
        </w:rPr>
        <w:t xml:space="preserve"> niveau communautaire, quelque 15</w:t>
      </w:r>
      <w:r w:rsidR="002F0C69" w:rsidRPr="00107220">
        <w:rPr>
          <w:rFonts w:ascii="Times New Roman" w:hAnsi="Times New Roman"/>
          <w:sz w:val="24"/>
          <w:szCs w:val="24"/>
        </w:rPr>
        <w:t xml:space="preserve"> </w:t>
      </w:r>
      <w:r w:rsidR="003C45B6" w:rsidRPr="00107220">
        <w:rPr>
          <w:rFonts w:ascii="Times New Roman" w:hAnsi="Times New Roman"/>
          <w:sz w:val="24"/>
          <w:szCs w:val="24"/>
        </w:rPr>
        <w:t>000 personnes ont été sensibilisées aux valeurs civiques pour la sauvegarde du socle commun que partagent l’ensemble des Burundais quel que soit leur bord politique ou communautaire. Ces acquis restent tangibles dans l’environnement national, grâce aux actions du projet.</w:t>
      </w:r>
    </w:p>
    <w:p w:rsidR="000835F5" w:rsidRPr="00107220" w:rsidRDefault="000835F5" w:rsidP="00107220">
      <w:pPr>
        <w:spacing w:after="0" w:line="240" w:lineRule="auto"/>
        <w:jc w:val="both"/>
        <w:rPr>
          <w:rFonts w:ascii="Times New Roman" w:hAnsi="Times New Roman"/>
          <w:sz w:val="24"/>
          <w:szCs w:val="24"/>
        </w:rPr>
      </w:pPr>
    </w:p>
    <w:p w:rsidR="00E515E4"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60.</w:t>
      </w:r>
      <w:r w:rsidR="000835F5" w:rsidRPr="00107220">
        <w:rPr>
          <w:rFonts w:ascii="Times New Roman" w:hAnsi="Times New Roman"/>
          <w:sz w:val="24"/>
          <w:szCs w:val="24"/>
        </w:rPr>
        <w:tab/>
        <w:t xml:space="preserve">Le sondage de perception </w:t>
      </w:r>
      <w:r w:rsidR="00644A8C" w:rsidRPr="00107220">
        <w:rPr>
          <w:rFonts w:ascii="Times New Roman" w:hAnsi="Times New Roman"/>
          <w:sz w:val="24"/>
          <w:szCs w:val="24"/>
        </w:rPr>
        <w:t xml:space="preserve">réalisé sur les </w:t>
      </w:r>
      <w:r w:rsidR="000835F5" w:rsidRPr="00107220">
        <w:rPr>
          <w:rFonts w:ascii="Times New Roman" w:hAnsi="Times New Roman"/>
          <w:sz w:val="24"/>
          <w:szCs w:val="24"/>
        </w:rPr>
        <w:t xml:space="preserve">bénéficiaires </w:t>
      </w:r>
      <w:r w:rsidR="00644A8C" w:rsidRPr="00107220">
        <w:rPr>
          <w:rFonts w:ascii="Times New Roman" w:hAnsi="Times New Roman"/>
          <w:sz w:val="24"/>
          <w:szCs w:val="24"/>
        </w:rPr>
        <w:t xml:space="preserve">du projet </w:t>
      </w:r>
      <w:r w:rsidR="000835F5" w:rsidRPr="00107220">
        <w:rPr>
          <w:rFonts w:ascii="Times New Roman" w:hAnsi="Times New Roman"/>
          <w:sz w:val="24"/>
          <w:szCs w:val="24"/>
        </w:rPr>
        <w:t>montre qu’il</w:t>
      </w:r>
      <w:r w:rsidR="00644A8C" w:rsidRPr="00107220">
        <w:rPr>
          <w:rFonts w:ascii="Times New Roman" w:hAnsi="Times New Roman"/>
          <w:sz w:val="24"/>
          <w:szCs w:val="24"/>
        </w:rPr>
        <w:t>s en sont satisfaits dans une proportion qui se rapproche de l’unanimité :</w:t>
      </w:r>
      <w:r w:rsidR="000835F5" w:rsidRPr="00107220">
        <w:rPr>
          <w:rFonts w:ascii="Times New Roman" w:hAnsi="Times New Roman"/>
          <w:sz w:val="24"/>
          <w:szCs w:val="24"/>
        </w:rPr>
        <w:t xml:space="preserve"> "</w:t>
      </w:r>
      <w:r w:rsidR="000835F5" w:rsidRPr="00107220">
        <w:rPr>
          <w:rFonts w:ascii="Times New Roman" w:hAnsi="Times New Roman"/>
          <w:i/>
          <w:sz w:val="24"/>
          <w:szCs w:val="24"/>
        </w:rPr>
        <w:t>Selon 93,5% des personnes interviewées, les séances de renforcement des capacités des leaders locaux, des représentants des partis politiques, des acteurs politiques et des organisations de la société civile sur le dialogue national et la cohésion sociale étaient très intéressantes et elles ont permis la création des cadres de rencontre entre des leaders provinciaux des partis politiques et des leaders locaux</w:t>
      </w:r>
      <w:r w:rsidR="000835F5" w:rsidRPr="00107220">
        <w:rPr>
          <w:rFonts w:ascii="Times New Roman" w:hAnsi="Times New Roman"/>
          <w:sz w:val="24"/>
          <w:szCs w:val="24"/>
        </w:rPr>
        <w:t>."</w:t>
      </w:r>
      <w:r w:rsidR="00644A8C" w:rsidRPr="00107220">
        <w:rPr>
          <w:rStyle w:val="Appelnotedebasdep"/>
          <w:rFonts w:ascii="Times New Roman" w:hAnsi="Times New Roman"/>
          <w:sz w:val="24"/>
          <w:szCs w:val="24"/>
        </w:rPr>
        <w:footnoteReference w:id="6"/>
      </w:r>
      <w:r w:rsidR="000835F5" w:rsidRPr="00107220">
        <w:rPr>
          <w:rFonts w:ascii="Times New Roman" w:hAnsi="Times New Roman"/>
          <w:sz w:val="24"/>
          <w:szCs w:val="24"/>
        </w:rPr>
        <w:t xml:space="preserve">. </w:t>
      </w:r>
    </w:p>
    <w:p w:rsidR="00564FCA" w:rsidRPr="00107220" w:rsidRDefault="00564FCA" w:rsidP="00107220">
      <w:pPr>
        <w:spacing w:after="0" w:line="240" w:lineRule="auto"/>
        <w:jc w:val="both"/>
        <w:rPr>
          <w:rFonts w:ascii="Times New Roman" w:hAnsi="Times New Roman"/>
          <w:sz w:val="24"/>
          <w:szCs w:val="24"/>
        </w:rPr>
      </w:pPr>
    </w:p>
    <w:p w:rsidR="00564FCA"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61.</w:t>
      </w:r>
      <w:r w:rsidR="001F0937" w:rsidRPr="00107220">
        <w:rPr>
          <w:rFonts w:ascii="Times New Roman" w:hAnsi="Times New Roman"/>
          <w:sz w:val="24"/>
          <w:szCs w:val="24"/>
        </w:rPr>
        <w:tab/>
      </w:r>
      <w:r w:rsidR="00564FCA" w:rsidRPr="00107220">
        <w:rPr>
          <w:rFonts w:ascii="Times New Roman" w:hAnsi="Times New Roman"/>
          <w:sz w:val="24"/>
          <w:szCs w:val="24"/>
        </w:rPr>
        <w:t xml:space="preserve">Les changements qualitatifs </w:t>
      </w:r>
      <w:r w:rsidR="001F0937" w:rsidRPr="00107220">
        <w:rPr>
          <w:rFonts w:ascii="Times New Roman" w:hAnsi="Times New Roman"/>
          <w:sz w:val="24"/>
          <w:szCs w:val="24"/>
        </w:rPr>
        <w:t>auxquels le projet a contribué sont de divers ordres. Dans la sphère politique, le projet a favorisé l’émergence de dynamiques trans-partisanes autour d’un fond civique partagé au-delà de divergences légitimes. Des groupes d’échanges whatsapp se sont mis e</w:t>
      </w:r>
      <w:r w:rsidR="0024787B" w:rsidRPr="00107220">
        <w:rPr>
          <w:rFonts w:ascii="Times New Roman" w:hAnsi="Times New Roman"/>
          <w:sz w:val="24"/>
          <w:szCs w:val="24"/>
        </w:rPr>
        <w:t>n</w:t>
      </w:r>
      <w:r w:rsidR="001F0937" w:rsidRPr="00107220">
        <w:rPr>
          <w:rFonts w:ascii="Times New Roman" w:hAnsi="Times New Roman"/>
          <w:sz w:val="24"/>
          <w:szCs w:val="24"/>
        </w:rPr>
        <w:t xml:space="preserve"> place entre acteurs de bords différents, au sein desquels la solidarité n’est pas un vain mot : un haut responsable politique de la mouvance au pouvoir s’est investi aux côtés de ses pairs de l’opposition pour obtenir l’élargissement de l’un des leurs. Un autre </w:t>
      </w:r>
      <w:r w:rsidR="001F0937" w:rsidRPr="00107220">
        <w:rPr>
          <w:rFonts w:ascii="Times New Roman" w:hAnsi="Times New Roman"/>
          <w:sz w:val="24"/>
          <w:szCs w:val="24"/>
        </w:rPr>
        <w:lastRenderedPageBreak/>
        <w:t>cadre de la sensibilité au pouvoir a facilité l’obtention d’un document de voyage pour un délégué de l’opposition qui devait se rendre en mission à l’étranger.</w:t>
      </w:r>
    </w:p>
    <w:p w:rsidR="001F0937" w:rsidRPr="00107220" w:rsidRDefault="001F0937" w:rsidP="00107220">
      <w:pPr>
        <w:spacing w:after="0" w:line="240" w:lineRule="auto"/>
        <w:jc w:val="both"/>
        <w:rPr>
          <w:rFonts w:ascii="Times New Roman" w:hAnsi="Times New Roman"/>
          <w:sz w:val="24"/>
          <w:szCs w:val="24"/>
        </w:rPr>
      </w:pPr>
    </w:p>
    <w:p w:rsidR="001F0937"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62.</w:t>
      </w:r>
      <w:r w:rsidR="001F0937" w:rsidRPr="00107220">
        <w:rPr>
          <w:rFonts w:ascii="Times New Roman" w:hAnsi="Times New Roman"/>
          <w:sz w:val="24"/>
          <w:szCs w:val="24"/>
        </w:rPr>
        <w:tab/>
        <w:t xml:space="preserve">Au sein des partis politiques même, le projet a instillé une dynamique de gouvernance nouvelle et efficace. La question de l’égalité homme femme en politique </w:t>
      </w:r>
      <w:r w:rsidR="00955AAD" w:rsidRPr="00107220">
        <w:rPr>
          <w:rFonts w:ascii="Times New Roman" w:hAnsi="Times New Roman"/>
          <w:sz w:val="24"/>
          <w:szCs w:val="24"/>
        </w:rPr>
        <w:t xml:space="preserve">est mieux entendue, même si cette conviction prendra encore du temps à se traduire en effectifs féminins dans les appareils des partis politiques. Les leaders politiques ont également indiqué avoir été armés par le projet pour rationnaliser la gestion des partis et éviter les crises internes </w:t>
      </w:r>
      <w:r w:rsidR="0024787B" w:rsidRPr="00107220">
        <w:rPr>
          <w:rFonts w:ascii="Times New Roman" w:hAnsi="Times New Roman"/>
          <w:sz w:val="24"/>
          <w:szCs w:val="24"/>
        </w:rPr>
        <w:t xml:space="preserve">menant parfois à des scissions </w:t>
      </w:r>
      <w:r w:rsidR="00955AAD" w:rsidRPr="00107220">
        <w:rPr>
          <w:rFonts w:ascii="Times New Roman" w:hAnsi="Times New Roman"/>
          <w:sz w:val="24"/>
          <w:szCs w:val="24"/>
        </w:rPr>
        <w:t>synonymes d’affaiblissement durable. La participation aux élections a aussi été régulièrement confrontée à une stratégie de boycott systématique, dans un débat dont les leaders politiques rencontrés par la mission disent être ressortis avec la conviction que le but de l’action politique étant la conquête du pouvoir</w:t>
      </w:r>
      <w:r w:rsidR="0015366B" w:rsidRPr="00107220">
        <w:rPr>
          <w:rFonts w:ascii="Times New Roman" w:hAnsi="Times New Roman"/>
          <w:sz w:val="24"/>
          <w:szCs w:val="24"/>
        </w:rPr>
        <w:t>, la participation alla</w:t>
      </w:r>
      <w:r w:rsidR="00080EDE" w:rsidRPr="00107220">
        <w:rPr>
          <w:rFonts w:ascii="Times New Roman" w:hAnsi="Times New Roman"/>
          <w:sz w:val="24"/>
          <w:szCs w:val="24"/>
        </w:rPr>
        <w:t>i</w:t>
      </w:r>
      <w:r w:rsidR="0015366B" w:rsidRPr="00107220">
        <w:rPr>
          <w:rFonts w:ascii="Times New Roman" w:hAnsi="Times New Roman"/>
          <w:sz w:val="24"/>
          <w:szCs w:val="24"/>
        </w:rPr>
        <w:t>t sans doute dans ce sens davantage que le boycott.</w:t>
      </w:r>
    </w:p>
    <w:p w:rsidR="0015366B" w:rsidRPr="00107220" w:rsidRDefault="0015366B" w:rsidP="00107220">
      <w:pPr>
        <w:spacing w:after="0" w:line="240" w:lineRule="auto"/>
        <w:jc w:val="both"/>
        <w:rPr>
          <w:rFonts w:ascii="Times New Roman" w:hAnsi="Times New Roman"/>
          <w:sz w:val="24"/>
          <w:szCs w:val="24"/>
        </w:rPr>
      </w:pPr>
    </w:p>
    <w:p w:rsidR="0015366B"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63.</w:t>
      </w:r>
      <w:r w:rsidR="0015366B" w:rsidRPr="00107220">
        <w:rPr>
          <w:rFonts w:ascii="Times New Roman" w:hAnsi="Times New Roman"/>
          <w:sz w:val="24"/>
          <w:szCs w:val="24"/>
        </w:rPr>
        <w:tab/>
        <w:t>Enfin, dans le contexte de crise exacerbé</w:t>
      </w:r>
      <w:r w:rsidR="00080EDE" w:rsidRPr="00107220">
        <w:rPr>
          <w:rFonts w:ascii="Times New Roman" w:hAnsi="Times New Roman"/>
          <w:sz w:val="24"/>
          <w:szCs w:val="24"/>
        </w:rPr>
        <w:t>e</w:t>
      </w:r>
      <w:r w:rsidR="0015366B" w:rsidRPr="00107220">
        <w:rPr>
          <w:rFonts w:ascii="Times New Roman" w:hAnsi="Times New Roman"/>
          <w:sz w:val="24"/>
          <w:szCs w:val="24"/>
        </w:rPr>
        <w:t xml:space="preserve"> qu’a été l’élection de 2015, le projet aura été un véritable lieu de respiration politique pour les formations d’opposition, et donc de respiration démocratique tout court pour le pays. Les rassemblements polit</w:t>
      </w:r>
      <w:r w:rsidR="00080EDE" w:rsidRPr="00107220">
        <w:rPr>
          <w:rFonts w:ascii="Times New Roman" w:hAnsi="Times New Roman"/>
          <w:sz w:val="24"/>
          <w:szCs w:val="24"/>
        </w:rPr>
        <w:t>i</w:t>
      </w:r>
      <w:r w:rsidR="0015366B" w:rsidRPr="00107220">
        <w:rPr>
          <w:rFonts w:ascii="Times New Roman" w:hAnsi="Times New Roman"/>
          <w:sz w:val="24"/>
          <w:szCs w:val="24"/>
        </w:rPr>
        <w:t>ques étaient empêchés</w:t>
      </w:r>
      <w:r w:rsidR="00080EDE" w:rsidRPr="00107220">
        <w:rPr>
          <w:rFonts w:ascii="Times New Roman" w:hAnsi="Times New Roman"/>
          <w:sz w:val="24"/>
          <w:szCs w:val="24"/>
        </w:rPr>
        <w:t>,</w:t>
      </w:r>
      <w:r w:rsidR="0015366B" w:rsidRPr="00107220">
        <w:rPr>
          <w:rFonts w:ascii="Times New Roman" w:hAnsi="Times New Roman"/>
          <w:sz w:val="24"/>
          <w:szCs w:val="24"/>
        </w:rPr>
        <w:t xml:space="preserve"> les partis déstructurés par le départ en exil de nombre de leurs leaders nationaux. Les cadres de concertation animés par le projet donnaient alors aux acteurs politiques restés sur le sol national l’opportunité de se rencontrer et de remembrer leurs formations respectives en tenant de</w:t>
      </w:r>
      <w:r w:rsidR="00080EDE" w:rsidRPr="00107220">
        <w:rPr>
          <w:rFonts w:ascii="Times New Roman" w:hAnsi="Times New Roman"/>
          <w:sz w:val="24"/>
          <w:szCs w:val="24"/>
        </w:rPr>
        <w:t xml:space="preserve"> précieuses et opportune</w:t>
      </w:r>
      <w:r w:rsidR="0015366B" w:rsidRPr="00107220">
        <w:rPr>
          <w:rFonts w:ascii="Times New Roman" w:hAnsi="Times New Roman"/>
          <w:sz w:val="24"/>
          <w:szCs w:val="24"/>
        </w:rPr>
        <w:t>s réunions en marge des agendas des ateliers.</w:t>
      </w:r>
    </w:p>
    <w:p w:rsidR="0015366B" w:rsidRPr="00107220" w:rsidRDefault="0015366B" w:rsidP="00107220">
      <w:pPr>
        <w:spacing w:after="0" w:line="240" w:lineRule="auto"/>
        <w:jc w:val="both"/>
        <w:rPr>
          <w:rFonts w:ascii="Times New Roman" w:hAnsi="Times New Roman"/>
          <w:sz w:val="24"/>
          <w:szCs w:val="24"/>
        </w:rPr>
      </w:pPr>
    </w:p>
    <w:p w:rsidR="0015366B" w:rsidRPr="00107220" w:rsidRDefault="00D72AAC" w:rsidP="00107220">
      <w:pPr>
        <w:pStyle w:val="Textebrut"/>
        <w:jc w:val="both"/>
        <w:rPr>
          <w:rFonts w:ascii="Times New Roman" w:hAnsi="Times New Roman"/>
          <w:sz w:val="24"/>
          <w:szCs w:val="24"/>
        </w:rPr>
      </w:pPr>
      <w:r w:rsidRPr="00107220">
        <w:rPr>
          <w:rFonts w:ascii="Times New Roman" w:hAnsi="Times New Roman"/>
          <w:sz w:val="24"/>
          <w:szCs w:val="24"/>
        </w:rPr>
        <w:t>64.</w:t>
      </w:r>
      <w:r w:rsidR="0015366B" w:rsidRPr="00107220">
        <w:rPr>
          <w:rFonts w:ascii="Times New Roman" w:hAnsi="Times New Roman"/>
          <w:sz w:val="24"/>
          <w:szCs w:val="24"/>
        </w:rPr>
        <w:tab/>
        <w:t xml:space="preserve">Au niveau communautaire global, l’intervention du projet et d’autres de même nature, toujours accompagnées par les organisations de la société civile burundaise, </w:t>
      </w:r>
      <w:r w:rsidR="00FD23FB" w:rsidRPr="00107220">
        <w:rPr>
          <w:rFonts w:ascii="Times New Roman" w:hAnsi="Times New Roman"/>
          <w:sz w:val="24"/>
          <w:szCs w:val="24"/>
        </w:rPr>
        <w:t>s</w:t>
      </w:r>
      <w:r w:rsidR="0015366B" w:rsidRPr="00107220">
        <w:rPr>
          <w:rFonts w:ascii="Times New Roman" w:hAnsi="Times New Roman"/>
          <w:sz w:val="24"/>
          <w:szCs w:val="24"/>
        </w:rPr>
        <w:t xml:space="preserve">ont </w:t>
      </w:r>
      <w:r w:rsidR="00FD23FB" w:rsidRPr="00107220">
        <w:rPr>
          <w:rFonts w:ascii="Times New Roman" w:hAnsi="Times New Roman"/>
          <w:sz w:val="24"/>
          <w:szCs w:val="24"/>
        </w:rPr>
        <w:t>réputé</w:t>
      </w:r>
      <w:r w:rsidR="00080EDE" w:rsidRPr="00107220">
        <w:rPr>
          <w:rFonts w:ascii="Times New Roman" w:hAnsi="Times New Roman"/>
          <w:sz w:val="24"/>
          <w:szCs w:val="24"/>
        </w:rPr>
        <w:t>es</w:t>
      </w:r>
      <w:r w:rsidR="00FD23FB" w:rsidRPr="00107220">
        <w:rPr>
          <w:rFonts w:ascii="Times New Roman" w:hAnsi="Times New Roman"/>
          <w:sz w:val="24"/>
          <w:szCs w:val="24"/>
        </w:rPr>
        <w:t xml:space="preserve"> avoir </w:t>
      </w:r>
      <w:r w:rsidR="0015366B" w:rsidRPr="00107220">
        <w:rPr>
          <w:rFonts w:ascii="Times New Roman" w:hAnsi="Times New Roman"/>
          <w:sz w:val="24"/>
          <w:szCs w:val="24"/>
        </w:rPr>
        <w:t>con</w:t>
      </w:r>
      <w:r w:rsidR="00FD23FB" w:rsidRPr="00107220">
        <w:rPr>
          <w:rFonts w:ascii="Times New Roman" w:hAnsi="Times New Roman"/>
          <w:sz w:val="24"/>
          <w:szCs w:val="24"/>
        </w:rPr>
        <w:t>tribué à contenir les tensions sociales et politiques, parfois à en</w:t>
      </w:r>
      <w:r w:rsidR="00080EDE" w:rsidRPr="00107220">
        <w:rPr>
          <w:rFonts w:ascii="Times New Roman" w:hAnsi="Times New Roman"/>
          <w:sz w:val="24"/>
          <w:szCs w:val="24"/>
        </w:rPr>
        <w:t xml:space="preserve"> prévenir</w:t>
      </w:r>
      <w:r w:rsidR="00FD23FB" w:rsidRPr="00107220">
        <w:rPr>
          <w:rFonts w:ascii="Times New Roman" w:hAnsi="Times New Roman"/>
          <w:sz w:val="24"/>
          <w:szCs w:val="24"/>
        </w:rPr>
        <w:t xml:space="preserve"> certaines ou empêcher qu’elles dégénèrent en violences ouvertes (Source : Entretien au Ministère de l’Intérieur assurant la tutelle des ONG). La même source fait valoir que la valeur ajoutée de ces interventions se lit aussi dans l’amélioration des taux de participation aux scrutins électoraux.</w:t>
      </w:r>
    </w:p>
    <w:p w:rsidR="00B30528" w:rsidRPr="00107220" w:rsidRDefault="00B30528" w:rsidP="00107220">
      <w:pPr>
        <w:pStyle w:val="Textebrut"/>
        <w:jc w:val="both"/>
        <w:rPr>
          <w:rFonts w:ascii="Times New Roman" w:hAnsi="Times New Roman"/>
          <w:sz w:val="24"/>
          <w:szCs w:val="24"/>
        </w:rPr>
      </w:pPr>
    </w:p>
    <w:p w:rsidR="00BA3DC6" w:rsidRPr="00107220" w:rsidRDefault="00BA3DC6" w:rsidP="00107220">
      <w:pPr>
        <w:pStyle w:val="Titre1"/>
        <w:spacing w:before="0" w:line="240" w:lineRule="auto"/>
        <w:rPr>
          <w:color w:val="auto"/>
        </w:rPr>
      </w:pPr>
      <w:bookmarkStart w:id="117" w:name="_Toc530646124"/>
      <w:r w:rsidRPr="00107220">
        <w:rPr>
          <w:color w:val="auto"/>
        </w:rPr>
        <w:t>Conclusion</w:t>
      </w:r>
      <w:bookmarkEnd w:id="117"/>
    </w:p>
    <w:p w:rsidR="00BA3DC6" w:rsidRPr="00107220" w:rsidRDefault="00BA3DC6" w:rsidP="00107220">
      <w:pPr>
        <w:spacing w:after="0" w:line="240" w:lineRule="auto"/>
        <w:rPr>
          <w:rFonts w:ascii="Times New Roman" w:hAnsi="Times New Roman"/>
          <w:sz w:val="24"/>
          <w:szCs w:val="24"/>
        </w:rPr>
      </w:pPr>
    </w:p>
    <w:p w:rsidR="00B074BF"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65.</w:t>
      </w:r>
      <w:r w:rsidR="00C917D1" w:rsidRPr="00107220">
        <w:rPr>
          <w:rFonts w:ascii="Times New Roman" w:hAnsi="Times New Roman"/>
          <w:sz w:val="24"/>
          <w:szCs w:val="24"/>
        </w:rPr>
        <w:tab/>
        <w:t xml:space="preserve">Lancé en Mars 2015 pour une durée initiale de dix-huit (18) mois, et doté d’un budget de 1,24 millions de dollar américain du Fonds pour la Consolidation de la paix réparti entre le PNUD et l’UNESCO comme agences récipiendaires, le Projet d’appui à la Promotion du Dialogue National au Burundi a finalement été </w:t>
      </w:r>
      <w:r w:rsidR="00375E6B" w:rsidRPr="00107220">
        <w:rPr>
          <w:rFonts w:ascii="Times New Roman" w:hAnsi="Times New Roman"/>
          <w:sz w:val="24"/>
          <w:szCs w:val="24"/>
        </w:rPr>
        <w:t xml:space="preserve">prolongé d’une année, jusqu’en Septembre </w:t>
      </w:r>
      <w:r w:rsidR="00C917D1" w:rsidRPr="00107220">
        <w:rPr>
          <w:rFonts w:ascii="Times New Roman" w:hAnsi="Times New Roman"/>
          <w:sz w:val="24"/>
          <w:szCs w:val="24"/>
        </w:rPr>
        <w:t>2017</w:t>
      </w:r>
      <w:r w:rsidR="00375E6B" w:rsidRPr="00107220">
        <w:rPr>
          <w:rFonts w:ascii="Times New Roman" w:hAnsi="Times New Roman"/>
          <w:sz w:val="24"/>
          <w:szCs w:val="24"/>
        </w:rPr>
        <w:t>. Cette prolongation est la conséquence de la crise de 2015 qui a retardé les activités, et avait dès 2016 conduit à une révision du projet. Celui-ci était désormais recentré sur un Résultat unique, au lieu des quatre initiaux qui étaient articulés sur les élections de 2015 et dont la crise n’avait pas permis la mise en œuvre. Contrairement au document de projet initial, la révision entériné</w:t>
      </w:r>
      <w:r w:rsidR="00040830" w:rsidRPr="00107220">
        <w:rPr>
          <w:rFonts w:ascii="Times New Roman" w:hAnsi="Times New Roman"/>
          <w:sz w:val="24"/>
          <w:szCs w:val="24"/>
        </w:rPr>
        <w:t>e</w:t>
      </w:r>
      <w:r w:rsidR="00375E6B" w:rsidRPr="00107220">
        <w:rPr>
          <w:rFonts w:ascii="Times New Roman" w:hAnsi="Times New Roman"/>
          <w:sz w:val="24"/>
          <w:szCs w:val="24"/>
        </w:rPr>
        <w:t xml:space="preserve"> en Comité de pilotage, n’a pas été endossée par le gouvernement, bien que des entités étatiques aient accompagné les agences d’exécution dans la conduite de leurs activités respectives.</w:t>
      </w:r>
    </w:p>
    <w:p w:rsidR="00B074BF" w:rsidRPr="00107220" w:rsidRDefault="00B074BF" w:rsidP="00107220">
      <w:pPr>
        <w:spacing w:after="0" w:line="240" w:lineRule="auto"/>
        <w:jc w:val="both"/>
        <w:rPr>
          <w:rFonts w:ascii="Times New Roman" w:hAnsi="Times New Roman"/>
          <w:sz w:val="24"/>
          <w:szCs w:val="24"/>
        </w:rPr>
      </w:pPr>
    </w:p>
    <w:p w:rsidR="00C917D1" w:rsidRPr="00107220" w:rsidRDefault="00B074BF" w:rsidP="00107220">
      <w:pPr>
        <w:spacing w:after="0" w:line="240" w:lineRule="auto"/>
        <w:jc w:val="both"/>
        <w:rPr>
          <w:rFonts w:ascii="Times New Roman" w:hAnsi="Times New Roman"/>
          <w:sz w:val="24"/>
          <w:szCs w:val="24"/>
        </w:rPr>
      </w:pPr>
      <w:r w:rsidRPr="00107220">
        <w:rPr>
          <w:rFonts w:ascii="Times New Roman" w:hAnsi="Times New Roman"/>
          <w:sz w:val="24"/>
          <w:szCs w:val="24"/>
        </w:rPr>
        <w:t>66.</w:t>
      </w:r>
      <w:r w:rsidRPr="00107220">
        <w:rPr>
          <w:rFonts w:ascii="Times New Roman" w:hAnsi="Times New Roman"/>
          <w:sz w:val="24"/>
          <w:szCs w:val="24"/>
        </w:rPr>
        <w:tab/>
        <w:t xml:space="preserve">En termes de rendu, la théorie du changement qui était à l’œuvre dans le projet, a été actée en partie avec la mise en place et l’opérationnalisation de cadre de dialogue, et inaboutie pour une autre partie en ce que la pérennisation d’une culture de dialogue pérenne à travers le fonctionnement post projet de ces cadres reste un défi dans l’environnement post projet. </w:t>
      </w:r>
      <w:r w:rsidR="00040830" w:rsidRPr="00107220">
        <w:rPr>
          <w:rFonts w:ascii="Times New Roman" w:hAnsi="Times New Roman"/>
          <w:sz w:val="24"/>
          <w:szCs w:val="24"/>
        </w:rPr>
        <w:t>L</w:t>
      </w:r>
      <w:r w:rsidRPr="00107220">
        <w:rPr>
          <w:rFonts w:ascii="Times New Roman" w:hAnsi="Times New Roman"/>
          <w:sz w:val="24"/>
          <w:szCs w:val="24"/>
        </w:rPr>
        <w:t>es principaux constats résultant de l</w:t>
      </w:r>
      <w:r w:rsidR="00040830" w:rsidRPr="00107220">
        <w:rPr>
          <w:rFonts w:ascii="Times New Roman" w:hAnsi="Times New Roman"/>
          <w:sz w:val="24"/>
          <w:szCs w:val="24"/>
        </w:rPr>
        <w:t>’évaluation finale du projet</w:t>
      </w:r>
      <w:r w:rsidRPr="00107220">
        <w:rPr>
          <w:rFonts w:ascii="Times New Roman" w:hAnsi="Times New Roman"/>
          <w:sz w:val="24"/>
          <w:szCs w:val="24"/>
        </w:rPr>
        <w:t xml:space="preserve"> sont comme suit.</w:t>
      </w:r>
    </w:p>
    <w:p w:rsidR="00003EAD" w:rsidRPr="00107220" w:rsidRDefault="00003EAD" w:rsidP="00107220">
      <w:pPr>
        <w:spacing w:after="0" w:line="240" w:lineRule="auto"/>
        <w:jc w:val="both"/>
        <w:rPr>
          <w:rFonts w:ascii="Times New Roman" w:hAnsi="Times New Roman"/>
          <w:sz w:val="24"/>
          <w:szCs w:val="24"/>
        </w:rPr>
      </w:pPr>
    </w:p>
    <w:p w:rsidR="00003EAD" w:rsidRPr="00107220" w:rsidRDefault="00003EAD" w:rsidP="00107220">
      <w:pPr>
        <w:pStyle w:val="Titre2"/>
        <w:numPr>
          <w:ilvl w:val="0"/>
          <w:numId w:val="29"/>
        </w:numPr>
        <w:spacing w:before="0"/>
        <w:rPr>
          <w:rFonts w:ascii="Times New Roman" w:hAnsi="Times New Roman"/>
          <w:color w:val="auto"/>
          <w:sz w:val="24"/>
          <w:szCs w:val="24"/>
        </w:rPr>
      </w:pPr>
      <w:bookmarkStart w:id="118" w:name="_Toc530646125"/>
      <w:r w:rsidRPr="00107220">
        <w:rPr>
          <w:rFonts w:ascii="Times New Roman" w:hAnsi="Times New Roman"/>
          <w:color w:val="auto"/>
          <w:sz w:val="24"/>
          <w:szCs w:val="24"/>
        </w:rPr>
        <w:lastRenderedPageBreak/>
        <w:t>Constatations clés</w:t>
      </w:r>
      <w:bookmarkEnd w:id="118"/>
    </w:p>
    <w:p w:rsidR="00003EAD" w:rsidRPr="00107220" w:rsidRDefault="00003EAD" w:rsidP="00107220">
      <w:pPr>
        <w:spacing w:after="0" w:line="240" w:lineRule="auto"/>
        <w:jc w:val="both"/>
        <w:rPr>
          <w:rFonts w:ascii="Times New Roman" w:hAnsi="Times New Roman"/>
          <w:sz w:val="24"/>
          <w:szCs w:val="24"/>
        </w:rPr>
      </w:pPr>
    </w:p>
    <w:p w:rsidR="000F6A48" w:rsidRPr="00107220" w:rsidRDefault="000F6A48" w:rsidP="00107220">
      <w:pPr>
        <w:pStyle w:val="Paragraphedeliste"/>
        <w:numPr>
          <w:ilvl w:val="0"/>
          <w:numId w:val="53"/>
        </w:numPr>
        <w:spacing w:after="0" w:line="240" w:lineRule="auto"/>
        <w:jc w:val="both"/>
        <w:rPr>
          <w:rFonts w:ascii="Times New Roman" w:hAnsi="Times New Roman"/>
          <w:b/>
          <w:sz w:val="24"/>
          <w:szCs w:val="24"/>
        </w:rPr>
      </w:pPr>
      <w:r w:rsidRPr="00107220">
        <w:rPr>
          <w:rFonts w:ascii="Times New Roman" w:hAnsi="Times New Roman"/>
          <w:b/>
          <w:sz w:val="24"/>
          <w:szCs w:val="24"/>
        </w:rPr>
        <w:t>Pertinence</w:t>
      </w:r>
    </w:p>
    <w:p w:rsidR="0067511A" w:rsidRPr="00107220" w:rsidRDefault="0067511A" w:rsidP="00107220">
      <w:pPr>
        <w:spacing w:after="0" w:line="240" w:lineRule="auto"/>
        <w:jc w:val="both"/>
        <w:rPr>
          <w:rFonts w:ascii="Times New Roman" w:hAnsi="Times New Roman"/>
          <w:sz w:val="24"/>
          <w:szCs w:val="24"/>
        </w:rPr>
      </w:pPr>
    </w:p>
    <w:p w:rsidR="00040830" w:rsidRPr="00107220" w:rsidRDefault="00B074BF" w:rsidP="00107220">
      <w:pPr>
        <w:spacing w:after="0" w:line="240" w:lineRule="auto"/>
        <w:jc w:val="both"/>
        <w:rPr>
          <w:rFonts w:ascii="Times New Roman" w:hAnsi="Times New Roman"/>
          <w:sz w:val="24"/>
          <w:szCs w:val="24"/>
        </w:rPr>
      </w:pPr>
      <w:r w:rsidRPr="00107220">
        <w:rPr>
          <w:rFonts w:ascii="Times New Roman" w:hAnsi="Times New Roman"/>
          <w:sz w:val="24"/>
          <w:szCs w:val="24"/>
        </w:rPr>
        <w:t>67</w:t>
      </w:r>
      <w:r w:rsidR="00D72AAC"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#1</w:t>
      </w:r>
      <w:r w:rsidR="00040830" w:rsidRPr="00107220">
        <w:rPr>
          <w:rFonts w:ascii="Times New Roman" w:hAnsi="Times New Roman"/>
          <w:sz w:val="24"/>
          <w:szCs w:val="24"/>
        </w:rPr>
        <w:t xml:space="preserve"> : </w:t>
      </w:r>
      <w:r w:rsidR="00360274" w:rsidRPr="00107220">
        <w:rPr>
          <w:rFonts w:ascii="Times New Roman" w:hAnsi="Times New Roman"/>
          <w:i/>
          <w:sz w:val="24"/>
          <w:szCs w:val="24"/>
          <w:u w:val="single"/>
        </w:rPr>
        <w:t>Le projet est bien aligné sur les priorités nationales du Burundi et ancré dans le programme pays du PNUD : il montre en conséquence une solide pertinence stratégique.</w:t>
      </w:r>
      <w:r w:rsidR="00360274" w:rsidRPr="00107220">
        <w:rPr>
          <w:rFonts w:ascii="Times New Roman" w:hAnsi="Times New Roman"/>
          <w:sz w:val="24"/>
          <w:szCs w:val="24"/>
        </w:rPr>
        <w:t xml:space="preserve"> En effet la promotion du dialogue est ancrée dans le Résultat 1 du Plan Prioritaire de Consolidation de la Paix, PPCP III/2014-2016, ainsi libellé : "</w:t>
      </w:r>
      <w:r w:rsidR="00360274" w:rsidRPr="00107220">
        <w:rPr>
          <w:rFonts w:ascii="Times New Roman" w:hAnsi="Times New Roman"/>
          <w:i/>
          <w:sz w:val="24"/>
          <w:szCs w:val="24"/>
        </w:rPr>
        <w:t>Le dialogue communautaire et le dialogue national sont renforcés pour une meilleure cohésion sociale</w:t>
      </w:r>
      <w:r w:rsidR="00360274" w:rsidRPr="00107220">
        <w:rPr>
          <w:rFonts w:ascii="Times New Roman" w:hAnsi="Times New Roman"/>
          <w:sz w:val="24"/>
          <w:szCs w:val="24"/>
        </w:rPr>
        <w:t xml:space="preserve">". L’Effet 1 du CPD/PNUD 2014-2016, </w:t>
      </w:r>
      <w:r w:rsidR="00360274" w:rsidRPr="00107220">
        <w:rPr>
          <w:rFonts w:ascii="Times New Roman" w:hAnsi="Times New Roman"/>
          <w:bCs/>
          <w:sz w:val="24"/>
          <w:szCs w:val="24"/>
        </w:rPr>
        <w:t>"</w:t>
      </w:r>
      <w:r w:rsidR="00360274" w:rsidRPr="00107220">
        <w:rPr>
          <w:rFonts w:ascii="Times New Roman" w:hAnsi="Times New Roman"/>
          <w:bCs/>
          <w:i/>
          <w:sz w:val="24"/>
          <w:szCs w:val="24"/>
        </w:rPr>
        <w:t>Renforcement de l’état de droit, à la consolidation de la bonne gouvernance et à la promotion de l’égalité du genre</w:t>
      </w:r>
      <w:r w:rsidR="00360274" w:rsidRPr="00107220">
        <w:rPr>
          <w:rFonts w:ascii="Times New Roman" w:hAnsi="Times New Roman"/>
          <w:bCs/>
          <w:sz w:val="24"/>
          <w:szCs w:val="24"/>
        </w:rPr>
        <w:t xml:space="preserve">", </w:t>
      </w:r>
      <w:r w:rsidR="00360274" w:rsidRPr="00107220">
        <w:rPr>
          <w:rFonts w:ascii="Times New Roman" w:hAnsi="Times New Roman"/>
          <w:sz w:val="24"/>
          <w:szCs w:val="24"/>
        </w:rPr>
        <w:t>sert d’ancrage au projet. Sur le plan opérationnel, le projet est aussi légitimé par le fait d’avoir été le cadre de concertation politique et sociologique relativement inclusif, qui a fait pendant à l’interne au dialogue inter burundais externe, et été l’unique cadre de contribution des force communautaires intérieures vers le processus d’Arusha.</w:t>
      </w:r>
      <w:r w:rsidR="0067511A" w:rsidRPr="00107220">
        <w:rPr>
          <w:rFonts w:ascii="Times New Roman" w:hAnsi="Times New Roman"/>
          <w:sz w:val="24"/>
          <w:szCs w:val="24"/>
        </w:rPr>
        <w:t xml:space="preserve"> </w:t>
      </w:r>
    </w:p>
    <w:p w:rsidR="00040830" w:rsidRPr="00107220" w:rsidRDefault="00040830" w:rsidP="00107220">
      <w:pPr>
        <w:spacing w:after="0" w:line="240" w:lineRule="auto"/>
        <w:jc w:val="both"/>
        <w:rPr>
          <w:rFonts w:ascii="Times New Roman" w:hAnsi="Times New Roman"/>
          <w:sz w:val="24"/>
          <w:szCs w:val="24"/>
        </w:rPr>
      </w:pPr>
    </w:p>
    <w:p w:rsidR="00040830" w:rsidRPr="00107220" w:rsidRDefault="00B074BF" w:rsidP="00107220">
      <w:pPr>
        <w:spacing w:after="0" w:line="240" w:lineRule="auto"/>
        <w:jc w:val="both"/>
        <w:rPr>
          <w:rFonts w:ascii="Times New Roman" w:hAnsi="Times New Roman"/>
          <w:sz w:val="24"/>
          <w:szCs w:val="24"/>
        </w:rPr>
      </w:pPr>
      <w:r w:rsidRPr="00107220">
        <w:rPr>
          <w:rFonts w:ascii="Times New Roman" w:hAnsi="Times New Roman"/>
          <w:sz w:val="24"/>
          <w:szCs w:val="24"/>
        </w:rPr>
        <w:t>68</w:t>
      </w:r>
      <w:r w:rsidR="00D72AAC" w:rsidRPr="00107220">
        <w:rPr>
          <w:rFonts w:ascii="Times New Roman" w:hAnsi="Times New Roman"/>
          <w:sz w:val="24"/>
          <w:szCs w:val="24"/>
        </w:rPr>
        <w:t>.</w:t>
      </w:r>
      <w:r w:rsidR="00DF63A4" w:rsidRPr="00107220">
        <w:rPr>
          <w:rFonts w:ascii="Times New Roman" w:hAnsi="Times New Roman"/>
          <w:sz w:val="24"/>
          <w:szCs w:val="24"/>
        </w:rPr>
        <w:tab/>
      </w:r>
      <w:r w:rsidR="00040830" w:rsidRPr="00107220">
        <w:rPr>
          <w:rFonts w:ascii="Times New Roman" w:hAnsi="Times New Roman"/>
          <w:b/>
          <w:i/>
          <w:sz w:val="24"/>
          <w:szCs w:val="24"/>
          <w:u w:val="single"/>
        </w:rPr>
        <w:t>Constat #2</w:t>
      </w:r>
      <w:r w:rsidR="00040830" w:rsidRPr="00107220">
        <w:rPr>
          <w:rFonts w:ascii="Times New Roman" w:hAnsi="Times New Roman"/>
          <w:sz w:val="24"/>
          <w:szCs w:val="24"/>
        </w:rPr>
        <w:t xml:space="preserve"> : </w:t>
      </w:r>
      <w:r w:rsidR="00FB02E1" w:rsidRPr="00107220">
        <w:rPr>
          <w:rFonts w:ascii="Times New Roman" w:hAnsi="Times New Roman"/>
          <w:i/>
          <w:sz w:val="24"/>
          <w:szCs w:val="24"/>
          <w:u w:val="single"/>
        </w:rPr>
        <w:t>La pertinence des agencements opérationnels des interventions est toutefois affaiblie par une logique de silo à l’intérieur et entre les deux grandes composantes du projet</w:t>
      </w:r>
      <w:r w:rsidR="00FB02E1" w:rsidRPr="00107220">
        <w:rPr>
          <w:rFonts w:ascii="Times New Roman" w:hAnsi="Times New Roman"/>
          <w:sz w:val="24"/>
          <w:szCs w:val="24"/>
        </w:rPr>
        <w:t>. Dans la composante PNUD, les cadres de concertations installés en province par les différents opérateurs ne sont pas intégrés et ne mutualisent donc pas. L’absence de passerelles de fond entre les deux composantes n’a pas non plus permis au dialogue politique et communautaire d’être relayé et amplifié par le volet média</w:t>
      </w:r>
      <w:r w:rsidR="00080EDE" w:rsidRPr="00107220">
        <w:rPr>
          <w:rFonts w:ascii="Times New Roman" w:hAnsi="Times New Roman"/>
          <w:sz w:val="24"/>
          <w:szCs w:val="24"/>
        </w:rPr>
        <w:t>tique</w:t>
      </w:r>
      <w:r w:rsidR="00FB02E1" w:rsidRPr="00107220">
        <w:rPr>
          <w:rFonts w:ascii="Times New Roman" w:hAnsi="Times New Roman"/>
          <w:sz w:val="24"/>
          <w:szCs w:val="24"/>
        </w:rPr>
        <w:t xml:space="preserve"> de la </w:t>
      </w:r>
      <w:r w:rsidR="00080EDE" w:rsidRPr="00107220">
        <w:rPr>
          <w:rFonts w:ascii="Times New Roman" w:hAnsi="Times New Roman"/>
          <w:sz w:val="24"/>
          <w:szCs w:val="24"/>
        </w:rPr>
        <w:t xml:space="preserve">composante Communication gérée </w:t>
      </w:r>
      <w:r w:rsidR="00FB02E1" w:rsidRPr="00107220">
        <w:rPr>
          <w:rFonts w:ascii="Times New Roman" w:hAnsi="Times New Roman"/>
          <w:sz w:val="24"/>
          <w:szCs w:val="24"/>
        </w:rPr>
        <w:t>p</w:t>
      </w:r>
      <w:r w:rsidR="00080EDE" w:rsidRPr="00107220">
        <w:rPr>
          <w:rFonts w:ascii="Times New Roman" w:hAnsi="Times New Roman"/>
          <w:sz w:val="24"/>
          <w:szCs w:val="24"/>
        </w:rPr>
        <w:t>a</w:t>
      </w:r>
      <w:r w:rsidR="00FB02E1" w:rsidRPr="00107220">
        <w:rPr>
          <w:rFonts w:ascii="Times New Roman" w:hAnsi="Times New Roman"/>
          <w:sz w:val="24"/>
          <w:szCs w:val="24"/>
        </w:rPr>
        <w:t>r l’UNESCO.</w:t>
      </w:r>
    </w:p>
    <w:p w:rsidR="00FC4E47" w:rsidRPr="00107220" w:rsidRDefault="00FC4E47" w:rsidP="00107220">
      <w:pPr>
        <w:spacing w:after="0" w:line="240" w:lineRule="auto"/>
        <w:jc w:val="both"/>
        <w:rPr>
          <w:rFonts w:ascii="Times New Roman" w:hAnsi="Times New Roman"/>
          <w:sz w:val="24"/>
          <w:szCs w:val="24"/>
        </w:rPr>
      </w:pPr>
    </w:p>
    <w:p w:rsidR="00FC4E47" w:rsidRPr="00107220" w:rsidRDefault="00FC4E47" w:rsidP="00107220">
      <w:pPr>
        <w:pStyle w:val="Paragraphedeliste"/>
        <w:numPr>
          <w:ilvl w:val="0"/>
          <w:numId w:val="53"/>
        </w:numPr>
        <w:spacing w:after="0" w:line="240" w:lineRule="auto"/>
        <w:jc w:val="both"/>
        <w:rPr>
          <w:rFonts w:ascii="Times New Roman" w:hAnsi="Times New Roman"/>
          <w:b/>
          <w:sz w:val="24"/>
          <w:szCs w:val="24"/>
        </w:rPr>
      </w:pPr>
      <w:r w:rsidRPr="00107220">
        <w:rPr>
          <w:rFonts w:ascii="Times New Roman" w:hAnsi="Times New Roman"/>
          <w:b/>
          <w:sz w:val="24"/>
          <w:szCs w:val="24"/>
        </w:rPr>
        <w:t>Efficacité</w:t>
      </w:r>
    </w:p>
    <w:p w:rsidR="00FC4E47" w:rsidRPr="00107220" w:rsidRDefault="00FC4E47" w:rsidP="00107220">
      <w:pPr>
        <w:spacing w:after="0" w:line="240" w:lineRule="auto"/>
        <w:jc w:val="both"/>
        <w:rPr>
          <w:rFonts w:ascii="Times New Roman" w:hAnsi="Times New Roman"/>
          <w:sz w:val="24"/>
          <w:szCs w:val="24"/>
        </w:rPr>
      </w:pPr>
    </w:p>
    <w:p w:rsidR="00FC4E47" w:rsidRPr="00107220" w:rsidRDefault="005E708F" w:rsidP="00107220">
      <w:pPr>
        <w:spacing w:after="0" w:line="240" w:lineRule="auto"/>
        <w:jc w:val="both"/>
        <w:rPr>
          <w:rFonts w:ascii="Times New Roman" w:hAnsi="Times New Roman"/>
          <w:sz w:val="24"/>
          <w:szCs w:val="24"/>
        </w:rPr>
      </w:pPr>
      <w:r w:rsidRPr="00107220">
        <w:rPr>
          <w:rFonts w:ascii="Times New Roman" w:hAnsi="Times New Roman"/>
          <w:sz w:val="24"/>
          <w:szCs w:val="24"/>
        </w:rPr>
        <w:t>69</w:t>
      </w:r>
      <w:r w:rsidR="00D72AAC" w:rsidRPr="00107220">
        <w:rPr>
          <w:rFonts w:ascii="Times New Roman" w:hAnsi="Times New Roman"/>
          <w:sz w:val="24"/>
          <w:szCs w:val="24"/>
        </w:rPr>
        <w:t>.</w:t>
      </w:r>
      <w:r w:rsidR="00291CE3" w:rsidRPr="00107220">
        <w:rPr>
          <w:rFonts w:ascii="Times New Roman" w:hAnsi="Times New Roman"/>
          <w:sz w:val="24"/>
          <w:szCs w:val="24"/>
        </w:rPr>
        <w:tab/>
      </w:r>
      <w:r w:rsidR="00FC4E47" w:rsidRPr="00107220">
        <w:rPr>
          <w:rFonts w:ascii="Times New Roman" w:hAnsi="Times New Roman"/>
          <w:b/>
          <w:i/>
          <w:sz w:val="24"/>
          <w:szCs w:val="24"/>
          <w:u w:val="single"/>
        </w:rPr>
        <w:t>Constat #3</w:t>
      </w:r>
      <w:r w:rsidR="00FC4E47" w:rsidRPr="00107220">
        <w:rPr>
          <w:rFonts w:ascii="Times New Roman" w:hAnsi="Times New Roman"/>
          <w:sz w:val="24"/>
          <w:szCs w:val="24"/>
        </w:rPr>
        <w:t xml:space="preserve"> : </w:t>
      </w:r>
      <w:r w:rsidR="00360274" w:rsidRPr="00107220">
        <w:rPr>
          <w:rFonts w:ascii="Times New Roman" w:hAnsi="Times New Roman"/>
          <w:i/>
          <w:sz w:val="24"/>
          <w:szCs w:val="24"/>
          <w:u w:val="single"/>
        </w:rPr>
        <w:t>Ramené au Résultat unique et à ses quatre produits contributeurs, issus de la révision de 2016, le projet se révèle avoir atteint ses cibles dans une grande mesure</w:t>
      </w:r>
      <w:r w:rsidR="00360274" w:rsidRPr="00107220">
        <w:rPr>
          <w:rFonts w:ascii="Times New Roman" w:hAnsi="Times New Roman"/>
          <w:sz w:val="24"/>
          <w:szCs w:val="24"/>
        </w:rPr>
        <w:t>. Les cadres de dialogue politiques, communautaires et de jeunesse, qui étaient attendus ont été installés et ont fonctionné en province et au niveau national (pour le volet Jeunesses politiques). 1 560 leaders politiques, confessionnels et communautaires, et 15 000 citoyens à la base, ont outillés ou sensibilisés sur le dialogue, la paix, les valeurs civiques, la cohésion sociale.</w:t>
      </w:r>
    </w:p>
    <w:p w:rsidR="00FC4E47" w:rsidRPr="00107220" w:rsidRDefault="00FC4E47" w:rsidP="00107220">
      <w:pPr>
        <w:spacing w:after="0" w:line="240" w:lineRule="auto"/>
        <w:jc w:val="both"/>
        <w:rPr>
          <w:rFonts w:ascii="Times New Roman" w:hAnsi="Times New Roman"/>
          <w:sz w:val="24"/>
          <w:szCs w:val="24"/>
        </w:rPr>
      </w:pPr>
    </w:p>
    <w:p w:rsidR="00FC4E47" w:rsidRPr="00107220" w:rsidRDefault="005E708F" w:rsidP="00107220">
      <w:pPr>
        <w:spacing w:after="0" w:line="240" w:lineRule="auto"/>
        <w:jc w:val="both"/>
        <w:rPr>
          <w:rFonts w:ascii="Times New Roman" w:hAnsi="Times New Roman"/>
          <w:sz w:val="24"/>
          <w:szCs w:val="24"/>
        </w:rPr>
      </w:pPr>
      <w:r w:rsidRPr="00107220">
        <w:rPr>
          <w:rFonts w:ascii="Times New Roman" w:hAnsi="Times New Roman"/>
          <w:sz w:val="24"/>
          <w:szCs w:val="24"/>
        </w:rPr>
        <w:t>70</w:t>
      </w:r>
      <w:r w:rsidR="00D72AAC" w:rsidRPr="00107220">
        <w:rPr>
          <w:rFonts w:ascii="Times New Roman" w:hAnsi="Times New Roman"/>
          <w:sz w:val="24"/>
          <w:szCs w:val="24"/>
        </w:rPr>
        <w:t>.</w:t>
      </w:r>
      <w:r w:rsidR="00291CE3" w:rsidRPr="00107220">
        <w:rPr>
          <w:rFonts w:ascii="Times New Roman" w:hAnsi="Times New Roman"/>
          <w:sz w:val="24"/>
          <w:szCs w:val="24"/>
        </w:rPr>
        <w:tab/>
      </w:r>
      <w:r w:rsidR="00FC4E47" w:rsidRPr="00107220">
        <w:rPr>
          <w:rFonts w:ascii="Times New Roman" w:hAnsi="Times New Roman"/>
          <w:b/>
          <w:i/>
          <w:sz w:val="24"/>
          <w:szCs w:val="24"/>
          <w:u w:val="single"/>
        </w:rPr>
        <w:t>Constat #4</w:t>
      </w:r>
      <w:r w:rsidR="00FC4E47" w:rsidRPr="00107220">
        <w:rPr>
          <w:rFonts w:ascii="Times New Roman" w:hAnsi="Times New Roman"/>
          <w:sz w:val="24"/>
          <w:szCs w:val="24"/>
        </w:rPr>
        <w:t xml:space="preserve"> : </w:t>
      </w:r>
      <w:r w:rsidR="00FC4E47" w:rsidRPr="00107220">
        <w:rPr>
          <w:rFonts w:ascii="Times New Roman" w:hAnsi="Times New Roman"/>
          <w:i/>
          <w:sz w:val="24"/>
          <w:szCs w:val="24"/>
          <w:u w:val="single"/>
        </w:rPr>
        <w:t>Sur un plan plus qualitatif, les valeurs ajoutées réelles du processus de dialogue ont pu se ressentir d’un certain décrochage dans l’inclusivité, d’une part, d’un certain confinement des outils, d’autre part</w:t>
      </w:r>
      <w:r w:rsidR="00FC4E47" w:rsidRPr="00107220">
        <w:rPr>
          <w:rFonts w:ascii="Times New Roman" w:hAnsi="Times New Roman"/>
          <w:sz w:val="24"/>
          <w:szCs w:val="24"/>
        </w:rPr>
        <w:t>. La mouvance présidentielle a en effet tendu à se retirer des cadres de dialogue, restreignant ainsi l’inclusivité et la portée du processus de dialogue. Celui-ci, confiné dans sa composante, n’a pas pu être amplifié par les activités médiatiques du projet logées dans une autre composante.</w:t>
      </w:r>
    </w:p>
    <w:p w:rsidR="0069086B" w:rsidRPr="00107220" w:rsidRDefault="0069086B" w:rsidP="00107220">
      <w:pPr>
        <w:spacing w:after="0" w:line="240" w:lineRule="auto"/>
        <w:jc w:val="both"/>
        <w:rPr>
          <w:rFonts w:ascii="Times New Roman" w:hAnsi="Times New Roman"/>
          <w:sz w:val="24"/>
          <w:szCs w:val="24"/>
        </w:rPr>
      </w:pPr>
    </w:p>
    <w:p w:rsidR="00EE4D1E"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1</w:t>
      </w:r>
      <w:r w:rsidRPr="00107220">
        <w:rPr>
          <w:rFonts w:ascii="Times New Roman" w:hAnsi="Times New Roman"/>
          <w:sz w:val="24"/>
          <w:szCs w:val="24"/>
        </w:rPr>
        <w:t>.</w:t>
      </w:r>
      <w:r w:rsidR="00EE4D1E" w:rsidRPr="00107220">
        <w:rPr>
          <w:rFonts w:ascii="Times New Roman" w:hAnsi="Times New Roman"/>
          <w:sz w:val="24"/>
          <w:szCs w:val="24"/>
        </w:rPr>
        <w:tab/>
      </w:r>
      <w:r w:rsidR="00EE4D1E" w:rsidRPr="00107220">
        <w:rPr>
          <w:rFonts w:ascii="Times New Roman" w:hAnsi="Times New Roman"/>
          <w:b/>
          <w:sz w:val="24"/>
          <w:szCs w:val="24"/>
        </w:rPr>
        <w:t>Constat #5</w:t>
      </w:r>
      <w:r w:rsidR="00EE4D1E" w:rsidRPr="00107220">
        <w:rPr>
          <w:rFonts w:ascii="Times New Roman" w:hAnsi="Times New Roman"/>
          <w:sz w:val="24"/>
          <w:szCs w:val="24"/>
        </w:rPr>
        <w:t xml:space="preserve"> : </w:t>
      </w:r>
      <w:r w:rsidR="0069086B" w:rsidRPr="00107220">
        <w:rPr>
          <w:rFonts w:ascii="Times New Roman" w:hAnsi="Times New Roman"/>
          <w:i/>
          <w:sz w:val="24"/>
          <w:szCs w:val="24"/>
          <w:u w:val="single"/>
        </w:rPr>
        <w:t>L’efficacité genre du projet est surdéterminée par les rigueurs du milieu sur le sujet.</w:t>
      </w:r>
      <w:r w:rsidR="0069086B" w:rsidRPr="00107220">
        <w:rPr>
          <w:rFonts w:ascii="Times New Roman" w:hAnsi="Times New Roman"/>
          <w:sz w:val="24"/>
          <w:szCs w:val="24"/>
        </w:rPr>
        <w:t xml:space="preserve"> La demande de représentation égale entre hommes et femmes dans les ateliers de dialogue est rarement satisfaite par les entités, surtout les partis politiques, qui doivent faire avec l’état des effectifs de leaders qu’ils ont. A l’arrivée seulement 5% de femmes ont participé aux ateliers de dialogue (source : Sondage de perceptions sur </w:t>
      </w:r>
      <w:r w:rsidR="00EE4D1E" w:rsidRPr="00107220">
        <w:rPr>
          <w:rFonts w:ascii="Times New Roman" w:hAnsi="Times New Roman"/>
          <w:sz w:val="24"/>
          <w:szCs w:val="24"/>
        </w:rPr>
        <w:t>les interventions</w:t>
      </w:r>
      <w:r w:rsidR="0069086B" w:rsidRPr="00107220">
        <w:rPr>
          <w:rFonts w:ascii="Times New Roman" w:hAnsi="Times New Roman"/>
          <w:sz w:val="24"/>
          <w:szCs w:val="24"/>
        </w:rPr>
        <w:t xml:space="preserve"> du PPCP III, octobre 2017). </w:t>
      </w:r>
      <w:r w:rsidR="00EE4D1E" w:rsidRPr="00107220">
        <w:rPr>
          <w:rFonts w:ascii="Times New Roman" w:hAnsi="Times New Roman"/>
          <w:sz w:val="24"/>
          <w:szCs w:val="24"/>
        </w:rPr>
        <w:t>La communication sociale sur la cohésion sociale, effectuée en milieu ouvert, a quant à elle été plus équilibrée touchant 48% de femmes.</w:t>
      </w:r>
    </w:p>
    <w:p w:rsidR="00FC4E47" w:rsidRPr="00107220" w:rsidRDefault="00FC4E47" w:rsidP="00107220">
      <w:pPr>
        <w:spacing w:after="0" w:line="240" w:lineRule="auto"/>
        <w:jc w:val="both"/>
        <w:rPr>
          <w:rFonts w:ascii="Times New Roman" w:hAnsi="Times New Roman"/>
          <w:sz w:val="24"/>
          <w:szCs w:val="24"/>
        </w:rPr>
      </w:pPr>
    </w:p>
    <w:p w:rsidR="00040830" w:rsidRPr="00107220" w:rsidRDefault="00FB02E1" w:rsidP="00107220">
      <w:pPr>
        <w:pStyle w:val="Paragraphedeliste"/>
        <w:numPr>
          <w:ilvl w:val="0"/>
          <w:numId w:val="53"/>
        </w:numPr>
        <w:spacing w:after="0" w:line="240" w:lineRule="auto"/>
        <w:jc w:val="both"/>
        <w:rPr>
          <w:rFonts w:ascii="Times New Roman" w:hAnsi="Times New Roman"/>
          <w:b/>
          <w:sz w:val="24"/>
          <w:szCs w:val="24"/>
        </w:rPr>
      </w:pPr>
      <w:r w:rsidRPr="00107220">
        <w:rPr>
          <w:rFonts w:ascii="Times New Roman" w:hAnsi="Times New Roman"/>
          <w:b/>
          <w:sz w:val="24"/>
          <w:szCs w:val="24"/>
        </w:rPr>
        <w:t>Efficience</w:t>
      </w:r>
    </w:p>
    <w:p w:rsidR="00FC4E47" w:rsidRPr="00107220" w:rsidRDefault="00FC4E47"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2</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w:t>
      </w:r>
      <w:r w:rsidR="00EE4D1E" w:rsidRPr="00107220">
        <w:rPr>
          <w:rFonts w:ascii="Times New Roman" w:hAnsi="Times New Roman"/>
          <w:b/>
          <w:i/>
          <w:sz w:val="24"/>
          <w:szCs w:val="24"/>
          <w:u w:val="single"/>
        </w:rPr>
        <w:t>6</w:t>
      </w:r>
      <w:r w:rsidR="00040830" w:rsidRPr="00107220">
        <w:rPr>
          <w:rFonts w:ascii="Times New Roman" w:hAnsi="Times New Roman"/>
          <w:sz w:val="24"/>
          <w:szCs w:val="24"/>
        </w:rPr>
        <w:t xml:space="preserve"> : </w:t>
      </w:r>
      <w:r w:rsidR="00B560C7" w:rsidRPr="00107220">
        <w:rPr>
          <w:rFonts w:ascii="Times New Roman" w:hAnsi="Times New Roman"/>
          <w:i/>
          <w:sz w:val="24"/>
          <w:szCs w:val="24"/>
          <w:u w:val="single"/>
        </w:rPr>
        <w:t>Les choix budgétaires et les actes de gestion dénotent un souci fort d’optimisation des ressources en en faisant arriver le maximum aux bénéficiaires finaux</w:t>
      </w:r>
      <w:r w:rsidR="00B560C7" w:rsidRPr="00107220">
        <w:rPr>
          <w:rFonts w:ascii="Times New Roman" w:hAnsi="Times New Roman"/>
          <w:sz w:val="24"/>
          <w:szCs w:val="24"/>
        </w:rPr>
        <w:t>. En effet, 83% des ressources v</w:t>
      </w:r>
      <w:r w:rsidR="00C5461F" w:rsidRPr="00107220">
        <w:rPr>
          <w:rFonts w:ascii="Times New Roman" w:hAnsi="Times New Roman"/>
          <w:sz w:val="24"/>
          <w:szCs w:val="24"/>
        </w:rPr>
        <w:t>ont</w:t>
      </w:r>
      <w:r w:rsidR="00B560C7" w:rsidRPr="00107220">
        <w:rPr>
          <w:rFonts w:ascii="Times New Roman" w:hAnsi="Times New Roman"/>
          <w:sz w:val="24"/>
          <w:szCs w:val="24"/>
        </w:rPr>
        <w:t xml:space="preserve"> aux contenus stratégiques, contre 17% dédiés aux coûts d’intermédiation. </w:t>
      </w:r>
    </w:p>
    <w:p w:rsidR="00B560C7" w:rsidRPr="00107220" w:rsidRDefault="00B560C7"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3</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sz w:val="24"/>
          <w:szCs w:val="24"/>
        </w:rPr>
        <w:t>Constat #</w:t>
      </w:r>
      <w:r w:rsidR="00EE4D1E" w:rsidRPr="00107220">
        <w:rPr>
          <w:rFonts w:ascii="Times New Roman" w:hAnsi="Times New Roman"/>
          <w:b/>
          <w:sz w:val="24"/>
          <w:szCs w:val="24"/>
        </w:rPr>
        <w:t>7</w:t>
      </w:r>
      <w:r w:rsidR="00040830" w:rsidRPr="00107220">
        <w:rPr>
          <w:rFonts w:ascii="Times New Roman" w:hAnsi="Times New Roman"/>
          <w:sz w:val="24"/>
          <w:szCs w:val="24"/>
        </w:rPr>
        <w:t xml:space="preserve"> : </w:t>
      </w:r>
      <w:r w:rsidR="00B560C7" w:rsidRPr="00107220">
        <w:rPr>
          <w:rFonts w:ascii="Times New Roman" w:hAnsi="Times New Roman"/>
          <w:i/>
          <w:sz w:val="24"/>
          <w:szCs w:val="24"/>
          <w:u w:val="single"/>
        </w:rPr>
        <w:t>En revanche les agencements opérationnels des contenus du projet n</w:t>
      </w:r>
      <w:r w:rsidR="000A115B" w:rsidRPr="00107220">
        <w:rPr>
          <w:rFonts w:ascii="Times New Roman" w:hAnsi="Times New Roman"/>
          <w:i/>
          <w:sz w:val="24"/>
          <w:szCs w:val="24"/>
          <w:u w:val="single"/>
        </w:rPr>
        <w:t xml:space="preserve">’ont pas toujours </w:t>
      </w:r>
      <w:r w:rsidR="00B560C7" w:rsidRPr="00107220">
        <w:rPr>
          <w:rFonts w:ascii="Times New Roman" w:hAnsi="Times New Roman"/>
          <w:i/>
          <w:sz w:val="24"/>
          <w:szCs w:val="24"/>
          <w:u w:val="single"/>
        </w:rPr>
        <w:t>perm</w:t>
      </w:r>
      <w:r w:rsidR="000A115B" w:rsidRPr="00107220">
        <w:rPr>
          <w:rFonts w:ascii="Times New Roman" w:hAnsi="Times New Roman"/>
          <w:i/>
          <w:sz w:val="24"/>
          <w:szCs w:val="24"/>
          <w:u w:val="single"/>
        </w:rPr>
        <w:t>is</w:t>
      </w:r>
      <w:r w:rsidR="00D335C5" w:rsidRPr="00107220">
        <w:rPr>
          <w:rFonts w:ascii="Times New Roman" w:hAnsi="Times New Roman"/>
          <w:i/>
          <w:sz w:val="24"/>
          <w:szCs w:val="24"/>
          <w:u w:val="single"/>
        </w:rPr>
        <w:t xml:space="preserve"> de générer les meilleures valeurs ajoutées avec le même stock de ressources</w:t>
      </w:r>
      <w:r w:rsidR="00D335C5" w:rsidRPr="00107220">
        <w:rPr>
          <w:rFonts w:ascii="Times New Roman" w:hAnsi="Times New Roman"/>
          <w:sz w:val="24"/>
          <w:szCs w:val="24"/>
        </w:rPr>
        <w:t>. L’approche des silos entre opérateurs n’a pas permis d’intégrer les cadres de dialogue sur le terrain, et le processus de dialogue politique et communautaire a manqué de résonance globale en n’étant pas relayé dans le volet médiatique de la Co</w:t>
      </w:r>
      <w:r w:rsidR="00FC4E47" w:rsidRPr="00107220">
        <w:rPr>
          <w:rFonts w:ascii="Times New Roman" w:hAnsi="Times New Roman"/>
          <w:sz w:val="24"/>
          <w:szCs w:val="24"/>
        </w:rPr>
        <w:t>mposante Communication sociale.</w:t>
      </w:r>
    </w:p>
    <w:p w:rsidR="00FC4E47" w:rsidRPr="00107220" w:rsidRDefault="00FC4E47" w:rsidP="00107220">
      <w:pPr>
        <w:spacing w:after="0" w:line="240" w:lineRule="auto"/>
        <w:jc w:val="both"/>
        <w:rPr>
          <w:rFonts w:ascii="Times New Roman" w:hAnsi="Times New Roman"/>
          <w:sz w:val="24"/>
          <w:szCs w:val="24"/>
        </w:rPr>
      </w:pPr>
    </w:p>
    <w:p w:rsidR="00FC4E47" w:rsidRPr="00107220" w:rsidRDefault="00FC4E47" w:rsidP="00107220">
      <w:pPr>
        <w:pStyle w:val="Paragraphedeliste"/>
        <w:numPr>
          <w:ilvl w:val="0"/>
          <w:numId w:val="53"/>
        </w:numPr>
        <w:spacing w:after="0" w:line="240" w:lineRule="auto"/>
        <w:jc w:val="both"/>
        <w:rPr>
          <w:rFonts w:ascii="Times New Roman" w:hAnsi="Times New Roman"/>
          <w:b/>
          <w:sz w:val="24"/>
          <w:szCs w:val="24"/>
        </w:rPr>
      </w:pPr>
      <w:r w:rsidRPr="00107220">
        <w:rPr>
          <w:rFonts w:ascii="Times New Roman" w:hAnsi="Times New Roman"/>
          <w:b/>
          <w:sz w:val="24"/>
          <w:szCs w:val="24"/>
        </w:rPr>
        <w:t>Durabilité</w:t>
      </w:r>
    </w:p>
    <w:p w:rsidR="00FC4E47" w:rsidRPr="00107220" w:rsidRDefault="00FC4E47"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4</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w:t>
      </w:r>
      <w:r w:rsidR="00EE4D1E" w:rsidRPr="00107220">
        <w:rPr>
          <w:rFonts w:ascii="Times New Roman" w:hAnsi="Times New Roman"/>
          <w:b/>
          <w:i/>
          <w:sz w:val="24"/>
          <w:szCs w:val="24"/>
          <w:u w:val="single"/>
        </w:rPr>
        <w:t>8</w:t>
      </w:r>
      <w:r w:rsidR="00040830" w:rsidRPr="00107220">
        <w:rPr>
          <w:rFonts w:ascii="Times New Roman" w:hAnsi="Times New Roman"/>
          <w:sz w:val="24"/>
          <w:szCs w:val="24"/>
        </w:rPr>
        <w:t xml:space="preserve"> : </w:t>
      </w:r>
      <w:r w:rsidR="00C5461F" w:rsidRPr="00107220">
        <w:rPr>
          <w:rFonts w:ascii="Times New Roman" w:hAnsi="Times New Roman"/>
          <w:i/>
          <w:sz w:val="24"/>
          <w:szCs w:val="24"/>
          <w:u w:val="single"/>
        </w:rPr>
        <w:t>Le projet a manqué d’une véritable exit strategy soucieuse de garantir le fonctionnement durable des cadres de dialogue mis en place, précaution qui était pourtant d’autant plus nécessaire que l’absence d’appropriation institutionnelle du projet par le gouvernement constituait une pesanteur additionnelle sur la pérennité de ses acquis</w:t>
      </w:r>
      <w:r w:rsidR="00C5461F" w:rsidRPr="00107220">
        <w:rPr>
          <w:rFonts w:ascii="Times New Roman" w:hAnsi="Times New Roman"/>
          <w:sz w:val="24"/>
          <w:szCs w:val="24"/>
        </w:rPr>
        <w:t xml:space="preserve">. </w:t>
      </w:r>
      <w:r w:rsidR="003F78F2" w:rsidRPr="00107220">
        <w:rPr>
          <w:rFonts w:ascii="Times New Roman" w:hAnsi="Times New Roman"/>
          <w:sz w:val="24"/>
          <w:szCs w:val="24"/>
        </w:rPr>
        <w:t xml:space="preserve">En l’absence d’une solution de pérennisation globale, un opérateur a tenté de surmonter cette lacune par des formations en montage de projet et recherche de partenaires pour permettre à ses bénéficiaires de se constituer des moyens de fonctionnement post projet. Un autre exécute de nouvelles interventions financées par un autre bailleur en s’appuyant sur les cadres qu’il a mis en </w:t>
      </w:r>
      <w:r w:rsidR="00291CE3" w:rsidRPr="00107220">
        <w:rPr>
          <w:rFonts w:ascii="Times New Roman" w:hAnsi="Times New Roman"/>
          <w:sz w:val="24"/>
          <w:szCs w:val="24"/>
        </w:rPr>
        <w:t>place</w:t>
      </w:r>
      <w:r w:rsidR="003F78F2" w:rsidRPr="00107220">
        <w:rPr>
          <w:rFonts w:ascii="Times New Roman" w:hAnsi="Times New Roman"/>
          <w:sz w:val="24"/>
          <w:szCs w:val="24"/>
        </w:rPr>
        <w:t xml:space="preserve"> avec le projet. </w:t>
      </w:r>
    </w:p>
    <w:p w:rsidR="00291CE3" w:rsidRPr="00107220" w:rsidRDefault="00291CE3" w:rsidP="00107220">
      <w:pPr>
        <w:spacing w:after="0" w:line="240" w:lineRule="auto"/>
        <w:jc w:val="both"/>
        <w:rPr>
          <w:rFonts w:ascii="Times New Roman" w:hAnsi="Times New Roman"/>
          <w:sz w:val="24"/>
          <w:szCs w:val="24"/>
        </w:rPr>
      </w:pPr>
    </w:p>
    <w:p w:rsidR="00040830" w:rsidRPr="00107220" w:rsidRDefault="00291CE3" w:rsidP="00107220">
      <w:pPr>
        <w:pStyle w:val="Paragraphedeliste"/>
        <w:numPr>
          <w:ilvl w:val="0"/>
          <w:numId w:val="53"/>
        </w:numPr>
        <w:spacing w:after="0" w:line="240" w:lineRule="auto"/>
        <w:jc w:val="both"/>
        <w:rPr>
          <w:rFonts w:ascii="Times New Roman" w:hAnsi="Times New Roman"/>
          <w:b/>
          <w:sz w:val="24"/>
          <w:szCs w:val="24"/>
        </w:rPr>
      </w:pPr>
      <w:r w:rsidRPr="00107220">
        <w:rPr>
          <w:rFonts w:ascii="Times New Roman" w:hAnsi="Times New Roman"/>
          <w:b/>
          <w:sz w:val="24"/>
          <w:szCs w:val="24"/>
        </w:rPr>
        <w:t>Impacts</w:t>
      </w:r>
    </w:p>
    <w:p w:rsidR="00291CE3" w:rsidRPr="00107220" w:rsidRDefault="00291CE3"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5</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w:t>
      </w:r>
      <w:r w:rsidR="00EE4D1E" w:rsidRPr="00107220">
        <w:rPr>
          <w:rFonts w:ascii="Times New Roman" w:hAnsi="Times New Roman"/>
          <w:b/>
          <w:i/>
          <w:sz w:val="24"/>
          <w:szCs w:val="24"/>
          <w:u w:val="single"/>
        </w:rPr>
        <w:t>9</w:t>
      </w:r>
      <w:r w:rsidR="00040830" w:rsidRPr="00107220">
        <w:rPr>
          <w:rFonts w:ascii="Times New Roman" w:hAnsi="Times New Roman"/>
          <w:sz w:val="24"/>
          <w:szCs w:val="24"/>
        </w:rPr>
        <w:t xml:space="preserve"> : </w:t>
      </w:r>
      <w:r w:rsidR="00AC6F99" w:rsidRPr="00107220">
        <w:rPr>
          <w:rFonts w:ascii="Times New Roman" w:hAnsi="Times New Roman"/>
          <w:i/>
          <w:sz w:val="24"/>
          <w:szCs w:val="24"/>
          <w:u w:val="single"/>
        </w:rPr>
        <w:t>Le projet a généré une importante création de structures de dialogue et de concertation pour divers acteurs sociaux</w:t>
      </w:r>
      <w:r w:rsidR="00AC6F99" w:rsidRPr="00107220">
        <w:rPr>
          <w:rFonts w:ascii="Times New Roman" w:hAnsi="Times New Roman"/>
          <w:sz w:val="24"/>
          <w:szCs w:val="24"/>
        </w:rPr>
        <w:t>. En effet, 18 cadres provinciaux de dialogue entre leaders politiques de bords différents, 18 cadres provinciaux de dialogue entre jeunesses politiques de bords différents, et 18 autres cadres provinciaux de dialogue communautaires inclusifs, ainsi qu’une plateforme nationale trans-partisane de dialogue pour les jeunes leaders politiques, ont été installés dans l’environnement national.</w:t>
      </w:r>
    </w:p>
    <w:p w:rsidR="00040830" w:rsidRPr="00107220" w:rsidRDefault="00040830"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6</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w:t>
      </w:r>
      <w:r w:rsidR="00EE4D1E" w:rsidRPr="00107220">
        <w:rPr>
          <w:rFonts w:ascii="Times New Roman" w:hAnsi="Times New Roman"/>
          <w:b/>
          <w:i/>
          <w:sz w:val="24"/>
          <w:szCs w:val="24"/>
          <w:u w:val="single"/>
        </w:rPr>
        <w:t>10</w:t>
      </w:r>
      <w:r w:rsidR="00040830" w:rsidRPr="00107220">
        <w:rPr>
          <w:rFonts w:ascii="Times New Roman" w:hAnsi="Times New Roman"/>
          <w:sz w:val="24"/>
          <w:szCs w:val="24"/>
        </w:rPr>
        <w:t xml:space="preserve"> : </w:t>
      </w:r>
      <w:r w:rsidR="00AC6F99" w:rsidRPr="00107220">
        <w:rPr>
          <w:rFonts w:ascii="Times New Roman" w:hAnsi="Times New Roman"/>
          <w:i/>
          <w:sz w:val="24"/>
          <w:szCs w:val="24"/>
          <w:u w:val="single"/>
        </w:rPr>
        <w:t xml:space="preserve">Des </w:t>
      </w:r>
      <w:r w:rsidR="009D6A06" w:rsidRPr="00107220">
        <w:rPr>
          <w:rFonts w:ascii="Times New Roman" w:hAnsi="Times New Roman"/>
          <w:i/>
          <w:sz w:val="24"/>
          <w:szCs w:val="24"/>
          <w:u w:val="single"/>
        </w:rPr>
        <w:t xml:space="preserve">milliers de </w:t>
      </w:r>
      <w:r w:rsidR="00AC6F99" w:rsidRPr="00107220">
        <w:rPr>
          <w:rFonts w:ascii="Times New Roman" w:hAnsi="Times New Roman"/>
          <w:i/>
          <w:sz w:val="24"/>
          <w:szCs w:val="24"/>
          <w:u w:val="single"/>
        </w:rPr>
        <w:t>leaders d’opinion et des citoyens ont été outillés ou sensibilisés sur les questions de dialogue, de citoyenneté,</w:t>
      </w:r>
      <w:r w:rsidR="009D6A06" w:rsidRPr="00107220">
        <w:rPr>
          <w:rFonts w:ascii="Times New Roman" w:hAnsi="Times New Roman"/>
          <w:i/>
          <w:sz w:val="24"/>
          <w:szCs w:val="24"/>
          <w:u w:val="single"/>
        </w:rPr>
        <w:t xml:space="preserve"> de vie démocratique et</w:t>
      </w:r>
      <w:r w:rsidR="00AC6F99" w:rsidRPr="00107220">
        <w:rPr>
          <w:rFonts w:ascii="Times New Roman" w:hAnsi="Times New Roman"/>
          <w:i/>
          <w:sz w:val="24"/>
          <w:szCs w:val="24"/>
          <w:u w:val="single"/>
        </w:rPr>
        <w:t xml:space="preserve"> de cohésion sociale</w:t>
      </w:r>
      <w:r w:rsidR="00E1731D" w:rsidRPr="00107220">
        <w:rPr>
          <w:rFonts w:ascii="Times New Roman" w:hAnsi="Times New Roman"/>
          <w:i/>
          <w:sz w:val="24"/>
          <w:szCs w:val="24"/>
          <w:u w:val="single"/>
        </w:rPr>
        <w:t xml:space="preserve">, bien que </w:t>
      </w:r>
      <w:r w:rsidR="004609DD" w:rsidRPr="00107220">
        <w:rPr>
          <w:rFonts w:ascii="Times New Roman" w:hAnsi="Times New Roman"/>
          <w:i/>
          <w:sz w:val="24"/>
          <w:szCs w:val="24"/>
          <w:u w:val="single"/>
        </w:rPr>
        <w:t xml:space="preserve">le segmente communautaire de </w:t>
      </w:r>
      <w:r w:rsidR="00E1731D" w:rsidRPr="00107220">
        <w:rPr>
          <w:rFonts w:ascii="Times New Roman" w:hAnsi="Times New Roman"/>
          <w:i/>
          <w:sz w:val="24"/>
          <w:szCs w:val="24"/>
          <w:u w:val="single"/>
        </w:rPr>
        <w:t>cette réalisation reste limitée en comparaison de la population burundaise</w:t>
      </w:r>
      <w:r w:rsidR="009D6A06" w:rsidRPr="00107220">
        <w:rPr>
          <w:rFonts w:ascii="Times New Roman" w:hAnsi="Times New Roman"/>
          <w:sz w:val="24"/>
          <w:szCs w:val="24"/>
        </w:rPr>
        <w:t xml:space="preserve">. </w:t>
      </w:r>
      <w:r w:rsidR="002F0C69" w:rsidRPr="00107220">
        <w:rPr>
          <w:rFonts w:ascii="Times New Roman" w:hAnsi="Times New Roman"/>
          <w:sz w:val="24"/>
          <w:szCs w:val="24"/>
        </w:rPr>
        <w:t>1 560</w:t>
      </w:r>
      <w:r w:rsidR="009D6A06" w:rsidRPr="00107220">
        <w:rPr>
          <w:rFonts w:ascii="Times New Roman" w:hAnsi="Times New Roman"/>
          <w:sz w:val="24"/>
          <w:szCs w:val="24"/>
        </w:rPr>
        <w:t xml:space="preserve"> leaders politiques et communautaires</w:t>
      </w:r>
      <w:r w:rsidR="00FF64EE" w:rsidRPr="00107220">
        <w:rPr>
          <w:rFonts w:ascii="Times New Roman" w:hAnsi="Times New Roman"/>
          <w:sz w:val="24"/>
          <w:szCs w:val="24"/>
        </w:rPr>
        <w:t>, à travers le pays,</w:t>
      </w:r>
      <w:r w:rsidR="009D6A06" w:rsidRPr="00107220">
        <w:rPr>
          <w:rFonts w:ascii="Times New Roman" w:hAnsi="Times New Roman"/>
          <w:sz w:val="24"/>
          <w:szCs w:val="24"/>
        </w:rPr>
        <w:t xml:space="preserve"> ont été touchés par les activités menées dans les cadres de dialogue déployés par le projet. </w:t>
      </w:r>
      <w:r w:rsidR="00FF64EE" w:rsidRPr="00107220">
        <w:rPr>
          <w:rFonts w:ascii="Times New Roman" w:hAnsi="Times New Roman"/>
          <w:sz w:val="24"/>
          <w:szCs w:val="24"/>
        </w:rPr>
        <w:t>15 000 personnes, dans la ville de Bujumbura, ont été impactées par les représentations théâtres et autres supports de communication développés par le projet pour promouvoir la cohésion so</w:t>
      </w:r>
      <w:r w:rsidR="00235093" w:rsidRPr="00107220">
        <w:rPr>
          <w:rFonts w:ascii="Times New Roman" w:hAnsi="Times New Roman"/>
          <w:sz w:val="24"/>
          <w:szCs w:val="24"/>
        </w:rPr>
        <w:t>c</w:t>
      </w:r>
      <w:r w:rsidR="00FF64EE" w:rsidRPr="00107220">
        <w:rPr>
          <w:rFonts w:ascii="Times New Roman" w:hAnsi="Times New Roman"/>
          <w:sz w:val="24"/>
          <w:szCs w:val="24"/>
        </w:rPr>
        <w:t>iale.</w:t>
      </w:r>
    </w:p>
    <w:p w:rsidR="00040830" w:rsidRPr="00107220" w:rsidRDefault="00040830"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7</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w:t>
      </w:r>
      <w:r w:rsidR="000F6A48" w:rsidRPr="00107220">
        <w:rPr>
          <w:rFonts w:ascii="Times New Roman" w:hAnsi="Times New Roman"/>
          <w:b/>
          <w:i/>
          <w:sz w:val="24"/>
          <w:szCs w:val="24"/>
          <w:u w:val="single"/>
        </w:rPr>
        <w:t>1</w:t>
      </w:r>
      <w:r w:rsidR="00EE4D1E" w:rsidRPr="00107220">
        <w:rPr>
          <w:rFonts w:ascii="Times New Roman" w:hAnsi="Times New Roman"/>
          <w:b/>
          <w:i/>
          <w:sz w:val="24"/>
          <w:szCs w:val="24"/>
          <w:u w:val="single"/>
        </w:rPr>
        <w:t>1</w:t>
      </w:r>
      <w:r w:rsidR="00040830" w:rsidRPr="00107220">
        <w:rPr>
          <w:rFonts w:ascii="Times New Roman" w:hAnsi="Times New Roman"/>
          <w:sz w:val="24"/>
          <w:szCs w:val="24"/>
        </w:rPr>
        <w:t xml:space="preserve"> : </w:t>
      </w:r>
      <w:r w:rsidR="00C1685F" w:rsidRPr="00107220">
        <w:rPr>
          <w:rFonts w:ascii="Times New Roman" w:hAnsi="Times New Roman"/>
          <w:i/>
          <w:sz w:val="24"/>
          <w:szCs w:val="24"/>
          <w:u w:val="single"/>
        </w:rPr>
        <w:t>Le projet a laissé des traces bénéfiques dans l’espace politique burundais</w:t>
      </w:r>
      <w:r w:rsidR="0034085A" w:rsidRPr="00107220">
        <w:rPr>
          <w:rFonts w:ascii="Times New Roman" w:hAnsi="Times New Roman"/>
          <w:i/>
          <w:sz w:val="24"/>
          <w:szCs w:val="24"/>
          <w:u w:val="single"/>
        </w:rPr>
        <w:t>, dans l</w:t>
      </w:r>
      <w:r w:rsidR="00360274" w:rsidRPr="00107220">
        <w:rPr>
          <w:rFonts w:ascii="Times New Roman" w:hAnsi="Times New Roman"/>
          <w:i/>
          <w:sz w:val="24"/>
          <w:szCs w:val="24"/>
          <w:u w:val="single"/>
        </w:rPr>
        <w:t>e</w:t>
      </w:r>
      <w:r w:rsidR="0034085A" w:rsidRPr="00107220">
        <w:rPr>
          <w:rFonts w:ascii="Times New Roman" w:hAnsi="Times New Roman"/>
          <w:i/>
          <w:sz w:val="24"/>
          <w:szCs w:val="24"/>
          <w:u w:val="single"/>
        </w:rPr>
        <w:t>s relations entre partis comme dans leur gouvernance interne</w:t>
      </w:r>
      <w:r w:rsidR="00C1685F" w:rsidRPr="00107220">
        <w:rPr>
          <w:rFonts w:ascii="Times New Roman" w:hAnsi="Times New Roman"/>
          <w:sz w:val="24"/>
          <w:szCs w:val="24"/>
        </w:rPr>
        <w:t>. Dans les relations inter partis, des dynam</w:t>
      </w:r>
      <w:r w:rsidR="00235093" w:rsidRPr="00107220">
        <w:rPr>
          <w:rFonts w:ascii="Times New Roman" w:hAnsi="Times New Roman"/>
          <w:sz w:val="24"/>
          <w:szCs w:val="24"/>
        </w:rPr>
        <w:t>i</w:t>
      </w:r>
      <w:r w:rsidR="00C1685F" w:rsidRPr="00107220">
        <w:rPr>
          <w:rFonts w:ascii="Times New Roman" w:hAnsi="Times New Roman"/>
          <w:sz w:val="24"/>
          <w:szCs w:val="24"/>
        </w:rPr>
        <w:t xml:space="preserve">ques </w:t>
      </w:r>
      <w:r w:rsidR="00235093" w:rsidRPr="00107220">
        <w:rPr>
          <w:rFonts w:ascii="Times New Roman" w:hAnsi="Times New Roman"/>
          <w:sz w:val="24"/>
          <w:szCs w:val="24"/>
        </w:rPr>
        <w:t xml:space="preserve">de solidarité trans-partisanes se sont nouées : par exemple, en marge des ateliers de dialogue, délégués des partis au pouvoir et d’opposition se sont ligués pour obtenir l’élargissement d’un opposant emprisonné, et des représentants du pouvoir ont intercédé en faveur d’un collègue opposant pour l’obtention d’un document de voyage indispensable à sa participation à une mission conjointe à l’extérieur. La gouvernance </w:t>
      </w:r>
      <w:r w:rsidR="00235093" w:rsidRPr="00107220">
        <w:rPr>
          <w:rFonts w:ascii="Times New Roman" w:hAnsi="Times New Roman"/>
          <w:sz w:val="24"/>
          <w:szCs w:val="24"/>
        </w:rPr>
        <w:lastRenderedPageBreak/>
        <w:t>de partis politiques ressort également avoir été impactée : leurs leaders indiquent avoir été rendus plus conscients de la nécessité d’améliorer la transparence interne pour conjurer les risques de crise et de scission, et de favoriser le leadership féminin, et de sortir de la stratégie du boycott systématique des élections la finalité d’un parti polit</w:t>
      </w:r>
      <w:r w:rsidR="0034085A" w:rsidRPr="00107220">
        <w:rPr>
          <w:rFonts w:ascii="Times New Roman" w:hAnsi="Times New Roman"/>
          <w:sz w:val="24"/>
          <w:szCs w:val="24"/>
        </w:rPr>
        <w:t>i</w:t>
      </w:r>
      <w:r w:rsidR="00235093" w:rsidRPr="00107220">
        <w:rPr>
          <w:rFonts w:ascii="Times New Roman" w:hAnsi="Times New Roman"/>
          <w:sz w:val="24"/>
          <w:szCs w:val="24"/>
        </w:rPr>
        <w:t xml:space="preserve">que étant de conquérir le pouvoir </w:t>
      </w:r>
      <w:r w:rsidR="0034085A" w:rsidRPr="00107220">
        <w:rPr>
          <w:rFonts w:ascii="Times New Roman" w:hAnsi="Times New Roman"/>
          <w:sz w:val="24"/>
          <w:szCs w:val="24"/>
        </w:rPr>
        <w:t xml:space="preserve">dans </w:t>
      </w:r>
      <w:r w:rsidR="00003EAD" w:rsidRPr="00107220">
        <w:rPr>
          <w:rFonts w:ascii="Times New Roman" w:hAnsi="Times New Roman"/>
          <w:sz w:val="24"/>
          <w:szCs w:val="24"/>
        </w:rPr>
        <w:t>les urnes.</w:t>
      </w:r>
    </w:p>
    <w:p w:rsidR="00003EAD" w:rsidRPr="00107220" w:rsidRDefault="00003EAD" w:rsidP="00107220">
      <w:pPr>
        <w:spacing w:after="0" w:line="240" w:lineRule="auto"/>
        <w:jc w:val="both"/>
        <w:rPr>
          <w:rFonts w:ascii="Times New Roman" w:hAnsi="Times New Roman"/>
          <w:sz w:val="24"/>
          <w:szCs w:val="24"/>
        </w:rPr>
      </w:pPr>
    </w:p>
    <w:p w:rsidR="00003EAD" w:rsidRPr="00107220" w:rsidRDefault="00003EAD" w:rsidP="00107220">
      <w:pPr>
        <w:pStyle w:val="Titre2"/>
        <w:numPr>
          <w:ilvl w:val="0"/>
          <w:numId w:val="29"/>
        </w:numPr>
        <w:spacing w:before="0"/>
        <w:rPr>
          <w:rFonts w:ascii="Times New Roman" w:hAnsi="Times New Roman"/>
          <w:color w:val="auto"/>
          <w:sz w:val="24"/>
          <w:szCs w:val="24"/>
        </w:rPr>
      </w:pPr>
      <w:bookmarkStart w:id="119" w:name="_Toc530646126"/>
      <w:r w:rsidRPr="00107220">
        <w:rPr>
          <w:rFonts w:ascii="Times New Roman" w:hAnsi="Times New Roman"/>
          <w:color w:val="auto"/>
          <w:sz w:val="24"/>
          <w:szCs w:val="24"/>
        </w:rPr>
        <w:t>Enseignements clés</w:t>
      </w:r>
      <w:bookmarkEnd w:id="119"/>
    </w:p>
    <w:p w:rsidR="00040830" w:rsidRPr="00107220" w:rsidRDefault="00040830"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8</w:t>
      </w:r>
      <w:r w:rsidRPr="00107220">
        <w:rPr>
          <w:rFonts w:ascii="Times New Roman" w:hAnsi="Times New Roman"/>
          <w:sz w:val="24"/>
          <w:szCs w:val="24"/>
        </w:rPr>
        <w:t>.</w:t>
      </w:r>
      <w:r w:rsidR="00003EAD" w:rsidRPr="00107220">
        <w:rPr>
          <w:rFonts w:ascii="Times New Roman" w:hAnsi="Times New Roman"/>
          <w:sz w:val="24"/>
          <w:szCs w:val="24"/>
        </w:rPr>
        <w:tab/>
      </w:r>
      <w:r w:rsidR="00003EAD" w:rsidRPr="00107220">
        <w:rPr>
          <w:rFonts w:ascii="Times New Roman" w:hAnsi="Times New Roman"/>
          <w:b/>
          <w:i/>
          <w:sz w:val="24"/>
          <w:szCs w:val="24"/>
        </w:rPr>
        <w:t>Leç</w:t>
      </w:r>
      <w:r w:rsidR="00040830" w:rsidRPr="00107220">
        <w:rPr>
          <w:rFonts w:ascii="Times New Roman" w:hAnsi="Times New Roman"/>
          <w:b/>
          <w:i/>
          <w:sz w:val="24"/>
          <w:szCs w:val="24"/>
        </w:rPr>
        <w:t>on</w:t>
      </w:r>
      <w:r w:rsidR="00003EAD" w:rsidRPr="00107220">
        <w:rPr>
          <w:rFonts w:ascii="Times New Roman" w:hAnsi="Times New Roman"/>
          <w:b/>
          <w:i/>
          <w:sz w:val="24"/>
          <w:szCs w:val="24"/>
        </w:rPr>
        <w:t xml:space="preserve"> apprise </w:t>
      </w:r>
      <w:r w:rsidR="00040830" w:rsidRPr="00107220">
        <w:rPr>
          <w:rFonts w:ascii="Times New Roman" w:hAnsi="Times New Roman"/>
          <w:b/>
          <w:i/>
          <w:sz w:val="24"/>
          <w:szCs w:val="24"/>
        </w:rPr>
        <w:t>#</w:t>
      </w:r>
      <w:r w:rsidR="000F6A48" w:rsidRPr="00107220">
        <w:rPr>
          <w:rFonts w:ascii="Times New Roman" w:hAnsi="Times New Roman"/>
          <w:b/>
          <w:i/>
          <w:sz w:val="24"/>
          <w:szCs w:val="24"/>
        </w:rPr>
        <w:t>1</w:t>
      </w:r>
      <w:r w:rsidR="00040830" w:rsidRPr="00107220">
        <w:rPr>
          <w:rFonts w:ascii="Times New Roman" w:hAnsi="Times New Roman"/>
          <w:sz w:val="24"/>
          <w:szCs w:val="24"/>
        </w:rPr>
        <w:t xml:space="preserve"> : </w:t>
      </w:r>
      <w:r w:rsidR="00003EAD" w:rsidRPr="00107220">
        <w:rPr>
          <w:rFonts w:ascii="Times New Roman" w:hAnsi="Times New Roman"/>
          <w:i/>
          <w:sz w:val="24"/>
          <w:szCs w:val="24"/>
          <w:u w:val="single"/>
        </w:rPr>
        <w:t>Dans un contexte particulièrement difficile, le projet est parvenu à ouvrir des espaces de dialogue et de pédagogie en faveur de la tolérance et de la cohésion sociale</w:t>
      </w:r>
      <w:r w:rsidR="00003EAD" w:rsidRPr="00107220">
        <w:rPr>
          <w:rFonts w:ascii="Times New Roman" w:hAnsi="Times New Roman"/>
          <w:sz w:val="24"/>
          <w:szCs w:val="24"/>
        </w:rPr>
        <w:t>. A un moment où l’espace politique était réduit</w:t>
      </w:r>
      <w:r w:rsidR="00E73201" w:rsidRPr="00107220">
        <w:rPr>
          <w:rFonts w:ascii="Times New Roman" w:hAnsi="Times New Roman"/>
          <w:sz w:val="24"/>
          <w:szCs w:val="24"/>
        </w:rPr>
        <w:t xml:space="preserve">, les communautés hérissées par des suspicions mutuelles, </w:t>
      </w:r>
      <w:r w:rsidR="00003EAD" w:rsidRPr="00107220">
        <w:rPr>
          <w:rFonts w:ascii="Times New Roman" w:hAnsi="Times New Roman"/>
          <w:sz w:val="24"/>
          <w:szCs w:val="24"/>
        </w:rPr>
        <w:t>l</w:t>
      </w:r>
      <w:r w:rsidR="00E73201" w:rsidRPr="00107220">
        <w:rPr>
          <w:rFonts w:ascii="Times New Roman" w:hAnsi="Times New Roman"/>
          <w:sz w:val="24"/>
          <w:szCs w:val="24"/>
        </w:rPr>
        <w:t xml:space="preserve">e projet est parvenu à ouvrir des brèches ici et là de permettre à des personnes et groupements de personnes, de bords politiques et communautaires, différents de se parler, d’entrer en interaction et, finalement, de se retrouver autour de l’essentiel qui les unit. La réputation de neutralité et la technicité des entités du Système des Nations Unies, jointes à la bonne connaissance de leur milieu des partenaires nationaux choisis, ont permis au projet de se faire accepter malgré les difficultés du contexte et de contribuer à recoudre </w:t>
      </w:r>
      <w:r w:rsidR="00C16FBC" w:rsidRPr="00107220">
        <w:rPr>
          <w:rFonts w:ascii="Times New Roman" w:hAnsi="Times New Roman"/>
          <w:sz w:val="24"/>
          <w:szCs w:val="24"/>
        </w:rPr>
        <w:t>le tissu social là où il est intervenu.</w:t>
      </w:r>
    </w:p>
    <w:p w:rsidR="00040830" w:rsidRPr="00107220" w:rsidRDefault="00040830"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9</w:t>
      </w:r>
      <w:r w:rsidRPr="00107220">
        <w:rPr>
          <w:rFonts w:ascii="Times New Roman" w:hAnsi="Times New Roman"/>
          <w:sz w:val="24"/>
          <w:szCs w:val="24"/>
        </w:rPr>
        <w:t>.</w:t>
      </w:r>
      <w:r w:rsidR="00291CE3" w:rsidRPr="00107220">
        <w:rPr>
          <w:rFonts w:ascii="Times New Roman" w:hAnsi="Times New Roman"/>
          <w:sz w:val="24"/>
          <w:szCs w:val="24"/>
        </w:rPr>
        <w:tab/>
      </w:r>
      <w:r w:rsidR="00003EAD" w:rsidRPr="00107220">
        <w:rPr>
          <w:rFonts w:ascii="Times New Roman" w:hAnsi="Times New Roman"/>
          <w:b/>
          <w:i/>
          <w:sz w:val="24"/>
          <w:szCs w:val="24"/>
        </w:rPr>
        <w:t>Leçon apprise #2</w:t>
      </w:r>
      <w:r w:rsidR="00040830" w:rsidRPr="00107220">
        <w:rPr>
          <w:rFonts w:ascii="Times New Roman" w:hAnsi="Times New Roman"/>
          <w:sz w:val="24"/>
          <w:szCs w:val="24"/>
        </w:rPr>
        <w:t xml:space="preserve"> : </w:t>
      </w:r>
      <w:r w:rsidR="00C16FBC" w:rsidRPr="00107220">
        <w:rPr>
          <w:rFonts w:ascii="Times New Roman" w:hAnsi="Times New Roman"/>
          <w:i/>
          <w:sz w:val="24"/>
          <w:szCs w:val="24"/>
          <w:u w:val="single"/>
        </w:rPr>
        <w:t xml:space="preserve">Le projet </w:t>
      </w:r>
      <w:r w:rsidR="00087A7F" w:rsidRPr="00107220">
        <w:rPr>
          <w:rFonts w:ascii="Times New Roman" w:hAnsi="Times New Roman"/>
          <w:i/>
          <w:sz w:val="24"/>
          <w:szCs w:val="24"/>
          <w:u w:val="single"/>
        </w:rPr>
        <w:t xml:space="preserve">a </w:t>
      </w:r>
      <w:r w:rsidR="00C16FBC" w:rsidRPr="00107220">
        <w:rPr>
          <w:rFonts w:ascii="Times New Roman" w:hAnsi="Times New Roman"/>
          <w:i/>
          <w:sz w:val="24"/>
          <w:szCs w:val="24"/>
          <w:u w:val="single"/>
        </w:rPr>
        <w:t>montr</w:t>
      </w:r>
      <w:r w:rsidR="00087A7F" w:rsidRPr="00107220">
        <w:rPr>
          <w:rFonts w:ascii="Times New Roman" w:hAnsi="Times New Roman"/>
          <w:i/>
          <w:sz w:val="24"/>
          <w:szCs w:val="24"/>
          <w:u w:val="single"/>
        </w:rPr>
        <w:t>é</w:t>
      </w:r>
      <w:r w:rsidR="00C16FBC" w:rsidRPr="00107220">
        <w:rPr>
          <w:rFonts w:ascii="Times New Roman" w:hAnsi="Times New Roman"/>
          <w:i/>
          <w:sz w:val="24"/>
          <w:szCs w:val="24"/>
          <w:u w:val="single"/>
        </w:rPr>
        <w:t xml:space="preserve"> que même dans le cadre d’une programmation conjointe, l’intégration des interventions reste un défi opérationnel dont les parties doivent être techniquement conscientes pour le relever en permanence sur le terrain</w:t>
      </w:r>
      <w:r w:rsidR="00C16FBC" w:rsidRPr="00107220">
        <w:rPr>
          <w:rFonts w:ascii="Times New Roman" w:hAnsi="Times New Roman"/>
          <w:sz w:val="24"/>
          <w:szCs w:val="24"/>
        </w:rPr>
        <w:t xml:space="preserve">. Les deux composantes du projet se sont coupées de leurs externalités mutuelles en fonctionnant en silos étanches. </w:t>
      </w:r>
      <w:r w:rsidR="00A97CC6" w:rsidRPr="00107220">
        <w:rPr>
          <w:rFonts w:ascii="Times New Roman" w:hAnsi="Times New Roman"/>
          <w:sz w:val="24"/>
          <w:szCs w:val="24"/>
        </w:rPr>
        <w:t>L</w:t>
      </w:r>
      <w:r w:rsidR="00C16FBC" w:rsidRPr="00107220">
        <w:rPr>
          <w:rFonts w:ascii="Times New Roman" w:hAnsi="Times New Roman"/>
          <w:sz w:val="24"/>
          <w:szCs w:val="24"/>
        </w:rPr>
        <w:t xml:space="preserve">e dialogue politique et communautaire organisé dans les cadres </w:t>
      </w:r>
      <w:r w:rsidR="00A97CC6" w:rsidRPr="00107220">
        <w:rPr>
          <w:rFonts w:ascii="Times New Roman" w:hAnsi="Times New Roman"/>
          <w:sz w:val="24"/>
          <w:szCs w:val="24"/>
        </w:rPr>
        <w:t>de concertation</w:t>
      </w:r>
      <w:r w:rsidR="00C16FBC" w:rsidRPr="00107220">
        <w:rPr>
          <w:rFonts w:ascii="Times New Roman" w:hAnsi="Times New Roman"/>
          <w:sz w:val="24"/>
          <w:szCs w:val="24"/>
        </w:rPr>
        <w:t xml:space="preserve"> créés en province aurait gagné en résonnance nationale s’il avait été relayé dans le volet médiatique </w:t>
      </w:r>
      <w:r w:rsidR="00360274" w:rsidRPr="00107220">
        <w:rPr>
          <w:rFonts w:ascii="Times New Roman" w:hAnsi="Times New Roman"/>
          <w:sz w:val="24"/>
          <w:szCs w:val="24"/>
        </w:rPr>
        <w:t>de la C</w:t>
      </w:r>
      <w:r w:rsidR="00C16FBC" w:rsidRPr="00107220">
        <w:rPr>
          <w:rFonts w:ascii="Times New Roman" w:hAnsi="Times New Roman"/>
          <w:sz w:val="24"/>
          <w:szCs w:val="24"/>
        </w:rPr>
        <w:t>omposante Commun</w:t>
      </w:r>
      <w:r w:rsidR="00360274" w:rsidRPr="00107220">
        <w:rPr>
          <w:rFonts w:ascii="Times New Roman" w:hAnsi="Times New Roman"/>
          <w:sz w:val="24"/>
          <w:szCs w:val="24"/>
        </w:rPr>
        <w:t>ication</w:t>
      </w:r>
      <w:r w:rsidR="00C16FBC" w:rsidRPr="00107220">
        <w:rPr>
          <w:rFonts w:ascii="Times New Roman" w:hAnsi="Times New Roman"/>
          <w:sz w:val="24"/>
          <w:szCs w:val="24"/>
        </w:rPr>
        <w:t xml:space="preserve">, </w:t>
      </w:r>
      <w:r w:rsidR="00A97CC6" w:rsidRPr="00107220">
        <w:rPr>
          <w:rFonts w:ascii="Times New Roman" w:hAnsi="Times New Roman"/>
          <w:sz w:val="24"/>
          <w:szCs w:val="24"/>
        </w:rPr>
        <w:t>qui aurait eu là un contenu de fond tout trouvé. Même des représentation</w:t>
      </w:r>
      <w:r w:rsidR="002D65DF" w:rsidRPr="00107220">
        <w:rPr>
          <w:rFonts w:ascii="Times New Roman" w:hAnsi="Times New Roman"/>
          <w:sz w:val="24"/>
          <w:szCs w:val="24"/>
        </w:rPr>
        <w:t>s</w:t>
      </w:r>
      <w:r w:rsidR="00A97CC6" w:rsidRPr="00107220">
        <w:rPr>
          <w:rFonts w:ascii="Times New Roman" w:hAnsi="Times New Roman"/>
          <w:sz w:val="24"/>
          <w:szCs w:val="24"/>
        </w:rPr>
        <w:t xml:space="preserve"> de théâtre interactif auraient pu être du meilleur effet décrispant en marge d’un atelier politique regroupant les mouvances de gouvernement et d’opposition. </w:t>
      </w:r>
    </w:p>
    <w:p w:rsidR="00040830" w:rsidRPr="00107220" w:rsidRDefault="00040830" w:rsidP="00107220">
      <w:pPr>
        <w:spacing w:after="0" w:line="240" w:lineRule="auto"/>
        <w:jc w:val="both"/>
        <w:rPr>
          <w:rFonts w:ascii="Times New Roman" w:hAnsi="Times New Roman"/>
          <w:sz w:val="24"/>
          <w:szCs w:val="24"/>
        </w:rPr>
      </w:pPr>
    </w:p>
    <w:p w:rsidR="00D0655C" w:rsidRPr="00107220" w:rsidRDefault="005E708F" w:rsidP="00107220">
      <w:pPr>
        <w:spacing w:after="0" w:line="240" w:lineRule="auto"/>
        <w:jc w:val="both"/>
        <w:rPr>
          <w:rFonts w:ascii="Times New Roman" w:hAnsi="Times New Roman"/>
          <w:sz w:val="24"/>
          <w:szCs w:val="24"/>
        </w:rPr>
      </w:pPr>
      <w:r w:rsidRPr="00107220">
        <w:rPr>
          <w:rFonts w:ascii="Times New Roman" w:hAnsi="Times New Roman"/>
          <w:sz w:val="24"/>
          <w:szCs w:val="24"/>
        </w:rPr>
        <w:t>80</w:t>
      </w:r>
      <w:r w:rsidR="00D72AAC" w:rsidRPr="00107220">
        <w:rPr>
          <w:rFonts w:ascii="Times New Roman" w:hAnsi="Times New Roman"/>
          <w:sz w:val="24"/>
          <w:szCs w:val="24"/>
        </w:rPr>
        <w:t>.</w:t>
      </w:r>
      <w:r w:rsidR="00D0655C" w:rsidRPr="00107220">
        <w:rPr>
          <w:rFonts w:ascii="Times New Roman" w:hAnsi="Times New Roman"/>
          <w:sz w:val="24"/>
          <w:szCs w:val="24"/>
        </w:rPr>
        <w:tab/>
      </w:r>
      <w:r w:rsidR="00D0655C" w:rsidRPr="00107220">
        <w:rPr>
          <w:rFonts w:ascii="Times New Roman" w:hAnsi="Times New Roman"/>
          <w:b/>
          <w:i/>
          <w:sz w:val="24"/>
          <w:szCs w:val="24"/>
        </w:rPr>
        <w:t>Leçon apprise #</w:t>
      </w:r>
      <w:r w:rsidR="00886F92" w:rsidRPr="00107220">
        <w:rPr>
          <w:rFonts w:ascii="Times New Roman" w:hAnsi="Times New Roman"/>
          <w:b/>
          <w:i/>
          <w:sz w:val="24"/>
          <w:szCs w:val="24"/>
        </w:rPr>
        <w:t>3</w:t>
      </w:r>
      <w:r w:rsidR="00993F62" w:rsidRPr="00107220">
        <w:rPr>
          <w:rFonts w:ascii="Times New Roman" w:hAnsi="Times New Roman"/>
          <w:b/>
          <w:i/>
          <w:sz w:val="24"/>
          <w:szCs w:val="24"/>
        </w:rPr>
        <w:t> </w:t>
      </w:r>
      <w:r w:rsidR="00993F62" w:rsidRPr="00107220">
        <w:rPr>
          <w:rFonts w:ascii="Times New Roman" w:hAnsi="Times New Roman"/>
          <w:i/>
          <w:sz w:val="24"/>
          <w:szCs w:val="24"/>
        </w:rPr>
        <w:t>:</w:t>
      </w:r>
      <w:r w:rsidR="00D0655C" w:rsidRPr="00107220">
        <w:rPr>
          <w:rFonts w:ascii="Times New Roman" w:hAnsi="Times New Roman"/>
          <w:i/>
          <w:sz w:val="24"/>
          <w:szCs w:val="24"/>
        </w:rPr>
        <w:t xml:space="preserve"> </w:t>
      </w:r>
      <w:r w:rsidR="00D0655C" w:rsidRPr="00107220">
        <w:rPr>
          <w:rFonts w:ascii="Times New Roman" w:hAnsi="Times New Roman"/>
          <w:i/>
          <w:sz w:val="24"/>
          <w:szCs w:val="24"/>
          <w:u w:val="single"/>
        </w:rPr>
        <w:t xml:space="preserve">Le projet a montré que le cycle court des </w:t>
      </w:r>
      <w:r w:rsidR="00886F92" w:rsidRPr="00107220">
        <w:rPr>
          <w:rFonts w:ascii="Times New Roman" w:hAnsi="Times New Roman"/>
          <w:i/>
          <w:sz w:val="24"/>
          <w:szCs w:val="24"/>
          <w:u w:val="single"/>
        </w:rPr>
        <w:t>interventions de</w:t>
      </w:r>
      <w:r w:rsidR="00D0655C" w:rsidRPr="00107220">
        <w:rPr>
          <w:rFonts w:ascii="Times New Roman" w:hAnsi="Times New Roman"/>
          <w:i/>
          <w:sz w:val="24"/>
          <w:szCs w:val="24"/>
          <w:u w:val="single"/>
        </w:rPr>
        <w:t xml:space="preserve"> consolidation de la paix reste toujours en conflit avec le besoin de perspective longue pour faire bouger les lignes dans ce domaine</w:t>
      </w:r>
      <w:r w:rsidR="00D0655C" w:rsidRPr="00107220">
        <w:rPr>
          <w:rFonts w:ascii="Times New Roman" w:hAnsi="Times New Roman"/>
          <w:i/>
          <w:sz w:val="24"/>
          <w:szCs w:val="24"/>
        </w:rPr>
        <w:t>.</w:t>
      </w:r>
      <w:r w:rsidR="00D0655C" w:rsidRPr="00107220">
        <w:rPr>
          <w:rFonts w:ascii="Times New Roman" w:hAnsi="Times New Roman"/>
          <w:sz w:val="24"/>
          <w:szCs w:val="24"/>
        </w:rPr>
        <w:t xml:space="preserve"> Sur dix-huit mois, a-t-on vraiment le temps suffisant pour construire des cadres de dialogues et les rendre viables, réussir des coutures sur le tissu social et les rendre non réversibles ? Si le cycle des fonds PBF est structurellement court, il faut sans doute dès la conception des projets penser à quelles autres interventions plus longues les raccorder pour viabiliser leurs résultats. </w:t>
      </w:r>
    </w:p>
    <w:p w:rsidR="00BA3DC6" w:rsidRPr="00107220" w:rsidRDefault="00BA3DC6" w:rsidP="00107220">
      <w:pPr>
        <w:spacing w:after="0" w:line="240" w:lineRule="auto"/>
        <w:jc w:val="both"/>
        <w:rPr>
          <w:rFonts w:ascii="Times New Roman" w:hAnsi="Times New Roman"/>
          <w:sz w:val="14"/>
          <w:szCs w:val="14"/>
        </w:rPr>
      </w:pPr>
    </w:p>
    <w:p w:rsidR="00BA3DC6" w:rsidRPr="00107220" w:rsidRDefault="00BA3DC6" w:rsidP="00914FF3">
      <w:pPr>
        <w:pStyle w:val="Titre2"/>
        <w:numPr>
          <w:ilvl w:val="0"/>
          <w:numId w:val="29"/>
        </w:numPr>
        <w:spacing w:before="0"/>
        <w:rPr>
          <w:color w:val="auto"/>
        </w:rPr>
      </w:pPr>
      <w:bookmarkStart w:id="120" w:name="_Toc530646127"/>
      <w:r w:rsidRPr="00107220">
        <w:rPr>
          <w:color w:val="auto"/>
        </w:rPr>
        <w:t>Recommandations</w:t>
      </w:r>
      <w:bookmarkEnd w:id="120"/>
    </w:p>
    <w:p w:rsidR="0044009C" w:rsidRPr="00107220" w:rsidRDefault="0044009C" w:rsidP="00107220">
      <w:pPr>
        <w:spacing w:after="0" w:line="240" w:lineRule="auto"/>
        <w:jc w:val="both"/>
        <w:rPr>
          <w:rFonts w:ascii="Times New Roman" w:hAnsi="Times New Roman"/>
          <w:b/>
          <w:sz w:val="20"/>
          <w:szCs w:val="20"/>
        </w:rPr>
      </w:pPr>
    </w:p>
    <w:p w:rsidR="003D53F5" w:rsidRPr="00107220" w:rsidRDefault="00CF7968"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rPr>
        <w:t xml:space="preserve">Recommandation #1 : </w:t>
      </w:r>
      <w:r w:rsidR="00011F68" w:rsidRPr="00107220">
        <w:rPr>
          <w:rFonts w:ascii="Times New Roman" w:hAnsi="Times New Roman"/>
          <w:b/>
          <w:i/>
          <w:sz w:val="24"/>
          <w:szCs w:val="24"/>
        </w:rPr>
        <w:t>Envisager une suite au projet dans le domaine de la fa</w:t>
      </w:r>
      <w:r w:rsidR="00E670E9" w:rsidRPr="00107220">
        <w:rPr>
          <w:rFonts w:ascii="Times New Roman" w:hAnsi="Times New Roman"/>
          <w:b/>
          <w:i/>
          <w:sz w:val="24"/>
          <w:szCs w:val="24"/>
        </w:rPr>
        <w:t>cilitation du dialogue national</w:t>
      </w:r>
      <w:r w:rsidR="00011F68" w:rsidRPr="00107220">
        <w:rPr>
          <w:rFonts w:ascii="Times New Roman" w:hAnsi="Times New Roman"/>
          <w:b/>
          <w:i/>
          <w:sz w:val="24"/>
          <w:szCs w:val="24"/>
        </w:rPr>
        <w:t xml:space="preserve"> et du renforcement de la cohésion sociale</w:t>
      </w:r>
      <w:r w:rsidR="003D53F5" w:rsidRPr="00107220">
        <w:rPr>
          <w:rFonts w:ascii="Times New Roman" w:hAnsi="Times New Roman"/>
          <w:sz w:val="24"/>
          <w:szCs w:val="24"/>
        </w:rPr>
        <w:t>.</w:t>
      </w:r>
    </w:p>
    <w:p w:rsidR="00D7440D" w:rsidRPr="00107220" w:rsidRDefault="00D7440D" w:rsidP="00107220">
      <w:pPr>
        <w:spacing w:after="0" w:line="240" w:lineRule="auto"/>
        <w:jc w:val="both"/>
        <w:rPr>
          <w:rFonts w:ascii="Times New Roman" w:hAnsi="Times New Roman"/>
          <w:sz w:val="20"/>
          <w:szCs w:val="20"/>
        </w:rPr>
      </w:pPr>
    </w:p>
    <w:p w:rsidR="00011F68"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8</w:t>
      </w:r>
      <w:r w:rsidR="005E708F" w:rsidRPr="00107220">
        <w:rPr>
          <w:rFonts w:ascii="Times New Roman" w:hAnsi="Times New Roman"/>
          <w:sz w:val="24"/>
          <w:szCs w:val="24"/>
        </w:rPr>
        <w:t>1</w:t>
      </w:r>
      <w:r w:rsidR="003D53F5" w:rsidRPr="00107220">
        <w:rPr>
          <w:rFonts w:ascii="Times New Roman" w:hAnsi="Times New Roman"/>
          <w:sz w:val="24"/>
          <w:szCs w:val="24"/>
        </w:rPr>
        <w:t>.</w:t>
      </w:r>
      <w:r w:rsidR="003D53F5" w:rsidRPr="00107220">
        <w:rPr>
          <w:rFonts w:ascii="Times New Roman" w:hAnsi="Times New Roman"/>
          <w:sz w:val="24"/>
          <w:szCs w:val="24"/>
        </w:rPr>
        <w:tab/>
      </w:r>
      <w:r w:rsidR="004333FB" w:rsidRPr="00107220">
        <w:rPr>
          <w:rFonts w:ascii="Times New Roman" w:hAnsi="Times New Roman"/>
          <w:sz w:val="24"/>
          <w:szCs w:val="24"/>
        </w:rPr>
        <w:t xml:space="preserve">Cette recommandation est ancrée dans le </w:t>
      </w:r>
      <w:r w:rsidR="004333FB" w:rsidRPr="00107220">
        <w:rPr>
          <w:rFonts w:ascii="Times New Roman" w:hAnsi="Times New Roman"/>
          <w:b/>
          <w:i/>
          <w:sz w:val="24"/>
          <w:szCs w:val="24"/>
        </w:rPr>
        <w:t>Constat #8</w:t>
      </w:r>
      <w:r w:rsidR="004333FB" w:rsidRPr="00107220">
        <w:rPr>
          <w:rFonts w:ascii="Times New Roman" w:hAnsi="Times New Roman"/>
          <w:sz w:val="24"/>
          <w:szCs w:val="24"/>
        </w:rPr>
        <w:t xml:space="preserve"> qui montre qui montre que le projet échu a manqué d’une </w:t>
      </w:r>
      <w:r w:rsidR="00CF7968" w:rsidRPr="00107220">
        <w:rPr>
          <w:rFonts w:ascii="Times New Roman" w:hAnsi="Times New Roman"/>
          <w:sz w:val="24"/>
          <w:szCs w:val="24"/>
        </w:rPr>
        <w:t>"</w:t>
      </w:r>
      <w:r w:rsidR="00CF7968" w:rsidRPr="00107220">
        <w:rPr>
          <w:rFonts w:ascii="Times New Roman" w:hAnsi="Times New Roman"/>
          <w:i/>
          <w:sz w:val="24"/>
          <w:szCs w:val="24"/>
        </w:rPr>
        <w:t>Exist strategy</w:t>
      </w:r>
      <w:r w:rsidR="00CF7968" w:rsidRPr="00107220">
        <w:rPr>
          <w:rFonts w:ascii="Times New Roman" w:hAnsi="Times New Roman"/>
          <w:sz w:val="24"/>
          <w:szCs w:val="24"/>
        </w:rPr>
        <w:t>" ; dans ces condition</w:t>
      </w:r>
      <w:r w:rsidR="00360274" w:rsidRPr="00107220">
        <w:rPr>
          <w:rFonts w:ascii="Times New Roman" w:hAnsi="Times New Roman"/>
          <w:sz w:val="24"/>
          <w:szCs w:val="24"/>
        </w:rPr>
        <w:t>s</w:t>
      </w:r>
      <w:r w:rsidR="00CF7968" w:rsidRPr="00107220">
        <w:rPr>
          <w:rFonts w:ascii="Times New Roman" w:hAnsi="Times New Roman"/>
          <w:sz w:val="24"/>
          <w:szCs w:val="24"/>
        </w:rPr>
        <w:t xml:space="preserve">, </w:t>
      </w:r>
      <w:r w:rsidR="00011F68" w:rsidRPr="00107220">
        <w:rPr>
          <w:rFonts w:ascii="Times New Roman" w:hAnsi="Times New Roman"/>
          <w:sz w:val="24"/>
          <w:szCs w:val="24"/>
        </w:rPr>
        <w:t xml:space="preserve">il est nécessaire d’accompagner la pérennisation des dispositifs de dialogue mis en place et </w:t>
      </w:r>
      <w:r w:rsidR="00CF7968" w:rsidRPr="00107220">
        <w:rPr>
          <w:rFonts w:ascii="Times New Roman" w:hAnsi="Times New Roman"/>
          <w:sz w:val="24"/>
          <w:szCs w:val="24"/>
        </w:rPr>
        <w:t xml:space="preserve">de </w:t>
      </w:r>
      <w:r w:rsidR="00011F68" w:rsidRPr="00107220">
        <w:rPr>
          <w:rFonts w:ascii="Times New Roman" w:hAnsi="Times New Roman"/>
          <w:sz w:val="24"/>
          <w:szCs w:val="24"/>
        </w:rPr>
        <w:t>les étendre par une nouvelle intervention similaire, d’autant plus pertinente qu’en direction de la nouvelle échéance électorale de 2020, la problématique du dia</w:t>
      </w:r>
      <w:r w:rsidR="00360274" w:rsidRPr="00107220">
        <w:rPr>
          <w:rFonts w:ascii="Times New Roman" w:hAnsi="Times New Roman"/>
          <w:sz w:val="24"/>
          <w:szCs w:val="24"/>
        </w:rPr>
        <w:t>logue reste d’une grande acuité, et rentre dans les priorités 1 et 4 de la nouvelle phase de consolidation de la paix au Burundi 2018-</w:t>
      </w:r>
      <w:r w:rsidR="00360274" w:rsidRPr="00107220">
        <w:rPr>
          <w:rFonts w:ascii="Times New Roman" w:hAnsi="Times New Roman"/>
          <w:sz w:val="24"/>
          <w:szCs w:val="24"/>
        </w:rPr>
        <w:lastRenderedPageBreak/>
        <w:t>2020</w:t>
      </w:r>
      <w:r w:rsidR="00360274" w:rsidRPr="00107220">
        <w:rPr>
          <w:rStyle w:val="Appelnotedebasdep"/>
          <w:rFonts w:ascii="Times New Roman" w:hAnsi="Times New Roman"/>
          <w:sz w:val="24"/>
          <w:szCs w:val="24"/>
        </w:rPr>
        <w:footnoteReference w:id="7"/>
      </w:r>
      <w:r w:rsidR="00360274" w:rsidRPr="00107220">
        <w:rPr>
          <w:rFonts w:ascii="Times New Roman" w:hAnsi="Times New Roman"/>
          <w:sz w:val="24"/>
          <w:szCs w:val="24"/>
        </w:rPr>
        <w:t xml:space="preserve"> </w:t>
      </w:r>
      <w:r w:rsidR="00011F68" w:rsidRPr="00107220">
        <w:rPr>
          <w:rFonts w:ascii="Times New Roman" w:hAnsi="Times New Roman"/>
          <w:sz w:val="24"/>
          <w:szCs w:val="24"/>
        </w:rPr>
        <w:t xml:space="preserve">; elle s’adresse </w:t>
      </w:r>
      <w:r w:rsidR="003259EB" w:rsidRPr="00107220">
        <w:rPr>
          <w:rFonts w:ascii="Times New Roman" w:hAnsi="Times New Roman"/>
          <w:sz w:val="24"/>
          <w:szCs w:val="24"/>
        </w:rPr>
        <w:t xml:space="preserve">au Gouvernement, </w:t>
      </w:r>
      <w:r w:rsidR="00011F68" w:rsidRPr="00107220">
        <w:rPr>
          <w:rFonts w:ascii="Times New Roman" w:hAnsi="Times New Roman"/>
          <w:sz w:val="24"/>
          <w:szCs w:val="24"/>
        </w:rPr>
        <w:t>au</w:t>
      </w:r>
      <w:r w:rsidR="003259EB" w:rsidRPr="00107220">
        <w:rPr>
          <w:rFonts w:ascii="Times New Roman" w:hAnsi="Times New Roman"/>
          <w:sz w:val="24"/>
          <w:szCs w:val="24"/>
        </w:rPr>
        <w:t xml:space="preserve"> PNUD, à l’UNESCO et au PBF ; sa m</w:t>
      </w:r>
      <w:r w:rsidR="00011F68" w:rsidRPr="00107220">
        <w:rPr>
          <w:rFonts w:ascii="Times New Roman" w:hAnsi="Times New Roman"/>
          <w:sz w:val="24"/>
          <w:szCs w:val="24"/>
        </w:rPr>
        <w:t xml:space="preserve">ise en œuvre </w:t>
      </w:r>
      <w:r w:rsidR="003259EB" w:rsidRPr="00107220">
        <w:rPr>
          <w:rFonts w:ascii="Times New Roman" w:hAnsi="Times New Roman"/>
          <w:sz w:val="24"/>
          <w:szCs w:val="24"/>
        </w:rPr>
        <w:t>emporte : formulation d’un projet ; appropriation par signature des parties ; mise en œuvre à travers des agences d’exécution nationale.</w:t>
      </w:r>
    </w:p>
    <w:p w:rsidR="00D534F5" w:rsidRPr="00107220" w:rsidRDefault="00D534F5" w:rsidP="00107220">
      <w:pPr>
        <w:spacing w:after="0" w:line="240" w:lineRule="auto"/>
        <w:jc w:val="both"/>
        <w:rPr>
          <w:rFonts w:ascii="Times New Roman" w:hAnsi="Times New Roman"/>
          <w:sz w:val="20"/>
          <w:szCs w:val="20"/>
        </w:rPr>
      </w:pPr>
    </w:p>
    <w:p w:rsidR="003D53F5" w:rsidRPr="00107220" w:rsidRDefault="00CF7968"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rPr>
        <w:t xml:space="preserve">Recommandation #2 : </w:t>
      </w:r>
      <w:r w:rsidR="003259EB" w:rsidRPr="00107220">
        <w:rPr>
          <w:rFonts w:ascii="Times New Roman" w:hAnsi="Times New Roman"/>
          <w:b/>
          <w:i/>
          <w:sz w:val="24"/>
          <w:szCs w:val="24"/>
        </w:rPr>
        <w:t xml:space="preserve">Dans le cadre d’une nouvelle intervention, </w:t>
      </w:r>
      <w:r w:rsidR="00F67C64" w:rsidRPr="00107220">
        <w:rPr>
          <w:rFonts w:ascii="Times New Roman" w:hAnsi="Times New Roman"/>
          <w:b/>
          <w:i/>
          <w:sz w:val="24"/>
          <w:szCs w:val="24"/>
        </w:rPr>
        <w:t xml:space="preserve">assurer </w:t>
      </w:r>
      <w:r w:rsidR="003259EB" w:rsidRPr="00107220">
        <w:rPr>
          <w:rFonts w:ascii="Times New Roman" w:hAnsi="Times New Roman"/>
          <w:b/>
          <w:i/>
          <w:sz w:val="24"/>
          <w:szCs w:val="24"/>
        </w:rPr>
        <w:t>une intégration opérationnelle effective des activités et des composantes</w:t>
      </w:r>
      <w:r w:rsidR="003D53F5" w:rsidRPr="00107220">
        <w:rPr>
          <w:rFonts w:ascii="Times New Roman" w:hAnsi="Times New Roman"/>
          <w:sz w:val="24"/>
          <w:szCs w:val="24"/>
        </w:rPr>
        <w:t>.</w:t>
      </w:r>
    </w:p>
    <w:p w:rsidR="00D7440D" w:rsidRPr="00107220" w:rsidRDefault="00D7440D" w:rsidP="00107220">
      <w:pPr>
        <w:spacing w:after="0" w:line="240" w:lineRule="auto"/>
        <w:jc w:val="both"/>
        <w:rPr>
          <w:rFonts w:ascii="Times New Roman" w:hAnsi="Times New Roman"/>
          <w:sz w:val="20"/>
          <w:szCs w:val="20"/>
        </w:rPr>
      </w:pPr>
    </w:p>
    <w:p w:rsidR="003259EB"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8</w:t>
      </w:r>
      <w:r w:rsidR="005E708F" w:rsidRPr="00107220">
        <w:rPr>
          <w:rFonts w:ascii="Times New Roman" w:hAnsi="Times New Roman"/>
          <w:sz w:val="24"/>
          <w:szCs w:val="24"/>
        </w:rPr>
        <w:t>2</w:t>
      </w:r>
      <w:r w:rsidR="003D53F5" w:rsidRPr="00107220">
        <w:rPr>
          <w:rFonts w:ascii="Times New Roman" w:hAnsi="Times New Roman"/>
          <w:sz w:val="24"/>
          <w:szCs w:val="24"/>
        </w:rPr>
        <w:t>.</w:t>
      </w:r>
      <w:r w:rsidR="003D53F5" w:rsidRPr="00107220">
        <w:rPr>
          <w:rFonts w:ascii="Times New Roman" w:hAnsi="Times New Roman"/>
          <w:sz w:val="24"/>
          <w:szCs w:val="24"/>
        </w:rPr>
        <w:tab/>
      </w:r>
      <w:r w:rsidR="003259EB" w:rsidRPr="00107220">
        <w:rPr>
          <w:rFonts w:ascii="Times New Roman" w:hAnsi="Times New Roman"/>
          <w:sz w:val="24"/>
          <w:szCs w:val="24"/>
        </w:rPr>
        <w:t>Ce</w:t>
      </w:r>
      <w:r w:rsidR="00F67C64" w:rsidRPr="00107220">
        <w:rPr>
          <w:rFonts w:ascii="Times New Roman" w:hAnsi="Times New Roman"/>
          <w:sz w:val="24"/>
          <w:szCs w:val="24"/>
        </w:rPr>
        <w:t>tte</w:t>
      </w:r>
      <w:r w:rsidR="003259EB" w:rsidRPr="00107220">
        <w:rPr>
          <w:rFonts w:ascii="Times New Roman" w:hAnsi="Times New Roman"/>
          <w:sz w:val="24"/>
          <w:szCs w:val="24"/>
        </w:rPr>
        <w:t xml:space="preserve"> recommandation est ancrée dans le </w:t>
      </w:r>
      <w:r w:rsidR="004333FB" w:rsidRPr="00107220">
        <w:rPr>
          <w:rFonts w:ascii="Times New Roman" w:hAnsi="Times New Roman"/>
          <w:b/>
          <w:i/>
          <w:sz w:val="24"/>
          <w:szCs w:val="24"/>
        </w:rPr>
        <w:t>c</w:t>
      </w:r>
      <w:r w:rsidR="003259EB" w:rsidRPr="00107220">
        <w:rPr>
          <w:rFonts w:ascii="Times New Roman" w:hAnsi="Times New Roman"/>
          <w:b/>
          <w:i/>
          <w:sz w:val="24"/>
          <w:szCs w:val="24"/>
        </w:rPr>
        <w:t>onstat #7</w:t>
      </w:r>
      <w:r w:rsidR="003259EB" w:rsidRPr="00107220">
        <w:rPr>
          <w:rFonts w:ascii="Times New Roman" w:hAnsi="Times New Roman"/>
          <w:sz w:val="24"/>
          <w:szCs w:val="24"/>
        </w:rPr>
        <w:t xml:space="preserve"> qui montre que les cadres de dialogue installés dans les provinces l’ont été en s’ignorant sur le terrain alors qu’ils visent tous la pacification de l’espace, et que le dialogue lui-même n’a pas pu </w:t>
      </w:r>
      <w:r w:rsidR="00F67C64" w:rsidRPr="00107220">
        <w:rPr>
          <w:rFonts w:ascii="Times New Roman" w:hAnsi="Times New Roman"/>
          <w:sz w:val="24"/>
          <w:szCs w:val="24"/>
        </w:rPr>
        <w:t>bénéficier</w:t>
      </w:r>
      <w:r w:rsidR="003259EB" w:rsidRPr="00107220">
        <w:rPr>
          <w:rFonts w:ascii="Times New Roman" w:hAnsi="Times New Roman"/>
          <w:sz w:val="24"/>
          <w:szCs w:val="24"/>
        </w:rPr>
        <w:t xml:space="preserve"> de l’espace médiatique ouvert dans une autre composante du projet.</w:t>
      </w:r>
      <w:r w:rsidR="00F67C64" w:rsidRPr="00107220">
        <w:rPr>
          <w:rFonts w:ascii="Times New Roman" w:hAnsi="Times New Roman"/>
          <w:sz w:val="24"/>
          <w:szCs w:val="24"/>
        </w:rPr>
        <w:t xml:space="preserve"> La recommandation s’adresse au PNUD et à l’UNESCO. Sa mise en œuvre emporte : identifier et rendre visibles les externalités positives d’une intégration d’activités ; mettre en place une planification annuelle, trimestrielle réellement intégrée ; développer des indicateurs de suivi de cette intégration.</w:t>
      </w:r>
    </w:p>
    <w:p w:rsidR="00E20EFF" w:rsidRPr="00107220" w:rsidRDefault="00E20EFF" w:rsidP="00107220">
      <w:pPr>
        <w:spacing w:after="0" w:line="240" w:lineRule="auto"/>
        <w:jc w:val="both"/>
        <w:rPr>
          <w:rFonts w:ascii="Times New Roman" w:hAnsi="Times New Roman"/>
          <w:sz w:val="20"/>
          <w:szCs w:val="20"/>
        </w:rPr>
      </w:pPr>
    </w:p>
    <w:p w:rsidR="003D53F5" w:rsidRPr="00107220" w:rsidRDefault="00CF7968"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rPr>
        <w:t>Recommandation #</w:t>
      </w:r>
      <w:r w:rsidR="00886F92" w:rsidRPr="00107220">
        <w:rPr>
          <w:rFonts w:ascii="Times New Roman" w:hAnsi="Times New Roman"/>
          <w:b/>
          <w:i/>
          <w:sz w:val="24"/>
          <w:szCs w:val="24"/>
        </w:rPr>
        <w:t>3</w:t>
      </w:r>
      <w:r w:rsidRPr="00107220">
        <w:rPr>
          <w:rFonts w:ascii="Times New Roman" w:hAnsi="Times New Roman"/>
          <w:b/>
          <w:i/>
          <w:sz w:val="24"/>
          <w:szCs w:val="24"/>
        </w:rPr>
        <w:t xml:space="preserve"> : </w:t>
      </w:r>
      <w:r w:rsidR="00E1731D" w:rsidRPr="00107220">
        <w:rPr>
          <w:rFonts w:ascii="Times New Roman" w:hAnsi="Times New Roman"/>
          <w:b/>
          <w:i/>
          <w:sz w:val="24"/>
          <w:szCs w:val="24"/>
        </w:rPr>
        <w:t>Elargir la communauté sociale – théâtre interactifs et autres outils similaires – à de plus grandes espaces du territoire national</w:t>
      </w:r>
      <w:r w:rsidR="003D53F5" w:rsidRPr="00107220">
        <w:rPr>
          <w:rFonts w:ascii="Times New Roman" w:hAnsi="Times New Roman"/>
          <w:b/>
          <w:i/>
          <w:sz w:val="24"/>
          <w:szCs w:val="24"/>
        </w:rPr>
        <w:t>.</w:t>
      </w:r>
    </w:p>
    <w:p w:rsidR="00D7440D" w:rsidRPr="00107220" w:rsidRDefault="00D7440D" w:rsidP="00107220">
      <w:pPr>
        <w:spacing w:after="0" w:line="240" w:lineRule="auto"/>
        <w:jc w:val="both"/>
        <w:rPr>
          <w:rFonts w:ascii="Times New Roman" w:hAnsi="Times New Roman"/>
          <w:sz w:val="20"/>
          <w:szCs w:val="20"/>
        </w:rPr>
      </w:pPr>
    </w:p>
    <w:p w:rsidR="003D53F5"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8</w:t>
      </w:r>
      <w:r w:rsidR="005E708F" w:rsidRPr="00107220">
        <w:rPr>
          <w:rFonts w:ascii="Times New Roman" w:hAnsi="Times New Roman"/>
          <w:sz w:val="24"/>
          <w:szCs w:val="24"/>
        </w:rPr>
        <w:t>3</w:t>
      </w:r>
      <w:r w:rsidR="003D53F5" w:rsidRPr="00107220">
        <w:rPr>
          <w:rFonts w:ascii="Times New Roman" w:hAnsi="Times New Roman"/>
          <w:sz w:val="24"/>
          <w:szCs w:val="24"/>
        </w:rPr>
        <w:t>.</w:t>
      </w:r>
      <w:r w:rsidR="003D53F5" w:rsidRPr="00107220">
        <w:rPr>
          <w:rFonts w:ascii="Times New Roman" w:hAnsi="Times New Roman"/>
          <w:sz w:val="24"/>
          <w:szCs w:val="24"/>
        </w:rPr>
        <w:tab/>
      </w:r>
      <w:r w:rsidR="00E1731D" w:rsidRPr="00107220">
        <w:rPr>
          <w:rFonts w:ascii="Times New Roman" w:hAnsi="Times New Roman"/>
          <w:sz w:val="24"/>
          <w:szCs w:val="24"/>
        </w:rPr>
        <w:t xml:space="preserve">Cette recommandation est ancrée dans le </w:t>
      </w:r>
      <w:r w:rsidR="00E1731D" w:rsidRPr="00107220">
        <w:rPr>
          <w:rFonts w:ascii="Times New Roman" w:hAnsi="Times New Roman"/>
          <w:b/>
          <w:sz w:val="24"/>
          <w:szCs w:val="24"/>
        </w:rPr>
        <w:t>constat #10</w:t>
      </w:r>
      <w:r w:rsidR="00E1731D" w:rsidRPr="00107220">
        <w:rPr>
          <w:rFonts w:ascii="Times New Roman" w:hAnsi="Times New Roman"/>
          <w:sz w:val="24"/>
          <w:szCs w:val="24"/>
        </w:rPr>
        <w:t xml:space="preserve"> qui montre que le projet a </w:t>
      </w:r>
      <w:r w:rsidR="00087A7F" w:rsidRPr="00107220">
        <w:rPr>
          <w:rFonts w:ascii="Times New Roman" w:hAnsi="Times New Roman"/>
          <w:sz w:val="24"/>
          <w:szCs w:val="24"/>
        </w:rPr>
        <w:t xml:space="preserve">été </w:t>
      </w:r>
      <w:r w:rsidR="004609DD" w:rsidRPr="00107220">
        <w:rPr>
          <w:rFonts w:ascii="Times New Roman" w:hAnsi="Times New Roman"/>
          <w:sz w:val="24"/>
          <w:szCs w:val="24"/>
        </w:rPr>
        <w:t xml:space="preserve">efficace mais sur des </w:t>
      </w:r>
      <w:r w:rsidR="00E1731D" w:rsidRPr="00107220">
        <w:rPr>
          <w:rFonts w:ascii="Times New Roman" w:hAnsi="Times New Roman"/>
          <w:sz w:val="24"/>
          <w:szCs w:val="24"/>
        </w:rPr>
        <w:t xml:space="preserve">effectifs qui restent somme toute limités en proportion de l’ensemble de la population. </w:t>
      </w:r>
      <w:r w:rsidR="004609DD" w:rsidRPr="00107220">
        <w:rPr>
          <w:rFonts w:ascii="Times New Roman" w:hAnsi="Times New Roman"/>
          <w:sz w:val="24"/>
          <w:szCs w:val="24"/>
        </w:rPr>
        <w:t>Elle s’adresse au PBF, à l’UNESCO et au PNUD. Sa mise en œuvre passe par une affectation des ressources faisant plus de place au volet en question.</w:t>
      </w:r>
    </w:p>
    <w:p w:rsidR="00E20EFF" w:rsidRPr="00107220" w:rsidRDefault="00E20EFF" w:rsidP="00107220">
      <w:pPr>
        <w:spacing w:after="0" w:line="240" w:lineRule="auto"/>
        <w:jc w:val="both"/>
        <w:rPr>
          <w:rFonts w:ascii="Times New Roman" w:hAnsi="Times New Roman"/>
          <w:sz w:val="20"/>
          <w:szCs w:val="20"/>
        </w:rPr>
      </w:pPr>
    </w:p>
    <w:p w:rsidR="00087A7F" w:rsidRPr="00107220" w:rsidRDefault="00CF7968"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rPr>
        <w:t>Recommandation #</w:t>
      </w:r>
      <w:r w:rsidR="00886F92" w:rsidRPr="00107220">
        <w:rPr>
          <w:rFonts w:ascii="Times New Roman" w:hAnsi="Times New Roman"/>
          <w:b/>
          <w:i/>
          <w:sz w:val="24"/>
          <w:szCs w:val="24"/>
        </w:rPr>
        <w:t>4</w:t>
      </w:r>
      <w:r w:rsidRPr="00107220">
        <w:rPr>
          <w:rFonts w:ascii="Times New Roman" w:hAnsi="Times New Roman"/>
          <w:b/>
          <w:i/>
          <w:sz w:val="24"/>
          <w:szCs w:val="24"/>
        </w:rPr>
        <w:t xml:space="preserve"> : </w:t>
      </w:r>
      <w:r w:rsidR="004333FB" w:rsidRPr="00107220">
        <w:rPr>
          <w:rFonts w:ascii="Times New Roman" w:hAnsi="Times New Roman"/>
          <w:b/>
          <w:i/>
          <w:sz w:val="24"/>
          <w:szCs w:val="24"/>
        </w:rPr>
        <w:t>Insérer dans toute intervention similaire une véritable stratégie d’efficacité genre capable d’agir sur l’état des rapports de forces hommes-femmes au lieu de laisser le projet les subir.</w:t>
      </w:r>
      <w:r w:rsidR="00087A7F" w:rsidRPr="00107220">
        <w:rPr>
          <w:rFonts w:ascii="Times New Roman" w:hAnsi="Times New Roman"/>
          <w:b/>
          <w:i/>
          <w:sz w:val="24"/>
          <w:szCs w:val="24"/>
        </w:rPr>
        <w:t>.</w:t>
      </w:r>
    </w:p>
    <w:p w:rsidR="00087A7F" w:rsidRPr="00107220" w:rsidRDefault="00087A7F" w:rsidP="00107220">
      <w:pPr>
        <w:spacing w:after="0" w:line="240" w:lineRule="auto"/>
        <w:jc w:val="both"/>
        <w:rPr>
          <w:rFonts w:ascii="Times New Roman" w:hAnsi="Times New Roman"/>
          <w:sz w:val="20"/>
          <w:szCs w:val="20"/>
        </w:rPr>
      </w:pPr>
    </w:p>
    <w:p w:rsidR="00087A7F"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8</w:t>
      </w:r>
      <w:r w:rsidR="005E708F" w:rsidRPr="00107220">
        <w:rPr>
          <w:rFonts w:ascii="Times New Roman" w:hAnsi="Times New Roman"/>
          <w:sz w:val="24"/>
          <w:szCs w:val="24"/>
        </w:rPr>
        <w:t>4</w:t>
      </w:r>
      <w:r w:rsidR="00087A7F" w:rsidRPr="00107220">
        <w:rPr>
          <w:rFonts w:ascii="Times New Roman" w:hAnsi="Times New Roman"/>
          <w:sz w:val="24"/>
          <w:szCs w:val="24"/>
        </w:rPr>
        <w:t>.</w:t>
      </w:r>
      <w:r w:rsidR="00087A7F" w:rsidRPr="00107220">
        <w:rPr>
          <w:rFonts w:ascii="Times New Roman" w:hAnsi="Times New Roman"/>
          <w:sz w:val="24"/>
          <w:szCs w:val="24"/>
        </w:rPr>
        <w:tab/>
        <w:t xml:space="preserve">Cette recommandation est ancrée dans le </w:t>
      </w:r>
      <w:r w:rsidR="00087A7F" w:rsidRPr="00107220">
        <w:rPr>
          <w:rFonts w:ascii="Times New Roman" w:hAnsi="Times New Roman"/>
          <w:b/>
          <w:sz w:val="24"/>
          <w:szCs w:val="24"/>
        </w:rPr>
        <w:t>constat #5</w:t>
      </w:r>
      <w:r w:rsidR="00087A7F" w:rsidRPr="00107220">
        <w:rPr>
          <w:rFonts w:ascii="Times New Roman" w:hAnsi="Times New Roman"/>
          <w:sz w:val="24"/>
          <w:szCs w:val="24"/>
        </w:rPr>
        <w:t xml:space="preserve"> qui montre que dans le domaine du genre, le projet a été entraîné dans la configuration des rapports hommes-femmes qu’il a trouvé en place, davantage qu’il n’a eu à les modifier. La recommandation s’adresse au PNUD et à l’UNESCO, m</w:t>
      </w:r>
      <w:r w:rsidR="007B1E24" w:rsidRPr="00107220">
        <w:rPr>
          <w:rFonts w:ascii="Times New Roman" w:hAnsi="Times New Roman"/>
          <w:sz w:val="24"/>
          <w:szCs w:val="24"/>
        </w:rPr>
        <w:t>a</w:t>
      </w:r>
      <w:r w:rsidR="00087A7F" w:rsidRPr="00107220">
        <w:rPr>
          <w:rFonts w:ascii="Times New Roman" w:hAnsi="Times New Roman"/>
          <w:sz w:val="24"/>
          <w:szCs w:val="24"/>
        </w:rPr>
        <w:t>is aussi au PB</w:t>
      </w:r>
      <w:r w:rsidR="00507792" w:rsidRPr="00107220">
        <w:rPr>
          <w:rFonts w:ascii="Times New Roman" w:hAnsi="Times New Roman"/>
          <w:sz w:val="24"/>
          <w:szCs w:val="24"/>
        </w:rPr>
        <w:t>F</w:t>
      </w:r>
      <w:r w:rsidR="00087A7F" w:rsidRPr="00107220">
        <w:rPr>
          <w:rFonts w:ascii="Times New Roman" w:hAnsi="Times New Roman"/>
          <w:sz w:val="24"/>
          <w:szCs w:val="24"/>
        </w:rPr>
        <w:t>. Sa mise en œuvre</w:t>
      </w:r>
      <w:r w:rsidR="004333FB" w:rsidRPr="00107220">
        <w:rPr>
          <w:rFonts w:ascii="Times New Roman" w:hAnsi="Times New Roman"/>
          <w:sz w:val="24"/>
          <w:szCs w:val="24"/>
        </w:rPr>
        <w:t xml:space="preserve"> emporte : réaliser </w:t>
      </w:r>
      <w:r w:rsidR="00087A7F" w:rsidRPr="00107220">
        <w:rPr>
          <w:rFonts w:ascii="Times New Roman" w:hAnsi="Times New Roman"/>
          <w:sz w:val="24"/>
          <w:szCs w:val="24"/>
        </w:rPr>
        <w:t xml:space="preserve">un diagnostic initial de l’état des </w:t>
      </w:r>
      <w:r w:rsidR="004333FB" w:rsidRPr="00107220">
        <w:rPr>
          <w:rFonts w:ascii="Times New Roman" w:hAnsi="Times New Roman"/>
          <w:sz w:val="24"/>
          <w:szCs w:val="24"/>
        </w:rPr>
        <w:t>positionnements respectifs hommes-femmes dans l’espace d’intervention ; se donner des objectifs précis et des moyens de correction des gaps ; intégrer dans le cadre logique des indicateurs de mesure des résultats obtenus à cet égard</w:t>
      </w:r>
      <w:r w:rsidR="00087A7F" w:rsidRPr="00107220">
        <w:rPr>
          <w:rFonts w:ascii="Times New Roman" w:hAnsi="Times New Roman"/>
          <w:sz w:val="24"/>
          <w:szCs w:val="24"/>
        </w:rPr>
        <w:t>.</w:t>
      </w:r>
    </w:p>
    <w:p w:rsidR="008129E0" w:rsidRPr="00107220" w:rsidRDefault="008129E0" w:rsidP="00107220">
      <w:pPr>
        <w:spacing w:after="0" w:line="240" w:lineRule="auto"/>
        <w:jc w:val="both"/>
        <w:rPr>
          <w:rFonts w:ascii="Times New Roman" w:hAnsi="Times New Roman"/>
          <w:sz w:val="24"/>
          <w:szCs w:val="24"/>
        </w:rPr>
      </w:pPr>
    </w:p>
    <w:p w:rsidR="00024E15" w:rsidRPr="00107220" w:rsidRDefault="00024E15" w:rsidP="00107220">
      <w:pPr>
        <w:spacing w:after="0" w:line="240" w:lineRule="auto"/>
        <w:rPr>
          <w:rFonts w:ascii="Times New Roman" w:hAnsi="Times New Roman"/>
          <w:sz w:val="24"/>
          <w:szCs w:val="24"/>
        </w:rPr>
      </w:pPr>
      <w:r w:rsidRPr="00107220">
        <w:rPr>
          <w:rFonts w:ascii="Times New Roman" w:hAnsi="Times New Roman"/>
          <w:sz w:val="24"/>
          <w:szCs w:val="24"/>
        </w:rPr>
        <w:br w:type="page"/>
      </w: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jc w:val="center"/>
        <w:rPr>
          <w:color w:val="auto"/>
        </w:rPr>
      </w:pPr>
      <w:bookmarkStart w:id="121" w:name="_Toc530646128"/>
      <w:r w:rsidRPr="00107220">
        <w:rPr>
          <w:color w:val="auto"/>
        </w:rPr>
        <w:t>ANNEXES</w:t>
      </w:r>
      <w:bookmarkEnd w:id="121"/>
    </w:p>
    <w:p w:rsidR="009F7F87" w:rsidRPr="00107220" w:rsidRDefault="009F7F87" w:rsidP="00107220">
      <w:pPr>
        <w:spacing w:after="0" w:line="240" w:lineRule="auto"/>
      </w:pPr>
    </w:p>
    <w:p w:rsidR="009F7F87" w:rsidRPr="00107220" w:rsidRDefault="009F7F87" w:rsidP="00107220">
      <w:pPr>
        <w:spacing w:after="0" w:line="240" w:lineRule="auto"/>
        <w:rPr>
          <w:rFonts w:ascii="Times New Roman" w:hAnsi="Times New Roman"/>
          <w:sz w:val="20"/>
          <w:szCs w:val="20"/>
        </w:rPr>
      </w:pPr>
    </w:p>
    <w:p w:rsidR="009832A4" w:rsidRPr="00107220" w:rsidRDefault="009832A4" w:rsidP="00107220">
      <w:pPr>
        <w:spacing w:after="0" w:line="240" w:lineRule="auto"/>
        <w:rPr>
          <w:rFonts w:ascii="Times New Roman" w:hAnsi="Times New Roman"/>
          <w:sz w:val="20"/>
          <w:szCs w:val="20"/>
        </w:rPr>
      </w:pPr>
    </w:p>
    <w:p w:rsidR="00A8318D" w:rsidRPr="00107220" w:rsidRDefault="00A8318D" w:rsidP="00107220">
      <w:pPr>
        <w:spacing w:after="0" w:line="240" w:lineRule="auto"/>
      </w:pPr>
      <w:r w:rsidRPr="00107220">
        <w:br w:type="page"/>
      </w:r>
    </w:p>
    <w:p w:rsidR="00A8318D" w:rsidRPr="00107220" w:rsidRDefault="00A8318D" w:rsidP="00107220">
      <w:pPr>
        <w:pStyle w:val="Titre2"/>
        <w:numPr>
          <w:ilvl w:val="0"/>
          <w:numId w:val="5"/>
        </w:numPr>
        <w:spacing w:before="0"/>
        <w:rPr>
          <w:rFonts w:ascii="Times New Roman" w:hAnsi="Times New Roman"/>
          <w:color w:val="auto"/>
          <w:sz w:val="24"/>
          <w:szCs w:val="24"/>
        </w:rPr>
      </w:pPr>
      <w:bookmarkStart w:id="122" w:name="_Toc530646129"/>
      <w:r w:rsidRPr="00107220">
        <w:rPr>
          <w:rFonts w:ascii="Times New Roman" w:hAnsi="Times New Roman"/>
          <w:color w:val="auto"/>
          <w:sz w:val="24"/>
          <w:szCs w:val="24"/>
        </w:rPr>
        <w:lastRenderedPageBreak/>
        <w:t>Audit-trail : traitement des observations faites sur le rapport provisoire</w:t>
      </w:r>
      <w:bookmarkEnd w:id="122"/>
    </w:p>
    <w:p w:rsidR="008A4C6F" w:rsidRPr="00107220" w:rsidRDefault="008A4C6F" w:rsidP="00107220"/>
    <w:tbl>
      <w:tblPr>
        <w:tblStyle w:val="Grilledutableau2"/>
        <w:tblW w:w="10490" w:type="dxa"/>
        <w:tblInd w:w="-601" w:type="dxa"/>
        <w:tblLook w:val="04A0" w:firstRow="1" w:lastRow="0" w:firstColumn="1" w:lastColumn="0" w:noHBand="0" w:noVBand="1"/>
      </w:tblPr>
      <w:tblGrid>
        <w:gridCol w:w="441"/>
        <w:gridCol w:w="3670"/>
        <w:gridCol w:w="1134"/>
        <w:gridCol w:w="1985"/>
        <w:gridCol w:w="3260"/>
      </w:tblGrid>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N°</w:t>
            </w:r>
          </w:p>
        </w:tc>
        <w:tc>
          <w:tcPr>
            <w:tcW w:w="3670"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Commentaires</w:t>
            </w:r>
          </w:p>
        </w:tc>
        <w:tc>
          <w:tcPr>
            <w:tcW w:w="1134"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Sources</w:t>
            </w:r>
          </w:p>
        </w:tc>
        <w:tc>
          <w:tcPr>
            <w:tcW w:w="1985"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Référence</w:t>
            </w:r>
            <w:r w:rsidR="0083143B">
              <w:rPr>
                <w:rFonts w:ascii="Times New Roman" w:hAnsi="Times New Roman"/>
                <w:b/>
                <w:sz w:val="20"/>
                <w:szCs w:val="20"/>
              </w:rPr>
              <w:t>s</w:t>
            </w:r>
          </w:p>
        </w:tc>
        <w:tc>
          <w:tcPr>
            <w:tcW w:w="3260"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Réponses de l’Evaluateur</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1.</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Observations de forme</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PNUD</w:t>
            </w:r>
          </w:p>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55"/>
              </w:numPr>
              <w:spacing w:after="0" w:line="240" w:lineRule="auto"/>
              <w:contextualSpacing/>
              <w:rPr>
                <w:rFonts w:ascii="Times New Roman" w:hAnsi="Times New Roman"/>
                <w:sz w:val="20"/>
                <w:szCs w:val="20"/>
              </w:rPr>
            </w:pPr>
            <w:r w:rsidRPr="00A8318D">
              <w:rPr>
                <w:rFonts w:ascii="Times New Roman" w:hAnsi="Times New Roman"/>
                <w:sz w:val="20"/>
                <w:szCs w:val="20"/>
              </w:rPr>
              <w:t>Rapport</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Toutes observations de forme prises en compte</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2.</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Voir aussi la pertinence du projet par rapport au CPD du PNUD</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PNUD</w:t>
            </w:r>
          </w:p>
        </w:tc>
        <w:tc>
          <w:tcPr>
            <w:tcW w:w="1985" w:type="dxa"/>
            <w:vAlign w:val="center"/>
          </w:tcPr>
          <w:p w:rsidR="00A8318D" w:rsidRPr="00A8318D" w:rsidRDefault="00A8318D" w:rsidP="00107220">
            <w:pPr>
              <w:numPr>
                <w:ilvl w:val="0"/>
                <w:numId w:val="56"/>
              </w:numPr>
              <w:spacing w:after="0" w:line="240" w:lineRule="auto"/>
              <w:contextualSpacing/>
              <w:rPr>
                <w:rFonts w:ascii="Times New Roman" w:hAnsi="Times New Roman"/>
                <w:sz w:val="20"/>
                <w:szCs w:val="20"/>
              </w:rPr>
            </w:pPr>
            <w:r w:rsidRPr="00A8318D">
              <w:rPr>
                <w:rFonts w:ascii="Times New Roman" w:hAnsi="Times New Roman"/>
                <w:sz w:val="20"/>
                <w:szCs w:val="20"/>
              </w:rPr>
              <w:t>Résumé Exécutif : §iii</w:t>
            </w:r>
          </w:p>
          <w:p w:rsidR="00A8318D" w:rsidRPr="00A8318D" w:rsidRDefault="00A8318D" w:rsidP="00107220">
            <w:pPr>
              <w:numPr>
                <w:ilvl w:val="0"/>
                <w:numId w:val="56"/>
              </w:numPr>
              <w:spacing w:after="0" w:line="240" w:lineRule="auto"/>
              <w:contextualSpacing/>
              <w:rPr>
                <w:rFonts w:ascii="Times New Roman" w:hAnsi="Times New Roman"/>
                <w:sz w:val="20"/>
                <w:szCs w:val="20"/>
              </w:rPr>
            </w:pPr>
            <w:r w:rsidRPr="00A8318D">
              <w:rPr>
                <w:rFonts w:ascii="Times New Roman" w:hAnsi="Times New Roman"/>
                <w:sz w:val="20"/>
                <w:szCs w:val="20"/>
              </w:rPr>
              <w:t>Rapport : §§34 &amp; 67</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 xml:space="preserve">Demande acceptée : alignement sur le CPD 2014-2016 contemporain de la formulation et de la réorientation du projet, inséré dans le texte </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3.</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Formuler une conclusion sur la théorie du changement, comme annoncé !</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PNUD</w:t>
            </w:r>
          </w:p>
        </w:tc>
        <w:tc>
          <w:tcPr>
            <w:tcW w:w="1985" w:type="dxa"/>
            <w:vAlign w:val="center"/>
          </w:tcPr>
          <w:p w:rsidR="00A8318D" w:rsidRPr="00A8318D" w:rsidRDefault="00A8318D" w:rsidP="00107220">
            <w:pPr>
              <w:numPr>
                <w:ilvl w:val="0"/>
                <w:numId w:val="57"/>
              </w:numPr>
              <w:spacing w:after="0" w:line="240" w:lineRule="auto"/>
              <w:contextualSpacing/>
              <w:rPr>
                <w:rFonts w:ascii="Times New Roman" w:hAnsi="Times New Roman"/>
                <w:sz w:val="20"/>
                <w:szCs w:val="20"/>
              </w:rPr>
            </w:pPr>
            <w:r w:rsidRPr="00A8318D">
              <w:rPr>
                <w:rFonts w:ascii="Times New Roman" w:hAnsi="Times New Roman"/>
                <w:sz w:val="20"/>
                <w:szCs w:val="20"/>
              </w:rPr>
              <w:t>Résumé Exécutif : voir §ii</w:t>
            </w:r>
          </w:p>
          <w:p w:rsidR="00A8318D" w:rsidRPr="00A8318D" w:rsidRDefault="00A8318D" w:rsidP="00107220">
            <w:pPr>
              <w:numPr>
                <w:ilvl w:val="0"/>
                <w:numId w:val="57"/>
              </w:numPr>
              <w:spacing w:after="0" w:line="240" w:lineRule="auto"/>
              <w:contextualSpacing/>
              <w:rPr>
                <w:rFonts w:ascii="Times New Roman" w:hAnsi="Times New Roman"/>
                <w:sz w:val="20"/>
                <w:szCs w:val="20"/>
              </w:rPr>
            </w:pPr>
            <w:r w:rsidRPr="00A8318D">
              <w:rPr>
                <w:rFonts w:ascii="Times New Roman" w:hAnsi="Times New Roman"/>
                <w:sz w:val="20"/>
                <w:szCs w:val="20"/>
              </w:rPr>
              <w:t>Rapport : voir §§ 56&amp;66</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 xml:space="preserve">Demande acceptée : effectivité de la théorie </w:t>
            </w:r>
            <w:r w:rsidRPr="00107220">
              <w:rPr>
                <w:rFonts w:ascii="Times New Roman" w:hAnsi="Times New Roman"/>
                <w:sz w:val="20"/>
                <w:szCs w:val="20"/>
              </w:rPr>
              <w:t xml:space="preserve">du changement </w:t>
            </w:r>
            <w:r w:rsidRPr="00A8318D">
              <w:rPr>
                <w:rFonts w:ascii="Times New Roman" w:hAnsi="Times New Roman"/>
                <w:sz w:val="20"/>
                <w:szCs w:val="20"/>
              </w:rPr>
              <w:t xml:space="preserve">considérée </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4.</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Est-ce qu’il a eu un cadre fonctionnel de dialogue au niveau national ?</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58"/>
              </w:numPr>
              <w:spacing w:after="0" w:line="240" w:lineRule="auto"/>
              <w:contextualSpacing/>
              <w:rPr>
                <w:rFonts w:ascii="Times New Roman" w:hAnsi="Times New Roman"/>
                <w:sz w:val="20"/>
                <w:szCs w:val="20"/>
              </w:rPr>
            </w:pPr>
            <w:r w:rsidRPr="00A8318D">
              <w:rPr>
                <w:rFonts w:ascii="Times New Roman" w:hAnsi="Times New Roman"/>
                <w:sz w:val="20"/>
                <w:szCs w:val="20"/>
              </w:rPr>
              <w:t>Résumé Exécutif : §v</w:t>
            </w:r>
          </w:p>
          <w:p w:rsidR="00A8318D" w:rsidRPr="00A8318D" w:rsidRDefault="00A8318D" w:rsidP="00107220">
            <w:pPr>
              <w:numPr>
                <w:ilvl w:val="0"/>
                <w:numId w:val="58"/>
              </w:numPr>
              <w:spacing w:after="0" w:line="240" w:lineRule="auto"/>
              <w:contextualSpacing/>
              <w:rPr>
                <w:rFonts w:ascii="Times New Roman" w:hAnsi="Times New Roman"/>
                <w:sz w:val="20"/>
                <w:szCs w:val="20"/>
              </w:rPr>
            </w:pPr>
            <w:r w:rsidRPr="00A8318D">
              <w:rPr>
                <w:rFonts w:ascii="Times New Roman" w:hAnsi="Times New Roman"/>
                <w:sz w:val="20"/>
                <w:szCs w:val="20"/>
              </w:rPr>
              <w:t>Rapport §38</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Cette question</w:t>
            </w:r>
            <w:r w:rsidRPr="00107220">
              <w:rPr>
                <w:rFonts w:ascii="Times New Roman" w:hAnsi="Times New Roman"/>
                <w:sz w:val="20"/>
                <w:szCs w:val="20"/>
              </w:rPr>
              <w:t>,</w:t>
            </w:r>
            <w:r w:rsidRPr="00A8318D">
              <w:rPr>
                <w:rFonts w:ascii="Times New Roman" w:hAnsi="Times New Roman"/>
                <w:sz w:val="20"/>
                <w:szCs w:val="20"/>
              </w:rPr>
              <w:t xml:space="preserve"> soulevée pendant le débriefing </w:t>
            </w:r>
            <w:r w:rsidRPr="00107220">
              <w:rPr>
                <w:rFonts w:ascii="Times New Roman" w:hAnsi="Times New Roman"/>
                <w:sz w:val="20"/>
                <w:szCs w:val="20"/>
              </w:rPr>
              <w:t xml:space="preserve">des </w:t>
            </w:r>
            <w:r w:rsidRPr="00A8318D">
              <w:rPr>
                <w:rFonts w:ascii="Times New Roman" w:hAnsi="Times New Roman"/>
                <w:sz w:val="20"/>
                <w:szCs w:val="20"/>
              </w:rPr>
              <w:t>Staffs</w:t>
            </w:r>
            <w:r w:rsidRPr="00107220">
              <w:rPr>
                <w:rFonts w:ascii="Times New Roman" w:hAnsi="Times New Roman"/>
                <w:sz w:val="20"/>
                <w:szCs w:val="20"/>
              </w:rPr>
              <w:t>,</w:t>
            </w:r>
            <w:r w:rsidRPr="00A8318D">
              <w:rPr>
                <w:rFonts w:ascii="Times New Roman" w:hAnsi="Times New Roman"/>
                <w:sz w:val="20"/>
                <w:szCs w:val="20"/>
              </w:rPr>
              <w:t xml:space="preserve"> a été examinée pendant le débriefing </w:t>
            </w:r>
            <w:r w:rsidRPr="00107220">
              <w:rPr>
                <w:rFonts w:ascii="Times New Roman" w:hAnsi="Times New Roman"/>
                <w:sz w:val="20"/>
                <w:szCs w:val="20"/>
              </w:rPr>
              <w:t xml:space="preserve">des </w:t>
            </w:r>
            <w:r w:rsidRPr="00A8318D">
              <w:rPr>
                <w:rFonts w:ascii="Times New Roman" w:hAnsi="Times New Roman"/>
                <w:sz w:val="20"/>
                <w:szCs w:val="20"/>
              </w:rPr>
              <w:t>Partenaires</w:t>
            </w:r>
            <w:r w:rsidRPr="00107220">
              <w:rPr>
                <w:rFonts w:ascii="Times New Roman" w:hAnsi="Times New Roman"/>
                <w:sz w:val="20"/>
                <w:szCs w:val="20"/>
              </w:rPr>
              <w:t>,</w:t>
            </w:r>
            <w:r w:rsidRPr="00A8318D">
              <w:rPr>
                <w:rFonts w:ascii="Times New Roman" w:hAnsi="Times New Roman"/>
                <w:sz w:val="20"/>
                <w:szCs w:val="20"/>
              </w:rPr>
              <w:t xml:space="preserve"> et tranchée dans le sens qu’une plate forme nationale Jeunesse existe bel et bien (Source : Partenaire ACCORD). </w:t>
            </w:r>
            <w:r w:rsidR="00545C3F" w:rsidRPr="00107220">
              <w:rPr>
                <w:rFonts w:ascii="Times New Roman" w:hAnsi="Times New Roman"/>
                <w:sz w:val="20"/>
                <w:szCs w:val="20"/>
              </w:rPr>
              <w:t>Les précisions sont dans le Rapport</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5.</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Les confessions religieuses ne sont pas mentionnées dans les cadres de la jeunesse, ou préciser qu’elles sont dans les OSC</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59"/>
              </w:numPr>
              <w:spacing w:after="0" w:line="240" w:lineRule="auto"/>
              <w:contextualSpacing/>
              <w:rPr>
                <w:rFonts w:ascii="Times New Roman" w:hAnsi="Times New Roman"/>
                <w:sz w:val="20"/>
                <w:szCs w:val="20"/>
              </w:rPr>
            </w:pPr>
            <w:r w:rsidRPr="00A8318D">
              <w:rPr>
                <w:rFonts w:ascii="Times New Roman" w:hAnsi="Times New Roman"/>
                <w:sz w:val="20"/>
                <w:szCs w:val="20"/>
              </w:rPr>
              <w:t>Résumé Exécutif</w:t>
            </w:r>
            <w:r w:rsidR="00545C3F" w:rsidRPr="00107220">
              <w:rPr>
                <w:rFonts w:ascii="Times New Roman" w:hAnsi="Times New Roman"/>
                <w:sz w:val="20"/>
                <w:szCs w:val="20"/>
              </w:rPr>
              <w:t> :</w:t>
            </w:r>
            <w:r w:rsidRPr="00A8318D">
              <w:rPr>
                <w:rFonts w:ascii="Times New Roman" w:hAnsi="Times New Roman"/>
                <w:sz w:val="20"/>
                <w:szCs w:val="20"/>
              </w:rPr>
              <w:t xml:space="preserve"> §v</w:t>
            </w:r>
          </w:p>
          <w:p w:rsidR="00A8318D" w:rsidRPr="00A8318D" w:rsidRDefault="00A8318D" w:rsidP="00107220">
            <w:pPr>
              <w:numPr>
                <w:ilvl w:val="0"/>
                <w:numId w:val="59"/>
              </w:numPr>
              <w:spacing w:after="0" w:line="240" w:lineRule="auto"/>
              <w:contextualSpacing/>
              <w:rPr>
                <w:rFonts w:ascii="Times New Roman" w:hAnsi="Times New Roman"/>
                <w:sz w:val="20"/>
                <w:szCs w:val="20"/>
              </w:rPr>
            </w:pPr>
            <w:r w:rsidRPr="00A8318D">
              <w:rPr>
                <w:rFonts w:ascii="Times New Roman" w:hAnsi="Times New Roman"/>
                <w:sz w:val="20"/>
                <w:szCs w:val="20"/>
              </w:rPr>
              <w:t>Rapport §§38&amp;69</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Commentaire pris en compte : acteurs confessionnels nommément mentionnés</w:t>
            </w:r>
            <w:r w:rsidR="00545C3F" w:rsidRPr="00107220">
              <w:rPr>
                <w:rFonts w:ascii="Times New Roman" w:hAnsi="Times New Roman"/>
                <w:sz w:val="20"/>
                <w:szCs w:val="20"/>
              </w:rPr>
              <w:t xml:space="preserve"> à présent</w:t>
            </w:r>
            <w:r w:rsidRPr="00A8318D">
              <w:rPr>
                <w:rFonts w:ascii="Times New Roman" w:hAnsi="Times New Roman"/>
                <w:sz w:val="20"/>
                <w:szCs w:val="20"/>
              </w:rPr>
              <w:t xml:space="preserve">. </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6.</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Résumé exécutif, Concept de programme : éviter d’utiliser résultat stratégique pour le projet au risque de faire la confusion avec les Résultats du PPCP III</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60"/>
              </w:numPr>
              <w:spacing w:after="0" w:line="240" w:lineRule="auto"/>
              <w:contextualSpacing/>
              <w:rPr>
                <w:rFonts w:ascii="Times New Roman" w:hAnsi="Times New Roman"/>
                <w:sz w:val="20"/>
                <w:szCs w:val="20"/>
              </w:rPr>
            </w:pPr>
            <w:r w:rsidRPr="00A8318D">
              <w:rPr>
                <w:rFonts w:ascii="Times New Roman" w:hAnsi="Times New Roman"/>
                <w:sz w:val="20"/>
                <w:szCs w:val="20"/>
              </w:rPr>
              <w:t>Résumé Exécutif : §i</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Demande acceptée : l’expression "</w:t>
            </w:r>
            <w:r w:rsidRPr="00A8318D">
              <w:rPr>
                <w:rFonts w:ascii="Times New Roman" w:hAnsi="Times New Roman"/>
                <w:i/>
                <w:sz w:val="20"/>
                <w:szCs w:val="20"/>
              </w:rPr>
              <w:t>Résultat stratégique unique</w:t>
            </w:r>
            <w:r w:rsidRPr="00A8318D">
              <w:rPr>
                <w:rFonts w:ascii="Times New Roman" w:hAnsi="Times New Roman"/>
                <w:sz w:val="20"/>
                <w:szCs w:val="20"/>
              </w:rPr>
              <w:t>" a été remplacée par</w:t>
            </w:r>
            <w:r w:rsidR="00545C3F" w:rsidRPr="00107220">
              <w:rPr>
                <w:rFonts w:ascii="Times New Roman" w:hAnsi="Times New Roman"/>
                <w:sz w:val="20"/>
                <w:szCs w:val="20"/>
              </w:rPr>
              <w:t xml:space="preserve"> l’expression</w:t>
            </w:r>
            <w:r w:rsidRPr="00A8318D">
              <w:rPr>
                <w:rFonts w:ascii="Times New Roman" w:hAnsi="Times New Roman"/>
                <w:sz w:val="20"/>
                <w:szCs w:val="20"/>
              </w:rPr>
              <w:t xml:space="preserve"> "</w:t>
            </w:r>
            <w:r w:rsidRPr="00A8318D">
              <w:rPr>
                <w:rFonts w:ascii="Times New Roman" w:hAnsi="Times New Roman"/>
                <w:i/>
                <w:sz w:val="20"/>
                <w:szCs w:val="20"/>
              </w:rPr>
              <w:t>Résultat unique</w:t>
            </w:r>
            <w:r w:rsidRPr="00A8318D">
              <w:rPr>
                <w:rFonts w:ascii="Times New Roman" w:hAnsi="Times New Roman"/>
                <w:sz w:val="20"/>
                <w:szCs w:val="20"/>
              </w:rPr>
              <w:t>"</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7.</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Recommandations : ne devraient-elles pas faire allusion aux nouvelles priorités et surtout la 4e. Il n’y pas encore de projet qui s’inscrit dans cette priorité.</w:t>
            </w:r>
          </w:p>
          <w:p w:rsidR="00A8318D" w:rsidRPr="00A8318D" w:rsidRDefault="00A8318D" w:rsidP="00107220">
            <w:pPr>
              <w:spacing w:after="0" w:line="240" w:lineRule="auto"/>
              <w:jc w:val="left"/>
              <w:rPr>
                <w:rFonts w:ascii="Times New Roman" w:hAnsi="Times New Roman"/>
                <w:sz w:val="20"/>
                <w:szCs w:val="20"/>
              </w:rPr>
            </w:pP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60"/>
              </w:numPr>
              <w:spacing w:after="0" w:line="240" w:lineRule="auto"/>
              <w:contextualSpacing/>
              <w:rPr>
                <w:rFonts w:ascii="Times New Roman" w:hAnsi="Times New Roman"/>
                <w:sz w:val="20"/>
                <w:szCs w:val="20"/>
              </w:rPr>
            </w:pPr>
            <w:r w:rsidRPr="00A8318D">
              <w:rPr>
                <w:rFonts w:ascii="Times New Roman" w:hAnsi="Times New Roman"/>
                <w:sz w:val="20"/>
                <w:szCs w:val="20"/>
              </w:rPr>
              <w:t>Voir Résumé Exécutif : §xvii</w:t>
            </w:r>
          </w:p>
          <w:p w:rsidR="00A8318D" w:rsidRPr="00A8318D" w:rsidRDefault="00A8318D" w:rsidP="00107220">
            <w:pPr>
              <w:numPr>
                <w:ilvl w:val="0"/>
                <w:numId w:val="60"/>
              </w:numPr>
              <w:spacing w:after="0" w:line="240" w:lineRule="auto"/>
              <w:contextualSpacing/>
              <w:rPr>
                <w:rFonts w:ascii="Times New Roman" w:hAnsi="Times New Roman"/>
                <w:sz w:val="20"/>
                <w:szCs w:val="20"/>
              </w:rPr>
            </w:pPr>
            <w:r w:rsidRPr="00A8318D">
              <w:rPr>
                <w:rFonts w:ascii="Times New Roman" w:hAnsi="Times New Roman"/>
                <w:sz w:val="20"/>
                <w:szCs w:val="20"/>
              </w:rPr>
              <w:t>Rapport : §81</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 xml:space="preserve">En fait, la recommandation </w:t>
            </w:r>
            <w:r w:rsidR="00545C3F" w:rsidRPr="00107220">
              <w:rPr>
                <w:rFonts w:ascii="Times New Roman" w:hAnsi="Times New Roman"/>
                <w:b/>
                <w:i/>
                <w:sz w:val="20"/>
                <w:szCs w:val="20"/>
              </w:rPr>
              <w:t>#</w:t>
            </w:r>
            <w:r w:rsidRPr="00A8318D">
              <w:rPr>
                <w:rFonts w:ascii="Times New Roman" w:hAnsi="Times New Roman"/>
                <w:b/>
                <w:i/>
                <w:sz w:val="20"/>
                <w:szCs w:val="20"/>
              </w:rPr>
              <w:t>1</w:t>
            </w:r>
            <w:r w:rsidRPr="00A8318D">
              <w:rPr>
                <w:rFonts w:ascii="Times New Roman" w:hAnsi="Times New Roman"/>
                <w:sz w:val="20"/>
                <w:szCs w:val="20"/>
              </w:rPr>
              <w:t xml:space="preserve"> qui envisage</w:t>
            </w:r>
            <w:r w:rsidR="00545C3F" w:rsidRPr="00107220">
              <w:rPr>
                <w:rFonts w:ascii="Times New Roman" w:hAnsi="Times New Roman"/>
                <w:sz w:val="20"/>
                <w:szCs w:val="20"/>
              </w:rPr>
              <w:t>,</w:t>
            </w:r>
            <w:r w:rsidRPr="00A8318D">
              <w:rPr>
                <w:rFonts w:ascii="Times New Roman" w:hAnsi="Times New Roman"/>
                <w:sz w:val="20"/>
                <w:szCs w:val="20"/>
              </w:rPr>
              <w:t xml:space="preserve"> pour le projet</w:t>
            </w:r>
            <w:r w:rsidR="00545C3F" w:rsidRPr="00107220">
              <w:rPr>
                <w:rFonts w:ascii="Times New Roman" w:hAnsi="Times New Roman"/>
                <w:sz w:val="20"/>
                <w:szCs w:val="20"/>
              </w:rPr>
              <w:t>,</w:t>
            </w:r>
            <w:r w:rsidRPr="00A8318D">
              <w:rPr>
                <w:rFonts w:ascii="Times New Roman" w:hAnsi="Times New Roman"/>
                <w:sz w:val="20"/>
                <w:szCs w:val="20"/>
              </w:rPr>
              <w:t xml:space="preserve"> une suite de consolidation "</w:t>
            </w:r>
            <w:r w:rsidRPr="00A8318D">
              <w:rPr>
                <w:rFonts w:ascii="Times New Roman" w:hAnsi="Times New Roman"/>
                <w:i/>
                <w:sz w:val="20"/>
                <w:szCs w:val="20"/>
              </w:rPr>
              <w:t>dans le domaine de la facilitation du dialogue national et du renforcement de la cohésion sociale</w:t>
            </w:r>
            <w:r w:rsidRPr="00A8318D">
              <w:rPr>
                <w:rFonts w:ascii="Times New Roman" w:hAnsi="Times New Roman"/>
                <w:sz w:val="20"/>
                <w:szCs w:val="20"/>
              </w:rPr>
              <w:t>", s’inscrivait dans le cadre des nouvelles priorités N° 1 &amp; 4 du PBF ; cela est maintenant expressément mentionné</w:t>
            </w:r>
            <w:r w:rsidR="00545C3F" w:rsidRPr="00107220">
              <w:rPr>
                <w:rFonts w:ascii="Times New Roman" w:hAnsi="Times New Roman"/>
                <w:sz w:val="20"/>
                <w:szCs w:val="20"/>
              </w:rPr>
              <w:t>, et lesdites priorités sont rappelées en note de bas de page.</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8.</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-Matrice Evaluation : les ?????? dans la colonne REALISE. Est-ce que la recherche des informations continue?</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61"/>
              </w:numPr>
              <w:spacing w:after="0" w:line="240" w:lineRule="auto"/>
              <w:contextualSpacing/>
              <w:rPr>
                <w:rFonts w:ascii="Times New Roman" w:hAnsi="Times New Roman"/>
                <w:sz w:val="20"/>
                <w:szCs w:val="20"/>
              </w:rPr>
            </w:pPr>
            <w:r w:rsidRPr="00A8318D">
              <w:rPr>
                <w:rFonts w:ascii="Times New Roman" w:hAnsi="Times New Roman"/>
                <w:sz w:val="20"/>
                <w:szCs w:val="20"/>
              </w:rPr>
              <w:t>Rapport : Colonnes 2 des tableaux 3à 7 dans le</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 xml:space="preserve">Ces </w:t>
            </w:r>
            <w:r w:rsidR="00545C3F" w:rsidRPr="00107220">
              <w:rPr>
                <w:rFonts w:ascii="Times New Roman" w:hAnsi="Times New Roman"/>
                <w:sz w:val="20"/>
                <w:szCs w:val="20"/>
              </w:rPr>
              <w:t xml:space="preserve">points d’interrogation sont insérés </w:t>
            </w:r>
            <w:r w:rsidRPr="00A8318D">
              <w:rPr>
                <w:rFonts w:ascii="Times New Roman" w:hAnsi="Times New Roman"/>
                <w:sz w:val="20"/>
                <w:szCs w:val="20"/>
              </w:rPr>
              <w:t xml:space="preserve">dans l’outil de collecte/recherche </w:t>
            </w:r>
            <w:r w:rsidR="00545C3F" w:rsidRPr="00107220">
              <w:rPr>
                <w:rFonts w:ascii="Times New Roman" w:hAnsi="Times New Roman"/>
                <w:sz w:val="20"/>
                <w:szCs w:val="20"/>
              </w:rPr>
              <w:t xml:space="preserve">pour marquer au départ les </w:t>
            </w:r>
            <w:r w:rsidRPr="00A8318D">
              <w:rPr>
                <w:rFonts w:ascii="Times New Roman" w:hAnsi="Times New Roman"/>
                <w:sz w:val="20"/>
                <w:szCs w:val="20"/>
              </w:rPr>
              <w:t xml:space="preserve">données </w:t>
            </w:r>
            <w:r w:rsidR="00545C3F" w:rsidRPr="00107220">
              <w:rPr>
                <w:rFonts w:ascii="Times New Roman" w:hAnsi="Times New Roman"/>
                <w:sz w:val="20"/>
                <w:szCs w:val="20"/>
              </w:rPr>
              <w:t xml:space="preserve">qui étaient </w:t>
            </w:r>
            <w:r w:rsidRPr="00A8318D">
              <w:rPr>
                <w:rFonts w:ascii="Times New Roman" w:hAnsi="Times New Roman"/>
                <w:sz w:val="20"/>
                <w:szCs w:val="20"/>
              </w:rPr>
              <w:t>recherchées ; à l’heure du Rapport, la recherche</w:t>
            </w:r>
            <w:r w:rsidR="00545C3F" w:rsidRPr="00107220">
              <w:rPr>
                <w:rFonts w:ascii="Times New Roman" w:hAnsi="Times New Roman"/>
                <w:sz w:val="20"/>
                <w:szCs w:val="20"/>
              </w:rPr>
              <w:t xml:space="preserve"> étant </w:t>
            </w:r>
            <w:r w:rsidRPr="00A8318D">
              <w:rPr>
                <w:rFonts w:ascii="Times New Roman" w:hAnsi="Times New Roman"/>
                <w:sz w:val="20"/>
                <w:szCs w:val="20"/>
              </w:rPr>
              <w:t>achevée</w:t>
            </w:r>
            <w:r w:rsidR="00545C3F" w:rsidRPr="00107220">
              <w:rPr>
                <w:rFonts w:ascii="Times New Roman" w:hAnsi="Times New Roman"/>
                <w:sz w:val="20"/>
                <w:szCs w:val="20"/>
              </w:rPr>
              <w:t xml:space="preserve">, </w:t>
            </w:r>
            <w:r w:rsidRPr="00A8318D">
              <w:rPr>
                <w:rFonts w:ascii="Times New Roman" w:hAnsi="Times New Roman"/>
                <w:sz w:val="20"/>
                <w:szCs w:val="20"/>
              </w:rPr>
              <w:t>la colonne de réalisation</w:t>
            </w:r>
            <w:r w:rsidR="00545C3F" w:rsidRPr="00107220">
              <w:rPr>
                <w:rFonts w:ascii="Times New Roman" w:hAnsi="Times New Roman"/>
                <w:sz w:val="20"/>
                <w:szCs w:val="20"/>
              </w:rPr>
              <w:t>s est</w:t>
            </w:r>
            <w:r w:rsidRPr="00A8318D">
              <w:rPr>
                <w:rFonts w:ascii="Times New Roman" w:hAnsi="Times New Roman"/>
                <w:sz w:val="20"/>
                <w:szCs w:val="20"/>
              </w:rPr>
              <w:t xml:space="preserve"> déjà remplie dans les tableaux se trouvant dans le corps du texte !</w:t>
            </w:r>
          </w:p>
        </w:tc>
      </w:tr>
    </w:tbl>
    <w:p w:rsidR="00024E15" w:rsidRPr="00107220" w:rsidRDefault="00024E15" w:rsidP="00107220">
      <w:pPr>
        <w:spacing w:after="0" w:line="240" w:lineRule="auto"/>
        <w:rPr>
          <w:rFonts w:ascii="Times New Roman" w:hAnsi="Times New Roman"/>
          <w:sz w:val="20"/>
          <w:szCs w:val="20"/>
        </w:rPr>
      </w:pPr>
    </w:p>
    <w:p w:rsidR="00024E15" w:rsidRPr="00107220" w:rsidRDefault="00024E15" w:rsidP="00107220">
      <w:pPr>
        <w:spacing w:after="0" w:line="240" w:lineRule="auto"/>
      </w:pPr>
    </w:p>
    <w:p w:rsidR="009832A4" w:rsidRPr="00107220" w:rsidRDefault="009832A4" w:rsidP="00107220">
      <w:pPr>
        <w:spacing w:after="0" w:line="240" w:lineRule="auto"/>
        <w:rPr>
          <w:rFonts w:ascii="Times New Roman" w:hAnsi="Times New Roman"/>
          <w:sz w:val="20"/>
          <w:szCs w:val="20"/>
        </w:rPr>
        <w:sectPr w:rsidR="009832A4" w:rsidRPr="00107220" w:rsidSect="009F7F87">
          <w:footerReference w:type="default" r:id="rId12"/>
          <w:footnotePr>
            <w:numRestart w:val="eachPage"/>
          </w:footnotePr>
          <w:pgSz w:w="11906" w:h="16838"/>
          <w:pgMar w:top="1418" w:right="1418" w:bottom="1418" w:left="1418" w:header="709" w:footer="709" w:gutter="0"/>
          <w:cols w:space="708"/>
          <w:docGrid w:linePitch="360"/>
        </w:sectPr>
      </w:pPr>
    </w:p>
    <w:p w:rsidR="00BA3DC6" w:rsidRPr="00107220" w:rsidRDefault="00B7541C" w:rsidP="00107220">
      <w:pPr>
        <w:pStyle w:val="Titre2"/>
        <w:numPr>
          <w:ilvl w:val="0"/>
          <w:numId w:val="5"/>
        </w:numPr>
        <w:spacing w:before="0"/>
        <w:rPr>
          <w:rFonts w:ascii="Times New Roman" w:hAnsi="Times New Roman"/>
          <w:color w:val="auto"/>
          <w:sz w:val="24"/>
          <w:szCs w:val="24"/>
        </w:rPr>
      </w:pPr>
      <w:bookmarkStart w:id="123" w:name="_Toc530646130"/>
      <w:r w:rsidRPr="00107220">
        <w:rPr>
          <w:rFonts w:ascii="Times New Roman" w:hAnsi="Times New Roman"/>
          <w:color w:val="auto"/>
          <w:sz w:val="24"/>
          <w:szCs w:val="24"/>
        </w:rPr>
        <w:lastRenderedPageBreak/>
        <w:t>Matrice d’évaluation</w:t>
      </w:r>
      <w:bookmarkEnd w:id="123"/>
    </w:p>
    <w:tbl>
      <w:tblPr>
        <w:tblStyle w:val="Grilledutableau3"/>
        <w:tblW w:w="15340" w:type="dxa"/>
        <w:tblInd w:w="-631" w:type="dxa"/>
        <w:tblLayout w:type="fixed"/>
        <w:tblLook w:val="04A0" w:firstRow="1" w:lastRow="0" w:firstColumn="1" w:lastColumn="0" w:noHBand="0" w:noVBand="1"/>
      </w:tblPr>
      <w:tblGrid>
        <w:gridCol w:w="1731"/>
        <w:gridCol w:w="1843"/>
        <w:gridCol w:w="1701"/>
        <w:gridCol w:w="567"/>
        <w:gridCol w:w="567"/>
        <w:gridCol w:w="567"/>
        <w:gridCol w:w="2694"/>
        <w:gridCol w:w="2409"/>
        <w:gridCol w:w="1843"/>
        <w:gridCol w:w="425"/>
        <w:gridCol w:w="426"/>
        <w:gridCol w:w="567"/>
      </w:tblGrid>
      <w:tr w:rsidR="00361EE1" w:rsidRPr="00107220" w:rsidTr="00361EE1">
        <w:trPr>
          <w:tblHeader/>
        </w:trPr>
        <w:tc>
          <w:tcPr>
            <w:tcW w:w="6976" w:type="dxa"/>
            <w:gridSpan w:val="6"/>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NIVEAU RESULTATS</w:t>
            </w:r>
          </w:p>
        </w:tc>
        <w:tc>
          <w:tcPr>
            <w:tcW w:w="8364" w:type="dxa"/>
            <w:gridSpan w:val="6"/>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NIVEAU PRODUITS</w:t>
            </w:r>
          </w:p>
        </w:tc>
      </w:tr>
      <w:tr w:rsidR="00361EE1" w:rsidRPr="00107220" w:rsidTr="00361EE1">
        <w:trPr>
          <w:tblHeader/>
        </w:trPr>
        <w:tc>
          <w:tcPr>
            <w:tcW w:w="3574" w:type="dxa"/>
            <w:gridSpan w:val="2"/>
            <w:vMerge w:val="restart"/>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Programmation</w:t>
            </w:r>
          </w:p>
        </w:tc>
        <w:tc>
          <w:tcPr>
            <w:tcW w:w="3402" w:type="dxa"/>
            <w:gridSpan w:val="4"/>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Performances</w:t>
            </w:r>
          </w:p>
        </w:tc>
        <w:tc>
          <w:tcPr>
            <w:tcW w:w="5103" w:type="dxa"/>
            <w:gridSpan w:val="2"/>
            <w:vMerge w:val="restart"/>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Programmation</w:t>
            </w:r>
          </w:p>
        </w:tc>
        <w:tc>
          <w:tcPr>
            <w:tcW w:w="3261" w:type="dxa"/>
            <w:gridSpan w:val="4"/>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Performances</w:t>
            </w:r>
          </w:p>
        </w:tc>
      </w:tr>
      <w:tr w:rsidR="00361EE1" w:rsidRPr="00107220" w:rsidTr="00361EE1">
        <w:trPr>
          <w:tblHeader/>
        </w:trPr>
        <w:tc>
          <w:tcPr>
            <w:tcW w:w="3574" w:type="dxa"/>
            <w:gridSpan w:val="2"/>
            <w:vMerge/>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p>
        </w:tc>
        <w:tc>
          <w:tcPr>
            <w:tcW w:w="1701" w:type="dxa"/>
            <w:vMerge w:val="restart"/>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Réalisé</w:t>
            </w:r>
          </w:p>
        </w:tc>
        <w:tc>
          <w:tcPr>
            <w:tcW w:w="1701" w:type="dxa"/>
            <w:gridSpan w:val="3"/>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Rating</w:t>
            </w:r>
          </w:p>
        </w:tc>
        <w:tc>
          <w:tcPr>
            <w:tcW w:w="5103" w:type="dxa"/>
            <w:gridSpan w:val="2"/>
            <w:vMerge/>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p>
        </w:tc>
        <w:tc>
          <w:tcPr>
            <w:tcW w:w="1843" w:type="dxa"/>
            <w:vMerge w:val="restart"/>
            <w:shd w:val="clear" w:color="auto" w:fill="B4C6E7" w:themeFill="accent5" w:themeFillTint="66"/>
            <w:vAlign w:val="center"/>
          </w:tcPr>
          <w:p w:rsidR="00361EE1" w:rsidRPr="00107220" w:rsidRDefault="00361EE1" w:rsidP="00107220">
            <w:pPr>
              <w:spacing w:after="0" w:line="240" w:lineRule="auto"/>
              <w:rPr>
                <w:rFonts w:ascii="Times New Roman" w:hAnsi="Times New Roman" w:cs="Times New Roman"/>
                <w:b/>
                <w:bCs/>
                <w:sz w:val="18"/>
                <w:szCs w:val="18"/>
              </w:rPr>
            </w:pPr>
            <w:r w:rsidRPr="00107220">
              <w:rPr>
                <w:rFonts w:ascii="Times New Roman" w:hAnsi="Times New Roman" w:cs="Times New Roman"/>
                <w:b/>
                <w:bCs/>
                <w:sz w:val="18"/>
                <w:szCs w:val="18"/>
              </w:rPr>
              <w:t>Réalisé</w:t>
            </w:r>
          </w:p>
        </w:tc>
        <w:tc>
          <w:tcPr>
            <w:tcW w:w="1418" w:type="dxa"/>
            <w:gridSpan w:val="3"/>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Rating</w:t>
            </w:r>
          </w:p>
        </w:tc>
      </w:tr>
      <w:tr w:rsidR="00361EE1" w:rsidRPr="00107220" w:rsidTr="00361EE1">
        <w:trPr>
          <w:tblHeader/>
        </w:trPr>
        <w:tc>
          <w:tcPr>
            <w:tcW w:w="1731"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Résultats</w:t>
            </w:r>
          </w:p>
        </w:tc>
        <w:tc>
          <w:tcPr>
            <w:tcW w:w="1843"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Indicateurs</w:t>
            </w:r>
          </w:p>
        </w:tc>
        <w:tc>
          <w:tcPr>
            <w:tcW w:w="1701" w:type="dxa"/>
            <w:vMerge/>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p>
        </w:tc>
        <w:tc>
          <w:tcPr>
            <w:tcW w:w="567"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E</w:t>
            </w:r>
          </w:p>
        </w:tc>
        <w:tc>
          <w:tcPr>
            <w:tcW w:w="567"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M</w:t>
            </w:r>
          </w:p>
        </w:tc>
        <w:tc>
          <w:tcPr>
            <w:tcW w:w="567" w:type="dxa"/>
            <w:shd w:val="clear" w:color="auto" w:fill="B4C6E7" w:themeFill="accent5" w:themeFillTint="66"/>
            <w:vAlign w:val="center"/>
          </w:tcPr>
          <w:p w:rsidR="00361EE1" w:rsidRPr="00107220" w:rsidRDefault="00361EE1" w:rsidP="00107220">
            <w:pPr>
              <w:spacing w:after="0" w:line="240" w:lineRule="auto"/>
              <w:rPr>
                <w:rFonts w:ascii="Times New Roman" w:hAnsi="Times New Roman" w:cs="Times New Roman"/>
                <w:b/>
                <w:bCs/>
                <w:sz w:val="18"/>
                <w:szCs w:val="18"/>
              </w:rPr>
            </w:pPr>
            <w:r w:rsidRPr="00107220">
              <w:rPr>
                <w:rFonts w:ascii="Times New Roman" w:hAnsi="Times New Roman" w:cs="Times New Roman"/>
                <w:b/>
                <w:bCs/>
                <w:sz w:val="18"/>
                <w:szCs w:val="18"/>
              </w:rPr>
              <w:t>F-N</w:t>
            </w:r>
          </w:p>
        </w:tc>
        <w:tc>
          <w:tcPr>
            <w:tcW w:w="2694"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Produits</w:t>
            </w:r>
          </w:p>
        </w:tc>
        <w:tc>
          <w:tcPr>
            <w:tcW w:w="2409"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Indicateurs</w:t>
            </w:r>
          </w:p>
        </w:tc>
        <w:tc>
          <w:tcPr>
            <w:tcW w:w="1843" w:type="dxa"/>
            <w:vMerge/>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p>
        </w:tc>
        <w:tc>
          <w:tcPr>
            <w:tcW w:w="425"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E</w:t>
            </w:r>
          </w:p>
        </w:tc>
        <w:tc>
          <w:tcPr>
            <w:tcW w:w="426"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M</w:t>
            </w:r>
          </w:p>
        </w:tc>
        <w:tc>
          <w:tcPr>
            <w:tcW w:w="567" w:type="dxa"/>
            <w:shd w:val="clear" w:color="auto" w:fill="B4C6E7" w:themeFill="accent5" w:themeFillTint="66"/>
            <w:vAlign w:val="center"/>
          </w:tcPr>
          <w:p w:rsidR="00361EE1" w:rsidRPr="00107220" w:rsidRDefault="00361EE1" w:rsidP="00107220">
            <w:pPr>
              <w:spacing w:after="0" w:line="240" w:lineRule="auto"/>
              <w:rPr>
                <w:rFonts w:ascii="Times New Roman" w:hAnsi="Times New Roman" w:cs="Times New Roman"/>
                <w:b/>
                <w:bCs/>
                <w:sz w:val="18"/>
                <w:szCs w:val="18"/>
              </w:rPr>
            </w:pPr>
            <w:r w:rsidRPr="00107220">
              <w:rPr>
                <w:rFonts w:ascii="Times New Roman" w:hAnsi="Times New Roman" w:cs="Times New Roman"/>
                <w:b/>
                <w:bCs/>
                <w:sz w:val="18"/>
                <w:szCs w:val="18"/>
              </w:rPr>
              <w:t>F-N</w:t>
            </w:r>
          </w:p>
        </w:tc>
      </w:tr>
      <w:tr w:rsidR="00361EE1" w:rsidRPr="00107220" w:rsidTr="00361EE1">
        <w:tc>
          <w:tcPr>
            <w:tcW w:w="15340" w:type="dxa"/>
            <w:gridSpan w:val="12"/>
            <w:shd w:val="clear" w:color="auto" w:fill="E2EFD9" w:themeFill="accent6" w:themeFillTint="33"/>
            <w:vAlign w:val="center"/>
          </w:tcPr>
          <w:p w:rsidR="00361EE1" w:rsidRPr="00107220" w:rsidRDefault="00361EE1" w:rsidP="00107220">
            <w:pPr>
              <w:spacing w:after="0" w:line="240" w:lineRule="auto"/>
              <w:jc w:val="center"/>
              <w:rPr>
                <w:rFonts w:ascii="Times New Roman" w:hAnsi="Times New Roman" w:cs="Times New Roman"/>
                <w:b/>
                <w:sz w:val="18"/>
                <w:szCs w:val="18"/>
              </w:rPr>
            </w:pPr>
            <w:r w:rsidRPr="00107220">
              <w:rPr>
                <w:rFonts w:ascii="Times New Roman" w:hAnsi="Times New Roman" w:cs="Times New Roman"/>
                <w:b/>
                <w:sz w:val="18"/>
                <w:szCs w:val="18"/>
              </w:rPr>
              <w:t>Résultat Unique</w:t>
            </w:r>
          </w:p>
          <w:p w:rsidR="00361EE1" w:rsidRPr="00107220" w:rsidRDefault="00361EE1" w:rsidP="00107220">
            <w:pPr>
              <w:spacing w:after="0" w:line="240" w:lineRule="auto"/>
              <w:jc w:val="center"/>
              <w:rPr>
                <w:rFonts w:ascii="Times New Roman" w:hAnsi="Times New Roman" w:cs="Times New Roman"/>
                <w:b/>
                <w:sz w:val="18"/>
                <w:szCs w:val="18"/>
              </w:rPr>
            </w:pPr>
            <w:r w:rsidRPr="00107220">
              <w:rPr>
                <w:rFonts w:ascii="Times New Roman" w:hAnsi="Times New Roman" w:cs="Times New Roman"/>
                <w:b/>
                <w:sz w:val="18"/>
                <w:szCs w:val="18"/>
              </w:rPr>
              <w:t>"Les communauté s, les acteurs politiques et de la société civile, dont les femmes et les jeunes, ont leur capacités renforcées et leurs aspirations prises en compte par le processus de dialogue inter burundais."</w:t>
            </w:r>
          </w:p>
        </w:tc>
      </w:tr>
      <w:tr w:rsidR="00361EE1" w:rsidRPr="00107220" w:rsidTr="00361EE1">
        <w:tc>
          <w:tcPr>
            <w:tcW w:w="1731" w:type="dxa"/>
            <w:vMerge w:val="restart"/>
            <w:vAlign w:val="center"/>
          </w:tcPr>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Les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communauté</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s, les acteurs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politiques et</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de la société</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civile, dont</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les femmes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et les jeunes,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ont leur</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capacités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renforcées et</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leurs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aspirations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prises en</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compte par le</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processus de</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dialogue</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inter</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burundais</w:t>
            </w:r>
          </w:p>
          <w:p w:rsidR="00361EE1" w:rsidRPr="00107220" w:rsidRDefault="00361EE1" w:rsidP="00107220">
            <w:pPr>
              <w:spacing w:after="0" w:line="240" w:lineRule="auto"/>
              <w:jc w:val="left"/>
              <w:rPr>
                <w:rFonts w:ascii="Times New Roman" w:hAnsi="Times New Roman" w:cs="Times New Roman"/>
                <w:sz w:val="18"/>
                <w:szCs w:val="18"/>
              </w:rPr>
            </w:pPr>
          </w:p>
        </w:tc>
        <w:tc>
          <w:tcPr>
            <w:tcW w:w="1843"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b/>
                <w:sz w:val="18"/>
                <w:szCs w:val="18"/>
              </w:rPr>
              <w:t>Indicateurs 1.</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Niveau</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d’implication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représentants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communautés,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partis politiques et</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de la société civile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dans le processus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de dialogue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b/>
                <w:sz w:val="18"/>
                <w:szCs w:val="18"/>
              </w:rPr>
              <w:t>Référence</w:t>
            </w:r>
            <w:r w:rsidRPr="00107220">
              <w:rPr>
                <w:rFonts w:ascii="Times New Roman" w:hAnsi="Times New Roman" w:cs="Times New Roman"/>
                <w:sz w:val="18"/>
                <w:szCs w:val="18"/>
              </w:rPr>
              <w:t> : "Faible implication</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des représentants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locaux et leaders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des partis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politiques dans 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processus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dialogue"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b/>
                <w:sz w:val="18"/>
                <w:szCs w:val="18"/>
              </w:rPr>
              <w:t>Cible</w:t>
            </w:r>
            <w:r w:rsidRPr="00107220">
              <w:rPr>
                <w:rFonts w:ascii="Times New Roman" w:hAnsi="Times New Roman" w:cs="Times New Roman"/>
                <w:sz w:val="18"/>
                <w:szCs w:val="18"/>
              </w:rPr>
              <w:t> :" Le niveau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l’implication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différents acteurs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est amélioré"</w:t>
            </w:r>
          </w:p>
        </w:tc>
        <w:tc>
          <w:tcPr>
            <w:tcW w:w="1701"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567" w:type="dxa"/>
            <w:vMerge w:val="restart"/>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restart"/>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restart"/>
            <w:vAlign w:val="center"/>
          </w:tcPr>
          <w:p w:rsidR="00361EE1" w:rsidRPr="00107220" w:rsidRDefault="00361EE1" w:rsidP="00107220">
            <w:pPr>
              <w:spacing w:after="0" w:line="240" w:lineRule="auto"/>
              <w:rPr>
                <w:rFonts w:ascii="Times New Roman" w:hAnsi="Times New Roman" w:cs="Times New Roman"/>
                <w:sz w:val="18"/>
                <w:szCs w:val="18"/>
              </w:rPr>
            </w:pPr>
          </w:p>
        </w:tc>
        <w:tc>
          <w:tcPr>
            <w:tcW w:w="2694"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18"/>
                <w:szCs w:val="18"/>
                <w:lang w:eastAsia="fr-FR"/>
              </w:rPr>
            </w:pPr>
            <w:r w:rsidRPr="00107220">
              <w:rPr>
                <w:rFonts w:ascii="Times New Roman" w:hAnsi="Times New Roman" w:cs="Times New Roman"/>
                <w:b/>
                <w:color w:val="212121"/>
                <w:sz w:val="18"/>
                <w:szCs w:val="18"/>
                <w:lang w:eastAsia="fr-FR"/>
              </w:rPr>
              <w:t>Produit 1.</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Les leaders locaux et représentants des partis politiques au niveau provincial disposent des capacités (négociations) et constituent un cadre de référence et de canalisation des aspirations communautaires au processus de dialogue national.</w:t>
            </w:r>
          </w:p>
          <w:p w:rsidR="00361EE1" w:rsidRPr="00107220" w:rsidRDefault="00361EE1" w:rsidP="00107220">
            <w:pPr>
              <w:spacing w:after="0" w:line="240" w:lineRule="auto"/>
              <w:rPr>
                <w:rFonts w:ascii="Times New Roman" w:hAnsi="Times New Roman" w:cs="Times New Roman"/>
                <w:sz w:val="18"/>
                <w:szCs w:val="18"/>
              </w:rPr>
            </w:pPr>
          </w:p>
        </w:tc>
        <w:tc>
          <w:tcPr>
            <w:tcW w:w="2409"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18"/>
                <w:szCs w:val="18"/>
                <w:lang w:eastAsia="fr-FR"/>
              </w:rPr>
            </w:pPr>
            <w:r w:rsidRPr="00107220">
              <w:rPr>
                <w:rFonts w:ascii="Times New Roman" w:hAnsi="Times New Roman" w:cs="Times New Roman"/>
                <w:b/>
                <w:color w:val="212121"/>
                <w:sz w:val="18"/>
                <w:szCs w:val="18"/>
                <w:lang w:eastAsia="fr-FR"/>
              </w:rPr>
              <w:t>Indicateur</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 xml:space="preserve">Existence des cadres de renforcement de capacités mis en place et opérationnels </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Référence</w:t>
            </w:r>
            <w:r w:rsidRPr="00107220">
              <w:rPr>
                <w:rFonts w:ascii="Times New Roman" w:hAnsi="Times New Roman" w:cs="Times New Roman"/>
                <w:color w:val="212121"/>
                <w:sz w:val="18"/>
                <w:szCs w:val="18"/>
                <w:lang w:eastAsia="fr-FR"/>
              </w:rPr>
              <w:t>: Absence de cadres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permanents de renforcement des capacités sur les questions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citoyennes au niveau local.</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Cible</w:t>
            </w:r>
            <w:r w:rsidRPr="00107220">
              <w:rPr>
                <w:rFonts w:ascii="Times New Roman" w:hAnsi="Times New Roman" w:cs="Times New Roman"/>
                <w:color w:val="212121"/>
                <w:sz w:val="18"/>
                <w:szCs w:val="18"/>
                <w:lang w:eastAsia="fr-FR"/>
              </w:rPr>
              <w:t>: Au moins 2 cadres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 renforcement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capacités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leaders locaux sont</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mis en place et</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opérationnels dans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chaque province.</w:t>
            </w:r>
          </w:p>
          <w:p w:rsidR="00361EE1" w:rsidRPr="00107220" w:rsidRDefault="00361EE1" w:rsidP="00107220">
            <w:pPr>
              <w:spacing w:after="0" w:line="240" w:lineRule="auto"/>
              <w:rPr>
                <w:rFonts w:ascii="Times New Roman" w:hAnsi="Times New Roman" w:cs="Times New Roman"/>
                <w:sz w:val="18"/>
                <w:szCs w:val="18"/>
              </w:rPr>
            </w:pPr>
          </w:p>
        </w:tc>
        <w:tc>
          <w:tcPr>
            <w:tcW w:w="1843"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425"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426"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Align w:val="center"/>
          </w:tcPr>
          <w:p w:rsidR="00361EE1" w:rsidRPr="00107220" w:rsidRDefault="00361EE1" w:rsidP="00107220">
            <w:pPr>
              <w:spacing w:after="0" w:line="240" w:lineRule="auto"/>
              <w:rPr>
                <w:rFonts w:ascii="Times New Roman" w:hAnsi="Times New Roman" w:cs="Times New Roman"/>
                <w:sz w:val="18"/>
                <w:szCs w:val="18"/>
              </w:rPr>
            </w:pPr>
          </w:p>
        </w:tc>
      </w:tr>
      <w:tr w:rsidR="00361EE1" w:rsidRPr="00107220" w:rsidTr="00361EE1">
        <w:trPr>
          <w:trHeight w:val="2676"/>
        </w:trPr>
        <w:tc>
          <w:tcPr>
            <w:tcW w:w="173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1843" w:type="dxa"/>
            <w:vMerge w:val="restart"/>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b/>
                <w:color w:val="212121"/>
                <w:sz w:val="18"/>
                <w:szCs w:val="18"/>
                <w:lang w:eastAsia="fr-FR"/>
              </w:rPr>
            </w:pPr>
            <w:r w:rsidRPr="00107220">
              <w:rPr>
                <w:rFonts w:ascii="Times New Roman" w:hAnsi="Times New Roman" w:cs="Times New Roman"/>
                <w:b/>
                <w:color w:val="212121"/>
                <w:sz w:val="18"/>
                <w:szCs w:val="18"/>
                <w:lang w:eastAsia="fr-FR"/>
              </w:rPr>
              <w:t>Indicateur 2.</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Nombre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recommandations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pertinentes issues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de la base prises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en compte dans 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sz w:val="18"/>
                <w:szCs w:val="18"/>
              </w:rPr>
              <w:t>processus de préparation du dialogue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Référence</w:t>
            </w:r>
            <w:r w:rsidRPr="00107220">
              <w:rPr>
                <w:rFonts w:ascii="Times New Roman" w:hAnsi="Times New Roman" w:cs="Times New Roman"/>
                <w:color w:val="212121"/>
                <w:sz w:val="18"/>
                <w:szCs w:val="18"/>
                <w:lang w:eastAsia="fr-FR"/>
              </w:rPr>
              <w:t>: 0</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Cible</w:t>
            </w:r>
            <w:r w:rsidRPr="00107220">
              <w:rPr>
                <w:rFonts w:ascii="Times New Roman" w:hAnsi="Times New Roman" w:cs="Times New Roman"/>
                <w:color w:val="212121"/>
                <w:sz w:val="18"/>
                <w:szCs w:val="18"/>
                <w:lang w:eastAsia="fr-FR"/>
              </w:rPr>
              <w:t>: Au moins 10</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recommandations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pertinentes issues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des représentants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locaux et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leaders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communautaires prises en</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compte dans 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processus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 xml:space="preserve">Dialogue National </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p>
          <w:p w:rsidR="00361EE1" w:rsidRPr="00107220" w:rsidRDefault="00361EE1" w:rsidP="00107220">
            <w:pPr>
              <w:spacing w:after="0" w:line="240" w:lineRule="auto"/>
              <w:jc w:val="left"/>
              <w:rPr>
                <w:rFonts w:ascii="Times New Roman" w:hAnsi="Times New Roman" w:cs="Times New Roman"/>
                <w:color w:val="212121"/>
                <w:sz w:val="18"/>
                <w:szCs w:val="18"/>
                <w:lang w:eastAsia="fr-FR"/>
              </w:rPr>
            </w:pPr>
          </w:p>
        </w:tc>
        <w:tc>
          <w:tcPr>
            <w:tcW w:w="1701" w:type="dxa"/>
            <w:vMerge w:val="restart"/>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2694"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Produit  2</w:t>
            </w:r>
            <w:r w:rsidRPr="00107220">
              <w:rPr>
                <w:rFonts w:ascii="Times New Roman" w:hAnsi="Times New Roman" w:cs="Times New Roman"/>
                <w:color w:val="212121"/>
                <w:sz w:val="18"/>
                <w:szCs w:val="18"/>
                <w:lang w:eastAsia="fr-FR"/>
              </w:rPr>
              <w:t xml:space="preserve">: </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Les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recommandations et idées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issues des échanges réguliers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entre leaders locaux et représentant des partis politiques à la base contribuent effectivement au processus de dialogue national</w:t>
            </w:r>
          </w:p>
        </w:tc>
        <w:tc>
          <w:tcPr>
            <w:tcW w:w="2409"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18"/>
                <w:szCs w:val="18"/>
                <w:lang w:eastAsia="fr-FR"/>
              </w:rPr>
            </w:pPr>
            <w:r w:rsidRPr="00107220">
              <w:rPr>
                <w:rFonts w:ascii="Times New Roman" w:hAnsi="Times New Roman" w:cs="Times New Roman"/>
                <w:b/>
                <w:color w:val="212121"/>
                <w:sz w:val="18"/>
                <w:szCs w:val="18"/>
                <w:lang w:eastAsia="fr-FR"/>
              </w:rPr>
              <w:t>Indicateur</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Existence d’un</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recueil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aspirations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communautaires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au processus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réconciliation</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nationale et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cohésion sociale</w:t>
            </w:r>
            <w:r w:rsidRPr="00107220">
              <w:rPr>
                <w:rFonts w:ascii="Times New Roman" w:hAnsi="Times New Roman" w:cs="Times New Roman"/>
                <w:color w:val="212121"/>
                <w:sz w:val="18"/>
                <w:szCs w:val="18"/>
                <w:lang w:eastAsia="fr-FR"/>
              </w:rPr>
              <w:cr/>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Référence</w:t>
            </w:r>
            <w:r w:rsidRPr="00107220">
              <w:rPr>
                <w:rFonts w:ascii="Times New Roman" w:hAnsi="Times New Roman" w:cs="Times New Roman"/>
                <w:color w:val="212121"/>
                <w:sz w:val="18"/>
                <w:szCs w:val="18"/>
                <w:lang w:eastAsia="fr-FR"/>
              </w:rPr>
              <w:t> :0</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Cible</w:t>
            </w:r>
            <w:r w:rsidRPr="00107220">
              <w:rPr>
                <w:rFonts w:ascii="Times New Roman" w:hAnsi="Times New Roman" w:cs="Times New Roman"/>
                <w:color w:val="212121"/>
                <w:sz w:val="18"/>
                <w:szCs w:val="18"/>
                <w:lang w:eastAsia="fr-FR"/>
              </w:rPr>
              <w:t>: Au moins 1 recueil</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des aspirations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communautaires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existe et les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aspirations sont</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intégrées dans 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processus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dialogue national</w:t>
            </w:r>
          </w:p>
        </w:tc>
        <w:tc>
          <w:tcPr>
            <w:tcW w:w="1843"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425"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426"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Align w:val="center"/>
          </w:tcPr>
          <w:p w:rsidR="00361EE1" w:rsidRPr="00107220" w:rsidRDefault="00361EE1" w:rsidP="00107220">
            <w:pPr>
              <w:spacing w:after="0" w:line="240" w:lineRule="auto"/>
              <w:rPr>
                <w:rFonts w:ascii="Times New Roman" w:hAnsi="Times New Roman" w:cs="Times New Roman"/>
                <w:sz w:val="18"/>
                <w:szCs w:val="18"/>
              </w:rPr>
            </w:pPr>
          </w:p>
        </w:tc>
      </w:tr>
      <w:tr w:rsidR="00361EE1" w:rsidRPr="00107220" w:rsidTr="00361EE1">
        <w:tc>
          <w:tcPr>
            <w:tcW w:w="173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1843" w:type="dxa"/>
            <w:vMerge/>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170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2694"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Produit 3</w:t>
            </w:r>
            <w:r w:rsidRPr="00107220">
              <w:rPr>
                <w:rFonts w:ascii="Times New Roman" w:hAnsi="Times New Roman" w:cs="Times New Roman"/>
                <w:color w:val="212121"/>
                <w:sz w:val="18"/>
                <w:szCs w:val="18"/>
                <w:lang w:eastAsia="fr-FR"/>
              </w:rPr>
              <w:t xml:space="preserve">: </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Les jeunes des partis politiques, de la société civile, des groupes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communautaires clés, cibles par le projet, y compris les leaders religieux, contribuent de manière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paisible et positive à la sauvegarde de la paix, et s’engagent restreignent de tout acte de violence.</w:t>
            </w:r>
          </w:p>
        </w:tc>
        <w:tc>
          <w:tcPr>
            <w:tcW w:w="2409" w:type="dxa"/>
            <w:vAlign w:val="center"/>
          </w:tcPr>
          <w:p w:rsidR="00361EE1" w:rsidRPr="00107220" w:rsidRDefault="00361EE1" w:rsidP="00107220">
            <w:pPr>
              <w:spacing w:after="0" w:line="240" w:lineRule="auto"/>
              <w:rPr>
                <w:rFonts w:ascii="Times New Roman" w:hAnsi="Times New Roman" w:cs="Times New Roman"/>
                <w:b/>
                <w:color w:val="212121"/>
                <w:sz w:val="18"/>
                <w:szCs w:val="18"/>
                <w:shd w:val="clear" w:color="auto" w:fill="FFFFFF"/>
              </w:rPr>
            </w:pPr>
            <w:r w:rsidRPr="00107220">
              <w:rPr>
                <w:rFonts w:ascii="Times New Roman" w:hAnsi="Times New Roman" w:cs="Times New Roman"/>
                <w:b/>
                <w:color w:val="212121"/>
                <w:sz w:val="18"/>
                <w:szCs w:val="18"/>
                <w:shd w:val="clear" w:color="auto" w:fill="FFFFFF"/>
              </w:rPr>
              <w:t xml:space="preserve">Indicateur </w:t>
            </w:r>
          </w:p>
          <w:p w:rsidR="00361EE1" w:rsidRPr="00107220" w:rsidRDefault="00361EE1" w:rsidP="00107220">
            <w:pPr>
              <w:spacing w:after="0" w:line="240" w:lineRule="auto"/>
              <w:jc w:val="left"/>
              <w:rPr>
                <w:rFonts w:ascii="Times New Roman" w:hAnsi="Times New Roman" w:cs="Times New Roman"/>
                <w:color w:val="212121"/>
                <w:sz w:val="18"/>
                <w:szCs w:val="18"/>
                <w:shd w:val="clear" w:color="auto" w:fill="FFFFFF"/>
              </w:rPr>
            </w:pPr>
            <w:r w:rsidRPr="00107220">
              <w:rPr>
                <w:rFonts w:ascii="Times New Roman" w:hAnsi="Times New Roman" w:cs="Times New Roman"/>
                <w:color w:val="212121"/>
                <w:sz w:val="18"/>
                <w:szCs w:val="18"/>
                <w:shd w:val="clear" w:color="auto" w:fill="FFFFFF"/>
              </w:rPr>
              <w:t>Existence d’un cadre d’échange et de dialogue</w:t>
            </w:r>
          </w:p>
          <w:p w:rsidR="00361EE1" w:rsidRPr="00107220" w:rsidRDefault="00361EE1" w:rsidP="00107220">
            <w:pPr>
              <w:spacing w:after="0" w:line="240" w:lineRule="auto"/>
              <w:jc w:val="left"/>
              <w:rPr>
                <w:rFonts w:ascii="Times New Roman" w:hAnsi="Times New Roman" w:cs="Times New Roman"/>
                <w:color w:val="212121"/>
                <w:sz w:val="18"/>
                <w:szCs w:val="18"/>
                <w:shd w:val="clear" w:color="auto" w:fill="FFFFFF"/>
              </w:rPr>
            </w:pPr>
            <w:r w:rsidRPr="00107220">
              <w:rPr>
                <w:rFonts w:ascii="Times New Roman" w:hAnsi="Times New Roman" w:cs="Times New Roman"/>
                <w:color w:val="212121"/>
                <w:sz w:val="18"/>
                <w:szCs w:val="18"/>
                <w:shd w:val="clear" w:color="auto" w:fill="FFFFFF"/>
              </w:rPr>
              <w:t>entre les jeunes à tous les niveaux</w:t>
            </w:r>
          </w:p>
          <w:p w:rsidR="00361EE1" w:rsidRPr="00107220" w:rsidRDefault="00361EE1" w:rsidP="00107220">
            <w:pPr>
              <w:spacing w:after="0" w:line="240" w:lineRule="auto"/>
              <w:rPr>
                <w:rFonts w:ascii="Times New Roman" w:hAnsi="Times New Roman" w:cs="Times New Roman"/>
                <w:color w:val="212121"/>
                <w:sz w:val="18"/>
                <w:szCs w:val="18"/>
                <w:shd w:val="clear" w:color="auto" w:fill="FFFFFF"/>
              </w:rPr>
            </w:pPr>
          </w:p>
          <w:p w:rsidR="00361EE1" w:rsidRPr="00107220" w:rsidRDefault="00361EE1" w:rsidP="00107220">
            <w:pPr>
              <w:spacing w:after="0" w:line="240" w:lineRule="auto"/>
              <w:rPr>
                <w:rFonts w:ascii="Times New Roman" w:hAnsi="Times New Roman" w:cs="Times New Roman"/>
                <w:color w:val="212121"/>
                <w:sz w:val="18"/>
                <w:szCs w:val="18"/>
                <w:shd w:val="clear" w:color="auto" w:fill="FFFFFF"/>
              </w:rPr>
            </w:pPr>
            <w:r w:rsidRPr="00107220">
              <w:rPr>
                <w:rFonts w:ascii="Times New Roman" w:hAnsi="Times New Roman" w:cs="Times New Roman"/>
                <w:b/>
                <w:color w:val="212121"/>
                <w:sz w:val="18"/>
                <w:szCs w:val="18"/>
                <w:shd w:val="clear" w:color="auto" w:fill="FFFFFF"/>
              </w:rPr>
              <w:t>Référence</w:t>
            </w:r>
            <w:r w:rsidRPr="00107220">
              <w:rPr>
                <w:rFonts w:ascii="Times New Roman" w:hAnsi="Times New Roman" w:cs="Times New Roman"/>
                <w:color w:val="212121"/>
                <w:sz w:val="18"/>
                <w:szCs w:val="18"/>
                <w:shd w:val="clear" w:color="auto" w:fill="FFFFFF"/>
              </w:rPr>
              <w:t>: 0</w:t>
            </w:r>
          </w:p>
          <w:p w:rsidR="00361EE1" w:rsidRPr="00107220" w:rsidRDefault="00361EE1" w:rsidP="00107220">
            <w:pPr>
              <w:spacing w:after="0" w:line="240" w:lineRule="auto"/>
              <w:rPr>
                <w:rFonts w:ascii="Times New Roman" w:hAnsi="Times New Roman" w:cs="Times New Roman"/>
                <w:color w:val="212121"/>
                <w:sz w:val="18"/>
                <w:szCs w:val="18"/>
                <w:shd w:val="clear" w:color="auto" w:fill="FFFFFF"/>
              </w:rPr>
            </w:pPr>
          </w:p>
          <w:p w:rsidR="00361EE1" w:rsidRPr="00107220" w:rsidRDefault="00361EE1" w:rsidP="00107220">
            <w:pPr>
              <w:spacing w:after="0" w:line="240" w:lineRule="auto"/>
              <w:rPr>
                <w:rFonts w:ascii="Times New Roman" w:hAnsi="Times New Roman" w:cs="Times New Roman"/>
                <w:color w:val="212121"/>
                <w:sz w:val="18"/>
                <w:szCs w:val="18"/>
                <w:shd w:val="clear" w:color="auto" w:fill="FFFFFF"/>
              </w:rPr>
            </w:pPr>
            <w:r w:rsidRPr="00107220">
              <w:rPr>
                <w:rFonts w:ascii="Times New Roman" w:hAnsi="Times New Roman" w:cs="Times New Roman"/>
                <w:b/>
                <w:color w:val="212121"/>
                <w:sz w:val="18"/>
                <w:szCs w:val="18"/>
                <w:shd w:val="clear" w:color="auto" w:fill="FFFFFF"/>
              </w:rPr>
              <w:t>Cible</w:t>
            </w:r>
            <w:r w:rsidRPr="00107220">
              <w:rPr>
                <w:rFonts w:ascii="Times New Roman" w:hAnsi="Times New Roman" w:cs="Times New Roman"/>
                <w:color w:val="212121"/>
                <w:sz w:val="18"/>
                <w:szCs w:val="18"/>
                <w:shd w:val="clear" w:color="auto" w:fill="FFFFFF"/>
              </w:rPr>
              <w:t xml:space="preserve"> : Un cadre d’échange</w:t>
            </w:r>
          </w:p>
          <w:p w:rsidR="00361EE1" w:rsidRPr="00107220" w:rsidRDefault="00361EE1" w:rsidP="00107220">
            <w:pPr>
              <w:spacing w:after="0" w:line="240" w:lineRule="auto"/>
              <w:rPr>
                <w:rFonts w:ascii="Times New Roman" w:hAnsi="Times New Roman" w:cs="Times New Roman"/>
                <w:color w:val="212121"/>
                <w:sz w:val="18"/>
                <w:szCs w:val="18"/>
                <w:shd w:val="clear" w:color="auto" w:fill="FFFFFF"/>
              </w:rPr>
            </w:pPr>
            <w:r w:rsidRPr="00107220">
              <w:rPr>
                <w:rFonts w:ascii="Times New Roman" w:hAnsi="Times New Roman" w:cs="Times New Roman"/>
                <w:color w:val="212121"/>
                <w:sz w:val="18"/>
                <w:szCs w:val="18"/>
                <w:shd w:val="clear" w:color="auto" w:fill="FFFFFF"/>
              </w:rPr>
              <w:t xml:space="preserve">existe et fonctionnel </w:t>
            </w:r>
          </w:p>
        </w:tc>
        <w:tc>
          <w:tcPr>
            <w:tcW w:w="1843"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425"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426"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Align w:val="center"/>
          </w:tcPr>
          <w:p w:rsidR="00361EE1" w:rsidRPr="00107220" w:rsidRDefault="00361EE1" w:rsidP="00107220">
            <w:pPr>
              <w:spacing w:after="0" w:line="240" w:lineRule="auto"/>
              <w:rPr>
                <w:rFonts w:ascii="Times New Roman" w:hAnsi="Times New Roman" w:cs="Times New Roman"/>
                <w:sz w:val="18"/>
                <w:szCs w:val="18"/>
              </w:rPr>
            </w:pPr>
          </w:p>
        </w:tc>
      </w:tr>
      <w:tr w:rsidR="00361EE1" w:rsidRPr="00107220" w:rsidTr="00361EE1">
        <w:tc>
          <w:tcPr>
            <w:tcW w:w="173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1843" w:type="dxa"/>
            <w:vMerge/>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170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2694" w:type="dxa"/>
            <w:vMerge w:val="restart"/>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Produit 4</w:t>
            </w:r>
            <w:r w:rsidRPr="00107220">
              <w:rPr>
                <w:rFonts w:ascii="Times New Roman" w:hAnsi="Times New Roman" w:cs="Times New Roman"/>
                <w:color w:val="212121"/>
                <w:sz w:val="18"/>
                <w:szCs w:val="18"/>
                <w:lang w:eastAsia="fr-FR"/>
              </w:rPr>
              <w:t xml:space="preserve">: </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La population est mobilisée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autour des valeurs de dialogue,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paix et de cohésion sociale, et a l’opportunité de donner sa contribution à la promotion de ces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valeurs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spacing w:after="0" w:line="240" w:lineRule="auto"/>
              <w:rPr>
                <w:rFonts w:ascii="Times New Roman" w:hAnsi="Times New Roman" w:cs="Times New Roman"/>
                <w:sz w:val="18"/>
                <w:szCs w:val="18"/>
              </w:rPr>
            </w:pPr>
          </w:p>
          <w:p w:rsidR="00361EE1" w:rsidRPr="00107220" w:rsidRDefault="00361EE1" w:rsidP="00107220">
            <w:pPr>
              <w:spacing w:after="0" w:line="240" w:lineRule="auto"/>
              <w:rPr>
                <w:rFonts w:ascii="Times New Roman" w:hAnsi="Times New Roman" w:cs="Times New Roman"/>
                <w:color w:val="212121"/>
                <w:sz w:val="18"/>
                <w:szCs w:val="18"/>
                <w:lang w:eastAsia="fr-FR"/>
              </w:rPr>
            </w:pPr>
          </w:p>
        </w:tc>
        <w:tc>
          <w:tcPr>
            <w:tcW w:w="2409"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18"/>
                <w:szCs w:val="18"/>
                <w:lang w:eastAsia="fr-FR"/>
              </w:rPr>
            </w:pPr>
            <w:r w:rsidRPr="00107220">
              <w:rPr>
                <w:rFonts w:ascii="Times New Roman" w:hAnsi="Times New Roman" w:cs="Times New Roman"/>
                <w:b/>
                <w:color w:val="212121"/>
                <w:sz w:val="18"/>
                <w:szCs w:val="18"/>
                <w:lang w:eastAsia="fr-FR"/>
              </w:rPr>
              <w:lastRenderedPageBreak/>
              <w:t>Indicateur 4.1.</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Niveau d’expression de la</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population sur les valeurs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dialogue, de paix et de cohésion sociale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Référence</w:t>
            </w:r>
            <w:r w:rsidRPr="00107220">
              <w:rPr>
                <w:rFonts w:ascii="Times New Roman" w:hAnsi="Times New Roman" w:cs="Times New Roman"/>
                <w:color w:val="212121"/>
                <w:sz w:val="18"/>
                <w:szCs w:val="18"/>
                <w:lang w:eastAsia="fr-FR"/>
              </w:rPr>
              <w:t xml:space="preserve"> : La population a un faible niveau d’expression sur les valeurs de dialogue, de </w:t>
            </w:r>
            <w:r w:rsidRPr="00107220">
              <w:rPr>
                <w:rFonts w:ascii="Times New Roman" w:hAnsi="Times New Roman" w:cs="Times New Roman"/>
                <w:color w:val="212121"/>
                <w:sz w:val="18"/>
                <w:szCs w:val="18"/>
                <w:lang w:eastAsia="fr-FR"/>
              </w:rPr>
              <w:lastRenderedPageBreak/>
              <w:t>paix et de cohésion sociale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Cible</w:t>
            </w:r>
            <w:r w:rsidRPr="00107220">
              <w:rPr>
                <w:rFonts w:ascii="Times New Roman" w:hAnsi="Times New Roman" w:cs="Times New Roman"/>
                <w:color w:val="212121"/>
                <w:sz w:val="18"/>
                <w:szCs w:val="18"/>
                <w:lang w:eastAsia="fr-FR"/>
              </w:rPr>
              <w:t xml:space="preserve"> : Des représentants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 la population (hommes, femmes, garçons) de toutes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les couches sociales et de toutes les communautés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prennent la parole pour exprimer leurs points de vue.</w:t>
            </w:r>
          </w:p>
        </w:tc>
        <w:tc>
          <w:tcPr>
            <w:tcW w:w="1843"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425"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426"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Align w:val="center"/>
          </w:tcPr>
          <w:p w:rsidR="00361EE1" w:rsidRPr="00107220" w:rsidRDefault="00361EE1" w:rsidP="00107220">
            <w:pPr>
              <w:spacing w:after="0" w:line="240" w:lineRule="auto"/>
              <w:rPr>
                <w:rFonts w:ascii="Times New Roman" w:hAnsi="Times New Roman" w:cs="Times New Roman"/>
                <w:sz w:val="18"/>
                <w:szCs w:val="18"/>
              </w:rPr>
            </w:pPr>
          </w:p>
        </w:tc>
      </w:tr>
      <w:tr w:rsidR="00361EE1" w:rsidRPr="00107220" w:rsidTr="00361EE1">
        <w:tc>
          <w:tcPr>
            <w:tcW w:w="173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1843" w:type="dxa"/>
            <w:vMerge/>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170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2694"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2409"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Indicateur 4.2</w:t>
            </w:r>
            <w:r w:rsidRPr="00107220">
              <w:rPr>
                <w:rFonts w:ascii="Times New Roman" w:hAnsi="Times New Roman" w:cs="Times New Roman"/>
                <w:color w:val="212121"/>
                <w:sz w:val="18"/>
                <w:szCs w:val="18"/>
                <w:lang w:eastAsia="fr-FR"/>
              </w:rPr>
              <w:t>:</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Nombre et type d’outils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communication/information sont produits et diffusés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Référence</w:t>
            </w:r>
            <w:r w:rsidRPr="00107220">
              <w:rPr>
                <w:rFonts w:ascii="Times New Roman" w:hAnsi="Times New Roman" w:cs="Times New Roman"/>
                <w:color w:val="212121"/>
                <w:sz w:val="18"/>
                <w:szCs w:val="18"/>
                <w:lang w:eastAsia="fr-FR"/>
              </w:rPr>
              <w:t xml:space="preserve"> : Peu d’outils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communication/inf</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ormation qui</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intègrent les valeurs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culturelles aux fins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 la consolidation</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 la paix Au moins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1 pièce de théâtre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interactive et 30</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représentations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 Au moins 1 pièce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 théâtre populaire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Ninde et une 1</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diffusion à RTNB</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 Au moins 60</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écoles, 25 centres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jeunes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Cible</w:t>
            </w:r>
            <w:r w:rsidRPr="00107220">
              <w:rPr>
                <w:rFonts w:ascii="Times New Roman" w:hAnsi="Times New Roman" w:cs="Times New Roman"/>
                <w:color w:val="212121"/>
                <w:sz w:val="18"/>
                <w:szCs w:val="18"/>
                <w:lang w:eastAsia="fr-FR"/>
              </w:rPr>
              <w:t> : Nombre et type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d’outils de communication/information sont produits et diffusé</w:t>
            </w:r>
          </w:p>
        </w:tc>
        <w:tc>
          <w:tcPr>
            <w:tcW w:w="1843"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425"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426"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Align w:val="center"/>
          </w:tcPr>
          <w:p w:rsidR="00361EE1" w:rsidRPr="00107220" w:rsidRDefault="00361EE1" w:rsidP="00107220">
            <w:pPr>
              <w:spacing w:after="0" w:line="240" w:lineRule="auto"/>
              <w:rPr>
                <w:rFonts w:ascii="Times New Roman" w:hAnsi="Times New Roman" w:cs="Times New Roman"/>
                <w:sz w:val="18"/>
                <w:szCs w:val="18"/>
              </w:rPr>
            </w:pPr>
          </w:p>
        </w:tc>
      </w:tr>
    </w:tbl>
    <w:p w:rsidR="00361EE1" w:rsidRPr="00107220" w:rsidRDefault="00361EE1" w:rsidP="00107220">
      <w:pPr>
        <w:spacing w:after="0" w:line="240" w:lineRule="auto"/>
      </w:pPr>
    </w:p>
    <w:p w:rsidR="00361EE1" w:rsidRPr="00107220" w:rsidRDefault="00361EE1" w:rsidP="00107220">
      <w:pPr>
        <w:spacing w:after="0" w:line="240" w:lineRule="auto"/>
        <w:rPr>
          <w:rFonts w:ascii="Times New Roman" w:eastAsia="Times New Roman" w:hAnsi="Times New Roman"/>
          <w:b/>
          <w:bCs/>
          <w:sz w:val="24"/>
          <w:szCs w:val="24"/>
        </w:rPr>
      </w:pPr>
      <w:r w:rsidRPr="00107220">
        <w:rPr>
          <w:rFonts w:ascii="Times New Roman" w:hAnsi="Times New Roman"/>
          <w:sz w:val="24"/>
          <w:szCs w:val="24"/>
        </w:rPr>
        <w:br w:type="page"/>
      </w:r>
    </w:p>
    <w:p w:rsidR="00361EE1" w:rsidRPr="00107220" w:rsidRDefault="00361EE1" w:rsidP="00107220">
      <w:pPr>
        <w:pStyle w:val="Titre2"/>
        <w:numPr>
          <w:ilvl w:val="0"/>
          <w:numId w:val="5"/>
        </w:numPr>
        <w:spacing w:before="0"/>
        <w:rPr>
          <w:rFonts w:ascii="Times New Roman" w:hAnsi="Times New Roman"/>
          <w:color w:val="auto"/>
          <w:sz w:val="24"/>
          <w:szCs w:val="24"/>
        </w:rPr>
      </w:pPr>
      <w:bookmarkStart w:id="124" w:name="_Toc530646131"/>
      <w:r w:rsidRPr="00107220">
        <w:rPr>
          <w:rFonts w:ascii="Times New Roman" w:hAnsi="Times New Roman"/>
          <w:color w:val="auto"/>
          <w:sz w:val="24"/>
          <w:szCs w:val="24"/>
        </w:rPr>
        <w:lastRenderedPageBreak/>
        <w:t>Résumé des déductions-conclusions clés</w:t>
      </w:r>
      <w:bookmarkEnd w:id="124"/>
    </w:p>
    <w:p w:rsidR="00894B57" w:rsidRPr="00107220" w:rsidRDefault="00894B57" w:rsidP="00107220">
      <w:pPr>
        <w:spacing w:after="0" w:line="240" w:lineRule="auto"/>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3016"/>
        <w:gridCol w:w="2362"/>
        <w:gridCol w:w="2649"/>
        <w:gridCol w:w="1701"/>
        <w:gridCol w:w="4536"/>
      </w:tblGrid>
      <w:tr w:rsidR="00361EE1" w:rsidRPr="00107220" w:rsidTr="00361EE1">
        <w:tc>
          <w:tcPr>
            <w:tcW w:w="1329"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val="en-GB" w:eastAsia="fr-FR"/>
              </w:rPr>
            </w:pPr>
            <w:r w:rsidRPr="00107220">
              <w:rPr>
                <w:rFonts w:ascii="Times New Roman" w:eastAsia="Times New Roman" w:hAnsi="Times New Roman"/>
                <w:sz w:val="28"/>
                <w:szCs w:val="28"/>
                <w:lang w:val="en-GB" w:eastAsia="fr-FR"/>
              </w:rPr>
              <w:t>N°</w:t>
            </w:r>
          </w:p>
        </w:tc>
        <w:tc>
          <w:tcPr>
            <w:tcW w:w="3016"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Effets clés identifies par l’Evaluation</w:t>
            </w:r>
          </w:p>
        </w:tc>
        <w:tc>
          <w:tcPr>
            <w:tcW w:w="2362"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Produits contributifs du Projet</w:t>
            </w:r>
          </w:p>
        </w:tc>
        <w:tc>
          <w:tcPr>
            <w:tcW w:w="2649"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Autres facteurs contributifs</w:t>
            </w:r>
          </w:p>
        </w:tc>
        <w:tc>
          <w:tcPr>
            <w:tcW w:w="1701"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Niveau de contribution du projet</w:t>
            </w:r>
          </w:p>
        </w:tc>
        <w:tc>
          <w:tcPr>
            <w:tcW w:w="4536"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Evidences</w:t>
            </w:r>
          </w:p>
        </w:tc>
      </w:tr>
      <w:tr w:rsidR="00361EE1" w:rsidRPr="00107220" w:rsidTr="00361EE1">
        <w:tc>
          <w:tcPr>
            <w:tcW w:w="1329" w:type="dxa"/>
            <w:vMerge w:val="restart"/>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Niveau politique</w:t>
            </w:r>
          </w:p>
        </w:tc>
        <w:tc>
          <w:tcPr>
            <w:tcW w:w="3016" w:type="dxa"/>
            <w:vAlign w:val="center"/>
          </w:tcPr>
          <w:p w:rsidR="00361EE1" w:rsidRPr="00107220" w:rsidRDefault="00361EE1" w:rsidP="00107220">
            <w:pPr>
              <w:numPr>
                <w:ilvl w:val="0"/>
                <w:numId w:val="46"/>
              </w:numPr>
              <w:spacing w:after="0" w:line="240" w:lineRule="auto"/>
              <w:contextualSpacing/>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Existence de cadres de dialogue politique et civil :</w:t>
            </w:r>
          </w:p>
          <w:p w:rsidR="00361EE1" w:rsidRPr="00107220" w:rsidRDefault="00361EE1" w:rsidP="00107220">
            <w:pPr>
              <w:numPr>
                <w:ilvl w:val="0"/>
                <w:numId w:val="47"/>
              </w:numPr>
              <w:spacing w:after="0" w:line="240" w:lineRule="auto"/>
              <w:contextualSpacing/>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Echelle nationale</w:t>
            </w:r>
          </w:p>
          <w:p w:rsidR="00361EE1" w:rsidRPr="00107220" w:rsidRDefault="00361EE1" w:rsidP="00107220">
            <w:pPr>
              <w:numPr>
                <w:ilvl w:val="0"/>
                <w:numId w:val="47"/>
              </w:numPr>
              <w:spacing w:after="0" w:line="240" w:lineRule="auto"/>
              <w:contextualSpacing/>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Echelle provinciale : 18</w:t>
            </w:r>
          </w:p>
        </w:tc>
        <w:tc>
          <w:tcPr>
            <w:tcW w:w="2362" w:type="dxa"/>
            <w:vAlign w:val="center"/>
          </w:tcPr>
          <w:p w:rsidR="00361EE1" w:rsidRPr="00107220" w:rsidRDefault="00361EE1" w:rsidP="00107220">
            <w:pPr>
              <w:numPr>
                <w:ilvl w:val="0"/>
                <w:numId w:val="37"/>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Assistance à la mise en place des cadres de dialogue </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Elevé/décisif</w:t>
            </w:r>
          </w:p>
        </w:tc>
        <w:tc>
          <w:tcPr>
            <w:tcW w:w="4536" w:type="dxa"/>
            <w:vAlign w:val="center"/>
          </w:tcPr>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Interviews des membres de ces cadres confirment</w:t>
            </w:r>
          </w:p>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Rapports des agences d’exécution attestent de l’existence de ces cadres</w:t>
            </w:r>
          </w:p>
        </w:tc>
      </w:tr>
      <w:tr w:rsidR="00361EE1" w:rsidRPr="00107220" w:rsidTr="00361EE1">
        <w:tc>
          <w:tcPr>
            <w:tcW w:w="1329" w:type="dxa"/>
            <w:vMerge/>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p>
        </w:tc>
        <w:tc>
          <w:tcPr>
            <w:tcW w:w="3016" w:type="dxa"/>
            <w:vAlign w:val="center"/>
          </w:tcPr>
          <w:p w:rsidR="00361EE1" w:rsidRPr="00107220" w:rsidRDefault="00361EE1" w:rsidP="00107220">
            <w:pPr>
              <w:numPr>
                <w:ilvl w:val="0"/>
                <w:numId w:val="40"/>
              </w:numPr>
              <w:spacing w:after="0" w:line="240" w:lineRule="auto"/>
              <w:contextualSpacing/>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Mise en place d’un dialogue interne inclusif : partis, SocCivile/Communautés</w:t>
            </w:r>
          </w:p>
        </w:tc>
        <w:tc>
          <w:tcPr>
            <w:tcW w:w="2362" w:type="dxa"/>
            <w:vAlign w:val="center"/>
          </w:tcPr>
          <w:p w:rsidR="00361EE1" w:rsidRPr="00107220" w:rsidRDefault="00361EE1" w:rsidP="00107220">
            <w:pPr>
              <w:numPr>
                <w:ilvl w:val="0"/>
                <w:numId w:val="34"/>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Assistance à la tenue d’ateliers/forums inter partis et société civile : à l’intérieur et à l’extérieur du pays</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Elevé/décisif</w:t>
            </w:r>
          </w:p>
        </w:tc>
        <w:tc>
          <w:tcPr>
            <w:tcW w:w="4536" w:type="dxa"/>
            <w:vAlign w:val="center"/>
          </w:tcPr>
          <w:p w:rsidR="00361EE1" w:rsidRPr="00107220" w:rsidRDefault="00361EE1" w:rsidP="00107220">
            <w:pPr>
              <w:numPr>
                <w:ilvl w:val="0"/>
                <w:numId w:val="36"/>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Recommandations élaborée et versées  l’Agenda du dialogue externe d’Arusha</w:t>
            </w:r>
          </w:p>
        </w:tc>
      </w:tr>
      <w:tr w:rsidR="00361EE1" w:rsidRPr="00107220" w:rsidTr="00361EE1">
        <w:tc>
          <w:tcPr>
            <w:tcW w:w="1329" w:type="dxa"/>
            <w:vMerge/>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p>
        </w:tc>
        <w:tc>
          <w:tcPr>
            <w:tcW w:w="3016" w:type="dxa"/>
            <w:vAlign w:val="center"/>
          </w:tcPr>
          <w:p w:rsidR="00361EE1" w:rsidRPr="00107220" w:rsidRDefault="00361EE1" w:rsidP="00107220">
            <w:pPr>
              <w:numPr>
                <w:ilvl w:val="0"/>
                <w:numId w:val="44"/>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Dynamiques  trans partisanes en place d’un "Fond civique" partagé au-delà des divergences</w:t>
            </w:r>
          </w:p>
        </w:tc>
        <w:tc>
          <w:tcPr>
            <w:tcW w:w="2362" w:type="dxa"/>
            <w:vAlign w:val="center"/>
          </w:tcPr>
          <w:p w:rsidR="00361EE1" w:rsidRPr="00107220" w:rsidRDefault="00361EE1" w:rsidP="00107220">
            <w:pPr>
              <w:numPr>
                <w:ilvl w:val="0"/>
                <w:numId w:val="34"/>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Assistance à la tenue d’ateliers/forums inter partis et société civile : à l’intérieur et à l’extérieur du </w:t>
            </w:r>
            <w:r w:rsidRPr="00107220">
              <w:rPr>
                <w:rFonts w:ascii="Times New Roman" w:eastAsia="Times New Roman" w:hAnsi="Times New Roman"/>
                <w:sz w:val="28"/>
                <w:szCs w:val="28"/>
                <w:lang w:eastAsia="fr-FR"/>
              </w:rPr>
              <w:lastRenderedPageBreak/>
              <w:t>pays</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lastRenderedPageBreak/>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Elevé/décisif</w:t>
            </w:r>
          </w:p>
        </w:tc>
        <w:tc>
          <w:tcPr>
            <w:tcW w:w="4536" w:type="dxa"/>
            <w:vAlign w:val="center"/>
          </w:tcPr>
          <w:p w:rsidR="00361EE1" w:rsidRPr="00107220" w:rsidRDefault="00361EE1" w:rsidP="00107220">
            <w:pPr>
              <w:numPr>
                <w:ilvl w:val="0"/>
                <w:numId w:val="36"/>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Existence de passerelles entre partis politiques</w:t>
            </w:r>
          </w:p>
          <w:p w:rsidR="00361EE1" w:rsidRPr="00107220" w:rsidRDefault="00361EE1" w:rsidP="00107220">
            <w:pPr>
              <w:numPr>
                <w:ilvl w:val="0"/>
                <w:numId w:val="36"/>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Phénomènes de solidarité inter partis</w:t>
            </w:r>
          </w:p>
          <w:p w:rsidR="00361EE1" w:rsidRPr="00107220" w:rsidRDefault="00361EE1" w:rsidP="00107220">
            <w:pPr>
              <w:numPr>
                <w:ilvl w:val="0"/>
                <w:numId w:val="36"/>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Comportements politiques </w:t>
            </w:r>
          </w:p>
        </w:tc>
      </w:tr>
      <w:tr w:rsidR="00361EE1" w:rsidRPr="00107220" w:rsidTr="00361EE1">
        <w:tc>
          <w:tcPr>
            <w:tcW w:w="1329" w:type="dxa"/>
            <w:vMerge/>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p>
        </w:tc>
        <w:tc>
          <w:tcPr>
            <w:tcW w:w="3016" w:type="dxa"/>
            <w:vAlign w:val="center"/>
          </w:tcPr>
          <w:p w:rsidR="00361EE1" w:rsidRPr="00107220" w:rsidRDefault="00361EE1" w:rsidP="00107220">
            <w:pPr>
              <w:numPr>
                <w:ilvl w:val="0"/>
                <w:numId w:val="44"/>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Dynamiques de gouvernance vertueuse se mettent en place dans les partis :</w:t>
            </w:r>
          </w:p>
          <w:p w:rsidR="00361EE1" w:rsidRPr="00107220" w:rsidRDefault="00361EE1" w:rsidP="00107220">
            <w:pPr>
              <w:numPr>
                <w:ilvl w:val="0"/>
                <w:numId w:val="41"/>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Place des femmes</w:t>
            </w:r>
          </w:p>
          <w:p w:rsidR="00361EE1" w:rsidRPr="00107220" w:rsidRDefault="00361EE1" w:rsidP="00107220">
            <w:pPr>
              <w:numPr>
                <w:ilvl w:val="0"/>
                <w:numId w:val="41"/>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Notion de programme</w:t>
            </w:r>
          </w:p>
          <w:p w:rsidR="00361EE1" w:rsidRPr="00107220" w:rsidRDefault="00361EE1" w:rsidP="00107220">
            <w:pPr>
              <w:numPr>
                <w:ilvl w:val="0"/>
                <w:numId w:val="41"/>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Participation électorale</w:t>
            </w:r>
          </w:p>
        </w:tc>
        <w:tc>
          <w:tcPr>
            <w:tcW w:w="2362" w:type="dxa"/>
            <w:vAlign w:val="center"/>
          </w:tcPr>
          <w:p w:rsidR="00361EE1" w:rsidRPr="00107220" w:rsidRDefault="00361EE1" w:rsidP="00107220">
            <w:pPr>
              <w:numPr>
                <w:ilvl w:val="0"/>
                <w:numId w:val="34"/>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Assistance à la tenue d’ateliers/forums inter partis et société civile : à l’intérieur et à l’extérieur du pays</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Elevé/décisif</w:t>
            </w:r>
          </w:p>
        </w:tc>
        <w:tc>
          <w:tcPr>
            <w:tcW w:w="4536" w:type="dxa"/>
            <w:vAlign w:val="center"/>
          </w:tcPr>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Témoignages de leaders politiques :</w:t>
            </w:r>
          </w:p>
        </w:tc>
      </w:tr>
      <w:tr w:rsidR="00361EE1" w:rsidRPr="00107220" w:rsidTr="00361EE1">
        <w:tc>
          <w:tcPr>
            <w:tcW w:w="1329"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p>
        </w:tc>
        <w:tc>
          <w:tcPr>
            <w:tcW w:w="3016" w:type="dxa"/>
            <w:vAlign w:val="center"/>
          </w:tcPr>
          <w:p w:rsidR="00361EE1" w:rsidRPr="00107220" w:rsidRDefault="00361EE1" w:rsidP="00107220">
            <w:pPr>
              <w:numPr>
                <w:ilvl w:val="0"/>
                <w:numId w:val="43"/>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Maintien d’une certaine respiration politique dans un contexte où les réunions étaient interdites aux partis qui avaient de toute manière peu de moyens pour les tenir</w:t>
            </w:r>
          </w:p>
        </w:tc>
        <w:tc>
          <w:tcPr>
            <w:tcW w:w="2362" w:type="dxa"/>
            <w:vAlign w:val="center"/>
          </w:tcPr>
          <w:p w:rsidR="00361EE1" w:rsidRPr="00107220" w:rsidRDefault="00361EE1" w:rsidP="00107220">
            <w:pPr>
              <w:numPr>
                <w:ilvl w:val="0"/>
                <w:numId w:val="4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Assistance à la tenue d’ateliers/forums inter partis et société civile : à l’intérieur et à l’extérieur du pays</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Très Elevé/décisif</w:t>
            </w:r>
          </w:p>
        </w:tc>
        <w:tc>
          <w:tcPr>
            <w:tcW w:w="4536" w:type="dxa"/>
            <w:vAlign w:val="center"/>
          </w:tcPr>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Témoignages de leaders politiques :</w:t>
            </w:r>
          </w:p>
        </w:tc>
      </w:tr>
      <w:tr w:rsidR="00361EE1" w:rsidRPr="00107220" w:rsidTr="00361EE1">
        <w:tc>
          <w:tcPr>
            <w:tcW w:w="1329"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Niveau Commun.</w:t>
            </w:r>
          </w:p>
        </w:tc>
        <w:tc>
          <w:tcPr>
            <w:tcW w:w="3016" w:type="dxa"/>
            <w:vAlign w:val="center"/>
          </w:tcPr>
          <w:p w:rsidR="00361EE1" w:rsidRPr="00107220" w:rsidRDefault="00361EE1" w:rsidP="00107220">
            <w:pPr>
              <w:numPr>
                <w:ilvl w:val="0"/>
                <w:numId w:val="40"/>
              </w:numPr>
              <w:spacing w:after="0" w:line="240" w:lineRule="auto"/>
              <w:contextualSpacing/>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14 910 personnes sensibilisées sur le vivre ensemble : dont 5694 garçons, 5296 filles, 2401 hommes, et 1500 femmes, dont 202 responsables scolaires</w:t>
            </w:r>
          </w:p>
        </w:tc>
        <w:tc>
          <w:tcPr>
            <w:tcW w:w="2362" w:type="dxa"/>
            <w:vAlign w:val="center"/>
          </w:tcPr>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72  représentations théâtrales interactives organisées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5 conférences / débats sur </w:t>
            </w:r>
            <w:r w:rsidRPr="00107220">
              <w:rPr>
                <w:rFonts w:ascii="Times New Roman" w:eastAsia="Times New Roman" w:hAnsi="Times New Roman"/>
                <w:sz w:val="28"/>
                <w:szCs w:val="28"/>
                <w:lang w:eastAsia="fr-FR"/>
              </w:rPr>
              <w:lastRenderedPageBreak/>
              <w:t>Culture de dialogue, organisés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3 publireportages sur les défis du pays produits et diffusés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val="en-US" w:eastAsia="fr-FR"/>
              </w:rPr>
            </w:pPr>
            <w:r w:rsidRPr="00107220">
              <w:rPr>
                <w:rFonts w:ascii="Times New Roman" w:eastAsia="Times New Roman" w:hAnsi="Times New Roman"/>
                <w:sz w:val="28"/>
                <w:szCs w:val="28"/>
                <w:lang w:val="en-US" w:eastAsia="fr-FR"/>
              </w:rPr>
              <w:t xml:space="preserve">3 spots, 3 sketches audio, 2 sketches TV </w:t>
            </w:r>
            <w:r w:rsidRPr="00107220">
              <w:rPr>
                <w:rFonts w:ascii="Times New Roman" w:eastAsia="Times New Roman" w:hAnsi="Times New Roman"/>
                <w:sz w:val="28"/>
                <w:szCs w:val="28"/>
                <w:lang w:eastAsia="fr-FR"/>
              </w:rPr>
              <w:t>produits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112 diffusions dans les médias.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530 copies supports de communication sur le civisme distribuées dans les écoles secondaires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2 pièces populaires réalisées avec 3 diffusions-média</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18 panneaux </w:t>
            </w:r>
            <w:r w:rsidRPr="00107220">
              <w:rPr>
                <w:rFonts w:ascii="Times New Roman" w:eastAsia="Times New Roman" w:hAnsi="Times New Roman"/>
                <w:sz w:val="28"/>
                <w:szCs w:val="28"/>
                <w:lang w:eastAsia="fr-FR"/>
              </w:rPr>
              <w:lastRenderedPageBreak/>
              <w:t>portant un message de cohésion sociale installés dans les chefs lieu de province</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lastRenderedPageBreak/>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Médias publics et privés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Elevée</w:t>
            </w:r>
          </w:p>
        </w:tc>
        <w:tc>
          <w:tcPr>
            <w:tcW w:w="4536" w:type="dxa"/>
            <w:vAlign w:val="center"/>
          </w:tcPr>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Interviews des partenaires d’exécution</w:t>
            </w:r>
          </w:p>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Rapports des agences d’exécution </w:t>
            </w:r>
          </w:p>
        </w:tc>
      </w:tr>
      <w:tr w:rsidR="00361EE1" w:rsidRPr="00107220" w:rsidTr="00361EE1">
        <w:tc>
          <w:tcPr>
            <w:tcW w:w="1329"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lastRenderedPageBreak/>
              <w:t>Niveau Global</w:t>
            </w:r>
          </w:p>
        </w:tc>
        <w:tc>
          <w:tcPr>
            <w:tcW w:w="3016"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Baisse/prévention des </w:t>
            </w:r>
            <w:r w:rsidR="006D60BC" w:rsidRPr="00107220">
              <w:rPr>
                <w:rFonts w:ascii="Times New Roman" w:eastAsia="Times New Roman" w:hAnsi="Times New Roman"/>
                <w:sz w:val="28"/>
                <w:szCs w:val="28"/>
                <w:lang w:eastAsia="fr-FR"/>
              </w:rPr>
              <w:t>tensions dans certaines localités</w:t>
            </w:r>
          </w:p>
        </w:tc>
        <w:tc>
          <w:tcPr>
            <w:tcW w:w="2362" w:type="dxa"/>
            <w:vAlign w:val="center"/>
          </w:tcPr>
          <w:p w:rsidR="00361EE1" w:rsidRPr="00107220" w:rsidRDefault="00361EE1" w:rsidP="00107220">
            <w:pPr>
              <w:numPr>
                <w:ilvl w:val="0"/>
                <w:numId w:val="39"/>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Ensemble des inputs du projet</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Communautés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p>
        </w:tc>
        <w:tc>
          <w:tcPr>
            <w:tcW w:w="4536" w:type="dxa"/>
            <w:vAlign w:val="center"/>
          </w:tcPr>
          <w:p w:rsidR="00361EE1" w:rsidRPr="00107220" w:rsidRDefault="00361EE1" w:rsidP="00107220">
            <w:pPr>
              <w:numPr>
                <w:ilvl w:val="0"/>
                <w:numId w:val="38"/>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Témoignage du Ministère de l’intérieur : "dans des provinces, l’action des ONG a aidé à circonscrire ou empêcher la violence"</w:t>
            </w:r>
          </w:p>
        </w:tc>
      </w:tr>
    </w:tbl>
    <w:p w:rsidR="00361EE1" w:rsidRPr="00107220" w:rsidRDefault="00361EE1" w:rsidP="00107220">
      <w:pPr>
        <w:spacing w:after="0" w:line="240" w:lineRule="auto"/>
      </w:pPr>
    </w:p>
    <w:p w:rsidR="00BA3DC6" w:rsidRPr="00107220" w:rsidRDefault="00BA3DC6" w:rsidP="00107220">
      <w:pPr>
        <w:spacing w:after="0" w:line="240" w:lineRule="auto"/>
      </w:pPr>
    </w:p>
    <w:p w:rsidR="00BA3DC6" w:rsidRPr="00107220" w:rsidRDefault="00BA3DC6" w:rsidP="00107220">
      <w:pPr>
        <w:spacing w:after="0" w:line="240" w:lineRule="auto"/>
        <w:rPr>
          <w:rFonts w:ascii="Cambria" w:eastAsia="Times New Roman" w:hAnsi="Cambria"/>
          <w:b/>
          <w:bCs/>
          <w:sz w:val="26"/>
          <w:szCs w:val="26"/>
        </w:rPr>
      </w:pPr>
    </w:p>
    <w:p w:rsidR="00BA3DC6" w:rsidRPr="00107220" w:rsidRDefault="00BA3DC6" w:rsidP="00107220">
      <w:pPr>
        <w:spacing w:after="0" w:line="240" w:lineRule="auto"/>
        <w:rPr>
          <w:rFonts w:ascii="Cambria" w:eastAsia="Times New Roman" w:hAnsi="Cambria"/>
          <w:b/>
          <w:bCs/>
          <w:sz w:val="26"/>
          <w:szCs w:val="26"/>
        </w:rPr>
        <w:sectPr w:rsidR="00BA3DC6" w:rsidRPr="00107220" w:rsidSect="003C6847">
          <w:footnotePr>
            <w:numRestart w:val="eachPage"/>
          </w:footnotePr>
          <w:pgSz w:w="16838" w:h="11906" w:orient="landscape"/>
          <w:pgMar w:top="1418" w:right="1418" w:bottom="1418" w:left="1418" w:header="709" w:footer="709" w:gutter="0"/>
          <w:cols w:space="708"/>
          <w:docGrid w:linePitch="360"/>
        </w:sectPr>
      </w:pPr>
    </w:p>
    <w:p w:rsidR="00BA3DC6" w:rsidRPr="00107220" w:rsidRDefault="00BA3DC6" w:rsidP="00107220">
      <w:pPr>
        <w:pStyle w:val="Titre2"/>
        <w:numPr>
          <w:ilvl w:val="0"/>
          <w:numId w:val="5"/>
        </w:numPr>
        <w:spacing w:before="0"/>
        <w:rPr>
          <w:rFonts w:ascii="Times New Roman" w:hAnsi="Times New Roman"/>
          <w:color w:val="auto"/>
          <w:sz w:val="24"/>
          <w:szCs w:val="24"/>
        </w:rPr>
      </w:pPr>
      <w:bookmarkStart w:id="125" w:name="_Toc530646132"/>
      <w:r w:rsidRPr="00107220">
        <w:rPr>
          <w:rFonts w:ascii="Times New Roman" w:hAnsi="Times New Roman"/>
          <w:color w:val="auto"/>
          <w:sz w:val="24"/>
          <w:szCs w:val="24"/>
        </w:rPr>
        <w:lastRenderedPageBreak/>
        <w:t>Bibliographie</w:t>
      </w:r>
      <w:bookmarkEnd w:id="125"/>
    </w:p>
    <w:p w:rsidR="00AA56B2" w:rsidRPr="00107220" w:rsidRDefault="00AA56B2" w:rsidP="00107220">
      <w:pPr>
        <w:pStyle w:val="Paragraphedeliste"/>
        <w:spacing w:after="0" w:line="240" w:lineRule="auto"/>
        <w:ind w:left="714"/>
        <w:jc w:val="both"/>
        <w:rPr>
          <w:rFonts w:ascii="Times New Roman" w:hAnsi="Times New Roman"/>
          <w:sz w:val="24"/>
          <w:szCs w:val="24"/>
        </w:rPr>
      </w:pPr>
    </w:p>
    <w:p w:rsidR="00F42656" w:rsidRPr="00107220" w:rsidRDefault="00F42656" w:rsidP="00107220">
      <w:pPr>
        <w:jc w:val="both"/>
        <w:rPr>
          <w:rFonts w:ascii="Times New Roman" w:hAnsi="Times New Roman"/>
          <w:iCs/>
          <w:sz w:val="24"/>
          <w:szCs w:val="24"/>
        </w:rPr>
      </w:pP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Projet d’appui à la promotion du dialogue national au Burundi : Document de projet, PNUD/PBF, 2014</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Projet d’appui à la promotion du dialogue national au Burundi : Document de projet, PNUD/PBF, révision 2016</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Extension des projets PBF, UN PBF, Comité de Pilotage Conjoint/Burundi, 2017</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Rapport final ICB</w:t>
      </w:r>
    </w:p>
    <w:p w:rsidR="00886F92" w:rsidRPr="00107220" w:rsidRDefault="00886F92"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 xml:space="preserve">PNUD, Note sur la signature du document de projet révisé, Septembre 2017 </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Projet d’appui à la promotion du dialogue national au Burundi, rapport final ACCORD, 2017</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Projet d’appui à la promotion du dialogue national au Burundi, rapport final NIMD/BLTP, 2017</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Projet d’appui à la promotion du dialogue national au Burundi, rapport final ICB, 2017</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Plan Prioritaire de Coonsolidation de la Paix au Burundi, PPCP III, 2014-2016</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Sondage de perception des interventions du PPCP III, Octobe 2017.</w:t>
      </w:r>
    </w:p>
    <w:p w:rsidR="00F42656" w:rsidRPr="00107220" w:rsidRDefault="00A14603" w:rsidP="00107220">
      <w:pPr>
        <w:pStyle w:val="Notedebasdepage"/>
        <w:keepNext/>
        <w:keepLines/>
        <w:numPr>
          <w:ilvl w:val="0"/>
          <w:numId w:val="15"/>
        </w:numPr>
        <w:spacing w:line="360" w:lineRule="auto"/>
        <w:rPr>
          <w:sz w:val="24"/>
          <w:szCs w:val="24"/>
        </w:rPr>
      </w:pPr>
      <w:hyperlink r:id="rId13" w:history="1">
        <w:r w:rsidR="00F42656" w:rsidRPr="00107220">
          <w:rPr>
            <w:rStyle w:val="Lienhypertexte"/>
            <w:rFonts w:eastAsiaTheme="minorHAnsi"/>
            <w:color w:val="auto"/>
            <w:sz w:val="24"/>
            <w:szCs w:val="24"/>
          </w:rPr>
          <w:t>https://www.cia.gov/library/publications/the-world-factbook/geos/by.html</w:t>
        </w:r>
      </w:hyperlink>
    </w:p>
    <w:p w:rsidR="00F42656" w:rsidRPr="00107220" w:rsidRDefault="00F42656" w:rsidP="00107220">
      <w:pPr>
        <w:pStyle w:val="Notedebasdepage"/>
        <w:keepNext/>
        <w:keepLines/>
        <w:numPr>
          <w:ilvl w:val="0"/>
          <w:numId w:val="15"/>
        </w:numPr>
        <w:spacing w:line="360" w:lineRule="auto"/>
        <w:rPr>
          <w:sz w:val="24"/>
          <w:szCs w:val="24"/>
        </w:rPr>
      </w:pPr>
      <w:r w:rsidRPr="00107220">
        <w:rPr>
          <w:i/>
          <w:iCs/>
          <w:sz w:val="24"/>
          <w:szCs w:val="24"/>
        </w:rPr>
        <w:t>ISTEEBU – Projection des données du dernier recensement de 2008</w:t>
      </w:r>
    </w:p>
    <w:p w:rsidR="00F42656" w:rsidRPr="00107220" w:rsidRDefault="00F42656" w:rsidP="00107220">
      <w:pPr>
        <w:pStyle w:val="Paragraphedeliste"/>
        <w:numPr>
          <w:ilvl w:val="0"/>
          <w:numId w:val="15"/>
        </w:numPr>
        <w:spacing w:after="0" w:line="360" w:lineRule="auto"/>
        <w:jc w:val="both"/>
        <w:rPr>
          <w:rFonts w:ascii="Times New Roman" w:hAnsi="Times New Roman"/>
          <w:i/>
          <w:iCs/>
          <w:color w:val="444444"/>
          <w:sz w:val="24"/>
          <w:szCs w:val="24"/>
        </w:rPr>
      </w:pPr>
      <w:r w:rsidRPr="00107220">
        <w:rPr>
          <w:rFonts w:ascii="Times New Roman" w:hAnsi="Times New Roman"/>
          <w:i/>
          <w:iCs/>
          <w:color w:val="444444"/>
          <w:sz w:val="24"/>
          <w:szCs w:val="24"/>
        </w:rPr>
        <w:t>Plan Sectoriel d’Intégration de la Biodiversité́ du MINAGRIE (v)</w:t>
      </w:r>
    </w:p>
    <w:p w:rsidR="004E6620" w:rsidRPr="00107220" w:rsidRDefault="00AA56B2" w:rsidP="00107220">
      <w:pPr>
        <w:pStyle w:val="Paragraphedeliste"/>
        <w:numPr>
          <w:ilvl w:val="0"/>
          <w:numId w:val="15"/>
        </w:numPr>
        <w:spacing w:after="0" w:line="360" w:lineRule="auto"/>
        <w:ind w:left="714" w:hanging="357"/>
        <w:jc w:val="both"/>
        <w:rPr>
          <w:rFonts w:ascii="Times New Roman" w:hAnsi="Times New Roman"/>
          <w:sz w:val="24"/>
          <w:szCs w:val="24"/>
        </w:rPr>
      </w:pPr>
      <w:r w:rsidRPr="00107220">
        <w:rPr>
          <w:rFonts w:ascii="Times New Roman" w:hAnsi="Times New Roman"/>
          <w:sz w:val="24"/>
          <w:szCs w:val="24"/>
        </w:rPr>
        <w:t>Programme Pays/</w:t>
      </w:r>
      <w:r w:rsidR="004E6620" w:rsidRPr="00107220">
        <w:rPr>
          <w:rFonts w:ascii="Times New Roman" w:hAnsi="Times New Roman"/>
          <w:sz w:val="24"/>
          <w:szCs w:val="24"/>
        </w:rPr>
        <w:t>CPD 2014-2016</w:t>
      </w:r>
    </w:p>
    <w:p w:rsidR="00AA56B2" w:rsidRPr="00107220" w:rsidRDefault="00AA56B2" w:rsidP="00107220">
      <w:pPr>
        <w:pStyle w:val="Paragraphedeliste"/>
        <w:numPr>
          <w:ilvl w:val="0"/>
          <w:numId w:val="15"/>
        </w:numPr>
        <w:spacing w:after="0" w:line="360" w:lineRule="auto"/>
        <w:ind w:left="714" w:hanging="357"/>
        <w:jc w:val="both"/>
        <w:rPr>
          <w:rFonts w:ascii="Times New Roman" w:hAnsi="Times New Roman"/>
          <w:sz w:val="24"/>
          <w:szCs w:val="24"/>
        </w:rPr>
      </w:pPr>
      <w:r w:rsidRPr="00107220">
        <w:rPr>
          <w:rFonts w:ascii="Times New Roman" w:hAnsi="Times New Roman"/>
          <w:sz w:val="24"/>
          <w:szCs w:val="24"/>
        </w:rPr>
        <w:t>PNUAD/Burundi 2014-2016</w:t>
      </w:r>
    </w:p>
    <w:p w:rsidR="00D114B5" w:rsidRPr="00107220" w:rsidRDefault="00D114B5" w:rsidP="00107220">
      <w:pPr>
        <w:pStyle w:val="Paragraphedeliste"/>
        <w:numPr>
          <w:ilvl w:val="0"/>
          <w:numId w:val="15"/>
        </w:numPr>
        <w:spacing w:after="0" w:line="360" w:lineRule="auto"/>
        <w:ind w:left="714" w:hanging="357"/>
        <w:jc w:val="both"/>
        <w:rPr>
          <w:rFonts w:ascii="Times New Roman" w:hAnsi="Times New Roman"/>
          <w:sz w:val="24"/>
          <w:szCs w:val="24"/>
        </w:rPr>
      </w:pPr>
      <w:r w:rsidRPr="00107220">
        <w:rPr>
          <w:rFonts w:ascii="Times New Roman" w:hAnsi="Times New Roman"/>
          <w:sz w:val="24"/>
          <w:szCs w:val="24"/>
        </w:rPr>
        <w:t>ROAR 2016, Version imprimée</w:t>
      </w:r>
    </w:p>
    <w:p w:rsidR="005248DA" w:rsidRPr="00107220" w:rsidRDefault="005248DA" w:rsidP="00107220">
      <w:pPr>
        <w:pStyle w:val="Paragraphedeliste"/>
        <w:numPr>
          <w:ilvl w:val="0"/>
          <w:numId w:val="15"/>
        </w:numPr>
        <w:spacing w:after="0" w:line="360" w:lineRule="auto"/>
        <w:ind w:left="714" w:hanging="357"/>
        <w:jc w:val="both"/>
        <w:rPr>
          <w:rFonts w:ascii="Times New Roman" w:hAnsi="Times New Roman"/>
          <w:sz w:val="24"/>
          <w:szCs w:val="24"/>
          <w:lang w:val="en-US"/>
        </w:rPr>
      </w:pPr>
      <w:r w:rsidRPr="00107220">
        <w:rPr>
          <w:rFonts w:ascii="Times New Roman" w:hAnsi="Times New Roman"/>
          <w:sz w:val="24"/>
          <w:szCs w:val="24"/>
          <w:lang w:val="en-US"/>
        </w:rPr>
        <w:t>UNDP Burundi_C</w:t>
      </w:r>
      <w:r w:rsidR="00833A9A" w:rsidRPr="00107220">
        <w:rPr>
          <w:rFonts w:ascii="Times New Roman" w:hAnsi="Times New Roman"/>
          <w:sz w:val="24"/>
          <w:szCs w:val="24"/>
          <w:lang w:val="en-US"/>
        </w:rPr>
        <w:t xml:space="preserve">ountry </w:t>
      </w:r>
      <w:r w:rsidRPr="00107220">
        <w:rPr>
          <w:rFonts w:ascii="Times New Roman" w:hAnsi="Times New Roman"/>
          <w:sz w:val="24"/>
          <w:szCs w:val="24"/>
          <w:lang w:val="en-US"/>
        </w:rPr>
        <w:t>D</w:t>
      </w:r>
      <w:r w:rsidR="00833A9A" w:rsidRPr="00107220">
        <w:rPr>
          <w:rFonts w:ascii="Times New Roman" w:hAnsi="Times New Roman"/>
          <w:sz w:val="24"/>
          <w:szCs w:val="24"/>
          <w:lang w:val="en-US"/>
        </w:rPr>
        <w:t xml:space="preserve">evelopment </w:t>
      </w:r>
      <w:r w:rsidRPr="00107220">
        <w:rPr>
          <w:rFonts w:ascii="Times New Roman" w:hAnsi="Times New Roman"/>
          <w:sz w:val="24"/>
          <w:szCs w:val="24"/>
          <w:lang w:val="en-US"/>
        </w:rPr>
        <w:t>A</w:t>
      </w:r>
      <w:r w:rsidR="00833A9A" w:rsidRPr="00107220">
        <w:rPr>
          <w:rFonts w:ascii="Times New Roman" w:hAnsi="Times New Roman"/>
          <w:sz w:val="24"/>
          <w:szCs w:val="24"/>
          <w:lang w:val="en-US"/>
        </w:rPr>
        <w:t>nalysis</w:t>
      </w:r>
      <w:r w:rsidRPr="00107220">
        <w:rPr>
          <w:rFonts w:ascii="Times New Roman" w:hAnsi="Times New Roman"/>
          <w:sz w:val="24"/>
          <w:szCs w:val="24"/>
          <w:lang w:val="en-US"/>
        </w:rPr>
        <w:t xml:space="preserve"> report_Jan2016_FINAL (004)</w:t>
      </w:r>
    </w:p>
    <w:p w:rsidR="0078611D" w:rsidRPr="00107220" w:rsidRDefault="0078611D"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Programme Pays/CPD 2014-2016</w:t>
      </w:r>
    </w:p>
    <w:p w:rsidR="0078611D" w:rsidRPr="00107220" w:rsidRDefault="0078611D"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PNUAD/Burundi 2014-2016</w:t>
      </w:r>
    </w:p>
    <w:p w:rsidR="0078611D" w:rsidRPr="00107220" w:rsidRDefault="0078611D" w:rsidP="00107220">
      <w:pPr>
        <w:pStyle w:val="Notedebasdepage"/>
        <w:keepNext/>
        <w:keepLines/>
        <w:numPr>
          <w:ilvl w:val="0"/>
          <w:numId w:val="15"/>
        </w:numPr>
        <w:spacing w:line="360" w:lineRule="auto"/>
        <w:rPr>
          <w:sz w:val="24"/>
          <w:szCs w:val="24"/>
        </w:rPr>
      </w:pPr>
      <w:r w:rsidRPr="00107220">
        <w:rPr>
          <w:sz w:val="24"/>
          <w:szCs w:val="24"/>
        </w:rPr>
        <w:t>PAM – Analyse de la sécurité alimentaire d’urgence au Burundi - mai 2016, p 18</w:t>
      </w:r>
    </w:p>
    <w:p w:rsidR="00F42656" w:rsidRPr="00107220" w:rsidRDefault="00F42656" w:rsidP="00107220">
      <w:pPr>
        <w:pStyle w:val="Paragraphedeliste"/>
        <w:numPr>
          <w:ilvl w:val="0"/>
          <w:numId w:val="15"/>
        </w:numPr>
        <w:spacing w:after="0" w:line="360" w:lineRule="auto"/>
        <w:ind w:left="714" w:hanging="357"/>
        <w:jc w:val="both"/>
        <w:rPr>
          <w:rFonts w:ascii="Times New Roman" w:hAnsi="Times New Roman"/>
          <w:sz w:val="24"/>
          <w:szCs w:val="24"/>
        </w:rPr>
      </w:pPr>
    </w:p>
    <w:p w:rsidR="00AA56B2" w:rsidRPr="00107220" w:rsidRDefault="00AA56B2" w:rsidP="00107220">
      <w:pPr>
        <w:spacing w:after="0" w:line="360" w:lineRule="auto"/>
        <w:jc w:val="both"/>
        <w:rPr>
          <w:rFonts w:ascii="Times New Roman" w:hAnsi="Times New Roman"/>
          <w:sz w:val="24"/>
          <w:szCs w:val="24"/>
        </w:rPr>
      </w:pPr>
    </w:p>
    <w:p w:rsidR="004E6620" w:rsidRPr="00107220" w:rsidRDefault="004E6620" w:rsidP="00107220">
      <w:pPr>
        <w:spacing w:after="0" w:line="240" w:lineRule="auto"/>
        <w:rPr>
          <w:rFonts w:ascii="Times New Roman" w:hAnsi="Times New Roman"/>
        </w:rPr>
      </w:pPr>
      <w:r w:rsidRPr="00107220">
        <w:rPr>
          <w:rFonts w:ascii="Times New Roman" w:hAnsi="Times New Roman"/>
        </w:rPr>
        <w:br w:type="page"/>
      </w:r>
    </w:p>
    <w:p w:rsidR="00BA3DC6" w:rsidRPr="00107220" w:rsidRDefault="00BA3DC6" w:rsidP="00107220">
      <w:pPr>
        <w:pStyle w:val="Titre2"/>
        <w:numPr>
          <w:ilvl w:val="0"/>
          <w:numId w:val="48"/>
        </w:numPr>
        <w:spacing w:before="0"/>
        <w:rPr>
          <w:rFonts w:ascii="Times New Roman" w:hAnsi="Times New Roman"/>
          <w:color w:val="auto"/>
          <w:sz w:val="24"/>
          <w:szCs w:val="24"/>
        </w:rPr>
      </w:pPr>
      <w:bookmarkStart w:id="126" w:name="_Toc530646133"/>
      <w:r w:rsidRPr="00107220">
        <w:rPr>
          <w:rFonts w:ascii="Times New Roman" w:hAnsi="Times New Roman"/>
          <w:color w:val="auto"/>
          <w:sz w:val="24"/>
          <w:szCs w:val="24"/>
        </w:rPr>
        <w:lastRenderedPageBreak/>
        <w:t>Liste des personnes rencontré</w:t>
      </w:r>
      <w:r w:rsidR="007C56D5" w:rsidRPr="00107220">
        <w:rPr>
          <w:rFonts w:ascii="Times New Roman" w:hAnsi="Times New Roman"/>
          <w:color w:val="auto"/>
          <w:sz w:val="24"/>
          <w:szCs w:val="24"/>
        </w:rPr>
        <w:t>es</w:t>
      </w:r>
      <w:bookmarkEnd w:id="126"/>
    </w:p>
    <w:p w:rsidR="009E14D0" w:rsidRPr="00107220" w:rsidRDefault="009E14D0" w:rsidP="00107220">
      <w:pPr>
        <w:spacing w:after="0" w:line="360" w:lineRule="auto"/>
        <w:rPr>
          <w:rFonts w:ascii="Times New Roman" w:hAnsi="Times New Roman"/>
          <w:sz w:val="24"/>
          <w:szCs w:val="24"/>
        </w:rPr>
      </w:pPr>
    </w:p>
    <w:p w:rsidR="009F46B2" w:rsidRPr="00107220" w:rsidRDefault="009E14D0" w:rsidP="00107220">
      <w:pPr>
        <w:pStyle w:val="Paragraphedeliste"/>
        <w:numPr>
          <w:ilvl w:val="0"/>
          <w:numId w:val="50"/>
        </w:numPr>
        <w:spacing w:after="0" w:line="360" w:lineRule="auto"/>
        <w:rPr>
          <w:rFonts w:ascii="Times New Roman" w:hAnsi="Times New Roman"/>
          <w:b/>
          <w:sz w:val="24"/>
          <w:szCs w:val="24"/>
        </w:rPr>
      </w:pPr>
      <w:r w:rsidRPr="00107220">
        <w:rPr>
          <w:rFonts w:ascii="Times New Roman" w:hAnsi="Times New Roman"/>
          <w:b/>
          <w:sz w:val="24"/>
          <w:szCs w:val="24"/>
        </w:rPr>
        <w:t>Système des Nations Unies</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Alfredo TE</w:t>
      </w:r>
      <w:r w:rsidR="007D6350" w:rsidRPr="00107220">
        <w:rPr>
          <w:rFonts w:ascii="Times New Roman" w:hAnsi="Times New Roman"/>
          <w:sz w:val="24"/>
          <w:szCs w:val="24"/>
        </w:rPr>
        <w:t>I</w:t>
      </w:r>
      <w:r w:rsidRPr="00107220">
        <w:rPr>
          <w:rFonts w:ascii="Times New Roman" w:hAnsi="Times New Roman"/>
          <w:sz w:val="24"/>
          <w:szCs w:val="24"/>
        </w:rPr>
        <w:t>XE</w:t>
      </w:r>
      <w:r w:rsidR="007D6350" w:rsidRPr="00107220">
        <w:rPr>
          <w:rFonts w:ascii="Times New Roman" w:hAnsi="Times New Roman"/>
          <w:sz w:val="24"/>
          <w:szCs w:val="24"/>
        </w:rPr>
        <w:t>I</w:t>
      </w:r>
      <w:r w:rsidRPr="00107220">
        <w:rPr>
          <w:rFonts w:ascii="Times New Roman" w:hAnsi="Times New Roman"/>
          <w:sz w:val="24"/>
          <w:szCs w:val="24"/>
        </w:rPr>
        <w:t>RA, PNUD, Directeur Pays</w:t>
      </w:r>
      <w:r w:rsidR="00692913" w:rsidRPr="00107220">
        <w:rPr>
          <w:rFonts w:ascii="Times New Roman" w:hAnsi="Times New Roman"/>
          <w:sz w:val="24"/>
          <w:szCs w:val="24"/>
        </w:rPr>
        <w:t xml:space="preserve"> (débrie</w:t>
      </w:r>
      <w:r w:rsidR="007B1E24" w:rsidRPr="00107220">
        <w:rPr>
          <w:rFonts w:ascii="Times New Roman" w:hAnsi="Times New Roman"/>
          <w:sz w:val="24"/>
          <w:szCs w:val="24"/>
        </w:rPr>
        <w:t>fi</w:t>
      </w:r>
      <w:r w:rsidR="00692913" w:rsidRPr="00107220">
        <w:rPr>
          <w:rFonts w:ascii="Times New Roman" w:hAnsi="Times New Roman"/>
          <w:sz w:val="24"/>
          <w:szCs w:val="24"/>
        </w:rPr>
        <w:t>ng)</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Rose NITUNGA, PNUD, Chef d’Unité Gouvernance et Etat de droit</w:t>
      </w:r>
    </w:p>
    <w:p w:rsidR="00692913"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Patric</w:t>
      </w:r>
      <w:r w:rsidR="007D6350" w:rsidRPr="00107220">
        <w:rPr>
          <w:rFonts w:ascii="Times New Roman" w:hAnsi="Times New Roman"/>
          <w:sz w:val="24"/>
          <w:szCs w:val="24"/>
        </w:rPr>
        <w:t>i</w:t>
      </w:r>
      <w:r w:rsidRPr="00107220">
        <w:rPr>
          <w:rFonts w:ascii="Times New Roman" w:hAnsi="Times New Roman"/>
          <w:sz w:val="24"/>
          <w:szCs w:val="24"/>
        </w:rPr>
        <w:t>a NTA</w:t>
      </w:r>
      <w:r w:rsidR="007D6350" w:rsidRPr="00107220">
        <w:rPr>
          <w:rFonts w:ascii="Times New Roman" w:hAnsi="Times New Roman"/>
          <w:sz w:val="24"/>
          <w:szCs w:val="24"/>
        </w:rPr>
        <w:t xml:space="preserve">HORUBUZE, PNUD, Chargée de programme Unité Gouvernance et Etat de droit </w:t>
      </w:r>
      <w:r w:rsidR="00692913" w:rsidRPr="00107220">
        <w:rPr>
          <w:rFonts w:ascii="Times New Roman" w:hAnsi="Times New Roman"/>
          <w:sz w:val="24"/>
          <w:szCs w:val="24"/>
        </w:rPr>
        <w:t>(débrie</w:t>
      </w:r>
      <w:r w:rsidR="007B1E24" w:rsidRPr="00107220">
        <w:rPr>
          <w:rFonts w:ascii="Times New Roman" w:hAnsi="Times New Roman"/>
          <w:sz w:val="24"/>
          <w:szCs w:val="24"/>
        </w:rPr>
        <w:t>fi</w:t>
      </w:r>
      <w:r w:rsidR="00692913" w:rsidRPr="00107220">
        <w:rPr>
          <w:rFonts w:ascii="Times New Roman" w:hAnsi="Times New Roman"/>
          <w:sz w:val="24"/>
          <w:szCs w:val="24"/>
        </w:rPr>
        <w:t>ng)</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Ruth NDAYISHIMIYE, PNUD, Programme Associate</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Pascal</w:t>
      </w:r>
      <w:r w:rsidRPr="00107220">
        <w:rPr>
          <w:rFonts w:ascii="Times New Roman" w:hAnsi="Times New Roman"/>
          <w:color w:val="222222"/>
          <w:sz w:val="24"/>
          <w:szCs w:val="24"/>
          <w:shd w:val="clear" w:color="auto" w:fill="FFFFFF"/>
        </w:rPr>
        <w:t xml:space="preserve"> MUKANYA MUFUTA, Chargé du Suivi-Evaluation, </w:t>
      </w:r>
      <w:r w:rsidR="007B1E24" w:rsidRPr="00107220">
        <w:rPr>
          <w:rFonts w:ascii="Times New Roman" w:hAnsi="Times New Roman"/>
          <w:color w:val="222222"/>
          <w:sz w:val="24"/>
          <w:szCs w:val="24"/>
          <w:shd w:val="clear" w:color="auto" w:fill="FFFFFF"/>
        </w:rPr>
        <w:t>PNUD</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 xml:space="preserve">Suzanne KANYANGE, Spécialiste en Suivi-Evaluation, </w:t>
      </w:r>
      <w:r w:rsidR="007B1E24" w:rsidRPr="00107220">
        <w:rPr>
          <w:rFonts w:ascii="Times New Roman" w:hAnsi="Times New Roman"/>
          <w:sz w:val="24"/>
          <w:szCs w:val="24"/>
        </w:rPr>
        <w:t>PNUD</w:t>
      </w:r>
    </w:p>
    <w:p w:rsidR="007D6350" w:rsidRPr="00107220" w:rsidRDefault="007D6350"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 xml:space="preserve">Aminata BA, Spécialiste Genre, </w:t>
      </w:r>
      <w:r w:rsidR="007B1E24" w:rsidRPr="00107220">
        <w:rPr>
          <w:rFonts w:ascii="Times New Roman" w:hAnsi="Times New Roman"/>
          <w:sz w:val="24"/>
          <w:szCs w:val="24"/>
        </w:rPr>
        <w:t>PNUD</w:t>
      </w:r>
      <w:r w:rsidR="00692913" w:rsidRPr="00107220">
        <w:rPr>
          <w:rFonts w:ascii="Times New Roman" w:hAnsi="Times New Roman"/>
          <w:sz w:val="24"/>
          <w:szCs w:val="24"/>
        </w:rPr>
        <w:t xml:space="preserve"> (débrie</w:t>
      </w:r>
      <w:r w:rsidR="007B1E24" w:rsidRPr="00107220">
        <w:rPr>
          <w:rFonts w:ascii="Times New Roman" w:hAnsi="Times New Roman"/>
          <w:sz w:val="24"/>
          <w:szCs w:val="24"/>
        </w:rPr>
        <w:t>fi</w:t>
      </w:r>
      <w:r w:rsidR="00692913" w:rsidRPr="00107220">
        <w:rPr>
          <w:rFonts w:ascii="Times New Roman" w:hAnsi="Times New Roman"/>
          <w:sz w:val="24"/>
          <w:szCs w:val="24"/>
        </w:rPr>
        <w:t>ng)</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 xml:space="preserve">Joséphine NTAHOBARI, Chargée de Programmes Culture, Communication et Information, UNESCO, Bureau pays Burundi </w:t>
      </w:r>
    </w:p>
    <w:p w:rsidR="00CC7D5C" w:rsidRPr="00107220" w:rsidRDefault="00CC7D5C" w:rsidP="00107220">
      <w:pPr>
        <w:pStyle w:val="Paragraphedeliste"/>
        <w:numPr>
          <w:ilvl w:val="0"/>
          <w:numId w:val="49"/>
        </w:numPr>
        <w:spacing w:after="0" w:line="360" w:lineRule="auto"/>
        <w:rPr>
          <w:rFonts w:ascii="Times New Roman" w:hAnsi="Times New Roman"/>
          <w:sz w:val="24"/>
          <w:szCs w:val="24"/>
          <w:lang w:val="en-US"/>
        </w:rPr>
      </w:pPr>
      <w:r w:rsidRPr="00107220">
        <w:rPr>
          <w:rFonts w:ascii="Times New Roman" w:hAnsi="Times New Roman"/>
          <w:sz w:val="24"/>
          <w:szCs w:val="24"/>
          <w:lang w:val="en-US"/>
        </w:rPr>
        <w:t>Gervais KAREKUZI, PBF/PBSO, Point Focal Bujumbura</w:t>
      </w:r>
    </w:p>
    <w:p w:rsidR="009E14D0" w:rsidRPr="00107220" w:rsidRDefault="009E14D0" w:rsidP="00107220">
      <w:pPr>
        <w:pStyle w:val="Paragraphedeliste"/>
        <w:numPr>
          <w:ilvl w:val="0"/>
          <w:numId w:val="50"/>
        </w:numPr>
        <w:spacing w:after="0" w:line="360" w:lineRule="auto"/>
        <w:rPr>
          <w:rFonts w:ascii="Times New Roman" w:hAnsi="Times New Roman"/>
          <w:b/>
          <w:sz w:val="24"/>
          <w:szCs w:val="24"/>
        </w:rPr>
      </w:pPr>
      <w:r w:rsidRPr="00107220">
        <w:rPr>
          <w:rFonts w:ascii="Times New Roman" w:hAnsi="Times New Roman"/>
          <w:b/>
          <w:sz w:val="24"/>
          <w:szCs w:val="24"/>
        </w:rPr>
        <w:t>Ministère de l’Intérieur</w:t>
      </w:r>
    </w:p>
    <w:p w:rsidR="009E14D0" w:rsidRPr="00107220" w:rsidRDefault="009E14D0" w:rsidP="00107220">
      <w:pPr>
        <w:pStyle w:val="Paragraphedeliste"/>
        <w:numPr>
          <w:ilvl w:val="0"/>
          <w:numId w:val="33"/>
        </w:numPr>
        <w:spacing w:after="0" w:line="360" w:lineRule="auto"/>
        <w:rPr>
          <w:rFonts w:ascii="Times New Roman" w:hAnsi="Times New Roman"/>
          <w:sz w:val="24"/>
          <w:szCs w:val="24"/>
        </w:rPr>
      </w:pPr>
      <w:r w:rsidRPr="00107220">
        <w:rPr>
          <w:rFonts w:ascii="Times New Roman" w:hAnsi="Times New Roman"/>
          <w:sz w:val="24"/>
          <w:szCs w:val="24"/>
        </w:rPr>
        <w:t>Térence MBONABUCA, Ministère de l’Intérieur, Directeur Général de la Formation Patriotique</w:t>
      </w:r>
    </w:p>
    <w:p w:rsidR="007D6350" w:rsidRPr="00107220" w:rsidRDefault="009E14D0" w:rsidP="00107220">
      <w:pPr>
        <w:pStyle w:val="Paragraphedeliste"/>
        <w:numPr>
          <w:ilvl w:val="0"/>
          <w:numId w:val="50"/>
        </w:numPr>
        <w:spacing w:after="0" w:line="360" w:lineRule="auto"/>
        <w:rPr>
          <w:rFonts w:ascii="Times New Roman" w:hAnsi="Times New Roman"/>
          <w:b/>
          <w:sz w:val="24"/>
          <w:szCs w:val="24"/>
        </w:rPr>
      </w:pPr>
      <w:r w:rsidRPr="00107220">
        <w:rPr>
          <w:rFonts w:ascii="Times New Roman" w:hAnsi="Times New Roman"/>
          <w:b/>
          <w:sz w:val="24"/>
          <w:szCs w:val="24"/>
        </w:rPr>
        <w:t>Organisations de la Société civile</w:t>
      </w:r>
      <w:r w:rsidR="00361EE1" w:rsidRPr="00107220">
        <w:rPr>
          <w:rFonts w:ascii="Times New Roman" w:hAnsi="Times New Roman"/>
          <w:b/>
          <w:sz w:val="24"/>
          <w:szCs w:val="24"/>
        </w:rPr>
        <w:t xml:space="preserve">/partenaires de mise en œuvre </w:t>
      </w:r>
    </w:p>
    <w:p w:rsidR="007D6350" w:rsidRPr="00107220" w:rsidRDefault="007D6350" w:rsidP="00107220">
      <w:pPr>
        <w:pStyle w:val="Paragraphedeliste"/>
        <w:numPr>
          <w:ilvl w:val="0"/>
          <w:numId w:val="33"/>
        </w:numPr>
        <w:spacing w:after="0" w:line="360" w:lineRule="auto"/>
        <w:rPr>
          <w:rFonts w:ascii="Times New Roman" w:hAnsi="Times New Roman"/>
          <w:color w:val="222222"/>
          <w:sz w:val="24"/>
          <w:szCs w:val="24"/>
          <w:shd w:val="clear" w:color="auto" w:fill="FFFFFF"/>
        </w:rPr>
      </w:pPr>
      <w:r w:rsidRPr="00107220">
        <w:rPr>
          <w:rFonts w:ascii="Times New Roman" w:hAnsi="Times New Roman"/>
          <w:color w:val="222222"/>
          <w:sz w:val="24"/>
          <w:szCs w:val="24"/>
          <w:shd w:val="clear" w:color="auto" w:fill="FFFFFF"/>
        </w:rPr>
        <w:t xml:space="preserve">Adelin HATUNGIMANA, </w:t>
      </w:r>
      <w:r w:rsidR="009E14D0" w:rsidRPr="00107220">
        <w:rPr>
          <w:rFonts w:ascii="Times New Roman" w:hAnsi="Times New Roman"/>
          <w:color w:val="222222"/>
          <w:sz w:val="24"/>
          <w:szCs w:val="24"/>
          <w:shd w:val="clear" w:color="auto" w:fill="FFFFFF"/>
        </w:rPr>
        <w:t xml:space="preserve">ACCORD Burundi, </w:t>
      </w:r>
      <w:r w:rsidRPr="00107220">
        <w:rPr>
          <w:rFonts w:ascii="Times New Roman" w:hAnsi="Times New Roman"/>
          <w:color w:val="222222"/>
          <w:sz w:val="24"/>
          <w:szCs w:val="24"/>
          <w:shd w:val="clear" w:color="auto" w:fill="FFFFFF"/>
        </w:rPr>
        <w:t xml:space="preserve">Coordonnateur Adjoint des Opération, </w:t>
      </w:r>
    </w:p>
    <w:p w:rsidR="007D6350" w:rsidRPr="00107220" w:rsidRDefault="00104A9B" w:rsidP="00107220">
      <w:pPr>
        <w:pStyle w:val="Paragraphedeliste"/>
        <w:numPr>
          <w:ilvl w:val="0"/>
          <w:numId w:val="33"/>
        </w:numPr>
        <w:spacing w:after="0" w:line="360" w:lineRule="auto"/>
        <w:rPr>
          <w:rFonts w:ascii="Times New Roman" w:hAnsi="Times New Roman"/>
          <w:color w:val="222222"/>
          <w:sz w:val="24"/>
          <w:szCs w:val="24"/>
          <w:shd w:val="clear" w:color="auto" w:fill="FFFFFF"/>
        </w:rPr>
      </w:pPr>
      <w:r w:rsidRPr="00107220">
        <w:rPr>
          <w:rFonts w:ascii="Times New Roman" w:hAnsi="Times New Roman"/>
          <w:color w:val="222222"/>
          <w:sz w:val="24"/>
          <w:szCs w:val="24"/>
          <w:shd w:val="clear" w:color="auto" w:fill="FFFFFF"/>
        </w:rPr>
        <w:t>Léonidas NIJIMBERE, Initiatives et Changements Burundi (ICB), Chef de Projet</w:t>
      </w:r>
    </w:p>
    <w:p w:rsidR="003A3387" w:rsidRPr="00107220" w:rsidRDefault="009E14D0" w:rsidP="00107220">
      <w:pPr>
        <w:pStyle w:val="Paragraphedeliste"/>
        <w:numPr>
          <w:ilvl w:val="0"/>
          <w:numId w:val="33"/>
        </w:numPr>
        <w:spacing w:after="0" w:line="360" w:lineRule="auto"/>
        <w:rPr>
          <w:rFonts w:ascii="Times New Roman" w:hAnsi="Times New Roman"/>
          <w:color w:val="222222"/>
          <w:sz w:val="24"/>
          <w:szCs w:val="24"/>
          <w:shd w:val="clear" w:color="auto" w:fill="FFFFFF"/>
          <w:lang w:val="en-US"/>
        </w:rPr>
      </w:pPr>
      <w:r w:rsidRPr="00107220">
        <w:rPr>
          <w:rFonts w:ascii="Times New Roman" w:hAnsi="Times New Roman"/>
          <w:color w:val="222222"/>
          <w:sz w:val="24"/>
          <w:szCs w:val="24"/>
          <w:shd w:val="clear" w:color="auto" w:fill="FFFFFF"/>
          <w:lang w:val="en-US"/>
        </w:rPr>
        <w:t xml:space="preserve">Egide </w:t>
      </w:r>
      <w:r w:rsidR="003A3387" w:rsidRPr="00107220">
        <w:rPr>
          <w:rFonts w:ascii="Times New Roman" w:hAnsi="Times New Roman"/>
          <w:color w:val="222222"/>
          <w:sz w:val="24"/>
          <w:szCs w:val="24"/>
          <w:shd w:val="clear" w:color="auto" w:fill="FFFFFF"/>
          <w:lang w:val="en-US"/>
        </w:rPr>
        <w:t>NDERAGAKURA, Burundi Leadership Training Programme (BLTP)</w:t>
      </w:r>
      <w:r w:rsidRPr="00107220">
        <w:rPr>
          <w:rFonts w:ascii="Times New Roman" w:hAnsi="Times New Roman"/>
          <w:color w:val="222222"/>
          <w:sz w:val="24"/>
          <w:szCs w:val="24"/>
          <w:shd w:val="clear" w:color="auto" w:fill="FFFFFF"/>
          <w:lang w:val="en-US"/>
        </w:rPr>
        <w:t>, Chargé de programme</w:t>
      </w:r>
    </w:p>
    <w:p w:rsidR="003A3387" w:rsidRPr="00107220" w:rsidRDefault="008958FA" w:rsidP="00107220">
      <w:pPr>
        <w:pStyle w:val="Paragraphedeliste"/>
        <w:numPr>
          <w:ilvl w:val="0"/>
          <w:numId w:val="33"/>
        </w:numPr>
        <w:spacing w:after="0" w:line="360" w:lineRule="auto"/>
        <w:ind w:right="720"/>
        <w:rPr>
          <w:rFonts w:ascii="Times New Roman" w:eastAsia="Times New Roman" w:hAnsi="Times New Roman"/>
          <w:color w:val="000000"/>
          <w:sz w:val="24"/>
          <w:szCs w:val="24"/>
          <w:lang w:eastAsia="fr-FR"/>
        </w:rPr>
      </w:pPr>
      <w:r w:rsidRPr="00107220">
        <w:rPr>
          <w:rFonts w:ascii="Times New Roman" w:eastAsia="Times New Roman" w:hAnsi="Times New Roman"/>
          <w:bCs/>
          <w:color w:val="000000"/>
          <w:sz w:val="24"/>
          <w:szCs w:val="24"/>
          <w:lang w:eastAsia="fr-FR"/>
        </w:rPr>
        <w:t xml:space="preserve">Michel-Ange NZOJIBWAMI, Représentant Légal, </w:t>
      </w:r>
      <w:r w:rsidR="003A3387" w:rsidRPr="00107220">
        <w:rPr>
          <w:rFonts w:ascii="Times New Roman" w:eastAsia="Times New Roman" w:hAnsi="Times New Roman"/>
          <w:bCs/>
          <w:color w:val="000000"/>
          <w:sz w:val="24"/>
          <w:szCs w:val="24"/>
          <w:lang w:eastAsia="fr-FR"/>
        </w:rPr>
        <w:t>Association TUBIYAGE</w:t>
      </w:r>
    </w:p>
    <w:p w:rsidR="003A3387" w:rsidRPr="00107220" w:rsidRDefault="008958FA" w:rsidP="00107220">
      <w:pPr>
        <w:pStyle w:val="Paragraphedeliste"/>
        <w:numPr>
          <w:ilvl w:val="0"/>
          <w:numId w:val="33"/>
        </w:numPr>
        <w:spacing w:after="0" w:line="360" w:lineRule="auto"/>
        <w:rPr>
          <w:rFonts w:ascii="Times New Roman" w:hAnsi="Times New Roman"/>
          <w:color w:val="222222"/>
          <w:sz w:val="24"/>
          <w:szCs w:val="24"/>
          <w:shd w:val="clear" w:color="auto" w:fill="FFFFFF"/>
        </w:rPr>
      </w:pPr>
      <w:r w:rsidRPr="00107220">
        <w:rPr>
          <w:rFonts w:ascii="Times New Roman" w:hAnsi="Times New Roman"/>
          <w:color w:val="222222"/>
          <w:sz w:val="24"/>
          <w:szCs w:val="24"/>
          <w:shd w:val="clear" w:color="auto" w:fill="FFFFFF"/>
        </w:rPr>
        <w:t>Jean Pierre NSENGYMUNUA, Chargé de programme, Association TUBIYAGE</w:t>
      </w:r>
    </w:p>
    <w:p w:rsidR="009E14D0" w:rsidRPr="00107220" w:rsidRDefault="009E14D0" w:rsidP="00107220">
      <w:pPr>
        <w:pStyle w:val="Paragraphedeliste"/>
        <w:numPr>
          <w:ilvl w:val="0"/>
          <w:numId w:val="51"/>
        </w:numPr>
        <w:spacing w:after="0" w:line="360" w:lineRule="auto"/>
        <w:rPr>
          <w:rFonts w:ascii="Times New Roman" w:hAnsi="Times New Roman"/>
          <w:b/>
          <w:color w:val="222222"/>
          <w:sz w:val="24"/>
          <w:szCs w:val="24"/>
          <w:shd w:val="clear" w:color="auto" w:fill="FFFFFF"/>
        </w:rPr>
      </w:pPr>
      <w:r w:rsidRPr="00107220">
        <w:rPr>
          <w:rFonts w:ascii="Times New Roman" w:hAnsi="Times New Roman"/>
          <w:b/>
          <w:color w:val="222222"/>
          <w:sz w:val="24"/>
          <w:szCs w:val="24"/>
          <w:shd w:val="clear" w:color="auto" w:fill="FFFFFF"/>
        </w:rPr>
        <w:t>Partenaires Médias</w:t>
      </w:r>
    </w:p>
    <w:p w:rsidR="00104A9B" w:rsidRPr="00107220" w:rsidRDefault="00104A9B" w:rsidP="00107220">
      <w:pPr>
        <w:pStyle w:val="Paragraphedeliste"/>
        <w:numPr>
          <w:ilvl w:val="0"/>
          <w:numId w:val="33"/>
        </w:numPr>
        <w:spacing w:after="0" w:line="360" w:lineRule="auto"/>
        <w:rPr>
          <w:rFonts w:ascii="Times New Roman" w:hAnsi="Times New Roman"/>
          <w:sz w:val="24"/>
          <w:szCs w:val="24"/>
        </w:rPr>
      </w:pPr>
      <w:r w:rsidRPr="00107220">
        <w:rPr>
          <w:rFonts w:ascii="Times New Roman" w:hAnsi="Times New Roman"/>
          <w:color w:val="222222"/>
          <w:sz w:val="24"/>
          <w:szCs w:val="24"/>
          <w:shd w:val="clear" w:color="auto" w:fill="FFFFFF"/>
        </w:rPr>
        <w:t>Sylvère NTAKARUTIMANA, Directeur Radia privée ISANGANIRO</w:t>
      </w:r>
    </w:p>
    <w:p w:rsidR="009E14D0" w:rsidRPr="00107220" w:rsidRDefault="009E14D0" w:rsidP="00107220">
      <w:pPr>
        <w:pStyle w:val="Paragraphedeliste"/>
        <w:numPr>
          <w:ilvl w:val="0"/>
          <w:numId w:val="33"/>
        </w:numPr>
        <w:spacing w:after="0" w:line="360" w:lineRule="auto"/>
        <w:rPr>
          <w:rFonts w:ascii="Times New Roman" w:hAnsi="Times New Roman"/>
          <w:sz w:val="24"/>
          <w:szCs w:val="24"/>
        </w:rPr>
      </w:pPr>
      <w:r w:rsidRPr="00107220">
        <w:rPr>
          <w:rFonts w:ascii="Times New Roman" w:hAnsi="Times New Roman"/>
          <w:sz w:val="24"/>
          <w:szCs w:val="24"/>
        </w:rPr>
        <w:t>Léonard Juma NDUWAYO, Directeur Radio Nationale du Burundi</w:t>
      </w:r>
    </w:p>
    <w:p w:rsidR="009E14D0" w:rsidRPr="00107220" w:rsidRDefault="009E14D0" w:rsidP="00107220">
      <w:pPr>
        <w:pStyle w:val="Paragraphedeliste"/>
        <w:numPr>
          <w:ilvl w:val="0"/>
          <w:numId w:val="52"/>
        </w:numPr>
        <w:spacing w:after="0" w:line="360" w:lineRule="auto"/>
        <w:rPr>
          <w:rFonts w:ascii="Times New Roman" w:hAnsi="Times New Roman"/>
          <w:b/>
          <w:sz w:val="24"/>
          <w:szCs w:val="24"/>
        </w:rPr>
      </w:pPr>
      <w:r w:rsidRPr="00107220">
        <w:rPr>
          <w:rFonts w:ascii="Times New Roman" w:hAnsi="Times New Roman"/>
          <w:b/>
          <w:sz w:val="24"/>
          <w:szCs w:val="24"/>
        </w:rPr>
        <w:t>Partis politiques</w:t>
      </w:r>
    </w:p>
    <w:p w:rsidR="003A3387" w:rsidRPr="00107220" w:rsidRDefault="008958FA" w:rsidP="00107220">
      <w:pPr>
        <w:pStyle w:val="Paragraphedeliste"/>
        <w:numPr>
          <w:ilvl w:val="0"/>
          <w:numId w:val="33"/>
        </w:numPr>
        <w:spacing w:after="0" w:line="360" w:lineRule="auto"/>
        <w:rPr>
          <w:rFonts w:ascii="Times New Roman" w:hAnsi="Times New Roman"/>
          <w:sz w:val="24"/>
          <w:szCs w:val="24"/>
        </w:rPr>
      </w:pPr>
      <w:r w:rsidRPr="00107220">
        <w:rPr>
          <w:rFonts w:ascii="Times New Roman" w:hAnsi="Times New Roman"/>
          <w:sz w:val="24"/>
          <w:szCs w:val="24"/>
        </w:rPr>
        <w:t>Phenias NIYIGABA, porte parole du parti politique SAHAWANYA-FRODEBU</w:t>
      </w:r>
    </w:p>
    <w:p w:rsidR="009E14D0" w:rsidRPr="00107220" w:rsidRDefault="009E14D0" w:rsidP="00107220">
      <w:pPr>
        <w:pStyle w:val="Paragraphedeliste"/>
        <w:numPr>
          <w:ilvl w:val="0"/>
          <w:numId w:val="33"/>
        </w:numPr>
        <w:spacing w:after="0" w:line="360" w:lineRule="auto"/>
        <w:rPr>
          <w:rFonts w:ascii="Times New Roman" w:hAnsi="Times New Roman"/>
          <w:sz w:val="24"/>
          <w:szCs w:val="24"/>
        </w:rPr>
      </w:pPr>
      <w:r w:rsidRPr="00107220">
        <w:rPr>
          <w:rFonts w:ascii="Times New Roman" w:hAnsi="Times New Roman"/>
          <w:sz w:val="24"/>
          <w:szCs w:val="24"/>
        </w:rPr>
        <w:t>Gratien NIYIMANA, Secrétaire Général Adjoint du Parti CNDD</w:t>
      </w:r>
    </w:p>
    <w:p w:rsidR="00BA3DC6" w:rsidRPr="00107220" w:rsidRDefault="00BA3DC6" w:rsidP="00107220">
      <w:pPr>
        <w:pStyle w:val="Titre2"/>
        <w:numPr>
          <w:ilvl w:val="0"/>
          <w:numId w:val="48"/>
        </w:numPr>
        <w:spacing w:before="0"/>
        <w:rPr>
          <w:rFonts w:ascii="Times New Roman" w:hAnsi="Times New Roman"/>
          <w:color w:val="auto"/>
          <w:sz w:val="24"/>
          <w:szCs w:val="24"/>
        </w:rPr>
      </w:pPr>
      <w:bookmarkStart w:id="127" w:name="_Toc530646134"/>
      <w:r w:rsidRPr="00107220">
        <w:rPr>
          <w:rFonts w:ascii="Times New Roman" w:hAnsi="Times New Roman"/>
          <w:color w:val="auto"/>
          <w:sz w:val="24"/>
          <w:szCs w:val="24"/>
        </w:rPr>
        <w:t>Termes de référence de la mission</w:t>
      </w:r>
      <w:bookmarkEnd w:id="127"/>
    </w:p>
    <w:p w:rsidR="00BA3DC6" w:rsidRPr="00107220" w:rsidRDefault="00BA3DC6" w:rsidP="00107220">
      <w:pPr>
        <w:pStyle w:val="Corpsdetexte"/>
        <w:rPr>
          <w:b/>
          <w:sz w:val="20"/>
          <w:szCs w:val="20"/>
        </w:rPr>
      </w:pPr>
    </w:p>
    <w:p w:rsidR="00CC7D5C" w:rsidRPr="00107220" w:rsidRDefault="00CC7D5C" w:rsidP="00107220">
      <w:pPr>
        <w:tabs>
          <w:tab w:val="left" w:pos="1410"/>
        </w:tabs>
        <w:spacing w:after="0" w:line="240" w:lineRule="auto"/>
        <w:jc w:val="both"/>
        <w:rPr>
          <w:rFonts w:ascii="Times New Roman" w:eastAsia="MS Mincho" w:hAnsi="Times New Roman"/>
          <w:sz w:val="20"/>
          <w:szCs w:val="20"/>
        </w:rPr>
      </w:pPr>
      <w:r w:rsidRPr="00107220">
        <w:rPr>
          <w:rFonts w:ascii="Times New Roman" w:eastAsia="MS Mincho" w:hAnsi="Times New Roman"/>
          <w:b/>
          <w:sz w:val="20"/>
          <w:szCs w:val="20"/>
        </w:rPr>
        <w:t xml:space="preserve">                                                                                                                                        </w:t>
      </w:r>
      <w:r w:rsidRPr="00107220">
        <w:rPr>
          <w:rFonts w:ascii="Times New Roman" w:eastAsia="MS Mincho" w:hAnsi="Times New Roman"/>
          <w:sz w:val="20"/>
          <w:szCs w:val="20"/>
        </w:rPr>
        <w:t>Date : 18/6/2018</w:t>
      </w:r>
    </w:p>
    <w:p w:rsidR="00CC7D5C" w:rsidRPr="00107220" w:rsidRDefault="00CC7D5C" w:rsidP="00107220">
      <w:pPr>
        <w:tabs>
          <w:tab w:val="left" w:pos="1410"/>
        </w:tabs>
        <w:spacing w:after="0" w:line="240" w:lineRule="auto"/>
        <w:jc w:val="both"/>
        <w:rPr>
          <w:rFonts w:ascii="Times New Roman" w:eastAsia="MS Mincho" w:hAnsi="Times New Roman"/>
          <w:b/>
          <w:sz w:val="20"/>
          <w:szCs w:val="20"/>
        </w:rPr>
      </w:pPr>
    </w:p>
    <w:p w:rsidR="00CC7D5C" w:rsidRPr="00107220" w:rsidRDefault="00CC7D5C" w:rsidP="00107220">
      <w:pPr>
        <w:spacing w:after="0" w:line="240" w:lineRule="auto"/>
        <w:jc w:val="both"/>
        <w:rPr>
          <w:rFonts w:ascii="Times New Roman" w:eastAsia="MS Mincho" w:hAnsi="Times New Roman"/>
          <w:b/>
          <w:sz w:val="20"/>
          <w:szCs w:val="20"/>
        </w:rPr>
      </w:pPr>
      <w:r w:rsidRPr="00107220">
        <w:rPr>
          <w:rFonts w:ascii="Times New Roman" w:eastAsia="MS Mincho" w:hAnsi="Times New Roman"/>
          <w:b/>
          <w:sz w:val="20"/>
          <w:szCs w:val="20"/>
        </w:rPr>
        <w:t xml:space="preserve">                                                                                                        </w:t>
      </w:r>
    </w:p>
    <w:p w:rsidR="00CC7D5C" w:rsidRPr="00107220" w:rsidRDefault="00CE6CC5" w:rsidP="00107220">
      <w:pPr>
        <w:tabs>
          <w:tab w:val="left" w:pos="2127"/>
        </w:tabs>
        <w:spacing w:after="0" w:line="240" w:lineRule="auto"/>
        <w:jc w:val="both"/>
        <w:rPr>
          <w:rFonts w:ascii="Times New Roman" w:eastAsia="MS Mincho" w:hAnsi="Times New Roman"/>
          <w:sz w:val="20"/>
          <w:szCs w:val="20"/>
        </w:rPr>
      </w:pPr>
      <w:r>
        <w:rPr>
          <w:rFonts w:ascii="Times New Roman" w:eastAsia="MS Mincho" w:hAnsi="Times New Roman"/>
          <w:b/>
          <w:noProof/>
          <w:sz w:val="20"/>
          <w:szCs w:val="20"/>
          <w:lang w:eastAsia="fr-FR"/>
        </w:rPr>
        <mc:AlternateContent>
          <mc:Choice Requires="wps">
            <w:drawing>
              <wp:anchor distT="4294967295" distB="4294967295" distL="114300" distR="114300" simplePos="0" relativeHeight="251663872" behindDoc="0" locked="0" layoutInCell="1" allowOverlap="1">
                <wp:simplePos x="0" y="0"/>
                <wp:positionH relativeFrom="column">
                  <wp:posOffset>-69850</wp:posOffset>
                </wp:positionH>
                <wp:positionV relativeFrom="paragraph">
                  <wp:posOffset>-5716</wp:posOffset>
                </wp:positionV>
                <wp:extent cx="3395980" cy="0"/>
                <wp:effectExtent l="0" t="19050" r="3302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519F7" id="_x0000_t32" coordsize="21600,21600" o:spt="32" o:oned="t" path="m,l21600,21600e" filled="f">
                <v:path arrowok="t" fillok="f" o:connecttype="none"/>
                <o:lock v:ext="edit" shapetype="t"/>
              </v:shapetype>
              <v:shape id="AutoShape 2" o:spid="_x0000_s1026" type="#_x0000_t32" style="position:absolute;margin-left:-5.5pt;margin-top:-.45pt;width:267.4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" strokecolor="blue" strokeweight="4.5pt"/>
            </w:pict>
          </mc:Fallback>
        </mc:AlternateContent>
      </w:r>
      <w:r w:rsidR="00CC7D5C" w:rsidRPr="00107220">
        <w:rPr>
          <w:rFonts w:ascii="Times New Roman" w:eastAsia="MS Mincho" w:hAnsi="Times New Roman"/>
          <w:b/>
          <w:sz w:val="20"/>
          <w:szCs w:val="20"/>
          <w:u w:val="single"/>
        </w:rPr>
        <w:t>Lieu de la mission</w:t>
      </w:r>
      <w:r w:rsidR="00CC7D5C" w:rsidRPr="00107220">
        <w:rPr>
          <w:rFonts w:ascii="Times New Roman" w:eastAsia="MS Mincho" w:hAnsi="Times New Roman"/>
          <w:b/>
          <w:sz w:val="20"/>
          <w:szCs w:val="20"/>
        </w:rPr>
        <w:t xml:space="preserve">: </w:t>
      </w:r>
      <w:r w:rsidR="00CC7D5C" w:rsidRPr="00107220">
        <w:rPr>
          <w:rFonts w:ascii="Times New Roman" w:eastAsia="MS Mincho" w:hAnsi="Times New Roman"/>
          <w:b/>
          <w:sz w:val="20"/>
          <w:szCs w:val="20"/>
        </w:rPr>
        <w:tab/>
      </w:r>
      <w:r w:rsidR="00CC7D5C" w:rsidRPr="00107220">
        <w:rPr>
          <w:rFonts w:ascii="Times New Roman" w:eastAsia="MS Mincho" w:hAnsi="Times New Roman"/>
          <w:b/>
          <w:sz w:val="20"/>
          <w:szCs w:val="20"/>
        </w:rPr>
        <w:tab/>
      </w:r>
      <w:r w:rsidR="00CC7D5C" w:rsidRPr="00107220">
        <w:rPr>
          <w:rFonts w:ascii="Times New Roman" w:eastAsia="MS Mincho" w:hAnsi="Times New Roman"/>
          <w:sz w:val="20"/>
          <w:szCs w:val="20"/>
        </w:rPr>
        <w:t>A Bujumbura -BURUNDI + missions sur terrain</w:t>
      </w:r>
    </w:p>
    <w:p w:rsidR="00CC7D5C" w:rsidRPr="00107220" w:rsidRDefault="00CC7D5C" w:rsidP="00107220">
      <w:pPr>
        <w:tabs>
          <w:tab w:val="left" w:pos="2127"/>
        </w:tabs>
        <w:spacing w:after="0" w:line="240" w:lineRule="auto"/>
        <w:ind w:left="2835" w:hanging="2835"/>
        <w:jc w:val="both"/>
        <w:rPr>
          <w:rFonts w:ascii="Times New Roman" w:eastAsia="MS Mincho" w:hAnsi="Times New Roman"/>
          <w:sz w:val="20"/>
          <w:szCs w:val="20"/>
        </w:rPr>
      </w:pPr>
      <w:r w:rsidRPr="00107220">
        <w:rPr>
          <w:rFonts w:ascii="Times New Roman" w:eastAsia="MS Mincho" w:hAnsi="Times New Roman"/>
          <w:b/>
          <w:sz w:val="20"/>
          <w:szCs w:val="20"/>
          <w:u w:val="single"/>
        </w:rPr>
        <w:t>Durée de la mission</w:t>
      </w:r>
      <w:r w:rsidRPr="00107220">
        <w:rPr>
          <w:rFonts w:ascii="Times New Roman" w:eastAsia="MS Mincho" w:hAnsi="Times New Roman"/>
          <w:b/>
          <w:sz w:val="20"/>
          <w:szCs w:val="20"/>
        </w:rPr>
        <w:t xml:space="preserve">: </w:t>
      </w:r>
      <w:r w:rsidRPr="00107220">
        <w:rPr>
          <w:rFonts w:ascii="Times New Roman" w:eastAsia="MS Mincho" w:hAnsi="Times New Roman"/>
          <w:b/>
          <w:sz w:val="20"/>
          <w:szCs w:val="20"/>
        </w:rPr>
        <w:tab/>
      </w:r>
      <w:r w:rsidRPr="00107220">
        <w:rPr>
          <w:rFonts w:ascii="Times New Roman" w:eastAsia="MS Mincho" w:hAnsi="Times New Roman"/>
          <w:b/>
          <w:sz w:val="20"/>
          <w:szCs w:val="20"/>
        </w:rPr>
        <w:tab/>
      </w:r>
      <w:r w:rsidRPr="00107220">
        <w:rPr>
          <w:rFonts w:ascii="Times New Roman" w:eastAsia="MS Mincho" w:hAnsi="Times New Roman"/>
          <w:sz w:val="20"/>
          <w:szCs w:val="20"/>
        </w:rPr>
        <w:t xml:space="preserve"> </w:t>
      </w:r>
      <w:r w:rsidRPr="00107220">
        <w:rPr>
          <w:rFonts w:ascii="Times New Roman" w:eastAsia="MS Mincho" w:hAnsi="Times New Roman"/>
          <w:b/>
          <w:sz w:val="20"/>
          <w:szCs w:val="20"/>
        </w:rPr>
        <w:t xml:space="preserve">30 </w:t>
      </w:r>
      <w:r w:rsidRPr="00107220">
        <w:rPr>
          <w:rFonts w:ascii="Times New Roman" w:eastAsia="MS Mincho" w:hAnsi="Times New Roman"/>
          <w:sz w:val="20"/>
          <w:szCs w:val="20"/>
        </w:rPr>
        <w:t>jours prestés pour remise du livrable final requis - ASAP</w:t>
      </w:r>
    </w:p>
    <w:p w:rsidR="00CC7D5C" w:rsidRPr="00107220" w:rsidRDefault="00CC7D5C" w:rsidP="00107220">
      <w:pPr>
        <w:tabs>
          <w:tab w:val="left" w:pos="2127"/>
        </w:tabs>
        <w:spacing w:after="0" w:line="240" w:lineRule="auto"/>
        <w:ind w:left="2835" w:hanging="2835"/>
        <w:jc w:val="both"/>
        <w:rPr>
          <w:rFonts w:ascii="Times New Roman" w:eastAsia="MS Mincho" w:hAnsi="Times New Roman"/>
          <w:sz w:val="20"/>
          <w:szCs w:val="20"/>
        </w:rPr>
      </w:pPr>
      <w:r w:rsidRPr="00107220">
        <w:rPr>
          <w:rFonts w:ascii="Times New Roman" w:eastAsia="MS Mincho" w:hAnsi="Times New Roman"/>
          <w:b/>
          <w:sz w:val="20"/>
          <w:szCs w:val="20"/>
        </w:rPr>
        <w:t xml:space="preserve">Description </w:t>
      </w:r>
      <w:r w:rsidRPr="00107220">
        <w:rPr>
          <w:rFonts w:ascii="Times New Roman" w:eastAsia="MS Mincho" w:hAnsi="Times New Roman"/>
          <w:sz w:val="20"/>
          <w:szCs w:val="20"/>
        </w:rPr>
        <w:t xml:space="preserve">: </w:t>
      </w:r>
      <w:r w:rsidRPr="00107220">
        <w:rPr>
          <w:rFonts w:ascii="Times New Roman" w:eastAsia="MS Mincho" w:hAnsi="Times New Roman"/>
          <w:sz w:val="20"/>
          <w:szCs w:val="20"/>
        </w:rPr>
        <w:tab/>
      </w:r>
      <w:r w:rsidRPr="00107220">
        <w:rPr>
          <w:rFonts w:ascii="Times New Roman" w:eastAsia="MS Mincho" w:hAnsi="Times New Roman"/>
          <w:sz w:val="20"/>
          <w:szCs w:val="20"/>
        </w:rPr>
        <w:tab/>
        <w:t>Consultant International  chargé de l’Evaluation du Projet « Appui à la Promotion du Dialogue National au Burundi »</w:t>
      </w:r>
    </w:p>
    <w:p w:rsidR="00CC7D5C" w:rsidRPr="00107220" w:rsidRDefault="00CC7D5C" w:rsidP="00107220">
      <w:pPr>
        <w:tabs>
          <w:tab w:val="left" w:pos="2127"/>
        </w:tabs>
        <w:spacing w:after="0" w:line="240" w:lineRule="auto"/>
        <w:ind w:left="2835" w:hanging="2835"/>
        <w:jc w:val="both"/>
        <w:rPr>
          <w:rFonts w:ascii="Times New Roman" w:eastAsia="MS Mincho" w:hAnsi="Times New Roman"/>
          <w:sz w:val="20"/>
          <w:szCs w:val="20"/>
        </w:rPr>
      </w:pPr>
      <w:r w:rsidRPr="00107220">
        <w:rPr>
          <w:rFonts w:ascii="Times New Roman" w:eastAsia="MS Mincho" w:hAnsi="Times New Roman"/>
          <w:b/>
          <w:sz w:val="20"/>
          <w:szCs w:val="20"/>
        </w:rPr>
        <w:t>Nom du projet:</w:t>
      </w:r>
      <w:r w:rsidRPr="00107220">
        <w:rPr>
          <w:rFonts w:ascii="Times New Roman" w:eastAsia="MS Mincho" w:hAnsi="Times New Roman"/>
          <w:sz w:val="20"/>
          <w:szCs w:val="20"/>
        </w:rPr>
        <w:t xml:space="preserve"> </w:t>
      </w:r>
      <w:r w:rsidRPr="00107220">
        <w:rPr>
          <w:rFonts w:ascii="Times New Roman" w:eastAsia="MS Mincho" w:hAnsi="Times New Roman"/>
          <w:sz w:val="20"/>
          <w:szCs w:val="20"/>
        </w:rPr>
        <w:tab/>
      </w:r>
      <w:r w:rsidRPr="00107220">
        <w:rPr>
          <w:rFonts w:ascii="Times New Roman" w:eastAsia="MS Mincho" w:hAnsi="Times New Roman"/>
          <w:sz w:val="20"/>
          <w:szCs w:val="20"/>
        </w:rPr>
        <w:tab/>
        <w:t xml:space="preserve"> Appui à la Promotion Du Dialogue National au Burundi</w:t>
      </w:r>
    </w:p>
    <w:p w:rsidR="00CC7D5C" w:rsidRPr="00107220" w:rsidRDefault="00CC7D5C" w:rsidP="00107220">
      <w:pPr>
        <w:tabs>
          <w:tab w:val="left" w:pos="2127"/>
        </w:tabs>
        <w:spacing w:after="0" w:line="240" w:lineRule="auto"/>
        <w:ind w:left="2835" w:hanging="2835"/>
        <w:jc w:val="both"/>
        <w:rPr>
          <w:rFonts w:ascii="Times New Roman" w:eastAsia="MS Mincho" w:hAnsi="Times New Roman"/>
          <w:sz w:val="20"/>
          <w:szCs w:val="20"/>
        </w:rPr>
      </w:pPr>
    </w:p>
    <w:p w:rsidR="00CC7D5C" w:rsidRPr="00107220" w:rsidRDefault="00CE6CC5" w:rsidP="00107220">
      <w:pPr>
        <w:tabs>
          <w:tab w:val="left" w:pos="1410"/>
        </w:tabs>
        <w:spacing w:after="0" w:line="240" w:lineRule="auto"/>
        <w:ind w:left="284"/>
        <w:contextualSpacing/>
        <w:jc w:val="both"/>
        <w:rPr>
          <w:rFonts w:ascii="Times New Roman" w:hAnsi="Times New Roman"/>
          <w:b/>
          <w:sz w:val="20"/>
          <w:szCs w:val="20"/>
          <w:u w:val="single"/>
        </w:rPr>
      </w:pPr>
      <w:r>
        <w:rPr>
          <w:rFonts w:ascii="Times New Roman" w:hAnsi="Times New Roman"/>
          <w:noProof/>
          <w:sz w:val="20"/>
          <w:szCs w:val="20"/>
          <w:lang w:eastAsia="fr-FR"/>
        </w:rPr>
        <mc:AlternateContent>
          <mc:Choice Requires="wps">
            <w:drawing>
              <wp:anchor distT="4294967292" distB="4294967292" distL="114300" distR="114300" simplePos="0" relativeHeight="251664896" behindDoc="0" locked="0" layoutInCell="1" allowOverlap="1">
                <wp:simplePos x="0" y="0"/>
                <wp:positionH relativeFrom="column">
                  <wp:posOffset>-9525</wp:posOffset>
                </wp:positionH>
                <wp:positionV relativeFrom="paragraph">
                  <wp:posOffset>131444</wp:posOffset>
                </wp:positionV>
                <wp:extent cx="3395980" cy="0"/>
                <wp:effectExtent l="0" t="19050" r="3302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E8902" id="AutoShape 3" o:spid="_x0000_s1026" type="#_x0000_t32" style="position:absolute;margin-left:-.75pt;margin-top:10.35pt;width:267.4pt;height:0;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" strokecolor="blue" strokeweight="4.5pt"/>
            </w:pict>
          </mc:Fallback>
        </mc:AlternateContent>
      </w:r>
    </w:p>
    <w:p w:rsidR="00CC7D5C" w:rsidRPr="00107220" w:rsidRDefault="00CC7D5C" w:rsidP="00107220">
      <w:pPr>
        <w:autoSpaceDE w:val="0"/>
        <w:autoSpaceDN w:val="0"/>
        <w:adjustRightInd w:val="0"/>
        <w:spacing w:after="0" w:line="240" w:lineRule="auto"/>
        <w:jc w:val="both"/>
        <w:rPr>
          <w:rFonts w:ascii="Times New Roman" w:eastAsia="Malgun Gothic" w:hAnsi="Times New Roman"/>
          <w:b/>
          <w:color w:val="0070C0"/>
          <w:sz w:val="20"/>
          <w:szCs w:val="20"/>
          <w:lang w:eastAsia="ko-KR"/>
        </w:rPr>
      </w:pPr>
    </w:p>
    <w:p w:rsidR="00CC7D5C" w:rsidRPr="00107220" w:rsidRDefault="00CC7D5C" w:rsidP="00107220">
      <w:pPr>
        <w:widowControl w:val="0"/>
        <w:numPr>
          <w:ilvl w:val="0"/>
          <w:numId w:val="9"/>
        </w:numPr>
        <w:suppressAutoHyphens/>
        <w:autoSpaceDE w:val="0"/>
        <w:autoSpaceDN w:val="0"/>
        <w:adjustRightInd w:val="0"/>
        <w:spacing w:after="0" w:line="240" w:lineRule="auto"/>
        <w:contextualSpacing/>
        <w:jc w:val="both"/>
        <w:textAlignment w:val="baseline"/>
        <w:rPr>
          <w:rFonts w:ascii="Times New Roman" w:hAnsi="Times New Roman"/>
          <w:b/>
          <w:color w:val="000000"/>
          <w:sz w:val="20"/>
          <w:szCs w:val="20"/>
        </w:rPr>
      </w:pPr>
      <w:r w:rsidRPr="00107220">
        <w:rPr>
          <w:rFonts w:ascii="Times New Roman" w:hAnsi="Times New Roman"/>
          <w:b/>
          <w:color w:val="000000"/>
          <w:sz w:val="20"/>
          <w:szCs w:val="20"/>
        </w:rPr>
        <w:t>Contexte et Justification de la mission</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Le Gouvernement du Burundi, le Système des Nations-Unies, les Partenaires Internationaux et la Société Civile Burundaise ont conjointement élaboré un Plan Prioritaire 2014-2016 pour la Consolidation de la Paix (PPCP III) qui a été approuvé par le  Bureau d’Appui à la Consolidation de la Paix (PBSO) le 19 février 2014, avec une allocation de 11,65 millions de dollars américains.</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L’un des projets financés dans le cadre de ce plan prioritaire concerne la promotion du dialogue nationale. En effet, avec le cycle électoral de 2015, il était primordial de  maintenir un climat politique et social serein avant, pendant et après les élections de 2015.Le projet avait pour objectif d’une part de  promouvoir et de renforcer le dialogue entre les leaders et les acteurs politiques en tenant en compte du rôle des jeunes affiliés aux Partis Politiques ainsi que celui des Médias. D’autre part, il était question de fournir une assistance technique aux partis politiques afin de mieux les  préparer à participer au processus électoral. </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Le dialogue politique s’est avéré être l'outil le plus important, en passant notamment par le rapprochement des hommes et la conciliation des différences entre les acteurs, capable de favoriser un consensus sur les principes fondamentaux. Ces initiatives de dialogue devraient permettre une meilleure cohabitation des différentes composantes politiques burundaises et l’assainissement du climat politique dans le pays pour parvenir à une participation démocratique de tous au processus électoral de 2015 et au bout du compte à une paix durable.</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Après les élections de 2015 et les mouvements consécutifs de contestation, le projet a été révisé afin de prendre en compte les nouveaux défis du dialogue et de cohésion sociale. Ainsi, deux raisons majeures ont fondamentalement justifié la révision de ce projet : d’une part la réorientation du centre d’intérêt autour du dialogue inter burundais pour la réconciliation nationale et la cohésion sociale au regard de la crise socio-politique actuelle. D’autre part, la présence des partenaires / acteurs nouveaux, au niveau national et international, pilotant des dynamiques de résolution de la crise. D’où la nécessité d’intégrer   le projet à  ces dynamiques et de contribuer à la résolution globale concertée de la crise. La révision s’est inscrite également dans une dynamique de complémentarité et synergies avec les autres initiatives au niveau des Nations-Unies. Il s’agit en l’occurrence  du projet « Fonds de soutien au dialogue pour une résolution de la crise au Burundi »,  du bureau du Conseiller Spécial du Secrétaire-Général  - Office of the Special Advisor to the Secretary General (OSASG) ; du projet « Promotion du rôle de la femme dans la consolidation de la paix » de l’ONUFEMMES ; du projet conjoint « Appui de la sécurité communautaire et la cohésion sociale auprès des jeunes touchés par le conflit » impliquant UNFPA , PNUD, UNV  et du projet « Consolidation des acquis de la paix par les théâtres axés sur les valeurs Ubuntu » mis en œuvre par l’UNICEF ».</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Le projet est mis en œuvre par le PNUD conjointement avec l’UNESCO en tant que récipiendaires des fonds PBF à avec un budget à la hauteur de 1.240.000 $.</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Dans la mise en œuvre, le PNUD a spécifiquement travaillé avec des ONGs ayant une longue expérience dans le domaine de dialogue politique et d’engagement et de capacitation des partis politiques. Il s’agit particulièrement des ONG Burundi Leadership Training Program (BLTP), Netherlands Institute for Multiparty Democracy (NIMD), Initiative et Changement Burundi Tugenderubuntu ICBU, le Centre Africain pour la Résolution Pacifique des Conflits (ACCORD). </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Ce projet poursuivait 4 résultats majeurs en 2015 : </w:t>
      </w:r>
    </w:p>
    <w:p w:rsidR="00CC7D5C" w:rsidRPr="00107220" w:rsidRDefault="00CC7D5C" w:rsidP="00107220">
      <w:pPr>
        <w:numPr>
          <w:ilvl w:val="0"/>
          <w:numId w:val="32"/>
        </w:numPr>
        <w:autoSpaceDE w:val="0"/>
        <w:autoSpaceDN w:val="0"/>
        <w:adjustRightInd w:val="0"/>
        <w:spacing w:after="0" w:line="240" w:lineRule="auto"/>
        <w:contextualSpacing/>
        <w:jc w:val="both"/>
        <w:rPr>
          <w:rFonts w:ascii="Times New Roman" w:hAnsi="Times New Roman"/>
          <w:sz w:val="20"/>
          <w:szCs w:val="20"/>
        </w:rPr>
      </w:pPr>
      <w:r w:rsidRPr="00107220">
        <w:rPr>
          <w:rFonts w:ascii="Times New Roman" w:hAnsi="Times New Roman"/>
          <w:sz w:val="20"/>
          <w:szCs w:val="20"/>
        </w:rPr>
        <w:t>La confiance est renforcée entre les leaders politiques et acteurs politiques grâce au dialogue participatif sur le processus électoral et sur le système politique Burundais.</w:t>
      </w:r>
    </w:p>
    <w:p w:rsidR="00CC7D5C" w:rsidRPr="00107220" w:rsidRDefault="00CC7D5C" w:rsidP="00107220">
      <w:pPr>
        <w:numPr>
          <w:ilvl w:val="0"/>
          <w:numId w:val="32"/>
        </w:numPr>
        <w:autoSpaceDE w:val="0"/>
        <w:autoSpaceDN w:val="0"/>
        <w:adjustRightInd w:val="0"/>
        <w:spacing w:after="0" w:line="240" w:lineRule="auto"/>
        <w:contextualSpacing/>
        <w:jc w:val="both"/>
        <w:rPr>
          <w:rFonts w:ascii="Times New Roman" w:hAnsi="Times New Roman"/>
          <w:sz w:val="20"/>
          <w:szCs w:val="20"/>
        </w:rPr>
      </w:pPr>
      <w:r w:rsidRPr="00107220">
        <w:rPr>
          <w:rFonts w:ascii="Times New Roman" w:hAnsi="Times New Roman"/>
          <w:sz w:val="20"/>
          <w:szCs w:val="20"/>
        </w:rPr>
        <w:t>Les partis politiques qui le souhaitent participent pleinement et démocratiquement au processus électoral et politique</w:t>
      </w:r>
    </w:p>
    <w:p w:rsidR="00CC7D5C" w:rsidRPr="00107220" w:rsidRDefault="00CC7D5C" w:rsidP="00107220">
      <w:pPr>
        <w:numPr>
          <w:ilvl w:val="0"/>
          <w:numId w:val="32"/>
        </w:numPr>
        <w:autoSpaceDE w:val="0"/>
        <w:autoSpaceDN w:val="0"/>
        <w:adjustRightInd w:val="0"/>
        <w:spacing w:after="0" w:line="240" w:lineRule="auto"/>
        <w:contextualSpacing/>
        <w:jc w:val="both"/>
        <w:rPr>
          <w:rFonts w:ascii="Times New Roman" w:hAnsi="Times New Roman"/>
          <w:sz w:val="20"/>
          <w:szCs w:val="20"/>
        </w:rPr>
      </w:pPr>
      <w:r w:rsidRPr="00107220">
        <w:rPr>
          <w:rFonts w:ascii="Times New Roman" w:hAnsi="Times New Roman"/>
          <w:sz w:val="20"/>
          <w:szCs w:val="20"/>
        </w:rPr>
        <w:t>Les jeunes des partis politiques contribuent de manière paisible et positive aux processus électoraux, et se restreignent de tout acte de violence.</w:t>
      </w:r>
    </w:p>
    <w:p w:rsidR="00CC7D5C" w:rsidRPr="00107220" w:rsidRDefault="00CC7D5C" w:rsidP="00107220">
      <w:pPr>
        <w:numPr>
          <w:ilvl w:val="0"/>
          <w:numId w:val="32"/>
        </w:numPr>
        <w:autoSpaceDE w:val="0"/>
        <w:autoSpaceDN w:val="0"/>
        <w:adjustRightInd w:val="0"/>
        <w:spacing w:after="0" w:line="240" w:lineRule="auto"/>
        <w:contextualSpacing/>
        <w:jc w:val="both"/>
        <w:rPr>
          <w:rFonts w:ascii="Times New Roman" w:hAnsi="Times New Roman"/>
          <w:sz w:val="20"/>
          <w:szCs w:val="20"/>
        </w:rPr>
      </w:pPr>
      <w:r w:rsidRPr="00107220">
        <w:rPr>
          <w:rFonts w:ascii="Times New Roman" w:hAnsi="Times New Roman"/>
          <w:sz w:val="20"/>
          <w:szCs w:val="20"/>
        </w:rPr>
        <w:t>La population est informée à travers les médias des engagements pris par les Partis Politiques et à l’opportunité de donner sa contribution aux échanges sur les principaux défis du pays.</w:t>
      </w:r>
    </w:p>
    <w:p w:rsidR="00CC7D5C" w:rsidRPr="00107220" w:rsidRDefault="00CC7D5C" w:rsidP="00107220">
      <w:pPr>
        <w:autoSpaceDE w:val="0"/>
        <w:autoSpaceDN w:val="0"/>
        <w:adjustRightInd w:val="0"/>
        <w:spacing w:after="0" w:line="240" w:lineRule="auto"/>
        <w:ind w:left="360"/>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A partir de 2016, suite à la crise politique que traversait le pays, le projet a été réorienté et ne poursuit actuellement qu’un seul résultat : Les communautés, les acteurs politiques et de la société civile, dont les femmes et les jeunes,  ont leur capacités renforcées et leurs aspirations prises en compte par le  processus de dialogue inter burundais.</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Les bénéficiaires du programme sont : a) la population de ces Provinces ciblées et b) les institutions chargées de la promotion du dialogue national et la cohésion sociale comme le Ministère de l’Intérieur ainsi que les Organisation de la Société Civile impliquée dans la mise en œuvre.</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La période de mise en œuvre du Projet va de mars 2015 à septembre 2017. Le projet est mis en œuvre selon la modalité d’exécution Direct (DIM).</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numPr>
          <w:ilvl w:val="0"/>
          <w:numId w:val="9"/>
        </w:numPr>
        <w:autoSpaceDE w:val="0"/>
        <w:autoSpaceDN w:val="0"/>
        <w:adjustRightInd w:val="0"/>
        <w:spacing w:after="0" w:line="240" w:lineRule="auto"/>
        <w:contextualSpacing/>
        <w:jc w:val="both"/>
        <w:rPr>
          <w:rFonts w:ascii="Times New Roman" w:hAnsi="Times New Roman"/>
          <w:b/>
          <w:sz w:val="20"/>
          <w:szCs w:val="20"/>
        </w:rPr>
      </w:pPr>
      <w:r w:rsidRPr="00107220">
        <w:rPr>
          <w:rFonts w:ascii="Times New Roman" w:hAnsi="Times New Roman"/>
          <w:b/>
          <w:bCs/>
          <w:sz w:val="20"/>
          <w:szCs w:val="20"/>
          <w:lang w:val="en-US"/>
        </w:rPr>
        <w:t>OBJET DE L’ÉVALUATION</w:t>
      </w:r>
    </w:p>
    <w:p w:rsidR="00CC7D5C" w:rsidRPr="00107220" w:rsidRDefault="00CC7D5C" w:rsidP="00107220">
      <w:pPr>
        <w:autoSpaceDE w:val="0"/>
        <w:autoSpaceDN w:val="0"/>
        <w:adjustRightInd w:val="0"/>
        <w:spacing w:after="0" w:line="240" w:lineRule="auto"/>
        <w:ind w:left="1080"/>
        <w:contextualSpacing/>
        <w:jc w:val="both"/>
        <w:rPr>
          <w:rFonts w:ascii="Times New Roman" w:hAnsi="Times New Roman"/>
          <w:b/>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color w:val="000000"/>
          <w:sz w:val="20"/>
          <w:szCs w:val="20"/>
        </w:rPr>
      </w:pPr>
      <w:r w:rsidRPr="00107220">
        <w:rPr>
          <w:rFonts w:ascii="Times New Roman" w:eastAsia="MS Mincho" w:hAnsi="Times New Roman"/>
          <w:color w:val="000000"/>
          <w:sz w:val="20"/>
          <w:szCs w:val="20"/>
        </w:rPr>
        <w:t xml:space="preserve">Sur base d’une exploitation judicieuse de toutes les données et informations disponibles du projet, l’évaluation devra faire un état des lieux de la mise en œuvre des produits.  Tout en tenant compte des critères de l’évaluation pour fournir des informations nécessaires et les pistes de solutions pour la planification et les décisions futures au PNUD  et en mettant l’accent sur les forces et faiblesses. </w:t>
      </w:r>
    </w:p>
    <w:p w:rsidR="00CC7D5C" w:rsidRPr="00107220" w:rsidRDefault="00CC7D5C" w:rsidP="00107220">
      <w:pPr>
        <w:autoSpaceDE w:val="0"/>
        <w:autoSpaceDN w:val="0"/>
        <w:adjustRightInd w:val="0"/>
        <w:spacing w:after="0" w:line="240" w:lineRule="auto"/>
        <w:jc w:val="both"/>
        <w:rPr>
          <w:rFonts w:ascii="Times New Roman" w:eastAsia="MS Mincho" w:hAnsi="Times New Roman"/>
          <w:b/>
          <w:sz w:val="20"/>
          <w:szCs w:val="20"/>
        </w:rPr>
      </w:pPr>
      <w:r w:rsidRPr="00107220">
        <w:rPr>
          <w:rFonts w:ascii="Times New Roman" w:eastAsia="MS Mincho" w:hAnsi="Times New Roman"/>
          <w:color w:val="000000"/>
          <w:sz w:val="20"/>
          <w:szCs w:val="20"/>
        </w:rPr>
        <w:t>Il y a lieu de noter que cette évaluation s’intègre dans le plan d’évaluation 2015-2017 du PNUD.</w:t>
      </w:r>
    </w:p>
    <w:p w:rsidR="00CC7D5C" w:rsidRPr="00107220" w:rsidRDefault="00CC7D5C" w:rsidP="00107220">
      <w:pPr>
        <w:autoSpaceDE w:val="0"/>
        <w:autoSpaceDN w:val="0"/>
        <w:adjustRightInd w:val="0"/>
        <w:spacing w:after="0" w:line="240" w:lineRule="auto"/>
        <w:ind w:left="1080"/>
        <w:contextualSpacing/>
        <w:jc w:val="both"/>
        <w:rPr>
          <w:rFonts w:ascii="Times New Roman" w:hAnsi="Times New Roman"/>
          <w:b/>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widowControl w:val="0"/>
        <w:numPr>
          <w:ilvl w:val="0"/>
          <w:numId w:val="9"/>
        </w:numPr>
        <w:suppressAutoHyphens/>
        <w:autoSpaceDE w:val="0"/>
        <w:autoSpaceDN w:val="0"/>
        <w:adjustRightInd w:val="0"/>
        <w:spacing w:after="0" w:line="240" w:lineRule="auto"/>
        <w:contextualSpacing/>
        <w:jc w:val="both"/>
        <w:rPr>
          <w:rFonts w:ascii="Times New Roman" w:eastAsia="Arial Unicode MS" w:hAnsi="Times New Roman"/>
          <w:b/>
          <w:color w:val="000000"/>
          <w:kern w:val="3"/>
          <w:sz w:val="20"/>
          <w:szCs w:val="20"/>
          <w:lang w:eastAsia="fr-FR"/>
        </w:rPr>
      </w:pPr>
      <w:r w:rsidRPr="00107220">
        <w:rPr>
          <w:rFonts w:ascii="Times New Roman" w:eastAsia="Arial Unicode MS" w:hAnsi="Times New Roman"/>
          <w:b/>
          <w:color w:val="000000"/>
          <w:kern w:val="3"/>
          <w:sz w:val="20"/>
          <w:szCs w:val="20"/>
          <w:lang w:eastAsia="fr-FR"/>
        </w:rPr>
        <w:t>Portée de l’évaluation et Objectifs de la mission</w:t>
      </w:r>
    </w:p>
    <w:p w:rsidR="00CC7D5C" w:rsidRPr="00107220" w:rsidRDefault="00CC7D5C" w:rsidP="00107220">
      <w:p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En vue d’apprécier les résultats atteints par le projet « appui à la promotion du dialogue national », le PNUD a décidé, d’organiser cette évaluation.  </w:t>
      </w:r>
    </w:p>
    <w:p w:rsidR="00CC7D5C" w:rsidRPr="00107220" w:rsidRDefault="00CC7D5C" w:rsidP="00107220">
      <w:pPr>
        <w:autoSpaceDE w:val="0"/>
        <w:autoSpaceDN w:val="0"/>
        <w:adjustRightInd w:val="0"/>
        <w:spacing w:after="0" w:line="240" w:lineRule="auto"/>
        <w:jc w:val="both"/>
        <w:rPr>
          <w:rFonts w:ascii="Times New Roman" w:hAnsi="Times New Roman"/>
          <w:color w:val="000000"/>
          <w:sz w:val="20"/>
          <w:szCs w:val="20"/>
        </w:rPr>
      </w:pPr>
    </w:p>
    <w:p w:rsidR="00CC7D5C" w:rsidRPr="00107220" w:rsidRDefault="00CC7D5C" w:rsidP="00107220">
      <w:p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Elle poursuit les objectifs spécifiques suivants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Evaluer dans quelle mesure le projet a contribué à répondre aux besoins et à résoudre les problèmes des populations/institutions bénéficiaires identifiés pendant la phase de conception et déterminer si les besoins à l’origine du projet ont été satisfaits ou s’ils existent toujours. L'évaluation cherchera aussi à savoir si le projet est la meilleure solution pour relever les défis dans le contexte actuel ;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bCs/>
          <w:sz w:val="20"/>
          <w:szCs w:val="20"/>
        </w:rPr>
      </w:pPr>
      <w:r w:rsidRPr="00107220">
        <w:rPr>
          <w:rFonts w:ascii="Times New Roman" w:hAnsi="Times New Roman"/>
          <w:color w:val="000000"/>
          <w:sz w:val="20"/>
          <w:szCs w:val="20"/>
        </w:rPr>
        <w:t>Mesurer le degré de mise en œuvre du projet, son efficacité, son efficience et la qualité des produits et des réalisations par rapport à ce qui a été prévu initialement tout en mettant en exergue sa c</w:t>
      </w:r>
      <w:r w:rsidRPr="00107220">
        <w:rPr>
          <w:rFonts w:ascii="Times New Roman" w:hAnsi="Times New Roman"/>
          <w:bCs/>
          <w:sz w:val="20"/>
          <w:szCs w:val="20"/>
        </w:rPr>
        <w:t>ohérence et articulation avec les priorités provinciales et nationales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Mesurer dans quelles conditions le projet a obtenu les résultats de développement pour la population ciblée, les bénéficiaires et les autres participants et ou institutions, qu'il s'agisse d'individus, des communautés, d'institutions ou autre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Mesurer la contribution du projet à la réalisation des objectifs fixés pour ses différents volets d'intervention ainsi qu'à celle des objectifs globaux (CSLP II, UNDAF, CPD, et plan stratégique du PNUD)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Identifier et documenter les grands enseignements tirés et les bonnes pratiques sur les sujets spécifiques :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Fournir l’information nécessaire pour la planification et les décisions futures tout en donnant les orientations sur la nécessité ou non de poursuivre l’action ;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b/>
          <w:color w:val="000000"/>
          <w:sz w:val="20"/>
          <w:szCs w:val="20"/>
        </w:rPr>
      </w:pPr>
      <w:r w:rsidRPr="00107220">
        <w:rPr>
          <w:rFonts w:ascii="Times New Roman" w:hAnsi="Times New Roman"/>
          <w:color w:val="000000"/>
          <w:sz w:val="20"/>
          <w:szCs w:val="20"/>
        </w:rPr>
        <w:t xml:space="preserve">Apprécier dans quelle mesure la stratégie et le contenu des interventions sont-ils en adéquation avec les problèmes posés ? ;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Juger de la perception qu’ont les parties prenantes (bailleurs, personnel du projet, bénéficiaires, les membres de la communauté, les partenaires de mise en œuvre, les autorités locales,) sur les activités du projet ;</w:t>
      </w:r>
    </w:p>
    <w:p w:rsidR="00CC7D5C" w:rsidRPr="00107220" w:rsidRDefault="00CC7D5C" w:rsidP="00107220">
      <w:pPr>
        <w:numPr>
          <w:ilvl w:val="0"/>
          <w:numId w:val="12"/>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Apprécier le degré d’appropriation nationale et les chances de pérennisation des acquis (durabilité), lorsque l’appui aura cessé. </w:t>
      </w:r>
    </w:p>
    <w:p w:rsidR="00CC7D5C" w:rsidRPr="00107220" w:rsidRDefault="00CC7D5C" w:rsidP="00107220">
      <w:pPr>
        <w:numPr>
          <w:ilvl w:val="0"/>
          <w:numId w:val="12"/>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Proposer le type de décision que les utilisateurs prendront en compte sur base des problèmes qui seront identifiés.</w:t>
      </w:r>
    </w:p>
    <w:p w:rsidR="00CC7D5C" w:rsidRPr="00107220" w:rsidRDefault="00CC7D5C" w:rsidP="00107220">
      <w:pPr>
        <w:spacing w:after="0" w:line="240" w:lineRule="auto"/>
        <w:ind w:left="720"/>
        <w:contextualSpacing/>
        <w:jc w:val="both"/>
        <w:rPr>
          <w:rFonts w:ascii="Times New Roman" w:hAnsi="Times New Roman"/>
          <w:color w:val="000000"/>
          <w:sz w:val="20"/>
          <w:szCs w:val="20"/>
        </w:rPr>
      </w:pPr>
    </w:p>
    <w:p w:rsidR="00CC7D5C" w:rsidRPr="00107220" w:rsidRDefault="00CC7D5C" w:rsidP="00107220">
      <w:pPr>
        <w:spacing w:after="0" w:line="240" w:lineRule="auto"/>
        <w:jc w:val="both"/>
        <w:rPr>
          <w:rFonts w:ascii="Times New Roman" w:hAnsi="Times New Roman"/>
          <w:kern w:val="2"/>
          <w:sz w:val="20"/>
          <w:szCs w:val="20"/>
        </w:rPr>
      </w:pPr>
      <w:r w:rsidRPr="00107220">
        <w:rPr>
          <w:rFonts w:ascii="Times New Roman" w:hAnsi="Times New Roman"/>
          <w:kern w:val="2"/>
          <w:sz w:val="20"/>
          <w:szCs w:val="20"/>
        </w:rPr>
        <w:t xml:space="preserve">Cette évaluation permettra aux bailleurs du projet, au PNUD et au Gouvernement du Burundi de faire le bilan de ce projet dans une perspective de redevabilité vis-à-vis de la population burundaise et de tirer des enseignements qui alimenteront les interventions futures dans le même domaine. </w:t>
      </w:r>
    </w:p>
    <w:p w:rsidR="00CC7D5C" w:rsidRPr="00107220" w:rsidRDefault="00CC7D5C" w:rsidP="00107220">
      <w:pPr>
        <w:spacing w:after="0" w:line="240" w:lineRule="auto"/>
        <w:jc w:val="both"/>
        <w:rPr>
          <w:rFonts w:ascii="Times New Roman" w:hAnsi="Times New Roman"/>
          <w:kern w:val="2"/>
          <w:sz w:val="20"/>
          <w:szCs w:val="20"/>
        </w:rPr>
      </w:pPr>
    </w:p>
    <w:p w:rsidR="00CC7D5C" w:rsidRPr="00107220" w:rsidRDefault="00CC7D5C" w:rsidP="00107220">
      <w:pPr>
        <w:spacing w:after="0" w:line="240" w:lineRule="auto"/>
        <w:jc w:val="both"/>
        <w:rPr>
          <w:rFonts w:ascii="Times New Roman" w:hAnsi="Times New Roman"/>
          <w:kern w:val="2"/>
          <w:sz w:val="20"/>
          <w:szCs w:val="20"/>
        </w:rPr>
      </w:pPr>
      <w:r w:rsidRPr="00107220">
        <w:rPr>
          <w:rFonts w:ascii="Times New Roman" w:hAnsi="Times New Roman"/>
          <w:kern w:val="2"/>
          <w:sz w:val="20"/>
          <w:szCs w:val="20"/>
        </w:rPr>
        <w:lastRenderedPageBreak/>
        <w:t xml:space="preserve">L’évaluation portera sur tous les aspects du projet durant sa mise en œuvre de mars 2015 à septembre 2017. Elle couvrira l’ensemble des activités, produits et résultats du projet, dans ses provinces d’intervention. Il y a lieu de souligner que cette évaluation rentre dans le cadre du plan d’évaluation du Bureau 2015-2017. </w:t>
      </w:r>
    </w:p>
    <w:p w:rsidR="00CC7D5C" w:rsidRPr="00107220" w:rsidRDefault="00CC7D5C" w:rsidP="00107220">
      <w:pPr>
        <w:spacing w:after="0" w:line="240" w:lineRule="auto"/>
        <w:jc w:val="both"/>
        <w:rPr>
          <w:rFonts w:ascii="Times New Roman" w:hAnsi="Times New Roman"/>
          <w:kern w:val="2"/>
          <w:sz w:val="20"/>
          <w:szCs w:val="20"/>
        </w:rPr>
      </w:pPr>
    </w:p>
    <w:p w:rsidR="00CC7D5C" w:rsidRPr="00107220" w:rsidRDefault="00CC7D5C" w:rsidP="00107220">
      <w:pPr>
        <w:spacing w:after="0" w:line="240" w:lineRule="auto"/>
        <w:jc w:val="both"/>
        <w:rPr>
          <w:rFonts w:ascii="Times New Roman" w:hAnsi="Times New Roman"/>
          <w:b/>
          <w:kern w:val="2"/>
          <w:sz w:val="20"/>
          <w:szCs w:val="20"/>
        </w:rPr>
      </w:pPr>
      <w:r w:rsidRPr="00107220">
        <w:rPr>
          <w:rFonts w:ascii="Times New Roman" w:hAnsi="Times New Roman"/>
          <w:b/>
          <w:kern w:val="2"/>
          <w:sz w:val="20"/>
          <w:szCs w:val="20"/>
        </w:rPr>
        <w:t xml:space="preserve">En cas de mission sur terrain : </w:t>
      </w:r>
      <w:r w:rsidRPr="00107220">
        <w:rPr>
          <w:rFonts w:ascii="Times New Roman" w:hAnsi="Times New Roman"/>
          <w:kern w:val="2"/>
          <w:sz w:val="20"/>
          <w:szCs w:val="20"/>
        </w:rPr>
        <w:t>le consultant devra prévoir dans son offre les frais nécessaires à la réalisation d’une mission de terrain pour une mission n’excédant pas 10</w:t>
      </w:r>
      <w:r w:rsidRPr="00107220">
        <w:rPr>
          <w:rFonts w:ascii="Times New Roman" w:hAnsi="Times New Roman"/>
          <w:b/>
          <w:kern w:val="2"/>
          <w:sz w:val="20"/>
          <w:szCs w:val="20"/>
        </w:rPr>
        <w:t xml:space="preserve"> </w:t>
      </w:r>
      <w:r w:rsidRPr="00107220">
        <w:rPr>
          <w:rFonts w:ascii="Times New Roman" w:hAnsi="Times New Roman"/>
          <w:kern w:val="2"/>
          <w:sz w:val="20"/>
          <w:szCs w:val="20"/>
        </w:rPr>
        <w:t>jours.</w:t>
      </w:r>
    </w:p>
    <w:p w:rsidR="00CC7D5C" w:rsidRPr="00107220" w:rsidRDefault="00CC7D5C" w:rsidP="00107220">
      <w:pPr>
        <w:spacing w:after="0" w:line="240" w:lineRule="auto"/>
        <w:jc w:val="both"/>
        <w:rPr>
          <w:rFonts w:ascii="Times New Roman" w:hAnsi="Times New Roman"/>
          <w:b/>
          <w:kern w:val="2"/>
          <w:sz w:val="20"/>
          <w:szCs w:val="20"/>
        </w:rPr>
      </w:pPr>
    </w:p>
    <w:p w:rsidR="00CC7D5C" w:rsidRPr="00107220" w:rsidRDefault="00CC7D5C" w:rsidP="00107220">
      <w:pPr>
        <w:numPr>
          <w:ilvl w:val="0"/>
          <w:numId w:val="9"/>
        </w:numPr>
        <w:spacing w:after="0" w:line="240" w:lineRule="auto"/>
        <w:jc w:val="both"/>
        <w:rPr>
          <w:rFonts w:ascii="Times New Roman" w:hAnsi="Times New Roman"/>
          <w:b/>
          <w:color w:val="000000"/>
          <w:sz w:val="20"/>
          <w:szCs w:val="20"/>
        </w:rPr>
      </w:pPr>
      <w:r w:rsidRPr="00107220">
        <w:rPr>
          <w:rFonts w:ascii="Times New Roman" w:hAnsi="Times New Roman"/>
          <w:b/>
          <w:color w:val="000000"/>
          <w:sz w:val="20"/>
          <w:szCs w:val="20"/>
        </w:rPr>
        <w:t xml:space="preserve"> Questions de l’évaluation</w:t>
      </w:r>
    </w:p>
    <w:p w:rsidR="00CC7D5C" w:rsidRPr="00107220" w:rsidRDefault="00CC7D5C" w:rsidP="00107220">
      <w:pPr>
        <w:spacing w:after="0" w:line="240" w:lineRule="auto"/>
        <w:ind w:left="1080"/>
        <w:jc w:val="both"/>
        <w:rPr>
          <w:rFonts w:ascii="Times New Roman" w:hAnsi="Times New Roman"/>
          <w:b/>
          <w:color w:val="000000"/>
          <w:sz w:val="20"/>
          <w:szCs w:val="20"/>
        </w:rPr>
      </w:pPr>
    </w:p>
    <w:p w:rsidR="00CC7D5C" w:rsidRPr="00107220" w:rsidRDefault="00CC7D5C" w:rsidP="00107220">
      <w:pPr>
        <w:spacing w:after="0" w:line="240" w:lineRule="auto"/>
        <w:jc w:val="both"/>
        <w:rPr>
          <w:rFonts w:ascii="Times New Roman" w:hAnsi="Times New Roman"/>
          <w:kern w:val="2"/>
          <w:sz w:val="20"/>
          <w:szCs w:val="20"/>
        </w:rPr>
      </w:pPr>
      <w:r w:rsidRPr="00107220">
        <w:rPr>
          <w:rFonts w:ascii="Times New Roman" w:hAnsi="Times New Roman"/>
          <w:sz w:val="20"/>
          <w:szCs w:val="20"/>
        </w:rPr>
        <w:t>Dans la conduite de cette évaluation, l’équipe d’évaluation devra examiner la performance globale du projet en répondant, notamment aux questions suivantes :</w:t>
      </w:r>
    </w:p>
    <w:p w:rsidR="00CC7D5C" w:rsidRPr="00107220" w:rsidRDefault="00CC7D5C" w:rsidP="00107220">
      <w:pPr>
        <w:numPr>
          <w:ilvl w:val="0"/>
          <w:numId w:val="14"/>
        </w:numPr>
        <w:spacing w:after="0" w:line="240" w:lineRule="auto"/>
        <w:jc w:val="both"/>
        <w:rPr>
          <w:rFonts w:ascii="Times New Roman" w:hAnsi="Times New Roman"/>
          <w:b/>
          <w:sz w:val="20"/>
          <w:szCs w:val="20"/>
        </w:rPr>
      </w:pPr>
      <w:r w:rsidRPr="00107220">
        <w:rPr>
          <w:rFonts w:ascii="Times New Roman" w:hAnsi="Times New Roman"/>
          <w:b/>
          <w:sz w:val="20"/>
          <w:szCs w:val="20"/>
        </w:rPr>
        <w:t xml:space="preserve">Pertinence du projet et des résultats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 xml:space="preserve">Jusqu’à quel point le projet est-il aligné avec le mandat du PNUD, les priorités nationales et les exigences des femmes et des hommes ciblés ?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Jusqu’à quel point la théorie du changement présentée au niveau des effets, était-elle une vision pertinente sur laquelle bâtir le projet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Quelle est la pertinence et comment les acteurs principaux s’alignent-ils au Document de Programme original et sa révision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Chaque produit escompté répondait-il à des besoins faisant partie des priorités nationales, des bénéficiaires ciblés, des partenaires ou de donateurs ? Etaient-ils spécifiques pour répondre aux problèmes identifiés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Quelle est la pertinence du projet par rapport au contexte du moment de l’élaboration du projet ainsi qu’au mandat du PNUD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Le choix des partenaires institutionnels a-t- il été rationnel et pertinent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L’approche choisie et les moyens utilisés pour atteindre ces objectifs ont-ils été pertinents ? Quelle est la pertinence de la composition de l’équipe du projet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 xml:space="preserve">L’équilibre entre les volets  du projet a-t-il été pertinent face aux enjeux ? L’opérationnalité du cadre logique, compte tenu du temps et des ressources disponibles, a-t-elle été pertinente ?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L’aspect genre dans l’identification des bénéficiaires est-il respecté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De quelle manière le projet a-t-il promut les principes du PNUD en matière d’égalité du genre, droits de l’homme et développement humain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Jusqu’à quel point l’engagement du PNUD est-il le reflet de considérations stratégiques, y inclus le rôle du PNUD dans un contexte particulier de développement et ses avantages comparatifs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Jusqu’à quel point la méthode de mise en œuvre choisie par le PNUD était-elle pertinente dans le contexte de développement ?</w:t>
      </w:r>
    </w:p>
    <w:p w:rsidR="00CC7D5C" w:rsidRPr="00107220" w:rsidRDefault="00CC7D5C" w:rsidP="00107220">
      <w:pPr>
        <w:numPr>
          <w:ilvl w:val="0"/>
          <w:numId w:val="14"/>
        </w:numPr>
        <w:spacing w:after="0" w:line="240" w:lineRule="auto"/>
        <w:jc w:val="both"/>
        <w:rPr>
          <w:rFonts w:ascii="Times New Roman" w:hAnsi="Times New Roman"/>
          <w:b/>
          <w:sz w:val="20"/>
          <w:szCs w:val="20"/>
        </w:rPr>
      </w:pPr>
      <w:r w:rsidRPr="00107220">
        <w:rPr>
          <w:rFonts w:ascii="Times New Roman" w:hAnsi="Times New Roman"/>
          <w:b/>
          <w:sz w:val="20"/>
          <w:szCs w:val="20"/>
        </w:rPr>
        <w:t xml:space="preserve">Efficacité du projet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Jusqu’à quel point les effets ont-ils été atteints ou des progrès réalisés vers leur atteinte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Comment est-ce que les produits correspondants du PNUD, ont-ils affectés les effets, et dans quelle mesure n’ont-ils pas été efficaces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Quelle a été la contribution, des partenaires et d’autres organisations, aux effets et quelle a été l’efficacité des partenariats du PNUD dans l’atteinte des effets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Quelle a été la contribution, des partenaires et d’autres organisations, aux effets et quelle a été l’efficacité des partenariats du PNUD dans l’atteinte des effets.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Quels ont été les changements positifs et négatifs, prévus ou accidentels apportés par le travail du PNUD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Jusqu’à quel point les effets atteints ont-ils bénéficiés aux femmes et aux hommes de manière égale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Les stratégies et les outils (y compris le M&amp;E) utilisés étaient-ils efficaces dans la mise en œuvre du projet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Quel est le degré de réalisation des objectifs du projet à travers un bilan de toutes les activités en liaison avec les résultats attendus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Les mécanismes de pilotage et de suivi des activités mis en place ont-ils fonctionné de manière à permettre une coordination efficace ? Dans quelle mesure le PNUD a pu établir des partenariats solides dans la mise en œuvre des activités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Quels sont les problèmes et contraintes rencontrés dans l’exécution du projet et comment ont-ils influé sur le résultat final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Quelle a été le niveau de collaboration entre l’équipe du projet et les Ministère et Institutions nationales concernés par le projet ?</w:t>
      </w:r>
    </w:p>
    <w:p w:rsidR="00CC7D5C" w:rsidRPr="00107220" w:rsidRDefault="00CC7D5C" w:rsidP="00107220">
      <w:pPr>
        <w:numPr>
          <w:ilvl w:val="0"/>
          <w:numId w:val="14"/>
        </w:numPr>
        <w:spacing w:after="0" w:line="240" w:lineRule="auto"/>
        <w:jc w:val="both"/>
        <w:rPr>
          <w:rFonts w:ascii="Times New Roman" w:hAnsi="Times New Roman"/>
          <w:b/>
          <w:sz w:val="20"/>
          <w:szCs w:val="20"/>
        </w:rPr>
      </w:pPr>
      <w:r w:rsidRPr="00107220">
        <w:rPr>
          <w:rFonts w:ascii="Times New Roman" w:hAnsi="Times New Roman"/>
          <w:b/>
          <w:sz w:val="20"/>
          <w:szCs w:val="20"/>
        </w:rPr>
        <w:t>Efficience des résultats</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lastRenderedPageBreak/>
        <w:t>Jusqu’à quel point les produits du projet ont-ils été atteints grâce à une utilisation optimale des ressources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La stratégie utilisée pour réaliser chaque produit était-elle la plus appropriée au regard des ressources disponibles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Les résultats réels ou attendus (outputs et outcomes) justifient-ils les ressources engagées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Y avait-il d’autres voies et moyens plus efficients de fournir de meilleurs résultats avec les ressources disponibles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Les produits ont-ils été atteints dans le temps imparti?</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Jusqu’à quel point les modalités de partenariat étaient-elles propices à l’atteinte des produits?</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Jusqu’à quel point les systèmes de suivi ont-ils donné à la direction une source de données permettant l’apprentissage et permettant d’ajuster la mise en œuvre en conséquence?</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De quelle manière le PNUD a–t-il promut l’égalité des genres, les droits de l’Homme et le développement humain dans l’exécution des produits?</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Les structures de gestion et de redevabilité du projet étaient-elles efficientes ?</w:t>
      </w:r>
    </w:p>
    <w:p w:rsidR="00CC7D5C" w:rsidRPr="00107220" w:rsidRDefault="00CC7D5C" w:rsidP="00107220">
      <w:pPr>
        <w:numPr>
          <w:ilvl w:val="0"/>
          <w:numId w:val="14"/>
        </w:numPr>
        <w:spacing w:after="0" w:line="240" w:lineRule="auto"/>
        <w:jc w:val="both"/>
        <w:rPr>
          <w:rFonts w:ascii="Times New Roman" w:hAnsi="Times New Roman"/>
          <w:b/>
          <w:sz w:val="20"/>
          <w:szCs w:val="20"/>
        </w:rPr>
      </w:pPr>
      <w:r w:rsidRPr="00107220">
        <w:rPr>
          <w:rFonts w:ascii="Times New Roman" w:hAnsi="Times New Roman"/>
          <w:b/>
          <w:sz w:val="20"/>
          <w:szCs w:val="20"/>
        </w:rPr>
        <w:t xml:space="preserve">Durabilité, appropriation nationale et pérennisation des actions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Quelles sont les indications de la durabilité des effets, des produits. à travers des capacités requises (systèmes, structures, personnels, etc.)?</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Jusqu’à quel point une stratégie en matière de durabilité, incluant le développement des capacités des parties prenantes nationales clés, a été développée ou mise en œuvre?</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Jusqu’à quel point des politiques et cadres règlementaires sont-ils en place afin d’assurer la persistance des bénéfices.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Jusqu’à quel point les partenaires se sont-ils engagés à poursuivre leur appui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De quelle manière les intérêts pour l’égalité du genre, les droits de l’Homme et le développement humain, ont été pris en compte par les principales parties prenantes?</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De manière spécifique, Le projet permet-il aux autorités politiques, administratives et sécuritaires d’acquérir les capacités nécessaires pour initier et piloter des projets de renforcement de de la cohésion sociale et la Consolidation de la Paix et en mobiliser les ressources externes et internes?</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Les mécanismes de pérennisation des résultats du projet ont-ils été mis en place ? Sont-ils fonctionnels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Quelles sont les facteurs qui pourraient favoriser ou non la durabilité des résultats atteints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Quelles sont les recommandations pour les interventions similaires dans le futur ?</w:t>
      </w:r>
    </w:p>
    <w:p w:rsidR="00CC7D5C" w:rsidRPr="00107220" w:rsidRDefault="00CC7D5C" w:rsidP="00107220">
      <w:pPr>
        <w:numPr>
          <w:ilvl w:val="0"/>
          <w:numId w:val="14"/>
        </w:numPr>
        <w:spacing w:after="0" w:line="240" w:lineRule="auto"/>
        <w:jc w:val="both"/>
        <w:rPr>
          <w:rFonts w:ascii="Times New Roman" w:hAnsi="Times New Roman"/>
          <w:sz w:val="20"/>
          <w:szCs w:val="20"/>
        </w:rPr>
      </w:pPr>
      <w:r w:rsidRPr="00107220">
        <w:rPr>
          <w:rFonts w:ascii="Times New Roman" w:hAnsi="Times New Roman"/>
          <w:b/>
          <w:sz w:val="20"/>
          <w:szCs w:val="20"/>
        </w:rPr>
        <w:t>Impact du projet</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Quels sont les changements induits par le projet sur la Consolidation de la Paix au Burundi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Quelle différence réelle, le projet  a-t-il eu sur les bénéficiaires?</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Combien de personnes ont été touchées par le projet?</w:t>
      </w:r>
    </w:p>
    <w:p w:rsidR="00CC7D5C" w:rsidRPr="00107220" w:rsidRDefault="00CC7D5C" w:rsidP="00107220">
      <w:pPr>
        <w:spacing w:after="0" w:line="240" w:lineRule="auto"/>
        <w:jc w:val="both"/>
        <w:rPr>
          <w:rFonts w:ascii="Times New Roman" w:hAnsi="Times New Roman"/>
          <w:b/>
          <w:color w:val="000000"/>
          <w:sz w:val="20"/>
          <w:szCs w:val="20"/>
        </w:rPr>
      </w:pPr>
    </w:p>
    <w:p w:rsidR="00CC7D5C" w:rsidRPr="00107220" w:rsidRDefault="00CC7D5C" w:rsidP="00107220">
      <w:pPr>
        <w:numPr>
          <w:ilvl w:val="0"/>
          <w:numId w:val="9"/>
        </w:numPr>
        <w:spacing w:after="0" w:line="240" w:lineRule="auto"/>
        <w:jc w:val="both"/>
        <w:rPr>
          <w:rFonts w:ascii="Times New Roman" w:hAnsi="Times New Roman"/>
          <w:b/>
          <w:color w:val="000000"/>
          <w:sz w:val="20"/>
          <w:szCs w:val="20"/>
        </w:rPr>
      </w:pPr>
      <w:r w:rsidRPr="00107220">
        <w:rPr>
          <w:rFonts w:ascii="Times New Roman" w:hAnsi="Times New Roman"/>
          <w:b/>
          <w:color w:val="000000"/>
          <w:sz w:val="20"/>
          <w:szCs w:val="20"/>
        </w:rPr>
        <w:t xml:space="preserve"> Méthodologie de l’évaluation</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Une méthodologie plus spécifique d’évaluation ainsi qu’un plan de travail (y compris une matrice de conception par question principale d’évaluation seront présentés par le Consultant International. La méthodologie proposée devra s’appuyer sur la conduite de diverses activités permettant d’établir une triangulation des données quantitatives et qualitatives et avoir des réponses aux questions évaluatives, issue notamment : </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numPr>
          <w:ilvl w:val="0"/>
          <w:numId w:val="13"/>
        </w:numPr>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De la revue documentaire en utilisant toutes les sources disponibles au sein du PNUD, Documents de Programme, plans de travail annuels, rapports d’activités, accords, notes conceptuelles, rapports d’évaluations précédentes, etc…</w:t>
      </w:r>
    </w:p>
    <w:p w:rsidR="00CC7D5C" w:rsidRPr="00107220" w:rsidRDefault="00CC7D5C" w:rsidP="00107220">
      <w:pPr>
        <w:numPr>
          <w:ilvl w:val="0"/>
          <w:numId w:val="13"/>
        </w:numPr>
        <w:spacing w:after="0" w:line="240" w:lineRule="auto"/>
        <w:contextualSpacing/>
        <w:jc w:val="both"/>
        <w:rPr>
          <w:rFonts w:ascii="Times New Roman" w:eastAsia="MS Mincho" w:hAnsi="Times New Roman"/>
          <w:sz w:val="20"/>
          <w:szCs w:val="20"/>
        </w:rPr>
      </w:pPr>
      <w:r w:rsidRPr="00107220">
        <w:rPr>
          <w:rFonts w:ascii="Times New Roman" w:eastAsia="MS Mincho" w:hAnsi="Times New Roman"/>
          <w:sz w:val="20"/>
          <w:szCs w:val="20"/>
        </w:rPr>
        <w:t>Des entretiens structurées ou semi-structurées, les focus groupes avec les parties prenantes y compris les bénéficiaires, les bailleurs des fonds, le Ministère de l’intérieur, la  CENI et les principaux informateurs (OSC impliquées dans la mise en œuvre du projet et autres.) etc</w:t>
      </w:r>
    </w:p>
    <w:p w:rsidR="00CC7D5C" w:rsidRPr="00107220" w:rsidRDefault="00CC7D5C" w:rsidP="00107220">
      <w:pPr>
        <w:numPr>
          <w:ilvl w:val="0"/>
          <w:numId w:val="13"/>
        </w:numPr>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Des visites de terrain dans les zones d’intervention.</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spacing w:after="0" w:line="240" w:lineRule="auto"/>
        <w:jc w:val="both"/>
        <w:rPr>
          <w:rFonts w:ascii="Times New Roman" w:eastAsia="Times New Roman" w:hAnsi="Times New Roman"/>
          <w:sz w:val="20"/>
          <w:szCs w:val="20"/>
          <w:lang w:bidi="en-US"/>
        </w:rPr>
      </w:pPr>
      <w:r w:rsidRPr="00107220">
        <w:rPr>
          <w:rFonts w:ascii="Times New Roman" w:eastAsia="Times New Roman" w:hAnsi="Times New Roman"/>
          <w:sz w:val="20"/>
          <w:szCs w:val="20"/>
          <w:lang w:bidi="en-US"/>
        </w:rPr>
        <w:t>Le Consultant international sera libre de proposer tout autre outil ou approche pertinente dans la réalisation de cette évaluation. Il sera libre aussi de prendre contact avec toute personne ou institution susceptible de contribuer à la réalisation de son mandat. Le PNUD-Burundi devra dans la mesure du possible lui faciliter la prise de contact avec les parties prenantes identifiées.</w:t>
      </w:r>
    </w:p>
    <w:p w:rsidR="00CC7D5C" w:rsidRPr="00107220" w:rsidRDefault="00CC7D5C" w:rsidP="00107220">
      <w:pPr>
        <w:spacing w:after="0" w:line="240" w:lineRule="auto"/>
        <w:jc w:val="both"/>
        <w:rPr>
          <w:rFonts w:ascii="Times New Roman" w:hAnsi="Times New Roman"/>
          <w:color w:val="000000"/>
          <w:sz w:val="20"/>
          <w:szCs w:val="20"/>
        </w:rPr>
      </w:pPr>
      <w:r w:rsidRPr="00107220">
        <w:rPr>
          <w:rFonts w:ascii="Times New Roman" w:eastAsia="Times New Roman" w:hAnsi="Times New Roman"/>
          <w:sz w:val="20"/>
          <w:szCs w:val="20"/>
          <w:lang w:bidi="en-US"/>
        </w:rPr>
        <w:lastRenderedPageBreak/>
        <w:t xml:space="preserve">N.B. : Le Consultant International pourra s’adjoindra une personne ressource ou un consultant national pour faciliter son travail sur terrain. Il devra cependant le justifier dans son offre technique et bien le refléter dans son offre financière.   </w:t>
      </w:r>
    </w:p>
    <w:p w:rsidR="00CC7D5C" w:rsidRPr="00107220" w:rsidRDefault="00CC7D5C" w:rsidP="00107220">
      <w:pPr>
        <w:numPr>
          <w:ilvl w:val="0"/>
          <w:numId w:val="9"/>
        </w:numPr>
        <w:spacing w:after="0" w:line="240" w:lineRule="auto"/>
        <w:jc w:val="both"/>
        <w:rPr>
          <w:rFonts w:ascii="Times New Roman" w:hAnsi="Times New Roman"/>
          <w:b/>
          <w:color w:val="000000"/>
          <w:sz w:val="20"/>
          <w:szCs w:val="20"/>
        </w:rPr>
      </w:pPr>
      <w:r w:rsidRPr="00107220">
        <w:rPr>
          <w:rFonts w:ascii="Times New Roman" w:hAnsi="Times New Roman"/>
          <w:b/>
          <w:color w:val="000000"/>
          <w:sz w:val="20"/>
          <w:szCs w:val="20"/>
        </w:rPr>
        <w:t xml:space="preserve">Livrables et date de leur remise. </w:t>
      </w:r>
    </w:p>
    <w:p w:rsidR="00CC7D5C" w:rsidRPr="00107220" w:rsidRDefault="00CC7D5C" w:rsidP="00107220">
      <w:pPr>
        <w:spacing w:after="0" w:line="240" w:lineRule="auto"/>
        <w:ind w:left="1080"/>
        <w:jc w:val="both"/>
        <w:rPr>
          <w:rFonts w:ascii="Times New Roman" w:hAnsi="Times New Roman"/>
          <w:b/>
          <w:color w:val="000000"/>
          <w:sz w:val="20"/>
          <w:szCs w:val="20"/>
        </w:rPr>
      </w:pPr>
    </w:p>
    <w:p w:rsidR="00CC7D5C" w:rsidRPr="00107220" w:rsidRDefault="00CC7D5C" w:rsidP="00107220">
      <w:pPr>
        <w:autoSpaceDE w:val="0"/>
        <w:autoSpaceDN w:val="0"/>
        <w:spacing w:after="0" w:line="240" w:lineRule="auto"/>
        <w:jc w:val="both"/>
        <w:rPr>
          <w:rFonts w:ascii="Times New Roman" w:hAnsi="Times New Roman"/>
          <w:sz w:val="20"/>
          <w:szCs w:val="20"/>
          <w:lang w:eastAsia="fr-FR"/>
        </w:rPr>
      </w:pPr>
      <w:r w:rsidRPr="00107220">
        <w:rPr>
          <w:rFonts w:ascii="Times New Roman" w:hAnsi="Times New Roman"/>
          <w:sz w:val="20"/>
          <w:szCs w:val="20"/>
          <w:lang w:eastAsia="fr-FR"/>
        </w:rPr>
        <w:t>Sous le suivi des Unités Gouvernance &amp; Etat de Droit et du Suivi &amp; Evaluation du PNUD, les principaux produits attendus du Consultant sont :</w:t>
      </w:r>
    </w:p>
    <w:p w:rsidR="00CC7D5C" w:rsidRPr="00107220" w:rsidRDefault="00CC7D5C" w:rsidP="00107220">
      <w:pPr>
        <w:spacing w:after="0" w:line="240" w:lineRule="auto"/>
        <w:jc w:val="both"/>
        <w:rPr>
          <w:rFonts w:ascii="Times New Roman" w:hAnsi="Times New Roman"/>
          <w:sz w:val="20"/>
          <w:szCs w:val="20"/>
        </w:rPr>
      </w:pPr>
      <w:r w:rsidRPr="00107220">
        <w:rPr>
          <w:rFonts w:ascii="Times New Roman" w:hAnsi="Times New Roman"/>
          <w:b/>
          <w:sz w:val="20"/>
          <w:szCs w:val="20"/>
          <w:u w:val="single"/>
        </w:rPr>
        <w:t>Produit 1</w:t>
      </w:r>
      <w:r w:rsidRPr="00107220">
        <w:rPr>
          <w:rFonts w:ascii="Times New Roman" w:hAnsi="Times New Roman"/>
          <w:sz w:val="20"/>
          <w:szCs w:val="20"/>
          <w:u w:val="single"/>
        </w:rPr>
        <w:t>:</w:t>
      </w:r>
      <w:r w:rsidRPr="00107220">
        <w:rPr>
          <w:rFonts w:ascii="Times New Roman" w:hAnsi="Times New Roman"/>
          <w:sz w:val="20"/>
          <w:szCs w:val="20"/>
        </w:rPr>
        <w:t xml:space="preserve"> Document décrivant l'approche et la méthodologie spécifique de l’évaluation, y compris le cadre analytique qui sera utilisé pour collecter des données comparatives significatives. Ce document devra aussi indiquer la façon de mesurer le suivi des progrès de l’évaluation notamment à travers le briefing avec le PNUD et les autres parties impliquées. Des questionnaires semi-structurés pour les interviews et focus groupe ainsi qu’une matrice de conception d’évaluation seront inclus comme annexe de ce document. </w:t>
      </w:r>
    </w:p>
    <w:p w:rsidR="00CC7D5C" w:rsidRPr="00107220" w:rsidRDefault="00CC7D5C" w:rsidP="00107220">
      <w:pPr>
        <w:spacing w:after="0" w:line="240" w:lineRule="auto"/>
        <w:jc w:val="both"/>
        <w:rPr>
          <w:rFonts w:ascii="Times New Roman" w:hAnsi="Times New Roman"/>
          <w:sz w:val="20"/>
          <w:szCs w:val="20"/>
        </w:rPr>
      </w:pPr>
      <w:r w:rsidRPr="00107220">
        <w:rPr>
          <w:rFonts w:ascii="Times New Roman" w:hAnsi="Times New Roman"/>
          <w:sz w:val="20"/>
          <w:szCs w:val="20"/>
        </w:rPr>
        <w:t>(</w:t>
      </w:r>
      <w:r w:rsidRPr="00107220">
        <w:rPr>
          <w:rFonts w:ascii="Times New Roman" w:eastAsia="MS Mincho" w:hAnsi="Times New Roman"/>
          <w:i/>
          <w:sz w:val="20"/>
          <w:szCs w:val="20"/>
        </w:rPr>
        <w:t>Une réunion de briefing sera organisée avec toutes les parties prenantes au projet 3</w:t>
      </w:r>
      <w:r w:rsidRPr="00107220">
        <w:rPr>
          <w:rFonts w:ascii="Times New Roman" w:eastAsia="MS Mincho" w:hAnsi="Times New Roman"/>
          <w:b/>
          <w:i/>
          <w:sz w:val="20"/>
          <w:szCs w:val="20"/>
        </w:rPr>
        <w:t xml:space="preserve"> </w:t>
      </w:r>
      <w:r w:rsidRPr="00107220">
        <w:rPr>
          <w:rFonts w:ascii="Times New Roman" w:eastAsia="MS Mincho" w:hAnsi="Times New Roman"/>
          <w:i/>
          <w:sz w:val="20"/>
          <w:szCs w:val="20"/>
        </w:rPr>
        <w:t>jours après le démarrage de la mission)</w:t>
      </w:r>
    </w:p>
    <w:p w:rsidR="00CC7D5C" w:rsidRPr="00107220" w:rsidRDefault="00CC7D5C" w:rsidP="00107220">
      <w:pPr>
        <w:spacing w:after="0" w:line="240" w:lineRule="auto"/>
        <w:jc w:val="both"/>
        <w:rPr>
          <w:rFonts w:ascii="Times New Roman" w:hAnsi="Times New Roman"/>
          <w:b/>
          <w:sz w:val="20"/>
          <w:szCs w:val="20"/>
        </w:rPr>
      </w:pPr>
      <w:r w:rsidRPr="00107220">
        <w:rPr>
          <w:rFonts w:ascii="Times New Roman" w:hAnsi="Times New Roman"/>
          <w:b/>
          <w:sz w:val="20"/>
          <w:szCs w:val="20"/>
          <w:u w:val="single"/>
        </w:rPr>
        <w:t>Produit 2</w:t>
      </w:r>
      <w:r w:rsidRPr="00107220">
        <w:rPr>
          <w:rFonts w:ascii="Times New Roman" w:hAnsi="Times New Roman"/>
          <w:sz w:val="20"/>
          <w:szCs w:val="20"/>
        </w:rPr>
        <w:t xml:space="preserve"> : Le rapport initial d’évaluation, validé par le groupe de référence qui sera mis en place et approuvé par la Directrice Pays 14 jours de travail après la première réunion d’information sur l’approche méthodologique) </w:t>
      </w:r>
    </w:p>
    <w:p w:rsidR="00CC7D5C" w:rsidRPr="00107220" w:rsidRDefault="00CC7D5C" w:rsidP="00107220">
      <w:pPr>
        <w:spacing w:after="0" w:line="240" w:lineRule="auto"/>
        <w:jc w:val="both"/>
        <w:rPr>
          <w:rFonts w:ascii="Times New Roman" w:eastAsia="MS Mincho" w:hAnsi="Times New Roman"/>
          <w:i/>
          <w:sz w:val="20"/>
          <w:szCs w:val="20"/>
        </w:rPr>
      </w:pPr>
      <w:r w:rsidRPr="00107220">
        <w:rPr>
          <w:rFonts w:ascii="Times New Roman" w:eastAsia="MS Mincho" w:hAnsi="Times New Roman"/>
          <w:i/>
          <w:sz w:val="20"/>
          <w:szCs w:val="20"/>
        </w:rPr>
        <w:t xml:space="preserve">Une réunion de débriefing sera organisée avec toutes les parties prenantes au projet, présentant les principaux constats et conclusions émanant des activités d’évaluation réalisées sur le terrain. </w:t>
      </w:r>
    </w:p>
    <w:p w:rsidR="00CC7D5C" w:rsidRPr="00107220" w:rsidRDefault="00CC7D5C" w:rsidP="00107220">
      <w:pPr>
        <w:spacing w:after="0" w:line="240" w:lineRule="auto"/>
        <w:jc w:val="both"/>
        <w:rPr>
          <w:rFonts w:ascii="Times New Roman" w:hAnsi="Times New Roman"/>
          <w:sz w:val="20"/>
          <w:szCs w:val="20"/>
        </w:rPr>
      </w:pPr>
      <w:r w:rsidRPr="00107220">
        <w:rPr>
          <w:rFonts w:ascii="Times New Roman" w:hAnsi="Times New Roman"/>
          <w:b/>
          <w:sz w:val="20"/>
          <w:szCs w:val="20"/>
          <w:u w:val="single"/>
        </w:rPr>
        <w:t>Produit 3</w:t>
      </w:r>
      <w:r w:rsidRPr="00107220">
        <w:rPr>
          <w:rFonts w:ascii="Times New Roman" w:hAnsi="Times New Roman"/>
          <w:sz w:val="20"/>
          <w:szCs w:val="20"/>
        </w:rPr>
        <w:t xml:space="preserve"> : Le rapport provisoire d'évaluation, 4 jours après la réunion de débriefing, en français et selon le format fourni en Annexe 1, ne comptant pas plus de 30 pages (à l'exception du résumé exécutif et des annexes). Les parties prenantes auront un maximum de 4 jours pour réagir au rapport provisoire et faire des commentaires, et observations. </w:t>
      </w:r>
    </w:p>
    <w:p w:rsidR="00CC7D5C" w:rsidRPr="00107220" w:rsidRDefault="00CC7D5C" w:rsidP="00107220">
      <w:pPr>
        <w:spacing w:after="0" w:line="240" w:lineRule="auto"/>
        <w:jc w:val="both"/>
        <w:rPr>
          <w:rFonts w:ascii="Times New Roman" w:hAnsi="Times New Roman"/>
          <w:b/>
          <w:sz w:val="20"/>
          <w:szCs w:val="20"/>
        </w:rPr>
      </w:pPr>
      <w:r w:rsidRPr="00107220">
        <w:rPr>
          <w:rFonts w:ascii="Times New Roman" w:hAnsi="Times New Roman"/>
          <w:b/>
          <w:sz w:val="20"/>
          <w:szCs w:val="20"/>
          <w:u w:val="single"/>
        </w:rPr>
        <w:t>Produit 4</w:t>
      </w:r>
      <w:r w:rsidRPr="00107220">
        <w:rPr>
          <w:rFonts w:ascii="Times New Roman" w:hAnsi="Times New Roman"/>
          <w:sz w:val="20"/>
          <w:szCs w:val="20"/>
        </w:rPr>
        <w:t> : Le rapport final d’évaluation comptant au</w:t>
      </w:r>
      <w:r w:rsidRPr="00107220">
        <w:rPr>
          <w:rFonts w:ascii="Times New Roman" w:hAnsi="Times New Roman"/>
          <w:b/>
          <w:sz w:val="20"/>
          <w:szCs w:val="20"/>
        </w:rPr>
        <w:t xml:space="preserve"> </w:t>
      </w:r>
      <w:r w:rsidRPr="00107220">
        <w:rPr>
          <w:rFonts w:ascii="Times New Roman" w:hAnsi="Times New Roman"/>
          <w:sz w:val="20"/>
          <w:szCs w:val="20"/>
        </w:rPr>
        <w:t>maximum</w:t>
      </w:r>
      <w:r w:rsidRPr="00107220">
        <w:rPr>
          <w:rFonts w:ascii="Times New Roman" w:hAnsi="Times New Roman"/>
          <w:b/>
          <w:sz w:val="20"/>
          <w:szCs w:val="20"/>
        </w:rPr>
        <w:t xml:space="preserve"> </w:t>
      </w:r>
      <w:r w:rsidRPr="00107220">
        <w:rPr>
          <w:rFonts w:ascii="Times New Roman" w:hAnsi="Times New Roman"/>
          <w:sz w:val="20"/>
          <w:szCs w:val="20"/>
        </w:rPr>
        <w:t>30 pages (à l'exception du résumé exécutif et des annexes) en français selon le format fourni en Annexe1</w:t>
      </w:r>
      <w:r w:rsidRPr="00107220">
        <w:rPr>
          <w:rFonts w:ascii="Times New Roman" w:hAnsi="Times New Roman"/>
          <w:b/>
          <w:sz w:val="20"/>
          <w:szCs w:val="20"/>
        </w:rPr>
        <w:t>. 3 jours après  réceptions des observations.</w:t>
      </w:r>
    </w:p>
    <w:p w:rsidR="00CC7D5C" w:rsidRPr="00107220" w:rsidRDefault="00CC7D5C" w:rsidP="00107220">
      <w:pPr>
        <w:spacing w:after="0" w:line="240" w:lineRule="auto"/>
        <w:jc w:val="both"/>
        <w:rPr>
          <w:rFonts w:ascii="Times New Roman" w:hAnsi="Times New Roman"/>
          <w:sz w:val="20"/>
          <w:szCs w:val="20"/>
        </w:rPr>
      </w:pPr>
      <w:r w:rsidRPr="00107220">
        <w:rPr>
          <w:rFonts w:ascii="Times New Roman" w:hAnsi="Times New Roman"/>
          <w:b/>
          <w:sz w:val="20"/>
          <w:szCs w:val="20"/>
          <w:u w:val="single"/>
        </w:rPr>
        <w:t>Produit 5 </w:t>
      </w:r>
      <w:r w:rsidRPr="00107220">
        <w:rPr>
          <w:rFonts w:ascii="Times New Roman" w:hAnsi="Times New Roman"/>
          <w:b/>
          <w:sz w:val="20"/>
          <w:szCs w:val="20"/>
        </w:rPr>
        <w:t xml:space="preserve">: </w:t>
      </w:r>
      <w:r w:rsidRPr="00107220">
        <w:rPr>
          <w:rFonts w:ascii="Times New Roman" w:hAnsi="Times New Roman"/>
          <w:sz w:val="20"/>
          <w:szCs w:val="20"/>
        </w:rPr>
        <w:t>Présentation Power Point des résultats et des grandes recommandations de l’évaluation à toutes les parties prenantes du projet.1 jours</w:t>
      </w:r>
    </w:p>
    <w:p w:rsidR="00CC7D5C" w:rsidRPr="00107220" w:rsidRDefault="00CC7D5C" w:rsidP="00107220">
      <w:pPr>
        <w:spacing w:after="0" w:line="240" w:lineRule="auto"/>
        <w:jc w:val="both"/>
        <w:rPr>
          <w:rFonts w:ascii="Times New Roman" w:hAnsi="Times New Roman"/>
          <w:b/>
          <w:sz w:val="20"/>
          <w:szCs w:val="20"/>
        </w:rPr>
      </w:pPr>
      <w:r w:rsidRPr="00107220">
        <w:rPr>
          <w:rFonts w:ascii="Times New Roman" w:hAnsi="Times New Roman"/>
          <w:sz w:val="20"/>
          <w:szCs w:val="20"/>
        </w:rPr>
        <w:t xml:space="preserve"> </w:t>
      </w:r>
      <w:r w:rsidRPr="00107220">
        <w:rPr>
          <w:rFonts w:ascii="Times New Roman" w:hAnsi="Times New Roman"/>
          <w:b/>
          <w:sz w:val="20"/>
          <w:szCs w:val="20"/>
          <w:u w:val="single"/>
        </w:rPr>
        <w:t>Produit 6</w:t>
      </w:r>
      <w:r w:rsidRPr="00107220">
        <w:rPr>
          <w:rFonts w:ascii="Times New Roman" w:hAnsi="Times New Roman"/>
          <w:sz w:val="20"/>
          <w:szCs w:val="20"/>
        </w:rPr>
        <w:t>.  La version anglaise du rapport synthèse de l’évaluation. 4 jours après la présentation du rapport final.</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Le consultant International produira un rapport final d’évaluation comptant au maximum 30 pages (à l'exception du résumé exécutif et des annexes) en français et en anglais qui permettra de faire le bilan du projet dans une perspective de redevabilité vis-à-vis du gouvernement du Burundi et de tirer des enseignements qui alimenteront les interventions futures dans le même domaine. </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numPr>
          <w:ilvl w:val="0"/>
          <w:numId w:val="9"/>
        </w:numPr>
        <w:spacing w:after="0" w:line="240" w:lineRule="auto"/>
        <w:jc w:val="both"/>
        <w:rPr>
          <w:rFonts w:ascii="Times New Roman" w:eastAsia="MS Mincho" w:hAnsi="Times New Roman"/>
          <w:b/>
          <w:sz w:val="20"/>
          <w:szCs w:val="20"/>
          <w:lang w:bidi="en-US"/>
        </w:rPr>
      </w:pPr>
      <w:r w:rsidRPr="00107220">
        <w:rPr>
          <w:rFonts w:ascii="Times New Roman" w:eastAsia="MS Mincho" w:hAnsi="Times New Roman"/>
          <w:b/>
          <w:sz w:val="20"/>
          <w:szCs w:val="20"/>
          <w:lang w:bidi="en-US"/>
        </w:rPr>
        <w:t xml:space="preserve">Composition de l’équipe de l’évaluation et Critères de qualité </w:t>
      </w:r>
    </w:p>
    <w:p w:rsidR="00CC7D5C" w:rsidRPr="00107220" w:rsidRDefault="00CC7D5C" w:rsidP="00107220">
      <w:pPr>
        <w:spacing w:after="0" w:line="240" w:lineRule="auto"/>
        <w:ind w:left="1080"/>
        <w:jc w:val="both"/>
        <w:rPr>
          <w:rFonts w:ascii="Times New Roman" w:eastAsia="MS Mincho" w:hAnsi="Times New Roman"/>
          <w:b/>
          <w:sz w:val="20"/>
          <w:szCs w:val="20"/>
          <w:lang w:bidi="en-US"/>
        </w:rPr>
      </w:pPr>
    </w:p>
    <w:p w:rsidR="00CC7D5C" w:rsidRPr="00107220" w:rsidRDefault="00CC7D5C" w:rsidP="00107220">
      <w:pPr>
        <w:spacing w:after="0" w:line="240" w:lineRule="auto"/>
        <w:jc w:val="both"/>
        <w:rPr>
          <w:rFonts w:ascii="Times New Roman" w:hAnsi="Times New Roman"/>
          <w:color w:val="000000"/>
          <w:sz w:val="20"/>
          <w:szCs w:val="20"/>
        </w:rPr>
      </w:pPr>
      <w:r w:rsidRPr="00107220">
        <w:rPr>
          <w:rFonts w:ascii="Times New Roman" w:eastAsia="MS Mincho" w:hAnsi="Times New Roman"/>
          <w:sz w:val="20"/>
          <w:szCs w:val="20"/>
          <w:lang w:bidi="en-US"/>
        </w:rPr>
        <w:t xml:space="preserve">L’évaluation sera faite par un consultant International. Celui-ci </w:t>
      </w:r>
      <w:r w:rsidRPr="00107220">
        <w:rPr>
          <w:rFonts w:ascii="Times New Roman" w:eastAsia="Times New Roman" w:hAnsi="Times New Roman"/>
          <w:sz w:val="20"/>
          <w:szCs w:val="20"/>
          <w:lang w:bidi="en-US"/>
        </w:rPr>
        <w:t xml:space="preserve">pourra s’adjoindre une personne ressource ou un consultant national pour faciliter son travail sur terrain. Il devra cependant le justifier dans son offre technique et bien le refléter dans son offre financière.   </w:t>
      </w:r>
    </w:p>
    <w:p w:rsidR="00CC7D5C" w:rsidRPr="00107220" w:rsidRDefault="00CC7D5C" w:rsidP="00107220">
      <w:pPr>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Il devra avoir :</w:t>
      </w:r>
    </w:p>
    <w:p w:rsidR="00CC7D5C" w:rsidRPr="00107220" w:rsidRDefault="00CC7D5C" w:rsidP="00107220">
      <w:pPr>
        <w:numPr>
          <w:ilvl w:val="0"/>
          <w:numId w:val="10"/>
        </w:numPr>
        <w:spacing w:after="0" w:line="240" w:lineRule="auto"/>
        <w:contextualSpacing/>
        <w:jc w:val="both"/>
        <w:rPr>
          <w:rFonts w:ascii="Times New Roman" w:hAnsi="Times New Roman"/>
          <w:sz w:val="20"/>
          <w:szCs w:val="20"/>
        </w:rPr>
      </w:pPr>
      <w:r w:rsidRPr="00107220">
        <w:rPr>
          <w:rFonts w:ascii="Times New Roman" w:hAnsi="Times New Roman"/>
          <w:sz w:val="20"/>
          <w:szCs w:val="20"/>
        </w:rPr>
        <w:t>Une bonne compréhension de la mission</w:t>
      </w:r>
    </w:p>
    <w:p w:rsidR="00CC7D5C" w:rsidRPr="00107220" w:rsidRDefault="00CC7D5C" w:rsidP="00107220">
      <w:pPr>
        <w:numPr>
          <w:ilvl w:val="0"/>
          <w:numId w:val="10"/>
        </w:numPr>
        <w:spacing w:after="0" w:line="240" w:lineRule="auto"/>
        <w:contextualSpacing/>
        <w:jc w:val="both"/>
        <w:rPr>
          <w:rFonts w:ascii="Times New Roman" w:hAnsi="Times New Roman"/>
          <w:sz w:val="20"/>
          <w:szCs w:val="20"/>
        </w:rPr>
      </w:pPr>
      <w:r w:rsidRPr="00107220">
        <w:rPr>
          <w:rFonts w:ascii="Times New Roman" w:hAnsi="Times New Roman"/>
          <w:sz w:val="20"/>
          <w:szCs w:val="20"/>
        </w:rPr>
        <w:t xml:space="preserve">Une méthodologie pertinente et un calendrier réaliste de mise en œuvre des activités </w:t>
      </w:r>
    </w:p>
    <w:p w:rsidR="00CC7D5C" w:rsidRPr="00107220" w:rsidRDefault="00CC7D5C" w:rsidP="00107220">
      <w:pPr>
        <w:numPr>
          <w:ilvl w:val="0"/>
          <w:numId w:val="10"/>
        </w:numPr>
        <w:spacing w:after="0" w:line="240" w:lineRule="auto"/>
        <w:contextualSpacing/>
        <w:jc w:val="both"/>
        <w:rPr>
          <w:rFonts w:ascii="Times New Roman" w:hAnsi="Times New Roman"/>
          <w:sz w:val="20"/>
          <w:szCs w:val="20"/>
        </w:rPr>
      </w:pPr>
      <w:r w:rsidRPr="00107220">
        <w:rPr>
          <w:rFonts w:ascii="Times New Roman" w:hAnsi="Times New Roman"/>
          <w:sz w:val="20"/>
          <w:szCs w:val="20"/>
        </w:rPr>
        <w:t>Délais et qualité de production des livrables</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spacing w:after="0" w:line="240" w:lineRule="auto"/>
        <w:ind w:left="1080"/>
        <w:jc w:val="both"/>
        <w:rPr>
          <w:rFonts w:ascii="Times New Roman" w:hAnsi="Times New Roman"/>
          <w:b/>
          <w:color w:val="000000"/>
          <w:sz w:val="20"/>
          <w:szCs w:val="20"/>
          <w:lang w:bidi="en-US"/>
        </w:rPr>
      </w:pPr>
      <w:r w:rsidRPr="00107220">
        <w:rPr>
          <w:rFonts w:ascii="Times New Roman" w:hAnsi="Times New Roman"/>
          <w:b/>
          <w:color w:val="000000"/>
          <w:sz w:val="20"/>
          <w:szCs w:val="20"/>
          <w:lang w:bidi="en-US"/>
        </w:rPr>
        <w:t xml:space="preserve"> Qualifications</w:t>
      </w:r>
    </w:p>
    <w:p w:rsidR="00CC7D5C" w:rsidRPr="00107220" w:rsidRDefault="00CC7D5C" w:rsidP="00107220">
      <w:pPr>
        <w:spacing w:after="0" w:line="240" w:lineRule="auto"/>
        <w:jc w:val="both"/>
        <w:rPr>
          <w:rFonts w:ascii="Times New Roman" w:hAnsi="Times New Roman"/>
          <w:b/>
          <w:color w:val="000000"/>
          <w:sz w:val="20"/>
          <w:szCs w:val="20"/>
        </w:rPr>
      </w:pP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Diplôme universitaire supérieur du niveau de maîtrise en Gestion des programmes ou tout autre domaine équivalent, complété par une formation avancée dans l’évaluation des projets de développement ;</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 xml:space="preserve">Expérience minimale de 6 ans dans le domaine de la gestion et/ou de la conduite des évaluations de projets et de programmes dans un contexte de développement et/ou post conflit ; </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 xml:space="preserve">Avoir conduit ou participé substantivement dans au moins un exercice d’évaluation d’un projet de Consolidation de la Paix Une vaste expérience dans l’utilisation de méthodologies innovatrices, celles basées sur les résultats en particulier et l’évaluation des résultats (Produits, Effets et Impacts) en l’absence d’évidences / de données empiriques rigoureuses pour démontrer les liens de causalité ; </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Connaissances techniques et expérience dans les domaines thématiques du PNUD, avec une expérience détaillée dans le domaine de l’évaluation et des domaines transversaux tels que le genre, approche basée sur les droits de l’Homme et le développement de capacités.</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Connaissance du contexte et de la situation nationale.</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lang w:val="en-US"/>
        </w:rPr>
        <w:t>Expertise en GAR</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lastRenderedPageBreak/>
        <w:t xml:space="preserve">Familiarité avec les processus de conception des politiques (conception, adoption et mise en œuvre) </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Démontrer de bonnes qualités en réflexion stratégique de haut niveau et des compétences en politique de développement et de réforme du secteur de Sécurité.</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spacing w:after="0" w:line="240" w:lineRule="auto"/>
        <w:jc w:val="both"/>
        <w:rPr>
          <w:rFonts w:ascii="Times New Roman" w:hAnsi="Times New Roman"/>
          <w:b/>
          <w:color w:val="000000"/>
          <w:sz w:val="20"/>
          <w:szCs w:val="20"/>
        </w:rPr>
      </w:pPr>
      <w:r w:rsidRPr="00107220">
        <w:rPr>
          <w:rFonts w:ascii="Times New Roman" w:hAnsi="Times New Roman"/>
          <w:b/>
          <w:color w:val="000000"/>
          <w:sz w:val="20"/>
          <w:szCs w:val="20"/>
        </w:rPr>
        <w:t>Compétences et aptitudes:</w:t>
      </w:r>
    </w:p>
    <w:p w:rsidR="00CC7D5C" w:rsidRPr="00107220" w:rsidRDefault="00CC7D5C" w:rsidP="00107220">
      <w:pPr>
        <w:spacing w:after="0" w:line="240" w:lineRule="auto"/>
        <w:jc w:val="both"/>
        <w:rPr>
          <w:rFonts w:ascii="Times New Roman" w:hAnsi="Times New Roman"/>
          <w:b/>
          <w:color w:val="000000"/>
          <w:sz w:val="20"/>
          <w:szCs w:val="20"/>
        </w:rPr>
      </w:pPr>
      <w:r w:rsidRPr="00107220">
        <w:rPr>
          <w:rFonts w:ascii="Times New Roman" w:hAnsi="Times New Roman"/>
          <w:b/>
          <w:color w:val="000000"/>
          <w:sz w:val="20"/>
          <w:szCs w:val="20"/>
        </w:rPr>
        <w:tab/>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Bonnes aptitudes interpersonnelles et de travail en équipe;</w:t>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eastAsia="MS Mincho" w:hAnsi="Times New Roman"/>
          <w:bCs/>
          <w:sz w:val="20"/>
          <w:szCs w:val="20"/>
        </w:rPr>
        <w:t>Excellente communication orale et écrite en français et en anglais </w:t>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eastAsia="MS Mincho" w:hAnsi="Times New Roman"/>
          <w:bCs/>
          <w:sz w:val="20"/>
          <w:szCs w:val="20"/>
        </w:rPr>
        <w:t>Excellent leadership et compétences managériales </w:t>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Excellentes capacités de communications rédactionnelles; </w:t>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Très motivé avec une habilité à travailler avec un minimum de supervision; </w:t>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Maitrise de la langue française et bonne connaissance de l’anglais;</w:t>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Bonne maitrise des outils informatiques.</w:t>
      </w:r>
    </w:p>
    <w:p w:rsidR="00CC7D5C" w:rsidRPr="00107220" w:rsidRDefault="00CC7D5C" w:rsidP="00107220">
      <w:pPr>
        <w:numPr>
          <w:ilvl w:val="0"/>
          <w:numId w:val="8"/>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Connaissance de l’Afrique en général et du Burundi en particulier serait un atout ;</w:t>
      </w:r>
    </w:p>
    <w:p w:rsidR="00CC7D5C" w:rsidRPr="00107220" w:rsidRDefault="00CC7D5C" w:rsidP="00107220">
      <w:pPr>
        <w:numPr>
          <w:ilvl w:val="0"/>
          <w:numId w:val="8"/>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Excellentes capacités de facilitation avec l’utilisation de certaines méthodes participatives.</w:t>
      </w:r>
      <w:r w:rsidRPr="00107220">
        <w:rPr>
          <w:rFonts w:ascii="Times New Roman" w:eastAsia="MS Mincho" w:hAnsi="Times New Roman"/>
          <w:sz w:val="20"/>
          <w:szCs w:val="20"/>
        </w:rPr>
        <w:t xml:space="preserve"> </w:t>
      </w:r>
    </w:p>
    <w:p w:rsidR="00CC7D5C" w:rsidRPr="00107220" w:rsidRDefault="00CC7D5C" w:rsidP="00107220">
      <w:pPr>
        <w:spacing w:after="0" w:line="240" w:lineRule="auto"/>
        <w:jc w:val="both"/>
        <w:rPr>
          <w:rFonts w:ascii="Times New Roman" w:eastAsia="MS Mincho" w:hAnsi="Times New Roman"/>
          <w:bCs/>
          <w:sz w:val="20"/>
          <w:szCs w:val="20"/>
        </w:rPr>
      </w:pP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numPr>
          <w:ilvl w:val="0"/>
          <w:numId w:val="31"/>
        </w:numPr>
        <w:spacing w:after="0" w:line="240" w:lineRule="auto"/>
        <w:contextualSpacing/>
        <w:jc w:val="both"/>
        <w:rPr>
          <w:rFonts w:ascii="Times New Roman" w:eastAsia="Times New Roman" w:hAnsi="Times New Roman"/>
          <w:b/>
          <w:color w:val="000000"/>
          <w:sz w:val="20"/>
          <w:szCs w:val="20"/>
          <w:lang w:val="en-US" w:eastAsia="fr-FR"/>
        </w:rPr>
      </w:pPr>
      <w:r w:rsidRPr="00107220">
        <w:rPr>
          <w:rFonts w:ascii="Times New Roman" w:eastAsia="Times New Roman" w:hAnsi="Times New Roman"/>
          <w:b/>
          <w:color w:val="000000"/>
          <w:sz w:val="20"/>
          <w:szCs w:val="20"/>
          <w:lang w:val="en-US" w:eastAsia="fr-FR"/>
        </w:rPr>
        <w:t xml:space="preserve">Éthique d'évaluation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Cette évaluation sera conduite en conformité avec les principes énoncés  dans </w:t>
      </w:r>
      <w:hyperlink r:id="rId14" w:history="1">
        <w:r w:rsidRPr="00107220">
          <w:rPr>
            <w:rFonts w:ascii="Times New Roman" w:eastAsia="Times New Roman" w:hAnsi="Times New Roman"/>
            <w:color w:val="0000FF"/>
            <w:sz w:val="20"/>
            <w:szCs w:val="20"/>
            <w:u w:val="single"/>
            <w:lang w:eastAsia="fr-FR"/>
          </w:rPr>
          <w:t>le Guide pour l’éthique de l’évaluation du Groupe des Nations Unies pour l’évaluation</w:t>
        </w:r>
      </w:hyperlink>
      <w:r w:rsidRPr="00107220">
        <w:rPr>
          <w:rFonts w:ascii="Times New Roman" w:eastAsia="Times New Roman" w:hAnsi="Times New Roman"/>
          <w:color w:val="000000"/>
          <w:sz w:val="20"/>
          <w:szCs w:val="20"/>
          <w:vertAlign w:val="superscript"/>
          <w:lang w:val="en-US" w:eastAsia="fr-FR"/>
        </w:rPr>
        <w:footnoteReference w:id="8"/>
      </w:r>
      <w:r w:rsidRPr="00107220">
        <w:rPr>
          <w:rFonts w:ascii="Times New Roman" w:eastAsia="Times New Roman" w:hAnsi="Times New Roman"/>
          <w:color w:val="000000"/>
          <w:sz w:val="20"/>
          <w:szCs w:val="20"/>
          <w:lang w:eastAsia="fr-FR"/>
        </w:rPr>
        <w:t xml:space="preserve"> et </w:t>
      </w:r>
      <w:hyperlink r:id="rId15" w:history="1">
        <w:r w:rsidRPr="00107220">
          <w:rPr>
            <w:rFonts w:ascii="Times New Roman" w:eastAsia="Times New Roman" w:hAnsi="Times New Roman"/>
            <w:color w:val="0000FF"/>
            <w:sz w:val="20"/>
            <w:szCs w:val="20"/>
            <w:u w:val="single"/>
          </w:rPr>
          <w:t>le code de conduite d'UNEG pour l'évaluation dans le système des Nations Unies</w:t>
        </w:r>
      </w:hyperlink>
      <w:r w:rsidRPr="00107220">
        <w:rPr>
          <w:rFonts w:ascii="Times New Roman" w:eastAsia="Times New Roman" w:hAnsi="Times New Roman"/>
          <w:color w:val="000000"/>
          <w:sz w:val="20"/>
          <w:szCs w:val="20"/>
          <w:vertAlign w:val="superscript"/>
          <w:lang w:val="en-US"/>
        </w:rPr>
        <w:footnoteReference w:id="9"/>
      </w:r>
      <w:r w:rsidRPr="00107220">
        <w:rPr>
          <w:rFonts w:ascii="Times New Roman" w:eastAsia="Times New Roman" w:hAnsi="Times New Roman"/>
          <w:color w:val="000000"/>
          <w:sz w:val="20"/>
          <w:szCs w:val="20"/>
        </w:rPr>
        <w:t>.</w:t>
      </w:r>
    </w:p>
    <w:p w:rsidR="00CC7D5C" w:rsidRPr="00107220" w:rsidRDefault="00CC7D5C" w:rsidP="00107220">
      <w:pPr>
        <w:numPr>
          <w:ilvl w:val="0"/>
          <w:numId w:val="31"/>
        </w:numPr>
        <w:spacing w:after="0" w:line="240" w:lineRule="auto"/>
        <w:jc w:val="both"/>
        <w:rPr>
          <w:rFonts w:ascii="Times New Roman" w:eastAsia="Times New Roman" w:hAnsi="Times New Roman"/>
          <w:b/>
          <w:color w:val="000000"/>
          <w:sz w:val="20"/>
          <w:szCs w:val="20"/>
          <w:lang w:val="en-US" w:eastAsia="fr-FR"/>
        </w:rPr>
      </w:pPr>
      <w:r w:rsidRPr="00107220">
        <w:rPr>
          <w:rFonts w:ascii="Times New Roman" w:eastAsia="Times New Roman" w:hAnsi="Times New Roman"/>
          <w:b/>
          <w:color w:val="000000"/>
          <w:sz w:val="20"/>
          <w:szCs w:val="20"/>
          <w:lang w:val="en-US" w:eastAsia="fr-FR"/>
        </w:rPr>
        <w:t xml:space="preserve">Modalités d’exécuction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 Les rôles et responsabilités clés dans les processus d’évaluation sont répartis comme suit :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a) </w:t>
      </w:r>
      <w:r w:rsidRPr="00107220">
        <w:rPr>
          <w:rFonts w:ascii="Times New Roman" w:eastAsia="Times New Roman" w:hAnsi="Times New Roman"/>
          <w:b/>
          <w:color w:val="000000"/>
          <w:sz w:val="20"/>
          <w:szCs w:val="20"/>
          <w:u w:val="single"/>
          <w:lang w:eastAsia="fr-FR"/>
        </w:rPr>
        <w:t>Commanditaires de l'évaluation</w:t>
      </w:r>
      <w:r w:rsidRPr="00107220">
        <w:rPr>
          <w:rFonts w:ascii="Times New Roman" w:eastAsia="Times New Roman" w:hAnsi="Times New Roman"/>
          <w:color w:val="000000"/>
          <w:sz w:val="20"/>
          <w:szCs w:val="20"/>
          <w:lang w:eastAsia="fr-FR"/>
        </w:rPr>
        <w:t>: la Direction du bureau pays du PNUD et le Ministère de l’intérieur l’Intérieur : 1) fournir des conseils à l’évaluateur; 2) répondre à l'évaluation en préparant une réponse du Management et en utilisant les constats de manière appropriée; 3) allouer les fonds et les ressources humaines nécessaires; 4) être responsable et rendre compte de la qualité du processus et des produits de l’évaluation; 5) recommander l'acceptation du rapport final du Groupe de référence.</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b) </w:t>
      </w:r>
      <w:r w:rsidRPr="00107220">
        <w:rPr>
          <w:rFonts w:ascii="Times New Roman" w:eastAsia="Times New Roman" w:hAnsi="Times New Roman"/>
          <w:b/>
          <w:color w:val="000000"/>
          <w:sz w:val="20"/>
          <w:szCs w:val="20"/>
          <w:u w:val="single"/>
          <w:lang w:eastAsia="fr-FR"/>
        </w:rPr>
        <w:t>L’évaluateur</w:t>
      </w:r>
      <w:r w:rsidRPr="00107220">
        <w:rPr>
          <w:rFonts w:ascii="Times New Roman" w:eastAsia="Times New Roman" w:hAnsi="Times New Roman"/>
          <w:color w:val="000000"/>
          <w:sz w:val="20"/>
          <w:szCs w:val="20"/>
          <w:lang w:eastAsia="fr-FR"/>
        </w:rPr>
        <w:t xml:space="preserve">: Le consultant international pour effectuer l'évaluation réelle, soumettre l’approche méthodologique, collecter et analyser les données, animer les mini-ateliers, développer le projet de rapport, la présentation Power Point  et le rapport final conformément aux termes de référence.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c) </w:t>
      </w:r>
      <w:r w:rsidRPr="00107220">
        <w:rPr>
          <w:rFonts w:ascii="Times New Roman" w:eastAsia="Times New Roman" w:hAnsi="Times New Roman"/>
          <w:b/>
          <w:color w:val="000000"/>
          <w:sz w:val="20"/>
          <w:szCs w:val="20"/>
          <w:u w:val="single"/>
          <w:lang w:eastAsia="fr-FR"/>
        </w:rPr>
        <w:t>Co-gestionnaires de l'évaluation</w:t>
      </w:r>
      <w:r w:rsidRPr="00107220">
        <w:rPr>
          <w:rFonts w:ascii="Times New Roman" w:eastAsia="Times New Roman" w:hAnsi="Times New Roman"/>
          <w:color w:val="000000"/>
          <w:sz w:val="20"/>
          <w:szCs w:val="20"/>
          <w:lang w:eastAsia="fr-FR"/>
        </w:rPr>
        <w:t>: les spécialistes en Suivi et Evaluation (S&amp;E) de l’Unité du Bureau Pays, le Chef de l’Unité Bonne Gouvernance (UGED) du PNUD et le Spécialiste du Procurement pour: 1) gérer  les arrangements contractuels, le budget et le personnel impliqué dans l'évaluation ; 2) fournir un appui en coordination au groupe de référence, au commissaire de l’évaluation et à l'équipe d'évaluation; 3) fournir à l'équipe d'évaluation l'assistance administrative et les informations et données requises; 4) Analyser le document d’approche méthodologique et les rapports d'évaluation pour s’assurer que la version finale répond aux standards de qualité.</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d) </w:t>
      </w:r>
      <w:r w:rsidRPr="00107220">
        <w:rPr>
          <w:rFonts w:ascii="Times New Roman" w:eastAsia="Times New Roman" w:hAnsi="Times New Roman"/>
          <w:b/>
          <w:color w:val="000000"/>
          <w:sz w:val="20"/>
          <w:szCs w:val="20"/>
          <w:u w:val="single"/>
          <w:lang w:eastAsia="fr-FR"/>
        </w:rPr>
        <w:t>Groupe de référence</w:t>
      </w:r>
      <w:r w:rsidRPr="00107220">
        <w:rPr>
          <w:rFonts w:ascii="Times New Roman" w:eastAsia="Times New Roman" w:hAnsi="Times New Roman"/>
          <w:color w:val="000000"/>
          <w:sz w:val="20"/>
          <w:szCs w:val="20"/>
          <w:lang w:eastAsia="fr-FR"/>
        </w:rPr>
        <w:t xml:space="preserve"> : les représentants des parties prenantes (partenaires nationaux, partenaires de mise en œuvre, donateurs, bénéficiaires locaux) pour appuyer la collecte des données requises, surveiller le progrès de l'évaluation et passer en revue le draft du rapport d'évaluation pour la garantie de la qualité. Un atelier sera organisé avec ce Groupe de référence pour passer en revue le draft du rapport.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En tant que commissionnaire de cette évaluation, le rôle principal du PNUD est de fournir un appui stratégique, financier et administratif.  Le PNUD doit aussi mener  l’ensemble de la coordination afin de gérer tout le processus d’évaluation avec le consultant et s’assurer également de la dissémination et de l’utilisation des conclusions et des recommandations de l’évaluation afin de renforcer  l’apprentissage avec les parties prenantes et l’amélioration de la mise en œuvre du Programme du Pays.</w:t>
      </w:r>
    </w:p>
    <w:p w:rsidR="00CC7D5C" w:rsidRPr="00107220" w:rsidRDefault="00CC7D5C" w:rsidP="00107220">
      <w:pPr>
        <w:numPr>
          <w:ilvl w:val="0"/>
          <w:numId w:val="31"/>
        </w:numPr>
        <w:spacing w:after="0" w:line="240" w:lineRule="auto"/>
        <w:ind w:left="567" w:hanging="567"/>
        <w:jc w:val="both"/>
        <w:rPr>
          <w:rFonts w:ascii="Times New Roman" w:eastAsia="Times New Roman" w:hAnsi="Times New Roman"/>
          <w:b/>
          <w:color w:val="000000"/>
          <w:sz w:val="20"/>
          <w:szCs w:val="20"/>
          <w:lang w:val="en-US" w:eastAsia="fr-FR"/>
        </w:rPr>
      </w:pPr>
      <w:r w:rsidRPr="00107220">
        <w:rPr>
          <w:rFonts w:ascii="Times New Roman" w:eastAsia="Times New Roman" w:hAnsi="Times New Roman"/>
          <w:b/>
          <w:color w:val="000000"/>
          <w:sz w:val="20"/>
          <w:szCs w:val="20"/>
          <w:lang w:val="en-US" w:eastAsia="fr-FR"/>
        </w:rPr>
        <w:t xml:space="preserve">Calendrier pour l'évaluation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La période de réalisation de l’évaluation est répartie comme suit pour les principales étapes. Le chronogramme détaillé de l’évaluation proprement dite sera retenu sur la base de la méthodologie et du plan de travail proposés par l’équipe au démarrage de l’évaluation. La durée totale prévue pour l’évaluation est estimée à  30 jours prestés. Pour plus de détails confère le Point VI du TdRs.</w:t>
      </w:r>
    </w:p>
    <w:p w:rsidR="00CC7D5C" w:rsidRPr="00107220" w:rsidRDefault="00CC7D5C" w:rsidP="00107220">
      <w:pPr>
        <w:numPr>
          <w:ilvl w:val="0"/>
          <w:numId w:val="31"/>
        </w:numPr>
        <w:spacing w:after="0" w:line="240" w:lineRule="auto"/>
        <w:ind w:left="567" w:hanging="567"/>
        <w:jc w:val="both"/>
        <w:rPr>
          <w:rFonts w:ascii="Times New Roman" w:eastAsia="Times New Roman" w:hAnsi="Times New Roman"/>
          <w:b/>
          <w:color w:val="000000"/>
          <w:sz w:val="20"/>
          <w:szCs w:val="20"/>
          <w:lang w:val="en-US" w:eastAsia="fr-FR"/>
        </w:rPr>
      </w:pPr>
      <w:r w:rsidRPr="00107220">
        <w:rPr>
          <w:rFonts w:ascii="Times New Roman" w:eastAsia="Times New Roman" w:hAnsi="Times New Roman"/>
          <w:b/>
          <w:color w:val="000000"/>
          <w:sz w:val="20"/>
          <w:szCs w:val="20"/>
          <w:lang w:val="en-US" w:eastAsia="fr-FR"/>
        </w:rPr>
        <w:t>Coûts</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Le consultant est prié de soumettre sa note technique ainsi que sa note financière en vue de la réalisation de cette évaluation.</w:t>
      </w:r>
    </w:p>
    <w:p w:rsidR="00CC7D5C" w:rsidRPr="00107220" w:rsidRDefault="00CC7D5C" w:rsidP="00107220">
      <w:pPr>
        <w:numPr>
          <w:ilvl w:val="0"/>
          <w:numId w:val="31"/>
        </w:numPr>
        <w:spacing w:after="0" w:line="240" w:lineRule="auto"/>
        <w:jc w:val="both"/>
        <w:rPr>
          <w:rFonts w:ascii="Times New Roman" w:eastAsia="Times New Roman" w:hAnsi="Times New Roman"/>
          <w:b/>
          <w:color w:val="000000"/>
          <w:sz w:val="20"/>
          <w:szCs w:val="20"/>
          <w:lang w:eastAsia="fr-FR"/>
        </w:rPr>
      </w:pPr>
      <w:r w:rsidRPr="00107220">
        <w:rPr>
          <w:rFonts w:ascii="Times New Roman" w:eastAsia="Times New Roman" w:hAnsi="Times New Roman"/>
          <w:b/>
          <w:color w:val="000000"/>
          <w:sz w:val="20"/>
          <w:szCs w:val="20"/>
          <w:lang w:eastAsia="fr-FR"/>
        </w:rPr>
        <w:t xml:space="preserve">Annexes  </w:t>
      </w:r>
    </w:p>
    <w:p w:rsidR="00CC7D5C" w:rsidRPr="00107220" w:rsidRDefault="00CC7D5C" w:rsidP="00107220">
      <w:pPr>
        <w:spacing w:after="0" w:line="240" w:lineRule="auto"/>
        <w:jc w:val="both"/>
        <w:rPr>
          <w:rFonts w:ascii="Times New Roman" w:eastAsia="Times New Roman" w:hAnsi="Times New Roman"/>
          <w:b/>
          <w:sz w:val="20"/>
          <w:szCs w:val="20"/>
          <w:lang w:eastAsia="fr-FR"/>
        </w:rPr>
      </w:pPr>
      <w:r w:rsidRPr="00107220">
        <w:rPr>
          <w:rFonts w:ascii="Times New Roman" w:eastAsia="Times New Roman" w:hAnsi="Times New Roman"/>
          <w:b/>
          <w:sz w:val="20"/>
          <w:szCs w:val="20"/>
          <w:lang w:eastAsia="fr-FR"/>
        </w:rPr>
        <w:t xml:space="preserve">Annexe 1: Modèle de rapport d’évaluation </w:t>
      </w:r>
    </w:p>
    <w:p w:rsidR="00CC7D5C" w:rsidRPr="00107220" w:rsidRDefault="00CC7D5C" w:rsidP="00107220">
      <w:pPr>
        <w:numPr>
          <w:ilvl w:val="0"/>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eastAsia="fr-FR"/>
        </w:rPr>
        <w:lastRenderedPageBreak/>
        <w:t>Titre et pages de démar</w:t>
      </w:r>
      <w:r w:rsidRPr="00107220">
        <w:rPr>
          <w:rFonts w:ascii="Times New Roman" w:eastAsia="Times New Roman" w:hAnsi="Times New Roman"/>
          <w:sz w:val="20"/>
          <w:szCs w:val="20"/>
          <w:lang w:val="en-US" w:eastAsia="fr-FR"/>
        </w:rPr>
        <w:t>rage</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Nom de l’intervention d’évaluation</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Calendrier de l’évaluation et date du rapport</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Pays de l’intervention d’évaluation </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Noms et organisations des évaluateurs</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Nom de l’organisation initiant l’évaluation</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Remerciements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Table des matières </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xml:space="preserve">Inclure les encadrés, schémas, tableaux et annexes avec les références des pages.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Liste des acronymes et abréviations</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Document de synthèse (une section indépendante de 1 à 2 pages y compris les principales conclusions et recommandations)</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Introduction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Description de I’ intervention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Etendue de l’évaluation et objectifs</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Approche et méthodes d’évaluation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Analyse des données</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Déductions et conclusions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Recommandations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Enseignement tirés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Annexes du rapport </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TDR pour evaluation</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Matrice de conception d’évaluation</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Liste des personnes ou groupes interviewés ou consultés et des sites visités</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Liste des documents d’aide révises</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Cadre des résultats du programme </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Tableaux de résumé des déductions</w:t>
      </w:r>
    </w:p>
    <w:p w:rsidR="00CC7D5C" w:rsidRPr="00CC7D5C" w:rsidRDefault="00CC7D5C" w:rsidP="00107220">
      <w:pPr>
        <w:spacing w:after="0" w:line="240" w:lineRule="auto"/>
        <w:contextualSpacing/>
        <w:jc w:val="both"/>
        <w:rPr>
          <w:rFonts w:ascii="Times New Roman" w:eastAsia="Times New Roman" w:hAnsi="Times New Roman"/>
          <w:sz w:val="20"/>
          <w:szCs w:val="20"/>
          <w:lang w:eastAsia="fr-FR"/>
        </w:rPr>
      </w:pPr>
    </w:p>
    <w:p w:rsidR="00CC7D5C" w:rsidRPr="00CC7D5C" w:rsidRDefault="00CC7D5C" w:rsidP="00107220">
      <w:pPr>
        <w:spacing w:after="0" w:line="240" w:lineRule="auto"/>
        <w:jc w:val="both"/>
        <w:rPr>
          <w:rFonts w:ascii="Times New Roman" w:eastAsia="MS Mincho" w:hAnsi="Times New Roman"/>
          <w:sz w:val="20"/>
          <w:szCs w:val="20"/>
        </w:rPr>
      </w:pPr>
    </w:p>
    <w:p w:rsidR="00CC7D5C" w:rsidRPr="00CC7D5C" w:rsidRDefault="00CC7D5C" w:rsidP="00107220">
      <w:pPr>
        <w:spacing w:after="0" w:line="240" w:lineRule="auto"/>
        <w:rPr>
          <w:rFonts w:eastAsia="Times New Roman"/>
          <w:color w:val="000000"/>
          <w:sz w:val="24"/>
          <w:szCs w:val="24"/>
          <w:lang w:val="en-US" w:eastAsia="fr-FR"/>
        </w:rPr>
      </w:pPr>
    </w:p>
    <w:p w:rsidR="00CC7D5C" w:rsidRPr="00CC7D5C" w:rsidRDefault="00CC7D5C" w:rsidP="00107220">
      <w:pPr>
        <w:spacing w:after="0" w:line="240" w:lineRule="auto"/>
        <w:contextualSpacing/>
        <w:jc w:val="both"/>
        <w:rPr>
          <w:rFonts w:eastAsia="Times New Roman"/>
          <w:color w:val="000000"/>
          <w:sz w:val="24"/>
          <w:szCs w:val="24"/>
          <w:lang w:val="en-US" w:eastAsia="fr-FR"/>
        </w:rPr>
      </w:pPr>
    </w:p>
    <w:p w:rsidR="00CC7D5C" w:rsidRPr="00CC7D5C" w:rsidRDefault="00CC7D5C" w:rsidP="00107220">
      <w:pPr>
        <w:spacing w:after="0" w:line="240" w:lineRule="auto"/>
        <w:jc w:val="both"/>
        <w:rPr>
          <w:rFonts w:cs="Calibri"/>
          <w:b/>
          <w:color w:val="000000"/>
          <w:sz w:val="24"/>
          <w:szCs w:val="24"/>
          <w:u w:val="single"/>
        </w:rPr>
      </w:pPr>
    </w:p>
    <w:p w:rsidR="00CC7D5C" w:rsidRPr="00CC7D5C" w:rsidRDefault="00CC7D5C" w:rsidP="00107220">
      <w:pPr>
        <w:spacing w:after="0" w:line="240" w:lineRule="auto"/>
        <w:jc w:val="both"/>
        <w:rPr>
          <w:rFonts w:cs="Calibri"/>
          <w:b/>
          <w:color w:val="000000"/>
          <w:sz w:val="24"/>
          <w:szCs w:val="24"/>
          <w:u w:val="single"/>
        </w:rPr>
      </w:pPr>
    </w:p>
    <w:p w:rsidR="00CC7D5C" w:rsidRPr="00CC7D5C" w:rsidRDefault="00CC7D5C" w:rsidP="00107220">
      <w:pPr>
        <w:spacing w:after="0" w:line="240" w:lineRule="auto"/>
        <w:jc w:val="both"/>
        <w:rPr>
          <w:rFonts w:cs="Calibri"/>
          <w:b/>
          <w:color w:val="000000"/>
          <w:sz w:val="24"/>
          <w:szCs w:val="24"/>
          <w:u w:val="single"/>
        </w:rPr>
      </w:pPr>
    </w:p>
    <w:p w:rsidR="00CC7D5C" w:rsidRPr="00CC7D5C" w:rsidRDefault="00CC7D5C" w:rsidP="00107220">
      <w:pPr>
        <w:tabs>
          <w:tab w:val="left" w:pos="284"/>
        </w:tabs>
        <w:spacing w:after="120" w:line="312" w:lineRule="auto"/>
        <w:jc w:val="both"/>
        <w:rPr>
          <w:rFonts w:eastAsia="MS Mincho"/>
          <w:sz w:val="24"/>
          <w:szCs w:val="24"/>
        </w:rPr>
      </w:pPr>
    </w:p>
    <w:p w:rsidR="00BA3DC6" w:rsidRDefault="00BA3DC6" w:rsidP="00107220">
      <w:pPr>
        <w:spacing w:after="0" w:line="240" w:lineRule="auto"/>
        <w:jc w:val="both"/>
        <w:rPr>
          <w:rFonts w:eastAsia="Times New Roman"/>
          <w:b/>
          <w:sz w:val="24"/>
          <w:szCs w:val="24"/>
          <w:u w:val="single"/>
          <w:lang w:eastAsia="rw-RW"/>
        </w:rPr>
      </w:pPr>
    </w:p>
    <w:p w:rsidR="00BA3DC6" w:rsidRPr="00E97790" w:rsidRDefault="00BA3DC6" w:rsidP="00107220">
      <w:pPr>
        <w:pStyle w:val="Corpsdetexte"/>
        <w:rPr>
          <w:sz w:val="22"/>
          <w:szCs w:val="22"/>
        </w:rPr>
      </w:pPr>
    </w:p>
    <w:p w:rsidR="00AB0F81" w:rsidRDefault="00AB0F81" w:rsidP="00107220">
      <w:pPr>
        <w:spacing w:after="0" w:line="240" w:lineRule="auto"/>
      </w:pPr>
    </w:p>
    <w:sectPr w:rsidR="00AB0F81" w:rsidSect="00632A47">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603" w:rsidRDefault="00A14603" w:rsidP="00BA3DC6">
      <w:pPr>
        <w:spacing w:after="0" w:line="240" w:lineRule="auto"/>
      </w:pPr>
      <w:r>
        <w:separator/>
      </w:r>
    </w:p>
  </w:endnote>
  <w:endnote w:type="continuationSeparator" w:id="0">
    <w:p w:rsidR="00A14603" w:rsidRDefault="00A14603" w:rsidP="00BA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96501"/>
      <w:docPartObj>
        <w:docPartGallery w:val="Page Numbers (Bottom of Page)"/>
        <w:docPartUnique/>
      </w:docPartObj>
    </w:sdtPr>
    <w:sdtEndPr/>
    <w:sdtContent>
      <w:p w:rsidR="00577CC5" w:rsidRDefault="00A14603">
        <w:pPr>
          <w:pStyle w:val="Pieddepage"/>
          <w:jc w:val="center"/>
        </w:pPr>
        <w:r>
          <w:fldChar w:fldCharType="begin"/>
        </w:r>
        <w:r>
          <w:instrText xml:space="preserve"> PAGE   \* MERGEFORMAT </w:instrText>
        </w:r>
        <w:r>
          <w:fldChar w:fldCharType="separate"/>
        </w:r>
        <w:r w:rsidR="0083143B">
          <w:rPr>
            <w:noProof/>
          </w:rPr>
          <w:t>30</w:t>
        </w:r>
        <w:r>
          <w:rPr>
            <w:noProof/>
          </w:rPr>
          <w:fldChar w:fldCharType="end"/>
        </w:r>
      </w:p>
    </w:sdtContent>
  </w:sdt>
  <w:p w:rsidR="00577CC5" w:rsidRDefault="00577C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603" w:rsidRDefault="00A14603" w:rsidP="00BA3DC6">
      <w:pPr>
        <w:spacing w:after="0" w:line="240" w:lineRule="auto"/>
      </w:pPr>
      <w:r>
        <w:separator/>
      </w:r>
    </w:p>
  </w:footnote>
  <w:footnote w:type="continuationSeparator" w:id="0">
    <w:p w:rsidR="00A14603" w:rsidRDefault="00A14603" w:rsidP="00BA3DC6">
      <w:pPr>
        <w:spacing w:after="0" w:line="240" w:lineRule="auto"/>
      </w:pPr>
      <w:r>
        <w:continuationSeparator/>
      </w:r>
    </w:p>
  </w:footnote>
  <w:footnote w:id="1">
    <w:p w:rsidR="00577CC5" w:rsidRPr="00EA2118" w:rsidRDefault="00577CC5" w:rsidP="00EA2118">
      <w:pPr>
        <w:pStyle w:val="Notedebasdepage"/>
        <w:jc w:val="both"/>
      </w:pPr>
      <w:r w:rsidRPr="00EA2118">
        <w:rPr>
          <w:rStyle w:val="Appelnotedebasdep"/>
        </w:rPr>
        <w:footnoteRef/>
      </w:r>
      <w:r>
        <w:rPr>
          <w:color w:val="222222"/>
          <w:shd w:val="clear" w:color="auto" w:fill="FFFFFF"/>
        </w:rPr>
        <w:t xml:space="preserve">Pour mémoire, </w:t>
      </w:r>
      <w:r w:rsidRPr="00EA2118">
        <w:rPr>
          <w:color w:val="222222"/>
          <w:shd w:val="clear" w:color="auto" w:fill="FFFFFF"/>
        </w:rPr>
        <w:t xml:space="preserve">les 4 priorités du cycle 2018-2020 </w:t>
      </w:r>
      <w:r>
        <w:rPr>
          <w:color w:val="222222"/>
          <w:shd w:val="clear" w:color="auto" w:fill="FFFFFF"/>
        </w:rPr>
        <w:t xml:space="preserve">du PBF </w:t>
      </w:r>
      <w:r w:rsidRPr="00EA2118">
        <w:rPr>
          <w:color w:val="222222"/>
          <w:shd w:val="clear" w:color="auto" w:fill="FFFFFF"/>
        </w:rPr>
        <w:t xml:space="preserve">sont : (i) </w:t>
      </w:r>
      <w:r w:rsidRPr="00EA2118">
        <w:t>Prévention et résolution des conflits localisés ; (ii) Engagement des jeunes et des femmes (et d'autres groupes vulnérables) ; (iii) Atténuation des conséquences des déplacements (Personnes Déplacées Internes/ réfugiés et retournés) ; (iv) Renforcement de l'État d</w:t>
      </w:r>
      <w:r>
        <w:t xml:space="preserve">e droit et la bonne gouvernance (Source : </w:t>
      </w:r>
      <w:r w:rsidRPr="00EA2118">
        <w:rPr>
          <w:color w:val="222222"/>
          <w:shd w:val="clear" w:color="auto" w:fill="FFFFFF"/>
        </w:rPr>
        <w:t>UNCT, 26 mars 2018</w:t>
      </w:r>
      <w:r>
        <w:rPr>
          <w:color w:val="222222"/>
          <w:shd w:val="clear" w:color="auto" w:fill="FFFFFF"/>
        </w:rPr>
        <w:t>).</w:t>
      </w:r>
      <w:r>
        <w:t xml:space="preserve"> </w:t>
      </w:r>
    </w:p>
  </w:footnote>
  <w:footnote w:id="2">
    <w:p w:rsidR="00577CC5" w:rsidRPr="007C767E" w:rsidRDefault="00577CC5" w:rsidP="008B1AA1">
      <w:pPr>
        <w:pStyle w:val="Notedebasdepage"/>
      </w:pPr>
      <w:r w:rsidRPr="007C767E">
        <w:rPr>
          <w:rStyle w:val="Appelnotedebasdep"/>
        </w:rPr>
        <w:footnoteRef/>
      </w:r>
      <w:r w:rsidRPr="007C767E">
        <w:t xml:space="preserve"> </w:t>
      </w:r>
      <w:hyperlink r:id="rId1" w:history="1">
        <w:r w:rsidRPr="007C767E">
          <w:rPr>
            <w:rStyle w:val="Lienhypertexte"/>
            <w:rFonts w:eastAsiaTheme="minorHAnsi"/>
            <w:color w:val="auto"/>
          </w:rPr>
          <w:t>https://www.cia.gov/library/publications/the-world-factbook/geos/by.html</w:t>
        </w:r>
      </w:hyperlink>
    </w:p>
  </w:footnote>
  <w:footnote w:id="3">
    <w:p w:rsidR="00577CC5" w:rsidRPr="007C767E" w:rsidRDefault="00577CC5" w:rsidP="008B1AA1">
      <w:pPr>
        <w:pStyle w:val="Notedebasdepage"/>
      </w:pPr>
      <w:r w:rsidRPr="007C767E">
        <w:rPr>
          <w:rStyle w:val="Appelnotedebasdep"/>
        </w:rPr>
        <w:footnoteRef/>
      </w:r>
      <w:r w:rsidRPr="007C767E">
        <w:t xml:space="preserve"> </w:t>
      </w:r>
      <w:r w:rsidRPr="007C767E">
        <w:rPr>
          <w:i/>
          <w:iCs/>
        </w:rPr>
        <w:t>ISTEEBU – Projection des données du dernier recensement de 2008</w:t>
      </w:r>
    </w:p>
  </w:footnote>
  <w:footnote w:id="4">
    <w:p w:rsidR="00577CC5" w:rsidRPr="007C767E" w:rsidRDefault="00577CC5" w:rsidP="008B1AA1">
      <w:pPr>
        <w:contextualSpacing/>
        <w:jc w:val="both"/>
        <w:rPr>
          <w:rFonts w:ascii="Times New Roman" w:hAnsi="Times New Roman"/>
          <w:i/>
          <w:iCs/>
          <w:sz w:val="20"/>
          <w:szCs w:val="20"/>
        </w:rPr>
      </w:pPr>
      <w:r w:rsidRPr="007C767E">
        <w:rPr>
          <w:rStyle w:val="Appelnotedebasdep"/>
          <w:rFonts w:ascii="Times New Roman" w:hAnsi="Times New Roman"/>
          <w:sz w:val="20"/>
          <w:szCs w:val="20"/>
        </w:rPr>
        <w:footnoteRef/>
      </w:r>
      <w:r w:rsidRPr="007C767E">
        <w:rPr>
          <w:rFonts w:ascii="Times New Roman" w:hAnsi="Times New Roman"/>
          <w:sz w:val="20"/>
          <w:szCs w:val="20"/>
        </w:rPr>
        <w:t xml:space="preserve"> </w:t>
      </w:r>
      <w:r w:rsidRPr="007C767E">
        <w:rPr>
          <w:rFonts w:ascii="Times New Roman" w:hAnsi="Times New Roman"/>
          <w:i/>
          <w:iCs/>
          <w:sz w:val="20"/>
          <w:szCs w:val="20"/>
        </w:rPr>
        <w:t>Plan Sectoriel d’Intégration de la Biodiversité́ du MINAGRIE (v)</w:t>
      </w:r>
    </w:p>
  </w:footnote>
  <w:footnote w:id="5">
    <w:p w:rsidR="00577CC5" w:rsidRPr="007C767E" w:rsidRDefault="00577CC5" w:rsidP="008B1AA1">
      <w:pPr>
        <w:pStyle w:val="Notedebasdepage"/>
      </w:pPr>
      <w:r w:rsidRPr="007C767E">
        <w:rPr>
          <w:rStyle w:val="Appelnotedebasdep"/>
        </w:rPr>
        <w:footnoteRef/>
      </w:r>
      <w:r w:rsidRPr="007C767E">
        <w:t xml:space="preserve"> PAM – Analyse de la sécurité alimentaire d’urgence au Burundi - mai 2016, p 18</w:t>
      </w:r>
    </w:p>
  </w:footnote>
  <w:footnote w:id="6">
    <w:p w:rsidR="00577CC5" w:rsidRDefault="00577CC5">
      <w:pPr>
        <w:pStyle w:val="Notedebasdepage"/>
      </w:pPr>
      <w:r>
        <w:rPr>
          <w:rStyle w:val="Appelnotedebasdep"/>
        </w:rPr>
        <w:footnoteRef/>
      </w:r>
      <w:r>
        <w:t xml:space="preserve"> PNUD, Sondage de perception sur les interventions du Plan Prioritaire de Consolidation de la Paix, PPCP III, Octobre 2017.</w:t>
      </w:r>
    </w:p>
  </w:footnote>
  <w:footnote w:id="7">
    <w:p w:rsidR="00577CC5" w:rsidRPr="00EA2118" w:rsidRDefault="00577CC5" w:rsidP="00360274">
      <w:pPr>
        <w:pStyle w:val="Notedebasdepage"/>
        <w:jc w:val="both"/>
      </w:pPr>
      <w:r w:rsidRPr="00EA2118">
        <w:rPr>
          <w:rStyle w:val="Appelnotedebasdep"/>
        </w:rPr>
        <w:footnoteRef/>
      </w:r>
      <w:r>
        <w:rPr>
          <w:color w:val="222222"/>
          <w:shd w:val="clear" w:color="auto" w:fill="FFFFFF"/>
        </w:rPr>
        <w:t xml:space="preserve">Pour mémoire, </w:t>
      </w:r>
      <w:r w:rsidRPr="00EA2118">
        <w:rPr>
          <w:color w:val="222222"/>
          <w:shd w:val="clear" w:color="auto" w:fill="FFFFFF"/>
        </w:rPr>
        <w:t xml:space="preserve">les 4 priorités du cycle 2018-2020 </w:t>
      </w:r>
      <w:r>
        <w:rPr>
          <w:color w:val="222222"/>
          <w:shd w:val="clear" w:color="auto" w:fill="FFFFFF"/>
        </w:rPr>
        <w:t xml:space="preserve">du PBF </w:t>
      </w:r>
      <w:r w:rsidRPr="00EA2118">
        <w:rPr>
          <w:color w:val="222222"/>
          <w:shd w:val="clear" w:color="auto" w:fill="FFFFFF"/>
        </w:rPr>
        <w:t xml:space="preserve">sont : (i) </w:t>
      </w:r>
      <w:r w:rsidRPr="00EA2118">
        <w:t>Prévention et résolution des conflits localisés ; (ii) Engagement des jeunes et des femmes (et d'autres groupes vulnérables) ; (iii) Atténuation des conséquences des déplacements (Personnes Déplacées Internes/ réfugiés et retournés) ; (iv) Renforcement de l'État d</w:t>
      </w:r>
      <w:r>
        <w:t xml:space="preserve">e droit et la bonne gouvernance (Source : </w:t>
      </w:r>
      <w:r w:rsidRPr="00EA2118">
        <w:rPr>
          <w:color w:val="222222"/>
          <w:shd w:val="clear" w:color="auto" w:fill="FFFFFF"/>
        </w:rPr>
        <w:t>UNCT, 26 mars 2018</w:t>
      </w:r>
      <w:r>
        <w:rPr>
          <w:color w:val="222222"/>
          <w:shd w:val="clear" w:color="auto" w:fill="FFFFFF"/>
        </w:rPr>
        <w:t>).</w:t>
      </w:r>
      <w:r>
        <w:t xml:space="preserve"> </w:t>
      </w:r>
    </w:p>
  </w:footnote>
  <w:footnote w:id="8">
    <w:p w:rsidR="00577CC5" w:rsidRPr="005321AC" w:rsidRDefault="00577CC5" w:rsidP="00CC7D5C">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9">
    <w:p w:rsidR="00577CC5" w:rsidRPr="00645905" w:rsidRDefault="00577CC5" w:rsidP="00CC7D5C">
      <w:pPr>
        <w:pStyle w:val="Notedebasdepage"/>
      </w:pPr>
      <w:r w:rsidRPr="005321AC">
        <w:rPr>
          <w:rStyle w:val="Appelnotedebasdep"/>
          <w:sz w:val="18"/>
          <w:szCs w:val="18"/>
        </w:rPr>
        <w:footnoteRef/>
      </w:r>
      <w:r w:rsidRPr="00645905">
        <w:rPr>
          <w:sz w:val="18"/>
          <w:szCs w:val="18"/>
        </w:rPr>
        <w:t xml:space="preserve"> http://www.unevaluation.org/unegcodeofconduct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j0115844"/>
      </v:shape>
    </w:pict>
  </w:numPicBullet>
  <w:abstractNum w:abstractNumId="0" w15:restartNumberingAfterBreak="0">
    <w:nsid w:val="06970F41"/>
    <w:multiLevelType w:val="hybridMultilevel"/>
    <w:tmpl w:val="D138F2A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A17373"/>
    <w:multiLevelType w:val="hybridMultilevel"/>
    <w:tmpl w:val="C610E21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A94D7A"/>
    <w:multiLevelType w:val="hybridMultilevel"/>
    <w:tmpl w:val="031ED808"/>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BD2B04"/>
    <w:multiLevelType w:val="hybridMultilevel"/>
    <w:tmpl w:val="CADE3AA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3B4300"/>
    <w:multiLevelType w:val="hybridMultilevel"/>
    <w:tmpl w:val="CDDE7194"/>
    <w:lvl w:ilvl="0" w:tplc="8C866B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FA72B5"/>
    <w:multiLevelType w:val="hybridMultilevel"/>
    <w:tmpl w:val="40D6DF72"/>
    <w:lvl w:ilvl="0" w:tplc="58EA8F76">
      <w:start w:val="8"/>
      <w:numFmt w:val="upperRoman"/>
      <w:lvlText w:val="%1."/>
      <w:lvlJc w:val="left"/>
      <w:pPr>
        <w:ind w:left="2130" w:hanging="72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6" w15:restartNumberingAfterBreak="0">
    <w:nsid w:val="134B6980"/>
    <w:multiLevelType w:val="hybridMultilevel"/>
    <w:tmpl w:val="297602DE"/>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BF20B8"/>
    <w:multiLevelType w:val="hybridMultilevel"/>
    <w:tmpl w:val="B20E6E54"/>
    <w:lvl w:ilvl="0" w:tplc="61BCE07C">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5396640"/>
    <w:multiLevelType w:val="hybridMultilevel"/>
    <w:tmpl w:val="ED1E3D0A"/>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6445F0A"/>
    <w:multiLevelType w:val="hybridMultilevel"/>
    <w:tmpl w:val="CFF2FC46"/>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75D767F"/>
    <w:multiLevelType w:val="hybridMultilevel"/>
    <w:tmpl w:val="760651D4"/>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83E399E"/>
    <w:multiLevelType w:val="hybridMultilevel"/>
    <w:tmpl w:val="278EDD74"/>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9E053F4"/>
    <w:multiLevelType w:val="hybridMultilevel"/>
    <w:tmpl w:val="1BD88DEE"/>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AB72337"/>
    <w:multiLevelType w:val="hybridMultilevel"/>
    <w:tmpl w:val="39142664"/>
    <w:lvl w:ilvl="0" w:tplc="040C0005">
      <w:start w:val="1"/>
      <w:numFmt w:val="bullet"/>
      <w:lvlText w:val=""/>
      <w:lvlJc w:val="left"/>
      <w:pPr>
        <w:ind w:left="360" w:hanging="360"/>
      </w:pPr>
      <w:rPr>
        <w:rFonts w:ascii="Wingdings" w:hAnsi="Wingdings" w:hint="default"/>
      </w:rPr>
    </w:lvl>
    <w:lvl w:ilvl="1" w:tplc="B570FD42">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BC636B3"/>
    <w:multiLevelType w:val="hybridMultilevel"/>
    <w:tmpl w:val="32741268"/>
    <w:lvl w:ilvl="0" w:tplc="040C0005">
      <w:start w:val="1"/>
      <w:numFmt w:val="bullet"/>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rPr>
    </w:lvl>
    <w:lvl w:ilvl="2" w:tplc="70E0B0B4">
      <w:start w:val="112"/>
      <w:numFmt w:val="bullet"/>
      <w:lvlText w:val="-"/>
      <w:lvlJc w:val="left"/>
      <w:pPr>
        <w:ind w:left="1800" w:hanging="360"/>
      </w:pPr>
      <w:rPr>
        <w:rFonts w:ascii="Times New Roman" w:eastAsiaTheme="minorEastAsia" w:hAnsi="Times New Roman" w:cs="Times New Roman"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E1825E1"/>
    <w:multiLevelType w:val="hybridMultilevel"/>
    <w:tmpl w:val="D3388A62"/>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0CC6A86"/>
    <w:multiLevelType w:val="hybridMultilevel"/>
    <w:tmpl w:val="44189872"/>
    <w:lvl w:ilvl="0" w:tplc="9D3200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2457A21"/>
    <w:multiLevelType w:val="hybridMultilevel"/>
    <w:tmpl w:val="3FD643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26A76E5"/>
    <w:multiLevelType w:val="hybridMultilevel"/>
    <w:tmpl w:val="B3E4C70C"/>
    <w:lvl w:ilvl="0" w:tplc="E2EC162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32B569C"/>
    <w:multiLevelType w:val="hybridMultilevel"/>
    <w:tmpl w:val="48266656"/>
    <w:lvl w:ilvl="0" w:tplc="1AC68446">
      <w:start w:val="1"/>
      <w:numFmt w:val="bullet"/>
      <w:lvlText w:val=""/>
      <w:lvlPicBulletId w:val="0"/>
      <w:lvlJc w:val="left"/>
      <w:pPr>
        <w:ind w:left="720" w:hanging="360"/>
      </w:pPr>
      <w:rPr>
        <w:rFonts w:ascii="Symbol" w:eastAsia="Cambria" w:hAnsi="Symbol" w:cs="Calibri" w:hint="default"/>
        <w:color w:val="auto"/>
      </w:rPr>
    </w:lvl>
    <w:lvl w:ilvl="1" w:tplc="1AC68446">
      <w:start w:val="1"/>
      <w:numFmt w:val="bullet"/>
      <w:lvlText w:val=""/>
      <w:lvlPicBulletId w:val="0"/>
      <w:lvlJc w:val="left"/>
      <w:pPr>
        <w:ind w:left="1440" w:hanging="360"/>
      </w:pPr>
      <w:rPr>
        <w:rFonts w:ascii="Symbol" w:eastAsia="Cambria" w:hAnsi="Symbol" w:cs="Calibr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24B74CA8"/>
    <w:multiLevelType w:val="hybridMultilevel"/>
    <w:tmpl w:val="260CEDE6"/>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83532D1"/>
    <w:multiLevelType w:val="hybridMultilevel"/>
    <w:tmpl w:val="85BC1DEE"/>
    <w:lvl w:ilvl="0" w:tplc="A4BAF91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A62C44"/>
    <w:multiLevelType w:val="hybridMultilevel"/>
    <w:tmpl w:val="2654B7F2"/>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41A183E"/>
    <w:multiLevelType w:val="hybridMultilevel"/>
    <w:tmpl w:val="6FC6A1E4"/>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66450EF"/>
    <w:multiLevelType w:val="hybridMultilevel"/>
    <w:tmpl w:val="689EE26C"/>
    <w:lvl w:ilvl="0" w:tplc="EAAC8116">
      <w:start w:val="1"/>
      <w:numFmt w:val="decimal"/>
      <w:pStyle w:val="Lgende"/>
      <w:lvlText w:val="%1."/>
      <w:lvlJc w:val="left"/>
      <w:pPr>
        <w:ind w:left="360" w:hanging="360"/>
      </w:pPr>
      <w:rPr>
        <w:rFonts w:hint="default"/>
        <w:i w:val="0"/>
        <w:spacing w:val="0"/>
        <w:w w:val="100"/>
        <w:kern w:val="0"/>
        <w:position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BB6AB6"/>
    <w:multiLevelType w:val="hybridMultilevel"/>
    <w:tmpl w:val="1348EE2E"/>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B655E33"/>
    <w:multiLevelType w:val="hybridMultilevel"/>
    <w:tmpl w:val="40B4BD7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3CE60993"/>
    <w:multiLevelType w:val="hybridMultilevel"/>
    <w:tmpl w:val="E45C4A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D8020B6"/>
    <w:multiLevelType w:val="hybridMultilevel"/>
    <w:tmpl w:val="4878AC0C"/>
    <w:lvl w:ilvl="0" w:tplc="EDAA146A">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0B81161"/>
    <w:multiLevelType w:val="hybridMultilevel"/>
    <w:tmpl w:val="DB9C99DE"/>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2894253"/>
    <w:multiLevelType w:val="hybridMultilevel"/>
    <w:tmpl w:val="627EF31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433170AB"/>
    <w:multiLevelType w:val="hybridMultilevel"/>
    <w:tmpl w:val="4F84EE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50515EE"/>
    <w:multiLevelType w:val="multilevel"/>
    <w:tmpl w:val="8E8E62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81A54D3"/>
    <w:multiLevelType w:val="hybridMultilevel"/>
    <w:tmpl w:val="B50035A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4C0178B7"/>
    <w:multiLevelType w:val="hybridMultilevel"/>
    <w:tmpl w:val="C6C2895A"/>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2F95B52"/>
    <w:multiLevelType w:val="hybridMultilevel"/>
    <w:tmpl w:val="6C58CCCA"/>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8" w15:restartNumberingAfterBreak="0">
    <w:nsid w:val="559E4896"/>
    <w:multiLevelType w:val="hybridMultilevel"/>
    <w:tmpl w:val="257C564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56856E9E"/>
    <w:multiLevelType w:val="multilevel"/>
    <w:tmpl w:val="F05446A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186DE0"/>
    <w:multiLevelType w:val="hybridMultilevel"/>
    <w:tmpl w:val="FAFC5084"/>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B3308BF"/>
    <w:multiLevelType w:val="hybridMultilevel"/>
    <w:tmpl w:val="76E6DD72"/>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5B8F4D60"/>
    <w:multiLevelType w:val="hybridMultilevel"/>
    <w:tmpl w:val="1A1A966A"/>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26A3CAE"/>
    <w:multiLevelType w:val="hybridMultilevel"/>
    <w:tmpl w:val="46908F64"/>
    <w:lvl w:ilvl="0" w:tplc="040C0019">
      <w:start w:val="1"/>
      <w:numFmt w:val="lowerLetter"/>
      <w:lvlText w:val="%1."/>
      <w:lvlJc w:val="left"/>
      <w:pPr>
        <w:ind w:left="1500" w:hanging="360"/>
      </w:p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44" w15:restartNumberingAfterBreak="0">
    <w:nsid w:val="67BA27FF"/>
    <w:multiLevelType w:val="hybridMultilevel"/>
    <w:tmpl w:val="5C0E13D6"/>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8ED203D"/>
    <w:multiLevelType w:val="hybridMultilevel"/>
    <w:tmpl w:val="51EC2DBC"/>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BED3584"/>
    <w:multiLevelType w:val="hybridMultilevel"/>
    <w:tmpl w:val="D918E6B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6D33072E"/>
    <w:multiLevelType w:val="hybridMultilevel"/>
    <w:tmpl w:val="52F87F18"/>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71A64E09"/>
    <w:multiLevelType w:val="hybridMultilevel"/>
    <w:tmpl w:val="D3CA8936"/>
    <w:lvl w:ilvl="0" w:tplc="4D1A6FBA">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3E70AE04">
      <w:start w:val="1"/>
      <w:numFmt w:val="decimal"/>
      <w:lvlText w:val="%4."/>
      <w:lvlJc w:val="left"/>
      <w:pPr>
        <w:tabs>
          <w:tab w:val="num" w:pos="2880"/>
        </w:tabs>
        <w:ind w:left="2880" w:hanging="360"/>
      </w:pPr>
    </w:lvl>
    <w:lvl w:ilvl="4" w:tplc="1152BEC8">
      <w:numFmt w:val="bullet"/>
      <w:lvlText w:val="-"/>
      <w:lvlJc w:val="left"/>
      <w:pPr>
        <w:tabs>
          <w:tab w:val="num" w:pos="3600"/>
        </w:tabs>
        <w:ind w:left="3600" w:hanging="360"/>
      </w:pPr>
      <w:rPr>
        <w:rFonts w:ascii="Times New Roman" w:eastAsia="Times New Roman" w:hAnsi="Times New Roman"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C02DEF"/>
    <w:multiLevelType w:val="hybridMultilevel"/>
    <w:tmpl w:val="3F68F81C"/>
    <w:lvl w:ilvl="0" w:tplc="0ACEC7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2C41094"/>
    <w:multiLevelType w:val="multilevel"/>
    <w:tmpl w:val="5F548E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1" w15:restartNumberingAfterBreak="0">
    <w:nsid w:val="754D5919"/>
    <w:multiLevelType w:val="hybridMultilevel"/>
    <w:tmpl w:val="BFEC7054"/>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75602B59"/>
    <w:multiLevelType w:val="hybridMultilevel"/>
    <w:tmpl w:val="BD948F5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782452A9"/>
    <w:multiLevelType w:val="multilevel"/>
    <w:tmpl w:val="A6A8E5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613FA1"/>
    <w:multiLevelType w:val="hybridMultilevel"/>
    <w:tmpl w:val="339EBCB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D1A1107"/>
    <w:multiLevelType w:val="hybridMultilevel"/>
    <w:tmpl w:val="FBE4EA74"/>
    <w:lvl w:ilvl="0" w:tplc="4A54C94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7922F1"/>
    <w:multiLevelType w:val="hybridMultilevel"/>
    <w:tmpl w:val="FB9412A4"/>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7F7A516E"/>
    <w:multiLevelType w:val="hybridMultilevel"/>
    <w:tmpl w:val="0EF8B2CC"/>
    <w:lvl w:ilvl="0" w:tplc="B570FD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8"/>
  </w:num>
  <w:num w:numId="2">
    <w:abstractNumId w:val="33"/>
  </w:num>
  <w:num w:numId="3">
    <w:abstractNumId w:val="50"/>
  </w:num>
  <w:num w:numId="4">
    <w:abstractNumId w:val="54"/>
  </w:num>
  <w:num w:numId="5">
    <w:abstractNumId w:val="18"/>
  </w:num>
  <w:num w:numId="6">
    <w:abstractNumId w:val="56"/>
  </w:num>
  <w:num w:numId="7">
    <w:abstractNumId w:val="25"/>
  </w:num>
  <w:num w:numId="8">
    <w:abstractNumId w:val="57"/>
  </w:num>
  <w:num w:numId="9">
    <w:abstractNumId w:val="49"/>
  </w:num>
  <w:num w:numId="10">
    <w:abstractNumId w:val="53"/>
  </w:num>
  <w:num w:numId="11">
    <w:abstractNumId w:val="37"/>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3"/>
  </w:num>
  <w:num w:numId="15">
    <w:abstractNumId w:val="22"/>
  </w:num>
  <w:num w:numId="16">
    <w:abstractNumId w:val="51"/>
  </w:num>
  <w:num w:numId="17">
    <w:abstractNumId w:val="45"/>
  </w:num>
  <w:num w:numId="18">
    <w:abstractNumId w:val="9"/>
  </w:num>
  <w:num w:numId="19">
    <w:abstractNumId w:val="4"/>
  </w:num>
  <w:num w:numId="20">
    <w:abstractNumId w:val="32"/>
  </w:num>
  <w:num w:numId="21">
    <w:abstractNumId w:val="19"/>
  </w:num>
  <w:num w:numId="22">
    <w:abstractNumId w:val="17"/>
  </w:num>
  <w:num w:numId="23">
    <w:abstractNumId w:val="34"/>
  </w:num>
  <w:num w:numId="24">
    <w:abstractNumId w:val="52"/>
  </w:num>
  <w:num w:numId="25">
    <w:abstractNumId w:val="38"/>
  </w:num>
  <w:num w:numId="26">
    <w:abstractNumId w:val="14"/>
  </w:num>
  <w:num w:numId="27">
    <w:abstractNumId w:val="27"/>
  </w:num>
  <w:num w:numId="28">
    <w:abstractNumId w:val="1"/>
  </w:num>
  <w:num w:numId="29">
    <w:abstractNumId w:val="16"/>
  </w:num>
  <w:num w:numId="30">
    <w:abstractNumId w:val="55"/>
  </w:num>
  <w:num w:numId="31">
    <w:abstractNumId w:val="5"/>
  </w:num>
  <w:num w:numId="32">
    <w:abstractNumId w:val="28"/>
  </w:num>
  <w:num w:numId="33">
    <w:abstractNumId w:val="7"/>
  </w:num>
  <w:num w:numId="34">
    <w:abstractNumId w:val="42"/>
  </w:num>
  <w:num w:numId="35">
    <w:abstractNumId w:val="8"/>
  </w:num>
  <w:num w:numId="36">
    <w:abstractNumId w:val="30"/>
  </w:num>
  <w:num w:numId="37">
    <w:abstractNumId w:val="35"/>
  </w:num>
  <w:num w:numId="38">
    <w:abstractNumId w:val="2"/>
  </w:num>
  <w:num w:numId="39">
    <w:abstractNumId w:val="26"/>
  </w:num>
  <w:num w:numId="40">
    <w:abstractNumId w:val="0"/>
  </w:num>
  <w:num w:numId="41">
    <w:abstractNumId w:val="44"/>
  </w:num>
  <w:num w:numId="42">
    <w:abstractNumId w:val="12"/>
  </w:num>
  <w:num w:numId="43">
    <w:abstractNumId w:val="13"/>
  </w:num>
  <w:num w:numId="44">
    <w:abstractNumId w:val="46"/>
  </w:num>
  <w:num w:numId="45">
    <w:abstractNumId w:val="3"/>
  </w:num>
  <w:num w:numId="46">
    <w:abstractNumId w:val="31"/>
  </w:num>
  <w:num w:numId="47">
    <w:abstractNumId w:val="59"/>
  </w:num>
  <w:num w:numId="48">
    <w:abstractNumId w:val="29"/>
  </w:num>
  <w:num w:numId="49">
    <w:abstractNumId w:val="11"/>
  </w:num>
  <w:num w:numId="50">
    <w:abstractNumId w:val="36"/>
  </w:num>
  <w:num w:numId="51">
    <w:abstractNumId w:val="41"/>
  </w:num>
  <w:num w:numId="52">
    <w:abstractNumId w:val="24"/>
  </w:num>
  <w:num w:numId="53">
    <w:abstractNumId w:val="23"/>
  </w:num>
  <w:num w:numId="54">
    <w:abstractNumId w:val="39"/>
  </w:num>
  <w:num w:numId="55">
    <w:abstractNumId w:val="21"/>
  </w:num>
  <w:num w:numId="56">
    <w:abstractNumId w:val="10"/>
  </w:num>
  <w:num w:numId="57">
    <w:abstractNumId w:val="15"/>
  </w:num>
  <w:num w:numId="58">
    <w:abstractNumId w:val="6"/>
  </w:num>
  <w:num w:numId="59">
    <w:abstractNumId w:val="40"/>
  </w:num>
  <w:num w:numId="60">
    <w:abstractNumId w:val="58"/>
  </w:num>
  <w:num w:numId="61">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C6"/>
    <w:rsid w:val="00003EAD"/>
    <w:rsid w:val="00006904"/>
    <w:rsid w:val="0001019B"/>
    <w:rsid w:val="00011F68"/>
    <w:rsid w:val="0001787A"/>
    <w:rsid w:val="0002067F"/>
    <w:rsid w:val="00021026"/>
    <w:rsid w:val="00024418"/>
    <w:rsid w:val="00024E15"/>
    <w:rsid w:val="00025AC1"/>
    <w:rsid w:val="000315DF"/>
    <w:rsid w:val="00031FCA"/>
    <w:rsid w:val="000355A5"/>
    <w:rsid w:val="00040830"/>
    <w:rsid w:val="00040FF5"/>
    <w:rsid w:val="000424D5"/>
    <w:rsid w:val="000431F3"/>
    <w:rsid w:val="0004399B"/>
    <w:rsid w:val="000440BA"/>
    <w:rsid w:val="0004500B"/>
    <w:rsid w:val="00046FEC"/>
    <w:rsid w:val="000564E0"/>
    <w:rsid w:val="00056F98"/>
    <w:rsid w:val="00060697"/>
    <w:rsid w:val="00061F3D"/>
    <w:rsid w:val="0006200F"/>
    <w:rsid w:val="00063ADA"/>
    <w:rsid w:val="00063B1B"/>
    <w:rsid w:val="0006749A"/>
    <w:rsid w:val="00072F4A"/>
    <w:rsid w:val="000731DC"/>
    <w:rsid w:val="00073A5B"/>
    <w:rsid w:val="000760E5"/>
    <w:rsid w:val="00076392"/>
    <w:rsid w:val="00076724"/>
    <w:rsid w:val="00077A87"/>
    <w:rsid w:val="00080C9E"/>
    <w:rsid w:val="00080EDE"/>
    <w:rsid w:val="000835F5"/>
    <w:rsid w:val="00087A7F"/>
    <w:rsid w:val="00090973"/>
    <w:rsid w:val="0009467D"/>
    <w:rsid w:val="000A0566"/>
    <w:rsid w:val="000A05E3"/>
    <w:rsid w:val="000A115B"/>
    <w:rsid w:val="000A5035"/>
    <w:rsid w:val="000A76EB"/>
    <w:rsid w:val="000B1B65"/>
    <w:rsid w:val="000B1E3B"/>
    <w:rsid w:val="000B348F"/>
    <w:rsid w:val="000B60C6"/>
    <w:rsid w:val="000B6EF9"/>
    <w:rsid w:val="000C2EEE"/>
    <w:rsid w:val="000C5625"/>
    <w:rsid w:val="000C6A77"/>
    <w:rsid w:val="000D16D1"/>
    <w:rsid w:val="000D282B"/>
    <w:rsid w:val="000D2F88"/>
    <w:rsid w:val="000D52DE"/>
    <w:rsid w:val="000E00C0"/>
    <w:rsid w:val="000E40E5"/>
    <w:rsid w:val="000E616C"/>
    <w:rsid w:val="000E6803"/>
    <w:rsid w:val="000E7700"/>
    <w:rsid w:val="000F048A"/>
    <w:rsid w:val="000F11F7"/>
    <w:rsid w:val="000F3C3B"/>
    <w:rsid w:val="000F4E86"/>
    <w:rsid w:val="000F6758"/>
    <w:rsid w:val="000F6A48"/>
    <w:rsid w:val="000F6F4A"/>
    <w:rsid w:val="000F7935"/>
    <w:rsid w:val="00103272"/>
    <w:rsid w:val="00104A9B"/>
    <w:rsid w:val="001053C0"/>
    <w:rsid w:val="00107220"/>
    <w:rsid w:val="001079FA"/>
    <w:rsid w:val="0011013A"/>
    <w:rsid w:val="00110255"/>
    <w:rsid w:val="0011062F"/>
    <w:rsid w:val="00110A02"/>
    <w:rsid w:val="00113A1F"/>
    <w:rsid w:val="001166FD"/>
    <w:rsid w:val="00117844"/>
    <w:rsid w:val="001225E9"/>
    <w:rsid w:val="00125327"/>
    <w:rsid w:val="00125E27"/>
    <w:rsid w:val="00125E8D"/>
    <w:rsid w:val="00126265"/>
    <w:rsid w:val="00133D53"/>
    <w:rsid w:val="00136A78"/>
    <w:rsid w:val="0014187E"/>
    <w:rsid w:val="00144086"/>
    <w:rsid w:val="0014734C"/>
    <w:rsid w:val="001527FF"/>
    <w:rsid w:val="00152F26"/>
    <w:rsid w:val="0015366B"/>
    <w:rsid w:val="0015487E"/>
    <w:rsid w:val="00156C3F"/>
    <w:rsid w:val="00157383"/>
    <w:rsid w:val="00157AB3"/>
    <w:rsid w:val="00160350"/>
    <w:rsid w:val="00160B5E"/>
    <w:rsid w:val="001612A5"/>
    <w:rsid w:val="0016412B"/>
    <w:rsid w:val="00164D9F"/>
    <w:rsid w:val="00167957"/>
    <w:rsid w:val="00171576"/>
    <w:rsid w:val="00171E54"/>
    <w:rsid w:val="0017489B"/>
    <w:rsid w:val="001773A1"/>
    <w:rsid w:val="00186E57"/>
    <w:rsid w:val="00191A51"/>
    <w:rsid w:val="00193811"/>
    <w:rsid w:val="00196F98"/>
    <w:rsid w:val="001A1105"/>
    <w:rsid w:val="001B1D6E"/>
    <w:rsid w:val="001B3C18"/>
    <w:rsid w:val="001B56C1"/>
    <w:rsid w:val="001B7817"/>
    <w:rsid w:val="001C25D5"/>
    <w:rsid w:val="001C4641"/>
    <w:rsid w:val="001C555A"/>
    <w:rsid w:val="001C6361"/>
    <w:rsid w:val="001C65B3"/>
    <w:rsid w:val="001D03BE"/>
    <w:rsid w:val="001D08EA"/>
    <w:rsid w:val="001D1833"/>
    <w:rsid w:val="001D301E"/>
    <w:rsid w:val="001D4350"/>
    <w:rsid w:val="001D47C0"/>
    <w:rsid w:val="001D484A"/>
    <w:rsid w:val="001D75A9"/>
    <w:rsid w:val="001E6470"/>
    <w:rsid w:val="001E64A0"/>
    <w:rsid w:val="001F0062"/>
    <w:rsid w:val="001F0937"/>
    <w:rsid w:val="001F3C34"/>
    <w:rsid w:val="0020106F"/>
    <w:rsid w:val="00206ACF"/>
    <w:rsid w:val="0020766A"/>
    <w:rsid w:val="00207846"/>
    <w:rsid w:val="00212539"/>
    <w:rsid w:val="0021471C"/>
    <w:rsid w:val="00220301"/>
    <w:rsid w:val="00225015"/>
    <w:rsid w:val="002267AA"/>
    <w:rsid w:val="0022759B"/>
    <w:rsid w:val="00231252"/>
    <w:rsid w:val="00232C75"/>
    <w:rsid w:val="002340AA"/>
    <w:rsid w:val="00235093"/>
    <w:rsid w:val="002360E7"/>
    <w:rsid w:val="002366C3"/>
    <w:rsid w:val="00236BD2"/>
    <w:rsid w:val="00237166"/>
    <w:rsid w:val="0024167E"/>
    <w:rsid w:val="00246CC6"/>
    <w:rsid w:val="0024772E"/>
    <w:rsid w:val="0024787B"/>
    <w:rsid w:val="002508C9"/>
    <w:rsid w:val="00253CD0"/>
    <w:rsid w:val="0025540B"/>
    <w:rsid w:val="002557FF"/>
    <w:rsid w:val="00256A12"/>
    <w:rsid w:val="00256D14"/>
    <w:rsid w:val="0025750C"/>
    <w:rsid w:val="00261813"/>
    <w:rsid w:val="002623C8"/>
    <w:rsid w:val="00264B81"/>
    <w:rsid w:val="002710D2"/>
    <w:rsid w:val="00271325"/>
    <w:rsid w:val="00272C87"/>
    <w:rsid w:val="00272D0C"/>
    <w:rsid w:val="00275BD9"/>
    <w:rsid w:val="00276856"/>
    <w:rsid w:val="00285F21"/>
    <w:rsid w:val="00291CE3"/>
    <w:rsid w:val="0029202F"/>
    <w:rsid w:val="00294D37"/>
    <w:rsid w:val="002A0AD9"/>
    <w:rsid w:val="002A3A1C"/>
    <w:rsid w:val="002A4AD6"/>
    <w:rsid w:val="002B2179"/>
    <w:rsid w:val="002B32D8"/>
    <w:rsid w:val="002B46E9"/>
    <w:rsid w:val="002B576E"/>
    <w:rsid w:val="002B71ED"/>
    <w:rsid w:val="002C0530"/>
    <w:rsid w:val="002C50CB"/>
    <w:rsid w:val="002C50EE"/>
    <w:rsid w:val="002C521E"/>
    <w:rsid w:val="002C53E9"/>
    <w:rsid w:val="002C5DA6"/>
    <w:rsid w:val="002C7DC1"/>
    <w:rsid w:val="002C7F6C"/>
    <w:rsid w:val="002D28BE"/>
    <w:rsid w:val="002D5D6C"/>
    <w:rsid w:val="002D65DF"/>
    <w:rsid w:val="002E38B0"/>
    <w:rsid w:val="002F02EC"/>
    <w:rsid w:val="002F03BA"/>
    <w:rsid w:val="002F0C69"/>
    <w:rsid w:val="002F39C4"/>
    <w:rsid w:val="002F3BA4"/>
    <w:rsid w:val="002F6713"/>
    <w:rsid w:val="00303E9E"/>
    <w:rsid w:val="003077BA"/>
    <w:rsid w:val="00307E16"/>
    <w:rsid w:val="0031371D"/>
    <w:rsid w:val="00321853"/>
    <w:rsid w:val="00322493"/>
    <w:rsid w:val="00323037"/>
    <w:rsid w:val="0032365E"/>
    <w:rsid w:val="0032464A"/>
    <w:rsid w:val="003259EB"/>
    <w:rsid w:val="00326862"/>
    <w:rsid w:val="00333F6A"/>
    <w:rsid w:val="003349C0"/>
    <w:rsid w:val="00336C9C"/>
    <w:rsid w:val="00337E81"/>
    <w:rsid w:val="0034085A"/>
    <w:rsid w:val="00341B08"/>
    <w:rsid w:val="00343584"/>
    <w:rsid w:val="00345390"/>
    <w:rsid w:val="00347ADE"/>
    <w:rsid w:val="003542A9"/>
    <w:rsid w:val="00360274"/>
    <w:rsid w:val="00361BB4"/>
    <w:rsid w:val="00361EE1"/>
    <w:rsid w:val="00363601"/>
    <w:rsid w:val="00364E60"/>
    <w:rsid w:val="003657F5"/>
    <w:rsid w:val="00367936"/>
    <w:rsid w:val="003726BC"/>
    <w:rsid w:val="00375964"/>
    <w:rsid w:val="00375E6B"/>
    <w:rsid w:val="00377C7C"/>
    <w:rsid w:val="0038039C"/>
    <w:rsid w:val="00381668"/>
    <w:rsid w:val="003841BF"/>
    <w:rsid w:val="00384965"/>
    <w:rsid w:val="00387AC3"/>
    <w:rsid w:val="00391AFE"/>
    <w:rsid w:val="00393E41"/>
    <w:rsid w:val="003A1070"/>
    <w:rsid w:val="003A19A2"/>
    <w:rsid w:val="003A3387"/>
    <w:rsid w:val="003A437A"/>
    <w:rsid w:val="003A511B"/>
    <w:rsid w:val="003A71DD"/>
    <w:rsid w:val="003B41C3"/>
    <w:rsid w:val="003B6685"/>
    <w:rsid w:val="003C21E6"/>
    <w:rsid w:val="003C312B"/>
    <w:rsid w:val="003C45B6"/>
    <w:rsid w:val="003C5BE6"/>
    <w:rsid w:val="003C5F31"/>
    <w:rsid w:val="003C6847"/>
    <w:rsid w:val="003D27D8"/>
    <w:rsid w:val="003D53F5"/>
    <w:rsid w:val="003D6666"/>
    <w:rsid w:val="003E4A68"/>
    <w:rsid w:val="003E5FFA"/>
    <w:rsid w:val="003E64F4"/>
    <w:rsid w:val="003F09D4"/>
    <w:rsid w:val="003F78F2"/>
    <w:rsid w:val="003F7F0F"/>
    <w:rsid w:val="004011DF"/>
    <w:rsid w:val="00402F49"/>
    <w:rsid w:val="00403456"/>
    <w:rsid w:val="00404A74"/>
    <w:rsid w:val="004054C8"/>
    <w:rsid w:val="00406332"/>
    <w:rsid w:val="0040676C"/>
    <w:rsid w:val="00406E61"/>
    <w:rsid w:val="00407F82"/>
    <w:rsid w:val="00412BF3"/>
    <w:rsid w:val="004141F1"/>
    <w:rsid w:val="00415BCF"/>
    <w:rsid w:val="004208BA"/>
    <w:rsid w:val="0042520E"/>
    <w:rsid w:val="00426AAF"/>
    <w:rsid w:val="00426F01"/>
    <w:rsid w:val="004271A0"/>
    <w:rsid w:val="00427260"/>
    <w:rsid w:val="00433052"/>
    <w:rsid w:val="004333FB"/>
    <w:rsid w:val="00434A62"/>
    <w:rsid w:val="004354EF"/>
    <w:rsid w:val="0043636B"/>
    <w:rsid w:val="00436F44"/>
    <w:rsid w:val="004375FA"/>
    <w:rsid w:val="0044009C"/>
    <w:rsid w:val="00440576"/>
    <w:rsid w:val="00443437"/>
    <w:rsid w:val="00444643"/>
    <w:rsid w:val="00446A23"/>
    <w:rsid w:val="0044735A"/>
    <w:rsid w:val="00447870"/>
    <w:rsid w:val="00450BF3"/>
    <w:rsid w:val="00453322"/>
    <w:rsid w:val="00457448"/>
    <w:rsid w:val="00457B45"/>
    <w:rsid w:val="004609DD"/>
    <w:rsid w:val="00460ACF"/>
    <w:rsid w:val="00474352"/>
    <w:rsid w:val="004752C2"/>
    <w:rsid w:val="00475776"/>
    <w:rsid w:val="004808B6"/>
    <w:rsid w:val="0048442F"/>
    <w:rsid w:val="00486ED6"/>
    <w:rsid w:val="00490FF6"/>
    <w:rsid w:val="00492937"/>
    <w:rsid w:val="004A2367"/>
    <w:rsid w:val="004A249D"/>
    <w:rsid w:val="004A3764"/>
    <w:rsid w:val="004A4D8E"/>
    <w:rsid w:val="004A4DFB"/>
    <w:rsid w:val="004A541E"/>
    <w:rsid w:val="004B20CB"/>
    <w:rsid w:val="004B4A0B"/>
    <w:rsid w:val="004B6815"/>
    <w:rsid w:val="004B7DC9"/>
    <w:rsid w:val="004C5D4B"/>
    <w:rsid w:val="004C6675"/>
    <w:rsid w:val="004D11E3"/>
    <w:rsid w:val="004D2CB7"/>
    <w:rsid w:val="004D2F76"/>
    <w:rsid w:val="004D5C1B"/>
    <w:rsid w:val="004D60BC"/>
    <w:rsid w:val="004E0665"/>
    <w:rsid w:val="004E4BD4"/>
    <w:rsid w:val="004E62F6"/>
    <w:rsid w:val="004E6620"/>
    <w:rsid w:val="004E7045"/>
    <w:rsid w:val="004E78D5"/>
    <w:rsid w:val="004F0835"/>
    <w:rsid w:val="004F0E23"/>
    <w:rsid w:val="004F4507"/>
    <w:rsid w:val="004F4697"/>
    <w:rsid w:val="004F7E75"/>
    <w:rsid w:val="00504E8C"/>
    <w:rsid w:val="00506BBC"/>
    <w:rsid w:val="00507792"/>
    <w:rsid w:val="005107E7"/>
    <w:rsid w:val="005127A6"/>
    <w:rsid w:val="0051678D"/>
    <w:rsid w:val="005168D4"/>
    <w:rsid w:val="005201A5"/>
    <w:rsid w:val="0052151F"/>
    <w:rsid w:val="00522E86"/>
    <w:rsid w:val="005248DA"/>
    <w:rsid w:val="005250E2"/>
    <w:rsid w:val="00527EA3"/>
    <w:rsid w:val="00532F62"/>
    <w:rsid w:val="0053405F"/>
    <w:rsid w:val="00535CDE"/>
    <w:rsid w:val="0054407E"/>
    <w:rsid w:val="005441EE"/>
    <w:rsid w:val="00545796"/>
    <w:rsid w:val="00545C3F"/>
    <w:rsid w:val="00546B02"/>
    <w:rsid w:val="005517C1"/>
    <w:rsid w:val="00552A46"/>
    <w:rsid w:val="00553127"/>
    <w:rsid w:val="0055495D"/>
    <w:rsid w:val="00555A71"/>
    <w:rsid w:val="0055718A"/>
    <w:rsid w:val="0056148C"/>
    <w:rsid w:val="0056355D"/>
    <w:rsid w:val="00564FCA"/>
    <w:rsid w:val="005656E5"/>
    <w:rsid w:val="00566D13"/>
    <w:rsid w:val="00570660"/>
    <w:rsid w:val="00570DC1"/>
    <w:rsid w:val="0057261A"/>
    <w:rsid w:val="00572F83"/>
    <w:rsid w:val="00576527"/>
    <w:rsid w:val="00577CC5"/>
    <w:rsid w:val="005801E7"/>
    <w:rsid w:val="005823F9"/>
    <w:rsid w:val="00582EC8"/>
    <w:rsid w:val="00584D21"/>
    <w:rsid w:val="005857C5"/>
    <w:rsid w:val="005918B0"/>
    <w:rsid w:val="00594334"/>
    <w:rsid w:val="0059680D"/>
    <w:rsid w:val="00596DD8"/>
    <w:rsid w:val="005A1164"/>
    <w:rsid w:val="005A2BE8"/>
    <w:rsid w:val="005A2D37"/>
    <w:rsid w:val="005A2FDB"/>
    <w:rsid w:val="005A351C"/>
    <w:rsid w:val="005A5718"/>
    <w:rsid w:val="005B1F02"/>
    <w:rsid w:val="005B3EF8"/>
    <w:rsid w:val="005B5296"/>
    <w:rsid w:val="005B64AD"/>
    <w:rsid w:val="005B6C02"/>
    <w:rsid w:val="005B6C98"/>
    <w:rsid w:val="005C0B44"/>
    <w:rsid w:val="005C31C5"/>
    <w:rsid w:val="005C349C"/>
    <w:rsid w:val="005C6320"/>
    <w:rsid w:val="005D1F65"/>
    <w:rsid w:val="005D484B"/>
    <w:rsid w:val="005E18FC"/>
    <w:rsid w:val="005E1927"/>
    <w:rsid w:val="005E247D"/>
    <w:rsid w:val="005E2A1F"/>
    <w:rsid w:val="005E3852"/>
    <w:rsid w:val="005E4020"/>
    <w:rsid w:val="005E4FFE"/>
    <w:rsid w:val="005E708F"/>
    <w:rsid w:val="005E7FF5"/>
    <w:rsid w:val="005F4200"/>
    <w:rsid w:val="005F4C9A"/>
    <w:rsid w:val="005F714E"/>
    <w:rsid w:val="005F785E"/>
    <w:rsid w:val="0061063D"/>
    <w:rsid w:val="00615C1B"/>
    <w:rsid w:val="0062332F"/>
    <w:rsid w:val="0062455F"/>
    <w:rsid w:val="006266E5"/>
    <w:rsid w:val="00627362"/>
    <w:rsid w:val="00630BA3"/>
    <w:rsid w:val="00631E79"/>
    <w:rsid w:val="00632A47"/>
    <w:rsid w:val="0063303B"/>
    <w:rsid w:val="00635DC2"/>
    <w:rsid w:val="00640465"/>
    <w:rsid w:val="00644A8C"/>
    <w:rsid w:val="00645AA0"/>
    <w:rsid w:val="00650394"/>
    <w:rsid w:val="006523A8"/>
    <w:rsid w:val="00656E8A"/>
    <w:rsid w:val="00662567"/>
    <w:rsid w:val="00662FC2"/>
    <w:rsid w:val="00664068"/>
    <w:rsid w:val="00666465"/>
    <w:rsid w:val="00667B62"/>
    <w:rsid w:val="00670384"/>
    <w:rsid w:val="00670D5D"/>
    <w:rsid w:val="00670DB1"/>
    <w:rsid w:val="006715F3"/>
    <w:rsid w:val="00673BCB"/>
    <w:rsid w:val="0067511A"/>
    <w:rsid w:val="00681C88"/>
    <w:rsid w:val="00684D6F"/>
    <w:rsid w:val="00687275"/>
    <w:rsid w:val="0069086B"/>
    <w:rsid w:val="00692913"/>
    <w:rsid w:val="006939A8"/>
    <w:rsid w:val="00695C9D"/>
    <w:rsid w:val="006A1F18"/>
    <w:rsid w:val="006A214E"/>
    <w:rsid w:val="006A2303"/>
    <w:rsid w:val="006A6E5F"/>
    <w:rsid w:val="006A7221"/>
    <w:rsid w:val="006B08BD"/>
    <w:rsid w:val="006B11F8"/>
    <w:rsid w:val="006B309F"/>
    <w:rsid w:val="006B4F15"/>
    <w:rsid w:val="006B4FC8"/>
    <w:rsid w:val="006B547D"/>
    <w:rsid w:val="006B6299"/>
    <w:rsid w:val="006C23D0"/>
    <w:rsid w:val="006C294B"/>
    <w:rsid w:val="006C50A6"/>
    <w:rsid w:val="006C5760"/>
    <w:rsid w:val="006C6207"/>
    <w:rsid w:val="006D01D5"/>
    <w:rsid w:val="006D4A71"/>
    <w:rsid w:val="006D4BB3"/>
    <w:rsid w:val="006D60BC"/>
    <w:rsid w:val="006E401D"/>
    <w:rsid w:val="006E4E4F"/>
    <w:rsid w:val="006E6016"/>
    <w:rsid w:val="006F2583"/>
    <w:rsid w:val="006F2B31"/>
    <w:rsid w:val="00703603"/>
    <w:rsid w:val="00710DE5"/>
    <w:rsid w:val="00715DF3"/>
    <w:rsid w:val="00717597"/>
    <w:rsid w:val="007253FB"/>
    <w:rsid w:val="00730FBF"/>
    <w:rsid w:val="00732FEA"/>
    <w:rsid w:val="00737248"/>
    <w:rsid w:val="00737634"/>
    <w:rsid w:val="007407BD"/>
    <w:rsid w:val="0074183C"/>
    <w:rsid w:val="00742C56"/>
    <w:rsid w:val="0074315F"/>
    <w:rsid w:val="007431DD"/>
    <w:rsid w:val="0074645B"/>
    <w:rsid w:val="00750BAA"/>
    <w:rsid w:val="00750F44"/>
    <w:rsid w:val="00761468"/>
    <w:rsid w:val="007619B7"/>
    <w:rsid w:val="007661BE"/>
    <w:rsid w:val="007670EF"/>
    <w:rsid w:val="00770883"/>
    <w:rsid w:val="00771675"/>
    <w:rsid w:val="00774E47"/>
    <w:rsid w:val="00775C1E"/>
    <w:rsid w:val="00776F78"/>
    <w:rsid w:val="0078208F"/>
    <w:rsid w:val="00782C20"/>
    <w:rsid w:val="0078611D"/>
    <w:rsid w:val="0078645D"/>
    <w:rsid w:val="00791AAC"/>
    <w:rsid w:val="00792337"/>
    <w:rsid w:val="00793956"/>
    <w:rsid w:val="00793977"/>
    <w:rsid w:val="00795741"/>
    <w:rsid w:val="0079781C"/>
    <w:rsid w:val="007A16C9"/>
    <w:rsid w:val="007A2BC3"/>
    <w:rsid w:val="007A39F1"/>
    <w:rsid w:val="007A3B7A"/>
    <w:rsid w:val="007A67A0"/>
    <w:rsid w:val="007B122E"/>
    <w:rsid w:val="007B1E24"/>
    <w:rsid w:val="007B28D2"/>
    <w:rsid w:val="007B3A85"/>
    <w:rsid w:val="007C28F4"/>
    <w:rsid w:val="007C4C29"/>
    <w:rsid w:val="007C4E45"/>
    <w:rsid w:val="007C56D5"/>
    <w:rsid w:val="007C5D25"/>
    <w:rsid w:val="007C7C52"/>
    <w:rsid w:val="007D0F17"/>
    <w:rsid w:val="007D213B"/>
    <w:rsid w:val="007D4BA9"/>
    <w:rsid w:val="007D6350"/>
    <w:rsid w:val="007E0ECE"/>
    <w:rsid w:val="007E5430"/>
    <w:rsid w:val="007E6DD6"/>
    <w:rsid w:val="007E756D"/>
    <w:rsid w:val="007F1CA7"/>
    <w:rsid w:val="007F7C68"/>
    <w:rsid w:val="007F7D76"/>
    <w:rsid w:val="0080074C"/>
    <w:rsid w:val="00800CD7"/>
    <w:rsid w:val="008018BF"/>
    <w:rsid w:val="00805998"/>
    <w:rsid w:val="0081108C"/>
    <w:rsid w:val="008129E0"/>
    <w:rsid w:val="0081434D"/>
    <w:rsid w:val="0081511C"/>
    <w:rsid w:val="0081592C"/>
    <w:rsid w:val="008160AC"/>
    <w:rsid w:val="00816493"/>
    <w:rsid w:val="0082083E"/>
    <w:rsid w:val="00823612"/>
    <w:rsid w:val="00824BA6"/>
    <w:rsid w:val="0083143B"/>
    <w:rsid w:val="00831D0E"/>
    <w:rsid w:val="00831F80"/>
    <w:rsid w:val="00833A9A"/>
    <w:rsid w:val="00836FCF"/>
    <w:rsid w:val="008421CE"/>
    <w:rsid w:val="00844C4D"/>
    <w:rsid w:val="0084563E"/>
    <w:rsid w:val="00851477"/>
    <w:rsid w:val="00852537"/>
    <w:rsid w:val="00853219"/>
    <w:rsid w:val="00856877"/>
    <w:rsid w:val="00857422"/>
    <w:rsid w:val="008606B0"/>
    <w:rsid w:val="00861A15"/>
    <w:rsid w:val="008656F3"/>
    <w:rsid w:val="00866FBC"/>
    <w:rsid w:val="0087194C"/>
    <w:rsid w:val="008748B3"/>
    <w:rsid w:val="00874C8D"/>
    <w:rsid w:val="00886F92"/>
    <w:rsid w:val="00890679"/>
    <w:rsid w:val="00890D38"/>
    <w:rsid w:val="008916AA"/>
    <w:rsid w:val="00892B19"/>
    <w:rsid w:val="00892E27"/>
    <w:rsid w:val="00894B57"/>
    <w:rsid w:val="00895006"/>
    <w:rsid w:val="008958FA"/>
    <w:rsid w:val="00896F45"/>
    <w:rsid w:val="00897EA9"/>
    <w:rsid w:val="008A1034"/>
    <w:rsid w:val="008A45A0"/>
    <w:rsid w:val="008A4C6F"/>
    <w:rsid w:val="008B0403"/>
    <w:rsid w:val="008B161E"/>
    <w:rsid w:val="008B1AA1"/>
    <w:rsid w:val="008B5802"/>
    <w:rsid w:val="008B58A9"/>
    <w:rsid w:val="008C01DB"/>
    <w:rsid w:val="008C658C"/>
    <w:rsid w:val="008D00A4"/>
    <w:rsid w:val="008D0843"/>
    <w:rsid w:val="008D2232"/>
    <w:rsid w:val="008D2294"/>
    <w:rsid w:val="008D23CD"/>
    <w:rsid w:val="008D4B00"/>
    <w:rsid w:val="008D4E09"/>
    <w:rsid w:val="008D525A"/>
    <w:rsid w:val="008D5E79"/>
    <w:rsid w:val="008D769F"/>
    <w:rsid w:val="008E077C"/>
    <w:rsid w:val="008E2AA1"/>
    <w:rsid w:val="008E641F"/>
    <w:rsid w:val="008F0ECB"/>
    <w:rsid w:val="008F38A1"/>
    <w:rsid w:val="008F3AA0"/>
    <w:rsid w:val="008F7D15"/>
    <w:rsid w:val="00900592"/>
    <w:rsid w:val="00901CF7"/>
    <w:rsid w:val="00902664"/>
    <w:rsid w:val="00904046"/>
    <w:rsid w:val="0090581F"/>
    <w:rsid w:val="00906C12"/>
    <w:rsid w:val="00906CCC"/>
    <w:rsid w:val="00910F16"/>
    <w:rsid w:val="00912CEB"/>
    <w:rsid w:val="00914FF3"/>
    <w:rsid w:val="009165DD"/>
    <w:rsid w:val="00916CB4"/>
    <w:rsid w:val="00917D72"/>
    <w:rsid w:val="00921DD6"/>
    <w:rsid w:val="00930ED7"/>
    <w:rsid w:val="00931596"/>
    <w:rsid w:val="00936FB4"/>
    <w:rsid w:val="009400C5"/>
    <w:rsid w:val="009406A8"/>
    <w:rsid w:val="00941FC2"/>
    <w:rsid w:val="00946C4A"/>
    <w:rsid w:val="009479FA"/>
    <w:rsid w:val="00953544"/>
    <w:rsid w:val="00954667"/>
    <w:rsid w:val="00955AAD"/>
    <w:rsid w:val="00960138"/>
    <w:rsid w:val="00960863"/>
    <w:rsid w:val="0096438F"/>
    <w:rsid w:val="00966BB7"/>
    <w:rsid w:val="00966E53"/>
    <w:rsid w:val="00966EFE"/>
    <w:rsid w:val="00970FAE"/>
    <w:rsid w:val="009716D6"/>
    <w:rsid w:val="00972907"/>
    <w:rsid w:val="009735B7"/>
    <w:rsid w:val="00977E28"/>
    <w:rsid w:val="009809F9"/>
    <w:rsid w:val="009832A4"/>
    <w:rsid w:val="00983AA2"/>
    <w:rsid w:val="00990C01"/>
    <w:rsid w:val="00990FC3"/>
    <w:rsid w:val="00991E30"/>
    <w:rsid w:val="00993689"/>
    <w:rsid w:val="00993D73"/>
    <w:rsid w:val="00993F62"/>
    <w:rsid w:val="009959E4"/>
    <w:rsid w:val="009A1E43"/>
    <w:rsid w:val="009A77A7"/>
    <w:rsid w:val="009B19A1"/>
    <w:rsid w:val="009B2C9D"/>
    <w:rsid w:val="009B4BB2"/>
    <w:rsid w:val="009B76F6"/>
    <w:rsid w:val="009B7E14"/>
    <w:rsid w:val="009C0B3A"/>
    <w:rsid w:val="009C517E"/>
    <w:rsid w:val="009C639F"/>
    <w:rsid w:val="009D592C"/>
    <w:rsid w:val="009D6A06"/>
    <w:rsid w:val="009E0AB1"/>
    <w:rsid w:val="009E1029"/>
    <w:rsid w:val="009E14D0"/>
    <w:rsid w:val="009E1F37"/>
    <w:rsid w:val="009E2AE7"/>
    <w:rsid w:val="009E769A"/>
    <w:rsid w:val="009F199C"/>
    <w:rsid w:val="009F3416"/>
    <w:rsid w:val="009F3B6B"/>
    <w:rsid w:val="009F46B2"/>
    <w:rsid w:val="009F64B8"/>
    <w:rsid w:val="009F73AA"/>
    <w:rsid w:val="009F7E03"/>
    <w:rsid w:val="009F7F87"/>
    <w:rsid w:val="00A0208C"/>
    <w:rsid w:val="00A02132"/>
    <w:rsid w:val="00A0274B"/>
    <w:rsid w:val="00A04158"/>
    <w:rsid w:val="00A04C8D"/>
    <w:rsid w:val="00A05C34"/>
    <w:rsid w:val="00A05D14"/>
    <w:rsid w:val="00A10DF1"/>
    <w:rsid w:val="00A138F3"/>
    <w:rsid w:val="00A14603"/>
    <w:rsid w:val="00A14D33"/>
    <w:rsid w:val="00A20E87"/>
    <w:rsid w:val="00A21BA3"/>
    <w:rsid w:val="00A26EC1"/>
    <w:rsid w:val="00A335BF"/>
    <w:rsid w:val="00A36942"/>
    <w:rsid w:val="00A46E54"/>
    <w:rsid w:val="00A5114E"/>
    <w:rsid w:val="00A52AD8"/>
    <w:rsid w:val="00A53071"/>
    <w:rsid w:val="00A5461D"/>
    <w:rsid w:val="00A546FC"/>
    <w:rsid w:val="00A55071"/>
    <w:rsid w:val="00A55ABE"/>
    <w:rsid w:val="00A615CD"/>
    <w:rsid w:val="00A62ACD"/>
    <w:rsid w:val="00A67337"/>
    <w:rsid w:val="00A71A46"/>
    <w:rsid w:val="00A74DCB"/>
    <w:rsid w:val="00A8267C"/>
    <w:rsid w:val="00A8318D"/>
    <w:rsid w:val="00A8756A"/>
    <w:rsid w:val="00A97CC6"/>
    <w:rsid w:val="00A97D19"/>
    <w:rsid w:val="00AA4493"/>
    <w:rsid w:val="00AA56B2"/>
    <w:rsid w:val="00AA6C67"/>
    <w:rsid w:val="00AB02E6"/>
    <w:rsid w:val="00AB0F81"/>
    <w:rsid w:val="00AB27D0"/>
    <w:rsid w:val="00AC3DDF"/>
    <w:rsid w:val="00AC4889"/>
    <w:rsid w:val="00AC5A9A"/>
    <w:rsid w:val="00AC6BA8"/>
    <w:rsid w:val="00AC6F99"/>
    <w:rsid w:val="00AD2EA4"/>
    <w:rsid w:val="00AE0045"/>
    <w:rsid w:val="00AE0896"/>
    <w:rsid w:val="00AE1CFC"/>
    <w:rsid w:val="00AE2565"/>
    <w:rsid w:val="00AE3411"/>
    <w:rsid w:val="00AE6208"/>
    <w:rsid w:val="00AF1667"/>
    <w:rsid w:val="00B0265C"/>
    <w:rsid w:val="00B026E0"/>
    <w:rsid w:val="00B0551A"/>
    <w:rsid w:val="00B074BF"/>
    <w:rsid w:val="00B1113D"/>
    <w:rsid w:val="00B12E82"/>
    <w:rsid w:val="00B13880"/>
    <w:rsid w:val="00B22278"/>
    <w:rsid w:val="00B251D5"/>
    <w:rsid w:val="00B30528"/>
    <w:rsid w:val="00B31DD0"/>
    <w:rsid w:val="00B4174C"/>
    <w:rsid w:val="00B42740"/>
    <w:rsid w:val="00B42CFE"/>
    <w:rsid w:val="00B43386"/>
    <w:rsid w:val="00B43817"/>
    <w:rsid w:val="00B4737A"/>
    <w:rsid w:val="00B52812"/>
    <w:rsid w:val="00B560C7"/>
    <w:rsid w:val="00B5720E"/>
    <w:rsid w:val="00B614FC"/>
    <w:rsid w:val="00B62630"/>
    <w:rsid w:val="00B7541C"/>
    <w:rsid w:val="00B75AC0"/>
    <w:rsid w:val="00B77F4F"/>
    <w:rsid w:val="00B80515"/>
    <w:rsid w:val="00B90C98"/>
    <w:rsid w:val="00B92108"/>
    <w:rsid w:val="00B94709"/>
    <w:rsid w:val="00B94CD5"/>
    <w:rsid w:val="00B95E57"/>
    <w:rsid w:val="00B96F0F"/>
    <w:rsid w:val="00BA27CF"/>
    <w:rsid w:val="00BA34F1"/>
    <w:rsid w:val="00BA3DC6"/>
    <w:rsid w:val="00BA55C8"/>
    <w:rsid w:val="00BA61EF"/>
    <w:rsid w:val="00BB02DC"/>
    <w:rsid w:val="00BB06CA"/>
    <w:rsid w:val="00BB235E"/>
    <w:rsid w:val="00BB247D"/>
    <w:rsid w:val="00BB2831"/>
    <w:rsid w:val="00BB326B"/>
    <w:rsid w:val="00BC0F8B"/>
    <w:rsid w:val="00BC5A9D"/>
    <w:rsid w:val="00BD0090"/>
    <w:rsid w:val="00BD13CF"/>
    <w:rsid w:val="00BD2189"/>
    <w:rsid w:val="00BD5C78"/>
    <w:rsid w:val="00BD6428"/>
    <w:rsid w:val="00BE082B"/>
    <w:rsid w:val="00BE2B4B"/>
    <w:rsid w:val="00BE2BC7"/>
    <w:rsid w:val="00BE3203"/>
    <w:rsid w:val="00BE3EAE"/>
    <w:rsid w:val="00BE6023"/>
    <w:rsid w:val="00BE7FB1"/>
    <w:rsid w:val="00BF11C2"/>
    <w:rsid w:val="00BF250A"/>
    <w:rsid w:val="00BF43F9"/>
    <w:rsid w:val="00BF6D05"/>
    <w:rsid w:val="00BF79EA"/>
    <w:rsid w:val="00C00FD1"/>
    <w:rsid w:val="00C02D56"/>
    <w:rsid w:val="00C07982"/>
    <w:rsid w:val="00C11642"/>
    <w:rsid w:val="00C12FE0"/>
    <w:rsid w:val="00C13612"/>
    <w:rsid w:val="00C1685F"/>
    <w:rsid w:val="00C16965"/>
    <w:rsid w:val="00C16FBC"/>
    <w:rsid w:val="00C20487"/>
    <w:rsid w:val="00C21903"/>
    <w:rsid w:val="00C23CCA"/>
    <w:rsid w:val="00C25111"/>
    <w:rsid w:val="00C2716C"/>
    <w:rsid w:val="00C32389"/>
    <w:rsid w:val="00C32BCE"/>
    <w:rsid w:val="00C32F29"/>
    <w:rsid w:val="00C33337"/>
    <w:rsid w:val="00C36E21"/>
    <w:rsid w:val="00C42BD9"/>
    <w:rsid w:val="00C43CCA"/>
    <w:rsid w:val="00C4558F"/>
    <w:rsid w:val="00C4618F"/>
    <w:rsid w:val="00C46670"/>
    <w:rsid w:val="00C474B1"/>
    <w:rsid w:val="00C47BA4"/>
    <w:rsid w:val="00C5017B"/>
    <w:rsid w:val="00C5048E"/>
    <w:rsid w:val="00C51D0D"/>
    <w:rsid w:val="00C5461F"/>
    <w:rsid w:val="00C55589"/>
    <w:rsid w:val="00C56FF6"/>
    <w:rsid w:val="00C61439"/>
    <w:rsid w:val="00C65972"/>
    <w:rsid w:val="00C66464"/>
    <w:rsid w:val="00C70D96"/>
    <w:rsid w:val="00C71FA9"/>
    <w:rsid w:val="00C73250"/>
    <w:rsid w:val="00C737F5"/>
    <w:rsid w:val="00C75299"/>
    <w:rsid w:val="00C75CD5"/>
    <w:rsid w:val="00C76167"/>
    <w:rsid w:val="00C834E1"/>
    <w:rsid w:val="00C917D1"/>
    <w:rsid w:val="00C9419B"/>
    <w:rsid w:val="00C94F0F"/>
    <w:rsid w:val="00CA1D81"/>
    <w:rsid w:val="00CA622D"/>
    <w:rsid w:val="00CB0394"/>
    <w:rsid w:val="00CC08A5"/>
    <w:rsid w:val="00CC1641"/>
    <w:rsid w:val="00CC3017"/>
    <w:rsid w:val="00CC317F"/>
    <w:rsid w:val="00CC4EBF"/>
    <w:rsid w:val="00CC53E4"/>
    <w:rsid w:val="00CC5FC1"/>
    <w:rsid w:val="00CC62FE"/>
    <w:rsid w:val="00CC7D5C"/>
    <w:rsid w:val="00CD38CC"/>
    <w:rsid w:val="00CE016E"/>
    <w:rsid w:val="00CE1007"/>
    <w:rsid w:val="00CE174D"/>
    <w:rsid w:val="00CE21CE"/>
    <w:rsid w:val="00CE294F"/>
    <w:rsid w:val="00CE299E"/>
    <w:rsid w:val="00CE38A7"/>
    <w:rsid w:val="00CE64DE"/>
    <w:rsid w:val="00CE6CC5"/>
    <w:rsid w:val="00CF112F"/>
    <w:rsid w:val="00CF442A"/>
    <w:rsid w:val="00CF49E1"/>
    <w:rsid w:val="00CF517E"/>
    <w:rsid w:val="00CF6641"/>
    <w:rsid w:val="00CF7968"/>
    <w:rsid w:val="00D04936"/>
    <w:rsid w:val="00D0655C"/>
    <w:rsid w:val="00D07294"/>
    <w:rsid w:val="00D07909"/>
    <w:rsid w:val="00D114B5"/>
    <w:rsid w:val="00D120D6"/>
    <w:rsid w:val="00D12EE9"/>
    <w:rsid w:val="00D1310F"/>
    <w:rsid w:val="00D213D1"/>
    <w:rsid w:val="00D24A26"/>
    <w:rsid w:val="00D308B7"/>
    <w:rsid w:val="00D31357"/>
    <w:rsid w:val="00D335C5"/>
    <w:rsid w:val="00D36948"/>
    <w:rsid w:val="00D46FE1"/>
    <w:rsid w:val="00D5003E"/>
    <w:rsid w:val="00D52FD8"/>
    <w:rsid w:val="00D534F5"/>
    <w:rsid w:val="00D538D4"/>
    <w:rsid w:val="00D545E9"/>
    <w:rsid w:val="00D56B3C"/>
    <w:rsid w:val="00D57190"/>
    <w:rsid w:val="00D578DB"/>
    <w:rsid w:val="00D63D90"/>
    <w:rsid w:val="00D64F6D"/>
    <w:rsid w:val="00D70199"/>
    <w:rsid w:val="00D704EB"/>
    <w:rsid w:val="00D72484"/>
    <w:rsid w:val="00D72AAC"/>
    <w:rsid w:val="00D73FEE"/>
    <w:rsid w:val="00D7440D"/>
    <w:rsid w:val="00D74EF2"/>
    <w:rsid w:val="00D772C1"/>
    <w:rsid w:val="00D80AD1"/>
    <w:rsid w:val="00D81B72"/>
    <w:rsid w:val="00D85569"/>
    <w:rsid w:val="00D909C9"/>
    <w:rsid w:val="00D952B5"/>
    <w:rsid w:val="00D9782B"/>
    <w:rsid w:val="00DA30FE"/>
    <w:rsid w:val="00DA7359"/>
    <w:rsid w:val="00DA77A6"/>
    <w:rsid w:val="00DB23E3"/>
    <w:rsid w:val="00DB53FC"/>
    <w:rsid w:val="00DC540D"/>
    <w:rsid w:val="00DC5EFE"/>
    <w:rsid w:val="00DC6A98"/>
    <w:rsid w:val="00DD0338"/>
    <w:rsid w:val="00DD6289"/>
    <w:rsid w:val="00DD6C17"/>
    <w:rsid w:val="00DE0562"/>
    <w:rsid w:val="00DE08BD"/>
    <w:rsid w:val="00DE15C3"/>
    <w:rsid w:val="00DE2987"/>
    <w:rsid w:val="00DE4354"/>
    <w:rsid w:val="00DE5127"/>
    <w:rsid w:val="00DE6D82"/>
    <w:rsid w:val="00DF2842"/>
    <w:rsid w:val="00DF63A4"/>
    <w:rsid w:val="00E01346"/>
    <w:rsid w:val="00E02CC8"/>
    <w:rsid w:val="00E03583"/>
    <w:rsid w:val="00E07470"/>
    <w:rsid w:val="00E10436"/>
    <w:rsid w:val="00E11BEB"/>
    <w:rsid w:val="00E1731D"/>
    <w:rsid w:val="00E20EFF"/>
    <w:rsid w:val="00E255BB"/>
    <w:rsid w:val="00E30114"/>
    <w:rsid w:val="00E33618"/>
    <w:rsid w:val="00E369BA"/>
    <w:rsid w:val="00E37D2E"/>
    <w:rsid w:val="00E42199"/>
    <w:rsid w:val="00E430EB"/>
    <w:rsid w:val="00E515E4"/>
    <w:rsid w:val="00E51F26"/>
    <w:rsid w:val="00E629C5"/>
    <w:rsid w:val="00E62C68"/>
    <w:rsid w:val="00E66A11"/>
    <w:rsid w:val="00E670E9"/>
    <w:rsid w:val="00E67D2B"/>
    <w:rsid w:val="00E70026"/>
    <w:rsid w:val="00E7082B"/>
    <w:rsid w:val="00E73201"/>
    <w:rsid w:val="00E736A4"/>
    <w:rsid w:val="00E74BE5"/>
    <w:rsid w:val="00E77F36"/>
    <w:rsid w:val="00E81624"/>
    <w:rsid w:val="00E847A1"/>
    <w:rsid w:val="00E85888"/>
    <w:rsid w:val="00E90471"/>
    <w:rsid w:val="00E91050"/>
    <w:rsid w:val="00E91133"/>
    <w:rsid w:val="00E95320"/>
    <w:rsid w:val="00E95777"/>
    <w:rsid w:val="00E97A93"/>
    <w:rsid w:val="00EA07E1"/>
    <w:rsid w:val="00EA2118"/>
    <w:rsid w:val="00EA3522"/>
    <w:rsid w:val="00EA52EB"/>
    <w:rsid w:val="00EA74A1"/>
    <w:rsid w:val="00EA750E"/>
    <w:rsid w:val="00EA786C"/>
    <w:rsid w:val="00EB03ED"/>
    <w:rsid w:val="00EB0CEE"/>
    <w:rsid w:val="00EC00D2"/>
    <w:rsid w:val="00EC3B83"/>
    <w:rsid w:val="00EC3FE9"/>
    <w:rsid w:val="00EC6F3D"/>
    <w:rsid w:val="00ED2127"/>
    <w:rsid w:val="00ED2B13"/>
    <w:rsid w:val="00ED4908"/>
    <w:rsid w:val="00ED4AF1"/>
    <w:rsid w:val="00ED4CD5"/>
    <w:rsid w:val="00ED7933"/>
    <w:rsid w:val="00ED7FB6"/>
    <w:rsid w:val="00EE0FD7"/>
    <w:rsid w:val="00EE35A3"/>
    <w:rsid w:val="00EE4D1E"/>
    <w:rsid w:val="00EF1F87"/>
    <w:rsid w:val="00EF3E57"/>
    <w:rsid w:val="00EF42E2"/>
    <w:rsid w:val="00EF5143"/>
    <w:rsid w:val="00EF6D51"/>
    <w:rsid w:val="00EF78AC"/>
    <w:rsid w:val="00F00BED"/>
    <w:rsid w:val="00F03860"/>
    <w:rsid w:val="00F0422C"/>
    <w:rsid w:val="00F04E46"/>
    <w:rsid w:val="00F05EFD"/>
    <w:rsid w:val="00F116D2"/>
    <w:rsid w:val="00F1649D"/>
    <w:rsid w:val="00F164CF"/>
    <w:rsid w:val="00F17D90"/>
    <w:rsid w:val="00F2180C"/>
    <w:rsid w:val="00F21DBD"/>
    <w:rsid w:val="00F21FCA"/>
    <w:rsid w:val="00F24F34"/>
    <w:rsid w:val="00F253FE"/>
    <w:rsid w:val="00F31BA0"/>
    <w:rsid w:val="00F32361"/>
    <w:rsid w:val="00F34BEC"/>
    <w:rsid w:val="00F35238"/>
    <w:rsid w:val="00F3765E"/>
    <w:rsid w:val="00F40F13"/>
    <w:rsid w:val="00F42656"/>
    <w:rsid w:val="00F44328"/>
    <w:rsid w:val="00F4542F"/>
    <w:rsid w:val="00F51064"/>
    <w:rsid w:val="00F51C01"/>
    <w:rsid w:val="00F52F7F"/>
    <w:rsid w:val="00F53EAB"/>
    <w:rsid w:val="00F55038"/>
    <w:rsid w:val="00F56B67"/>
    <w:rsid w:val="00F570F3"/>
    <w:rsid w:val="00F62559"/>
    <w:rsid w:val="00F65303"/>
    <w:rsid w:val="00F67C64"/>
    <w:rsid w:val="00F67DE1"/>
    <w:rsid w:val="00F67FC0"/>
    <w:rsid w:val="00F72279"/>
    <w:rsid w:val="00F74ABC"/>
    <w:rsid w:val="00F76BA2"/>
    <w:rsid w:val="00F76C58"/>
    <w:rsid w:val="00F916A7"/>
    <w:rsid w:val="00F923AF"/>
    <w:rsid w:val="00F92F1C"/>
    <w:rsid w:val="00FA1456"/>
    <w:rsid w:val="00FA1847"/>
    <w:rsid w:val="00FA44EA"/>
    <w:rsid w:val="00FA4A7A"/>
    <w:rsid w:val="00FA6BA0"/>
    <w:rsid w:val="00FB02E1"/>
    <w:rsid w:val="00FB1647"/>
    <w:rsid w:val="00FB2A57"/>
    <w:rsid w:val="00FC05B6"/>
    <w:rsid w:val="00FC1E36"/>
    <w:rsid w:val="00FC3306"/>
    <w:rsid w:val="00FC4E47"/>
    <w:rsid w:val="00FC62C4"/>
    <w:rsid w:val="00FD1940"/>
    <w:rsid w:val="00FD23FB"/>
    <w:rsid w:val="00FD2A8E"/>
    <w:rsid w:val="00FF1546"/>
    <w:rsid w:val="00FF1584"/>
    <w:rsid w:val="00FF1748"/>
    <w:rsid w:val="00FF28E7"/>
    <w:rsid w:val="00FF3114"/>
    <w:rsid w:val="00FF559E"/>
    <w:rsid w:val="00FF5F83"/>
    <w:rsid w:val="00FF64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F6EF1-9F64-4B6B-917A-0F199A07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982"/>
    <w:pPr>
      <w:spacing w:after="200" w:line="276" w:lineRule="auto"/>
    </w:pPr>
    <w:rPr>
      <w:sz w:val="22"/>
      <w:szCs w:val="22"/>
      <w:lang w:eastAsia="en-US"/>
    </w:rPr>
  </w:style>
  <w:style w:type="paragraph" w:styleId="Titre1">
    <w:name w:val="heading 1"/>
    <w:basedOn w:val="Normal"/>
    <w:next w:val="Normal"/>
    <w:link w:val="Titre1Car"/>
    <w:uiPriority w:val="9"/>
    <w:qFormat/>
    <w:rsid w:val="00BA3DC6"/>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BA3DC6"/>
    <w:pPr>
      <w:keepNext/>
      <w:keepLines/>
      <w:spacing w:before="200" w:after="0" w:line="240" w:lineRule="auto"/>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BA3DC6"/>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
    <w:unhideWhenUsed/>
    <w:qFormat/>
    <w:rsid w:val="00BA3DC6"/>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6A214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A3DC6"/>
    <w:rPr>
      <w:rFonts w:ascii="Cambria" w:eastAsia="Times New Roman" w:hAnsi="Cambria" w:cs="Times New Roman"/>
      <w:b/>
      <w:bCs/>
      <w:color w:val="365F91"/>
      <w:sz w:val="28"/>
      <w:szCs w:val="28"/>
    </w:rPr>
  </w:style>
  <w:style w:type="character" w:customStyle="1" w:styleId="Titre2Car">
    <w:name w:val="Titre 2 Car"/>
    <w:link w:val="Titre2"/>
    <w:uiPriority w:val="9"/>
    <w:rsid w:val="00BA3DC6"/>
    <w:rPr>
      <w:rFonts w:ascii="Cambria" w:eastAsia="Times New Roman" w:hAnsi="Cambria" w:cs="Times New Roman"/>
      <w:b/>
      <w:bCs/>
      <w:color w:val="4F81BD"/>
      <w:sz w:val="26"/>
      <w:szCs w:val="26"/>
    </w:rPr>
  </w:style>
  <w:style w:type="character" w:customStyle="1" w:styleId="Titre3Car">
    <w:name w:val="Titre 3 Car"/>
    <w:link w:val="Titre3"/>
    <w:uiPriority w:val="9"/>
    <w:rsid w:val="00BA3DC6"/>
    <w:rPr>
      <w:rFonts w:ascii="Cambria" w:eastAsia="Times New Roman" w:hAnsi="Cambria" w:cs="Times New Roman"/>
      <w:b/>
      <w:bCs/>
      <w:color w:val="4F81BD"/>
    </w:rPr>
  </w:style>
  <w:style w:type="character" w:customStyle="1" w:styleId="Titre4Car">
    <w:name w:val="Titre 4 Car"/>
    <w:link w:val="Titre4"/>
    <w:uiPriority w:val="9"/>
    <w:rsid w:val="00BA3DC6"/>
    <w:rPr>
      <w:rFonts w:ascii="Cambria" w:eastAsia="Times New Roman" w:hAnsi="Cambria" w:cs="Times New Roman"/>
      <w:b/>
      <w:bCs/>
      <w:i/>
      <w:iCs/>
      <w:color w:val="4F81BD"/>
    </w:rPr>
  </w:style>
  <w:style w:type="paragraph" w:styleId="Corpsdetexte">
    <w:name w:val="Body Text"/>
    <w:basedOn w:val="Normal"/>
    <w:link w:val="CorpsdetexteCar"/>
    <w:rsid w:val="00BA3DC6"/>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link w:val="Corpsdetexte"/>
    <w:rsid w:val="00BA3DC6"/>
    <w:rPr>
      <w:rFonts w:ascii="Times New Roman" w:eastAsia="Times New Roman" w:hAnsi="Times New Roman" w:cs="Times New Roman"/>
      <w:sz w:val="24"/>
      <w:szCs w:val="24"/>
      <w:lang w:eastAsia="fr-FR"/>
    </w:rPr>
  </w:style>
  <w:style w:type="table" w:styleId="Trameclaire-Accent4">
    <w:name w:val="Light Shading Accent 4"/>
    <w:basedOn w:val="TableauNormal"/>
    <w:uiPriority w:val="60"/>
    <w:rsid w:val="00BA3D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tedebasdepage">
    <w:name w:val="footnote text"/>
    <w:aliases w:val="Footnote Text Char2,Footnote Text Char1 Char,Footnote Text Char,Footnote Text Char Char Char1,Footnote Text Char1 Char Char Char1,Footnote Text Char1 Char1 Char,Footnote Text Char Char Char Char,fn,single space,ALTS FOOTNOTE,Car Car"/>
    <w:basedOn w:val="Normal"/>
    <w:link w:val="NotedebasdepageCar"/>
    <w:uiPriority w:val="99"/>
    <w:unhideWhenUsed/>
    <w:rsid w:val="00BA3DC6"/>
    <w:pPr>
      <w:spacing w:after="0" w:line="240" w:lineRule="auto"/>
    </w:pPr>
    <w:rPr>
      <w:rFonts w:ascii="Times New Roman" w:hAnsi="Times New Roman"/>
      <w:sz w:val="20"/>
      <w:szCs w:val="20"/>
    </w:rPr>
  </w:style>
  <w:style w:type="character" w:customStyle="1" w:styleId="NotedebasdepageCar">
    <w:name w:val="Note de bas de page Car"/>
    <w:aliases w:val="Footnote Text Char2 Car,Footnote Text Char1 Char Car,Footnote Text Char Car,Footnote Text Char Char Char1 Car,Footnote Text Char1 Char Char Char1 Car,Footnote Text Char1 Char1 Char Car,Footnote Text Char Char Char Char Car,fn Car"/>
    <w:link w:val="Notedebasdepage"/>
    <w:uiPriority w:val="99"/>
    <w:rsid w:val="00BA3DC6"/>
    <w:rPr>
      <w:rFonts w:ascii="Times New Roman" w:eastAsia="Calibri" w:hAnsi="Times New Roman" w:cs="Times New Roman"/>
      <w:sz w:val="20"/>
      <w:szCs w:val="20"/>
    </w:rPr>
  </w:style>
  <w:style w:type="character" w:styleId="Appelnotedebasdep">
    <w:name w:val="footnote reference"/>
    <w:aliases w:val="ftref,note bp,Footnotes refss,Footnote Reference1,16 Point,Superscript 6 Point,BVI fnr,Char Char,Carattere Char1,Carattere Char Char Carattere Carattere Char Char,Error-Fußnotenzeichen5,Error-Fußnotenzeichen6"/>
    <w:uiPriority w:val="99"/>
    <w:unhideWhenUsed/>
    <w:rsid w:val="00BA3DC6"/>
    <w:rPr>
      <w:vertAlign w:val="superscript"/>
    </w:rPr>
  </w:style>
  <w:style w:type="paragraph" w:styleId="Paragraphedeliste">
    <w:name w:val="List Paragraph"/>
    <w:aliases w:val="References,Paragraphe de liste1,List Paragraph1,Bullets,Table/Figure Heading,Style 3,List Paragraph (numbered (a)),Lapis Bulleted List,WB Para,MCHIP_list paragraph,Recommendation,Bullet List,FooterText,Bioforce zListePuce"/>
    <w:basedOn w:val="Normal"/>
    <w:link w:val="ParagraphedelisteCar"/>
    <w:uiPriority w:val="34"/>
    <w:qFormat/>
    <w:rsid w:val="00BA3DC6"/>
    <w:pPr>
      <w:ind w:left="720"/>
      <w:contextualSpacing/>
    </w:pPr>
  </w:style>
  <w:style w:type="character" w:customStyle="1" w:styleId="ParagraphedelisteCar">
    <w:name w:val="Paragraphe de liste Car"/>
    <w:aliases w:val="References Car,Paragraphe de liste1 Car,List Paragraph1 Car,Bullets Car,Table/Figure Heading Car,Style 3 Car,List Paragraph (numbered (a)) Car,Lapis Bulleted List Car,WB Para Car,MCHIP_list paragraph Car,Recommendation Car"/>
    <w:link w:val="Paragraphedeliste"/>
    <w:uiPriority w:val="34"/>
    <w:locked/>
    <w:rsid w:val="00BA3DC6"/>
    <w:rPr>
      <w:rFonts w:ascii="Calibri" w:eastAsia="Calibri" w:hAnsi="Calibri" w:cs="Times New Roman"/>
    </w:rPr>
  </w:style>
  <w:style w:type="paragraph" w:styleId="Textedebulles">
    <w:name w:val="Balloon Text"/>
    <w:basedOn w:val="Normal"/>
    <w:link w:val="TextedebullesCar"/>
    <w:uiPriority w:val="99"/>
    <w:semiHidden/>
    <w:unhideWhenUsed/>
    <w:rsid w:val="00BA3DC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A3DC6"/>
    <w:rPr>
      <w:rFonts w:ascii="Tahoma" w:eastAsia="Calibri" w:hAnsi="Tahoma" w:cs="Tahoma"/>
      <w:sz w:val="16"/>
      <w:szCs w:val="16"/>
    </w:rPr>
  </w:style>
  <w:style w:type="paragraph" w:styleId="Textebrut">
    <w:name w:val="Plain Text"/>
    <w:basedOn w:val="Normal"/>
    <w:link w:val="TextebrutCar"/>
    <w:rsid w:val="00BA3DC6"/>
    <w:pPr>
      <w:spacing w:after="0" w:line="240" w:lineRule="auto"/>
    </w:pPr>
    <w:rPr>
      <w:rFonts w:ascii="Courier New" w:eastAsia="Times New Roman" w:hAnsi="Courier New"/>
      <w:sz w:val="20"/>
      <w:szCs w:val="20"/>
    </w:rPr>
  </w:style>
  <w:style w:type="character" w:customStyle="1" w:styleId="TextebrutCar">
    <w:name w:val="Texte brut Car"/>
    <w:link w:val="Textebrut"/>
    <w:rsid w:val="00BA3DC6"/>
    <w:rPr>
      <w:rFonts w:ascii="Courier New" w:eastAsia="Times New Roman" w:hAnsi="Courier New" w:cs="Times New Roman"/>
      <w:sz w:val="20"/>
      <w:szCs w:val="20"/>
    </w:rPr>
  </w:style>
  <w:style w:type="paragraph" w:customStyle="1" w:styleId="Default">
    <w:name w:val="Default"/>
    <w:rsid w:val="00BA3DC6"/>
    <w:pPr>
      <w:autoSpaceDE w:val="0"/>
      <w:autoSpaceDN w:val="0"/>
      <w:adjustRightInd w:val="0"/>
    </w:pPr>
    <w:rPr>
      <w:rFonts w:ascii="Arial" w:hAnsi="Arial" w:cs="Arial"/>
      <w:b/>
      <w:color w:val="000000"/>
      <w:sz w:val="24"/>
      <w:szCs w:val="24"/>
      <w:lang w:eastAsia="en-US"/>
    </w:rPr>
  </w:style>
  <w:style w:type="table" w:styleId="Grilledutableau">
    <w:name w:val="Table Grid"/>
    <w:basedOn w:val="TableauNormal"/>
    <w:uiPriority w:val="39"/>
    <w:rsid w:val="00BA3DC6"/>
    <w:rPr>
      <w:rFonts w:ascii="Garamond" w:hAnsi="Garamond"/>
      <w:b/>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BA3DC6"/>
    <w:rPr>
      <w:color w:val="0000FF"/>
      <w:u w:val="single"/>
    </w:rPr>
  </w:style>
  <w:style w:type="paragraph" w:styleId="En-ttedetabledesmatires">
    <w:name w:val="TOC Heading"/>
    <w:basedOn w:val="Titre1"/>
    <w:next w:val="Normal"/>
    <w:uiPriority w:val="39"/>
    <w:semiHidden/>
    <w:unhideWhenUsed/>
    <w:qFormat/>
    <w:rsid w:val="00BA3DC6"/>
    <w:pPr>
      <w:outlineLvl w:val="9"/>
    </w:pPr>
  </w:style>
  <w:style w:type="paragraph" w:styleId="TM1">
    <w:name w:val="toc 1"/>
    <w:basedOn w:val="Normal"/>
    <w:next w:val="Normal"/>
    <w:autoRedefine/>
    <w:uiPriority w:val="39"/>
    <w:unhideWhenUsed/>
    <w:qFormat/>
    <w:rsid w:val="00BA3DC6"/>
    <w:pPr>
      <w:spacing w:after="100"/>
    </w:pPr>
  </w:style>
  <w:style w:type="paragraph" w:styleId="TM2">
    <w:name w:val="toc 2"/>
    <w:basedOn w:val="Normal"/>
    <w:next w:val="Normal"/>
    <w:autoRedefine/>
    <w:uiPriority w:val="39"/>
    <w:unhideWhenUsed/>
    <w:qFormat/>
    <w:rsid w:val="00BA3DC6"/>
    <w:pPr>
      <w:spacing w:after="100"/>
      <w:ind w:left="220"/>
    </w:pPr>
  </w:style>
  <w:style w:type="paragraph" w:styleId="TM3">
    <w:name w:val="toc 3"/>
    <w:basedOn w:val="Normal"/>
    <w:next w:val="Normal"/>
    <w:autoRedefine/>
    <w:uiPriority w:val="39"/>
    <w:unhideWhenUsed/>
    <w:qFormat/>
    <w:rsid w:val="00BA3DC6"/>
    <w:pPr>
      <w:tabs>
        <w:tab w:val="left" w:pos="880"/>
        <w:tab w:val="right" w:leader="dot" w:pos="9060"/>
      </w:tabs>
      <w:spacing w:after="100"/>
      <w:ind w:left="220"/>
    </w:pPr>
  </w:style>
  <w:style w:type="paragraph" w:styleId="En-tte">
    <w:name w:val="header"/>
    <w:basedOn w:val="Normal"/>
    <w:link w:val="En-tteCar"/>
    <w:uiPriority w:val="99"/>
    <w:unhideWhenUsed/>
    <w:rsid w:val="00BA3DC6"/>
    <w:pPr>
      <w:tabs>
        <w:tab w:val="center" w:pos="4536"/>
        <w:tab w:val="right" w:pos="9072"/>
      </w:tabs>
      <w:spacing w:after="0" w:line="240" w:lineRule="auto"/>
    </w:pPr>
  </w:style>
  <w:style w:type="character" w:customStyle="1" w:styleId="En-tteCar">
    <w:name w:val="En-tête Car"/>
    <w:link w:val="En-tte"/>
    <w:uiPriority w:val="99"/>
    <w:rsid w:val="00BA3DC6"/>
    <w:rPr>
      <w:rFonts w:ascii="Calibri" w:eastAsia="Calibri" w:hAnsi="Calibri" w:cs="Times New Roman"/>
    </w:rPr>
  </w:style>
  <w:style w:type="paragraph" w:styleId="Pieddepage">
    <w:name w:val="footer"/>
    <w:basedOn w:val="Normal"/>
    <w:link w:val="PieddepageCar"/>
    <w:uiPriority w:val="99"/>
    <w:unhideWhenUsed/>
    <w:rsid w:val="00BA3DC6"/>
    <w:pPr>
      <w:tabs>
        <w:tab w:val="center" w:pos="4536"/>
        <w:tab w:val="right" w:pos="9072"/>
      </w:tabs>
      <w:spacing w:after="0" w:line="240" w:lineRule="auto"/>
    </w:pPr>
  </w:style>
  <w:style w:type="character" w:customStyle="1" w:styleId="PieddepageCar">
    <w:name w:val="Pied de page Car"/>
    <w:link w:val="Pieddepage"/>
    <w:uiPriority w:val="99"/>
    <w:rsid w:val="00BA3DC6"/>
    <w:rPr>
      <w:rFonts w:ascii="Calibri" w:eastAsia="Calibri" w:hAnsi="Calibri" w:cs="Times New Roman"/>
    </w:rPr>
  </w:style>
  <w:style w:type="paragraph" w:styleId="Commentaire">
    <w:name w:val="annotation text"/>
    <w:basedOn w:val="Normal"/>
    <w:link w:val="CommentaireCar"/>
    <w:uiPriority w:val="99"/>
    <w:unhideWhenUsed/>
    <w:rsid w:val="00BA3DC6"/>
    <w:pPr>
      <w:spacing w:after="0" w:line="240" w:lineRule="auto"/>
    </w:pPr>
    <w:rPr>
      <w:rFonts w:ascii="Times New Roman" w:hAnsi="Times New Roman"/>
      <w:sz w:val="20"/>
      <w:szCs w:val="20"/>
    </w:rPr>
  </w:style>
  <w:style w:type="character" w:customStyle="1" w:styleId="CommentaireCar">
    <w:name w:val="Commentaire Car"/>
    <w:link w:val="Commentaire"/>
    <w:uiPriority w:val="99"/>
    <w:rsid w:val="00BA3DC6"/>
    <w:rPr>
      <w:rFonts w:ascii="Times New Roman" w:eastAsia="Calibri" w:hAnsi="Times New Roman" w:cs="Times New Roman"/>
      <w:sz w:val="20"/>
      <w:szCs w:val="20"/>
    </w:rPr>
  </w:style>
  <w:style w:type="paragraph" w:styleId="Corpsdetexte2">
    <w:name w:val="Body Text 2"/>
    <w:basedOn w:val="Normal"/>
    <w:link w:val="Corpsdetexte2Car"/>
    <w:rsid w:val="00BA3DC6"/>
    <w:pPr>
      <w:spacing w:after="120" w:line="480" w:lineRule="auto"/>
    </w:pPr>
    <w:rPr>
      <w:rFonts w:ascii="Times New Roman" w:eastAsia="Times New Roman" w:hAnsi="Times New Roman"/>
      <w:sz w:val="24"/>
      <w:szCs w:val="24"/>
      <w:lang w:val="en-US"/>
    </w:rPr>
  </w:style>
  <w:style w:type="character" w:customStyle="1" w:styleId="Corpsdetexte2Car">
    <w:name w:val="Corps de texte 2 Car"/>
    <w:link w:val="Corpsdetexte2"/>
    <w:rsid w:val="00BA3DC6"/>
    <w:rPr>
      <w:rFonts w:ascii="Times New Roman" w:eastAsia="Times New Roman" w:hAnsi="Times New Roman" w:cs="Times New Roman"/>
      <w:sz w:val="24"/>
      <w:szCs w:val="24"/>
      <w:lang w:val="en-US"/>
    </w:rPr>
  </w:style>
  <w:style w:type="paragraph" w:styleId="Notedefin">
    <w:name w:val="endnote text"/>
    <w:basedOn w:val="Normal"/>
    <w:link w:val="NotedefinCar"/>
    <w:uiPriority w:val="99"/>
    <w:semiHidden/>
    <w:unhideWhenUsed/>
    <w:rsid w:val="00BA3DC6"/>
    <w:pPr>
      <w:spacing w:after="0" w:line="240" w:lineRule="auto"/>
    </w:pPr>
    <w:rPr>
      <w:sz w:val="20"/>
      <w:szCs w:val="20"/>
    </w:rPr>
  </w:style>
  <w:style w:type="character" w:customStyle="1" w:styleId="NotedefinCar">
    <w:name w:val="Note de fin Car"/>
    <w:link w:val="Notedefin"/>
    <w:uiPriority w:val="99"/>
    <w:semiHidden/>
    <w:rsid w:val="00BA3DC6"/>
    <w:rPr>
      <w:rFonts w:ascii="Calibri" w:eastAsia="Calibri" w:hAnsi="Calibri" w:cs="Times New Roman"/>
      <w:sz w:val="20"/>
      <w:szCs w:val="20"/>
    </w:rPr>
  </w:style>
  <w:style w:type="character" w:styleId="Appeldenotedefin">
    <w:name w:val="endnote reference"/>
    <w:rsid w:val="00BA3DC6"/>
    <w:rPr>
      <w:vertAlign w:val="superscript"/>
    </w:rPr>
  </w:style>
  <w:style w:type="paragraph" w:styleId="Corpsdetexte3">
    <w:name w:val="Body Text 3"/>
    <w:basedOn w:val="Normal"/>
    <w:link w:val="Corpsdetexte3Car"/>
    <w:uiPriority w:val="99"/>
    <w:unhideWhenUsed/>
    <w:rsid w:val="00BA3DC6"/>
    <w:pPr>
      <w:spacing w:after="120" w:line="240" w:lineRule="auto"/>
    </w:pPr>
    <w:rPr>
      <w:rFonts w:ascii="Times New Roman" w:hAnsi="Times New Roman"/>
      <w:sz w:val="16"/>
      <w:szCs w:val="16"/>
      <w:lang w:val="en-CA"/>
    </w:rPr>
  </w:style>
  <w:style w:type="character" w:customStyle="1" w:styleId="Corpsdetexte3Car">
    <w:name w:val="Corps de texte 3 Car"/>
    <w:link w:val="Corpsdetexte3"/>
    <w:uiPriority w:val="99"/>
    <w:rsid w:val="00BA3DC6"/>
    <w:rPr>
      <w:rFonts w:ascii="Times New Roman" w:eastAsia="Calibri" w:hAnsi="Times New Roman" w:cs="Times New Roman"/>
      <w:sz w:val="16"/>
      <w:szCs w:val="16"/>
      <w:lang w:val="en-CA"/>
    </w:rPr>
  </w:style>
  <w:style w:type="character" w:customStyle="1" w:styleId="Listecouleur-Accent1Car">
    <w:name w:val="Liste couleur - Accent 1 Car"/>
    <w:link w:val="Listecouleur-Accent11"/>
    <w:uiPriority w:val="34"/>
    <w:locked/>
    <w:rsid w:val="00BA3DC6"/>
    <w:rPr>
      <w:sz w:val="24"/>
      <w:szCs w:val="24"/>
      <w:lang w:val="en-US"/>
    </w:rPr>
  </w:style>
  <w:style w:type="paragraph" w:customStyle="1" w:styleId="Listecouleur-Accent11">
    <w:name w:val="Liste couleur - Accent 11"/>
    <w:basedOn w:val="Normal"/>
    <w:link w:val="Listecouleur-Accent1Car"/>
    <w:uiPriority w:val="34"/>
    <w:qFormat/>
    <w:rsid w:val="00BA3DC6"/>
    <w:pPr>
      <w:spacing w:after="0" w:line="240" w:lineRule="auto"/>
      <w:ind w:left="720"/>
      <w:contextualSpacing/>
    </w:pPr>
    <w:rPr>
      <w:sz w:val="24"/>
      <w:szCs w:val="24"/>
      <w:lang w:val="en-US"/>
    </w:rPr>
  </w:style>
  <w:style w:type="character" w:customStyle="1" w:styleId="hps">
    <w:name w:val="hps"/>
    <w:rsid w:val="00BA3DC6"/>
  </w:style>
  <w:style w:type="paragraph" w:styleId="NormalWeb">
    <w:name w:val="Normal (Web)"/>
    <w:basedOn w:val="Normal"/>
    <w:unhideWhenUsed/>
    <w:rsid w:val="00BA3DC6"/>
    <w:pPr>
      <w:spacing w:after="0" w:line="240" w:lineRule="auto"/>
    </w:pPr>
    <w:rPr>
      <w:rFonts w:ascii="Times New Roman" w:hAnsi="Times New Roman"/>
      <w:sz w:val="24"/>
      <w:szCs w:val="24"/>
      <w:lang w:eastAsia="fr-FR"/>
    </w:rPr>
  </w:style>
  <w:style w:type="paragraph" w:customStyle="1" w:styleId="Sansinterligne1">
    <w:name w:val="Sans interligne1"/>
    <w:qFormat/>
    <w:rsid w:val="00BA3DC6"/>
    <w:rPr>
      <w:rFonts w:ascii="Times New Roman" w:hAnsi="Times New Roman"/>
      <w:sz w:val="24"/>
      <w:szCs w:val="22"/>
      <w:lang w:val="en-GB" w:eastAsia="en-US"/>
    </w:rPr>
  </w:style>
  <w:style w:type="character" w:customStyle="1" w:styleId="A11">
    <w:name w:val="A11"/>
    <w:uiPriority w:val="99"/>
    <w:rsid w:val="00BA3DC6"/>
    <w:rPr>
      <w:rFonts w:cs="Myriad Pro"/>
      <w:color w:val="000000"/>
      <w:sz w:val="18"/>
      <w:szCs w:val="18"/>
    </w:rPr>
  </w:style>
  <w:style w:type="character" w:customStyle="1" w:styleId="A10">
    <w:name w:val="A10"/>
    <w:uiPriority w:val="99"/>
    <w:rsid w:val="00BA3DC6"/>
    <w:rPr>
      <w:rFonts w:cs="Myriad Pro"/>
      <w:color w:val="000000"/>
      <w:sz w:val="12"/>
      <w:szCs w:val="12"/>
    </w:rPr>
  </w:style>
  <w:style w:type="paragraph" w:customStyle="1" w:styleId="Normalcover">
    <w:name w:val="Normal cover"/>
    <w:basedOn w:val="Normal"/>
    <w:rsid w:val="00BA3DC6"/>
    <w:pPr>
      <w:widowControl w:val="0"/>
      <w:autoSpaceDE w:val="0"/>
      <w:autoSpaceDN w:val="0"/>
      <w:spacing w:after="0" w:line="240" w:lineRule="auto"/>
      <w:jc w:val="both"/>
    </w:pPr>
    <w:rPr>
      <w:rFonts w:ascii="Times New Roman" w:eastAsia="Times New Roman" w:hAnsi="Times New Roman"/>
      <w:sz w:val="24"/>
      <w:szCs w:val="20"/>
      <w:lang w:val="en-US"/>
    </w:rPr>
  </w:style>
  <w:style w:type="paragraph" w:styleId="Retraitcorpsdetexte">
    <w:name w:val="Body Text Indent"/>
    <w:basedOn w:val="Normal"/>
    <w:link w:val="RetraitcorpsdetexteCar"/>
    <w:uiPriority w:val="99"/>
    <w:semiHidden/>
    <w:unhideWhenUsed/>
    <w:rsid w:val="00BA3DC6"/>
    <w:pPr>
      <w:spacing w:after="120"/>
      <w:ind w:left="283"/>
    </w:pPr>
  </w:style>
  <w:style w:type="character" w:customStyle="1" w:styleId="RetraitcorpsdetexteCar">
    <w:name w:val="Retrait corps de texte Car"/>
    <w:link w:val="Retraitcorpsdetexte"/>
    <w:uiPriority w:val="99"/>
    <w:semiHidden/>
    <w:rsid w:val="00BA3DC6"/>
    <w:rPr>
      <w:rFonts w:ascii="Calibri" w:eastAsia="Calibri" w:hAnsi="Calibri" w:cs="Times New Roman"/>
    </w:rPr>
  </w:style>
  <w:style w:type="character" w:customStyle="1" w:styleId="apple-converted-space">
    <w:name w:val="apple-converted-space"/>
    <w:rsid w:val="00490FF6"/>
  </w:style>
  <w:style w:type="character" w:styleId="Accentuation">
    <w:name w:val="Emphasis"/>
    <w:uiPriority w:val="20"/>
    <w:qFormat/>
    <w:rsid w:val="00490FF6"/>
    <w:rPr>
      <w:i/>
      <w:iCs/>
    </w:rPr>
  </w:style>
  <w:style w:type="character" w:styleId="Marquedecommentaire">
    <w:name w:val="annotation reference"/>
    <w:uiPriority w:val="99"/>
    <w:semiHidden/>
    <w:unhideWhenUsed/>
    <w:rsid w:val="00152F26"/>
    <w:rPr>
      <w:sz w:val="16"/>
      <w:szCs w:val="16"/>
    </w:rPr>
  </w:style>
  <w:style w:type="paragraph" w:customStyle="1" w:styleId="P1">
    <w:name w:val="P 1"/>
    <w:basedOn w:val="Normal"/>
    <w:qFormat/>
    <w:rsid w:val="00236BD2"/>
    <w:pPr>
      <w:spacing w:before="120" w:after="120" w:line="240" w:lineRule="auto"/>
      <w:jc w:val="both"/>
    </w:pPr>
    <w:rPr>
      <w:rFonts w:ascii="Times New Roman" w:hAnsi="Times New Roman"/>
    </w:rPr>
  </w:style>
  <w:style w:type="character" w:customStyle="1" w:styleId="SansinterligneCar">
    <w:name w:val="Sans interligne Car"/>
    <w:link w:val="Sansinterligne"/>
    <w:uiPriority w:val="1"/>
    <w:locked/>
    <w:rsid w:val="00236BD2"/>
    <w:rPr>
      <w:rFonts w:asciiTheme="minorHAnsi" w:eastAsiaTheme="minorHAnsi" w:hAnsiTheme="minorHAnsi" w:cstheme="minorBidi"/>
      <w:sz w:val="22"/>
      <w:szCs w:val="22"/>
      <w:lang w:eastAsia="en-US"/>
    </w:rPr>
  </w:style>
  <w:style w:type="paragraph" w:styleId="Sansinterligne">
    <w:name w:val="No Spacing"/>
    <w:link w:val="SansinterligneCar"/>
    <w:uiPriority w:val="1"/>
    <w:qFormat/>
    <w:rsid w:val="00236BD2"/>
    <w:rPr>
      <w:rFonts w:asciiTheme="minorHAnsi" w:eastAsiaTheme="minorHAnsi" w:hAnsiTheme="minorHAnsi" w:cstheme="minorBidi"/>
      <w:sz w:val="22"/>
      <w:szCs w:val="22"/>
      <w:lang w:eastAsia="en-US"/>
    </w:rPr>
  </w:style>
  <w:style w:type="paragraph" w:styleId="Lgende">
    <w:name w:val="caption"/>
    <w:aliases w:val="Para"/>
    <w:basedOn w:val="Normal"/>
    <w:next w:val="Normal"/>
    <w:qFormat/>
    <w:rsid w:val="00C56FF6"/>
    <w:pPr>
      <w:numPr>
        <w:numId w:val="7"/>
      </w:numPr>
      <w:spacing w:before="120" w:after="0" w:line="240" w:lineRule="auto"/>
      <w:jc w:val="both"/>
    </w:pPr>
    <w:rPr>
      <w:rFonts w:ascii="Garamond" w:eastAsia="Times New Roman" w:hAnsi="Garamond"/>
      <w:bCs/>
      <w:szCs w:val="20"/>
      <w:lang w:val="fr-CA" w:eastAsia="fr-CA"/>
    </w:rPr>
  </w:style>
  <w:style w:type="character" w:styleId="lev">
    <w:name w:val="Strong"/>
    <w:uiPriority w:val="22"/>
    <w:qFormat/>
    <w:rsid w:val="004C5D4B"/>
    <w:rPr>
      <w:b/>
      <w:bCs/>
    </w:rPr>
  </w:style>
  <w:style w:type="character" w:customStyle="1" w:styleId="Titre5Car">
    <w:name w:val="Titre 5 Car"/>
    <w:basedOn w:val="Policepardfaut"/>
    <w:link w:val="Titre5"/>
    <w:uiPriority w:val="9"/>
    <w:rsid w:val="006A214E"/>
    <w:rPr>
      <w:rFonts w:asciiTheme="majorHAnsi" w:eastAsiaTheme="majorEastAsia" w:hAnsiTheme="majorHAnsi" w:cstheme="majorBidi"/>
      <w:color w:val="1F4D78" w:themeColor="accent1" w:themeShade="7F"/>
      <w:sz w:val="22"/>
      <w:szCs w:val="22"/>
      <w:lang w:eastAsia="en-US"/>
    </w:rPr>
  </w:style>
  <w:style w:type="paragraph" w:styleId="Objetducommentaire">
    <w:name w:val="annotation subject"/>
    <w:basedOn w:val="Commentaire"/>
    <w:next w:val="Commentaire"/>
    <w:link w:val="ObjetducommentaireCar"/>
    <w:uiPriority w:val="99"/>
    <w:semiHidden/>
    <w:unhideWhenUsed/>
    <w:rsid w:val="00040830"/>
    <w:pPr>
      <w:spacing w:after="200"/>
    </w:pPr>
    <w:rPr>
      <w:rFonts w:ascii="Calibri" w:hAnsi="Calibri"/>
      <w:b/>
      <w:bCs/>
    </w:rPr>
  </w:style>
  <w:style w:type="character" w:customStyle="1" w:styleId="ObjetducommentaireCar">
    <w:name w:val="Objet du commentaire Car"/>
    <w:basedOn w:val="CommentaireCar"/>
    <w:link w:val="Objetducommentaire"/>
    <w:uiPriority w:val="99"/>
    <w:semiHidden/>
    <w:rsid w:val="00040830"/>
    <w:rPr>
      <w:rFonts w:ascii="Times New Roman" w:eastAsia="Calibri" w:hAnsi="Times New Roman" w:cs="Times New Roman"/>
      <w:b/>
      <w:bCs/>
      <w:sz w:val="20"/>
      <w:szCs w:val="20"/>
      <w:lang w:eastAsia="en-US"/>
    </w:rPr>
  </w:style>
  <w:style w:type="paragraph" w:styleId="Rvision">
    <w:name w:val="Revision"/>
    <w:hidden/>
    <w:uiPriority w:val="99"/>
    <w:semiHidden/>
    <w:rsid w:val="00040830"/>
    <w:rPr>
      <w:sz w:val="22"/>
      <w:szCs w:val="22"/>
      <w:lang w:eastAsia="en-US"/>
    </w:rPr>
  </w:style>
  <w:style w:type="table" w:customStyle="1" w:styleId="Grilledutableau1">
    <w:name w:val="Grille du tableau1"/>
    <w:basedOn w:val="TableauNormal"/>
    <w:next w:val="Grilledutableau"/>
    <w:uiPriority w:val="39"/>
    <w:rsid w:val="00CC7D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Policepardfaut"/>
    <w:rsid w:val="003A3387"/>
  </w:style>
  <w:style w:type="table" w:customStyle="1" w:styleId="Grilledutableau3">
    <w:name w:val="Grille du tableau3"/>
    <w:basedOn w:val="TableauNormal"/>
    <w:next w:val="Grilledutableau"/>
    <w:uiPriority w:val="39"/>
    <w:rsid w:val="00361EE1"/>
    <w:pPr>
      <w:jc w:val="both"/>
    </w:pPr>
    <w:rPr>
      <w:rFonts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39"/>
    <w:rsid w:val="00A8318D"/>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87816">
      <w:bodyDiv w:val="1"/>
      <w:marLeft w:val="0"/>
      <w:marRight w:val="0"/>
      <w:marTop w:val="0"/>
      <w:marBottom w:val="0"/>
      <w:divBdr>
        <w:top w:val="none" w:sz="0" w:space="0" w:color="auto"/>
        <w:left w:val="none" w:sz="0" w:space="0" w:color="auto"/>
        <w:bottom w:val="none" w:sz="0" w:space="0" w:color="auto"/>
        <w:right w:val="none" w:sz="0" w:space="0" w:color="auto"/>
      </w:divBdr>
      <w:divsChild>
        <w:div w:id="225800804">
          <w:marLeft w:val="547"/>
          <w:marRight w:val="0"/>
          <w:marTop w:val="0"/>
          <w:marBottom w:val="0"/>
          <w:divBdr>
            <w:top w:val="none" w:sz="0" w:space="0" w:color="auto"/>
            <w:left w:val="none" w:sz="0" w:space="0" w:color="auto"/>
            <w:bottom w:val="none" w:sz="0" w:space="0" w:color="auto"/>
            <w:right w:val="none" w:sz="0" w:space="0" w:color="auto"/>
          </w:divBdr>
        </w:div>
      </w:divsChild>
    </w:div>
    <w:div w:id="450130254">
      <w:bodyDiv w:val="1"/>
      <w:marLeft w:val="0"/>
      <w:marRight w:val="0"/>
      <w:marTop w:val="0"/>
      <w:marBottom w:val="0"/>
      <w:divBdr>
        <w:top w:val="none" w:sz="0" w:space="0" w:color="auto"/>
        <w:left w:val="none" w:sz="0" w:space="0" w:color="auto"/>
        <w:bottom w:val="none" w:sz="0" w:space="0" w:color="auto"/>
        <w:right w:val="none" w:sz="0" w:space="0" w:color="auto"/>
      </w:divBdr>
    </w:div>
    <w:div w:id="485633055">
      <w:bodyDiv w:val="1"/>
      <w:marLeft w:val="0"/>
      <w:marRight w:val="0"/>
      <w:marTop w:val="0"/>
      <w:marBottom w:val="0"/>
      <w:divBdr>
        <w:top w:val="none" w:sz="0" w:space="0" w:color="auto"/>
        <w:left w:val="none" w:sz="0" w:space="0" w:color="auto"/>
        <w:bottom w:val="none" w:sz="0" w:space="0" w:color="auto"/>
        <w:right w:val="none" w:sz="0" w:space="0" w:color="auto"/>
      </w:divBdr>
    </w:div>
    <w:div w:id="639961109">
      <w:bodyDiv w:val="1"/>
      <w:marLeft w:val="0"/>
      <w:marRight w:val="0"/>
      <w:marTop w:val="0"/>
      <w:marBottom w:val="0"/>
      <w:divBdr>
        <w:top w:val="none" w:sz="0" w:space="0" w:color="auto"/>
        <w:left w:val="none" w:sz="0" w:space="0" w:color="auto"/>
        <w:bottom w:val="none" w:sz="0" w:space="0" w:color="auto"/>
        <w:right w:val="none" w:sz="0" w:space="0" w:color="auto"/>
      </w:divBdr>
      <w:divsChild>
        <w:div w:id="270286424">
          <w:marLeft w:val="547"/>
          <w:marRight w:val="0"/>
          <w:marTop w:val="0"/>
          <w:marBottom w:val="0"/>
          <w:divBdr>
            <w:top w:val="none" w:sz="0" w:space="0" w:color="auto"/>
            <w:left w:val="none" w:sz="0" w:space="0" w:color="auto"/>
            <w:bottom w:val="none" w:sz="0" w:space="0" w:color="auto"/>
            <w:right w:val="none" w:sz="0" w:space="0" w:color="auto"/>
          </w:divBdr>
        </w:div>
        <w:div w:id="1331566567">
          <w:marLeft w:val="1166"/>
          <w:marRight w:val="0"/>
          <w:marTop w:val="0"/>
          <w:marBottom w:val="0"/>
          <w:divBdr>
            <w:top w:val="none" w:sz="0" w:space="0" w:color="auto"/>
            <w:left w:val="none" w:sz="0" w:space="0" w:color="auto"/>
            <w:bottom w:val="none" w:sz="0" w:space="0" w:color="auto"/>
            <w:right w:val="none" w:sz="0" w:space="0" w:color="auto"/>
          </w:divBdr>
        </w:div>
        <w:div w:id="259531572">
          <w:marLeft w:val="1166"/>
          <w:marRight w:val="0"/>
          <w:marTop w:val="0"/>
          <w:marBottom w:val="0"/>
          <w:divBdr>
            <w:top w:val="none" w:sz="0" w:space="0" w:color="auto"/>
            <w:left w:val="none" w:sz="0" w:space="0" w:color="auto"/>
            <w:bottom w:val="none" w:sz="0" w:space="0" w:color="auto"/>
            <w:right w:val="none" w:sz="0" w:space="0" w:color="auto"/>
          </w:divBdr>
        </w:div>
        <w:div w:id="523835061">
          <w:marLeft w:val="547"/>
          <w:marRight w:val="0"/>
          <w:marTop w:val="0"/>
          <w:marBottom w:val="0"/>
          <w:divBdr>
            <w:top w:val="none" w:sz="0" w:space="0" w:color="auto"/>
            <w:left w:val="none" w:sz="0" w:space="0" w:color="auto"/>
            <w:bottom w:val="none" w:sz="0" w:space="0" w:color="auto"/>
            <w:right w:val="none" w:sz="0" w:space="0" w:color="auto"/>
          </w:divBdr>
        </w:div>
        <w:div w:id="672612318">
          <w:marLeft w:val="547"/>
          <w:marRight w:val="0"/>
          <w:marTop w:val="0"/>
          <w:marBottom w:val="0"/>
          <w:divBdr>
            <w:top w:val="none" w:sz="0" w:space="0" w:color="auto"/>
            <w:left w:val="none" w:sz="0" w:space="0" w:color="auto"/>
            <w:bottom w:val="none" w:sz="0" w:space="0" w:color="auto"/>
            <w:right w:val="none" w:sz="0" w:space="0" w:color="auto"/>
          </w:divBdr>
        </w:div>
        <w:div w:id="1110248121">
          <w:marLeft w:val="547"/>
          <w:marRight w:val="0"/>
          <w:marTop w:val="0"/>
          <w:marBottom w:val="0"/>
          <w:divBdr>
            <w:top w:val="none" w:sz="0" w:space="0" w:color="auto"/>
            <w:left w:val="none" w:sz="0" w:space="0" w:color="auto"/>
            <w:bottom w:val="none" w:sz="0" w:space="0" w:color="auto"/>
            <w:right w:val="none" w:sz="0" w:space="0" w:color="auto"/>
          </w:divBdr>
        </w:div>
        <w:div w:id="1924221375">
          <w:marLeft w:val="1267"/>
          <w:marRight w:val="0"/>
          <w:marTop w:val="0"/>
          <w:marBottom w:val="0"/>
          <w:divBdr>
            <w:top w:val="none" w:sz="0" w:space="0" w:color="auto"/>
            <w:left w:val="none" w:sz="0" w:space="0" w:color="auto"/>
            <w:bottom w:val="none" w:sz="0" w:space="0" w:color="auto"/>
            <w:right w:val="none" w:sz="0" w:space="0" w:color="auto"/>
          </w:divBdr>
        </w:div>
        <w:div w:id="993072603">
          <w:marLeft w:val="1267"/>
          <w:marRight w:val="0"/>
          <w:marTop w:val="0"/>
          <w:marBottom w:val="0"/>
          <w:divBdr>
            <w:top w:val="none" w:sz="0" w:space="0" w:color="auto"/>
            <w:left w:val="none" w:sz="0" w:space="0" w:color="auto"/>
            <w:bottom w:val="none" w:sz="0" w:space="0" w:color="auto"/>
            <w:right w:val="none" w:sz="0" w:space="0" w:color="auto"/>
          </w:divBdr>
        </w:div>
        <w:div w:id="2009013646">
          <w:marLeft w:val="1267"/>
          <w:marRight w:val="0"/>
          <w:marTop w:val="0"/>
          <w:marBottom w:val="0"/>
          <w:divBdr>
            <w:top w:val="none" w:sz="0" w:space="0" w:color="auto"/>
            <w:left w:val="none" w:sz="0" w:space="0" w:color="auto"/>
            <w:bottom w:val="none" w:sz="0" w:space="0" w:color="auto"/>
            <w:right w:val="none" w:sz="0" w:space="0" w:color="auto"/>
          </w:divBdr>
        </w:div>
        <w:div w:id="1776050690">
          <w:marLeft w:val="547"/>
          <w:marRight w:val="0"/>
          <w:marTop w:val="0"/>
          <w:marBottom w:val="0"/>
          <w:divBdr>
            <w:top w:val="none" w:sz="0" w:space="0" w:color="auto"/>
            <w:left w:val="none" w:sz="0" w:space="0" w:color="auto"/>
            <w:bottom w:val="none" w:sz="0" w:space="0" w:color="auto"/>
            <w:right w:val="none" w:sz="0" w:space="0" w:color="auto"/>
          </w:divBdr>
        </w:div>
        <w:div w:id="2093771347">
          <w:marLeft w:val="547"/>
          <w:marRight w:val="0"/>
          <w:marTop w:val="0"/>
          <w:marBottom w:val="0"/>
          <w:divBdr>
            <w:top w:val="none" w:sz="0" w:space="0" w:color="auto"/>
            <w:left w:val="none" w:sz="0" w:space="0" w:color="auto"/>
            <w:bottom w:val="none" w:sz="0" w:space="0" w:color="auto"/>
            <w:right w:val="none" w:sz="0" w:space="0" w:color="auto"/>
          </w:divBdr>
        </w:div>
        <w:div w:id="1475293555">
          <w:marLeft w:val="547"/>
          <w:marRight w:val="0"/>
          <w:marTop w:val="0"/>
          <w:marBottom w:val="0"/>
          <w:divBdr>
            <w:top w:val="none" w:sz="0" w:space="0" w:color="auto"/>
            <w:left w:val="none" w:sz="0" w:space="0" w:color="auto"/>
            <w:bottom w:val="none" w:sz="0" w:space="0" w:color="auto"/>
            <w:right w:val="none" w:sz="0" w:space="0" w:color="auto"/>
          </w:divBdr>
        </w:div>
      </w:divsChild>
    </w:div>
    <w:div w:id="768433913">
      <w:bodyDiv w:val="1"/>
      <w:marLeft w:val="0"/>
      <w:marRight w:val="0"/>
      <w:marTop w:val="0"/>
      <w:marBottom w:val="0"/>
      <w:divBdr>
        <w:top w:val="none" w:sz="0" w:space="0" w:color="auto"/>
        <w:left w:val="none" w:sz="0" w:space="0" w:color="auto"/>
        <w:bottom w:val="none" w:sz="0" w:space="0" w:color="auto"/>
        <w:right w:val="none" w:sz="0" w:space="0" w:color="auto"/>
      </w:divBdr>
      <w:divsChild>
        <w:div w:id="553850406">
          <w:marLeft w:val="547"/>
          <w:marRight w:val="0"/>
          <w:marTop w:val="0"/>
          <w:marBottom w:val="0"/>
          <w:divBdr>
            <w:top w:val="none" w:sz="0" w:space="0" w:color="auto"/>
            <w:left w:val="none" w:sz="0" w:space="0" w:color="auto"/>
            <w:bottom w:val="none" w:sz="0" w:space="0" w:color="auto"/>
            <w:right w:val="none" w:sz="0" w:space="0" w:color="auto"/>
          </w:divBdr>
        </w:div>
      </w:divsChild>
    </w:div>
    <w:div w:id="820733948">
      <w:bodyDiv w:val="1"/>
      <w:marLeft w:val="0"/>
      <w:marRight w:val="0"/>
      <w:marTop w:val="0"/>
      <w:marBottom w:val="0"/>
      <w:divBdr>
        <w:top w:val="none" w:sz="0" w:space="0" w:color="auto"/>
        <w:left w:val="none" w:sz="0" w:space="0" w:color="auto"/>
        <w:bottom w:val="none" w:sz="0" w:space="0" w:color="auto"/>
        <w:right w:val="none" w:sz="0" w:space="0" w:color="auto"/>
      </w:divBdr>
      <w:divsChild>
        <w:div w:id="490755194">
          <w:marLeft w:val="0"/>
          <w:marRight w:val="0"/>
          <w:marTop w:val="0"/>
          <w:marBottom w:val="0"/>
          <w:divBdr>
            <w:top w:val="none" w:sz="0" w:space="0" w:color="auto"/>
            <w:left w:val="none" w:sz="0" w:space="0" w:color="auto"/>
            <w:bottom w:val="none" w:sz="0" w:space="0" w:color="auto"/>
            <w:right w:val="none" w:sz="0" w:space="0" w:color="auto"/>
          </w:divBdr>
        </w:div>
        <w:div w:id="1567185547">
          <w:marLeft w:val="0"/>
          <w:marRight w:val="0"/>
          <w:marTop w:val="0"/>
          <w:marBottom w:val="0"/>
          <w:divBdr>
            <w:top w:val="none" w:sz="0" w:space="0" w:color="auto"/>
            <w:left w:val="none" w:sz="0" w:space="0" w:color="auto"/>
            <w:bottom w:val="none" w:sz="0" w:space="0" w:color="auto"/>
            <w:right w:val="none" w:sz="0" w:space="0" w:color="auto"/>
          </w:divBdr>
        </w:div>
      </w:divsChild>
    </w:div>
    <w:div w:id="914902597">
      <w:bodyDiv w:val="1"/>
      <w:marLeft w:val="0"/>
      <w:marRight w:val="0"/>
      <w:marTop w:val="0"/>
      <w:marBottom w:val="0"/>
      <w:divBdr>
        <w:top w:val="none" w:sz="0" w:space="0" w:color="auto"/>
        <w:left w:val="none" w:sz="0" w:space="0" w:color="auto"/>
        <w:bottom w:val="none" w:sz="0" w:space="0" w:color="auto"/>
        <w:right w:val="none" w:sz="0" w:space="0" w:color="auto"/>
      </w:divBdr>
      <w:divsChild>
        <w:div w:id="49499980">
          <w:marLeft w:val="547"/>
          <w:marRight w:val="0"/>
          <w:marTop w:val="0"/>
          <w:marBottom w:val="0"/>
          <w:divBdr>
            <w:top w:val="none" w:sz="0" w:space="0" w:color="auto"/>
            <w:left w:val="none" w:sz="0" w:space="0" w:color="auto"/>
            <w:bottom w:val="none" w:sz="0" w:space="0" w:color="auto"/>
            <w:right w:val="none" w:sz="0" w:space="0" w:color="auto"/>
          </w:divBdr>
        </w:div>
        <w:div w:id="1102412342">
          <w:marLeft w:val="1166"/>
          <w:marRight w:val="0"/>
          <w:marTop w:val="0"/>
          <w:marBottom w:val="0"/>
          <w:divBdr>
            <w:top w:val="none" w:sz="0" w:space="0" w:color="auto"/>
            <w:left w:val="none" w:sz="0" w:space="0" w:color="auto"/>
            <w:bottom w:val="none" w:sz="0" w:space="0" w:color="auto"/>
            <w:right w:val="none" w:sz="0" w:space="0" w:color="auto"/>
          </w:divBdr>
        </w:div>
        <w:div w:id="571238088">
          <w:marLeft w:val="1166"/>
          <w:marRight w:val="0"/>
          <w:marTop w:val="0"/>
          <w:marBottom w:val="0"/>
          <w:divBdr>
            <w:top w:val="none" w:sz="0" w:space="0" w:color="auto"/>
            <w:left w:val="none" w:sz="0" w:space="0" w:color="auto"/>
            <w:bottom w:val="none" w:sz="0" w:space="0" w:color="auto"/>
            <w:right w:val="none" w:sz="0" w:space="0" w:color="auto"/>
          </w:divBdr>
        </w:div>
        <w:div w:id="948854918">
          <w:marLeft w:val="547"/>
          <w:marRight w:val="0"/>
          <w:marTop w:val="0"/>
          <w:marBottom w:val="0"/>
          <w:divBdr>
            <w:top w:val="none" w:sz="0" w:space="0" w:color="auto"/>
            <w:left w:val="none" w:sz="0" w:space="0" w:color="auto"/>
            <w:bottom w:val="none" w:sz="0" w:space="0" w:color="auto"/>
            <w:right w:val="none" w:sz="0" w:space="0" w:color="auto"/>
          </w:divBdr>
        </w:div>
        <w:div w:id="384064348">
          <w:marLeft w:val="547"/>
          <w:marRight w:val="0"/>
          <w:marTop w:val="0"/>
          <w:marBottom w:val="0"/>
          <w:divBdr>
            <w:top w:val="none" w:sz="0" w:space="0" w:color="auto"/>
            <w:left w:val="none" w:sz="0" w:space="0" w:color="auto"/>
            <w:bottom w:val="none" w:sz="0" w:space="0" w:color="auto"/>
            <w:right w:val="none" w:sz="0" w:space="0" w:color="auto"/>
          </w:divBdr>
        </w:div>
        <w:div w:id="2054385523">
          <w:marLeft w:val="547"/>
          <w:marRight w:val="0"/>
          <w:marTop w:val="0"/>
          <w:marBottom w:val="0"/>
          <w:divBdr>
            <w:top w:val="none" w:sz="0" w:space="0" w:color="auto"/>
            <w:left w:val="none" w:sz="0" w:space="0" w:color="auto"/>
            <w:bottom w:val="none" w:sz="0" w:space="0" w:color="auto"/>
            <w:right w:val="none" w:sz="0" w:space="0" w:color="auto"/>
          </w:divBdr>
        </w:div>
        <w:div w:id="658579171">
          <w:marLeft w:val="1267"/>
          <w:marRight w:val="0"/>
          <w:marTop w:val="0"/>
          <w:marBottom w:val="0"/>
          <w:divBdr>
            <w:top w:val="none" w:sz="0" w:space="0" w:color="auto"/>
            <w:left w:val="none" w:sz="0" w:space="0" w:color="auto"/>
            <w:bottom w:val="none" w:sz="0" w:space="0" w:color="auto"/>
            <w:right w:val="none" w:sz="0" w:space="0" w:color="auto"/>
          </w:divBdr>
        </w:div>
        <w:div w:id="1962834749">
          <w:marLeft w:val="1267"/>
          <w:marRight w:val="0"/>
          <w:marTop w:val="0"/>
          <w:marBottom w:val="0"/>
          <w:divBdr>
            <w:top w:val="none" w:sz="0" w:space="0" w:color="auto"/>
            <w:left w:val="none" w:sz="0" w:space="0" w:color="auto"/>
            <w:bottom w:val="none" w:sz="0" w:space="0" w:color="auto"/>
            <w:right w:val="none" w:sz="0" w:space="0" w:color="auto"/>
          </w:divBdr>
        </w:div>
        <w:div w:id="5519272">
          <w:marLeft w:val="1267"/>
          <w:marRight w:val="0"/>
          <w:marTop w:val="0"/>
          <w:marBottom w:val="0"/>
          <w:divBdr>
            <w:top w:val="none" w:sz="0" w:space="0" w:color="auto"/>
            <w:left w:val="none" w:sz="0" w:space="0" w:color="auto"/>
            <w:bottom w:val="none" w:sz="0" w:space="0" w:color="auto"/>
            <w:right w:val="none" w:sz="0" w:space="0" w:color="auto"/>
          </w:divBdr>
        </w:div>
      </w:divsChild>
    </w:div>
    <w:div w:id="926236048">
      <w:bodyDiv w:val="1"/>
      <w:marLeft w:val="0"/>
      <w:marRight w:val="0"/>
      <w:marTop w:val="0"/>
      <w:marBottom w:val="0"/>
      <w:divBdr>
        <w:top w:val="none" w:sz="0" w:space="0" w:color="auto"/>
        <w:left w:val="none" w:sz="0" w:space="0" w:color="auto"/>
        <w:bottom w:val="none" w:sz="0" w:space="0" w:color="auto"/>
        <w:right w:val="none" w:sz="0" w:space="0" w:color="auto"/>
      </w:divBdr>
      <w:divsChild>
        <w:div w:id="214047434">
          <w:marLeft w:val="1008"/>
          <w:marRight w:val="0"/>
          <w:marTop w:val="80"/>
          <w:marBottom w:val="0"/>
          <w:divBdr>
            <w:top w:val="none" w:sz="0" w:space="0" w:color="auto"/>
            <w:left w:val="none" w:sz="0" w:space="0" w:color="auto"/>
            <w:bottom w:val="none" w:sz="0" w:space="0" w:color="auto"/>
            <w:right w:val="none" w:sz="0" w:space="0" w:color="auto"/>
          </w:divBdr>
        </w:div>
        <w:div w:id="511186071">
          <w:marLeft w:val="1008"/>
          <w:marRight w:val="0"/>
          <w:marTop w:val="80"/>
          <w:marBottom w:val="0"/>
          <w:divBdr>
            <w:top w:val="none" w:sz="0" w:space="0" w:color="auto"/>
            <w:left w:val="none" w:sz="0" w:space="0" w:color="auto"/>
            <w:bottom w:val="none" w:sz="0" w:space="0" w:color="auto"/>
            <w:right w:val="none" w:sz="0" w:space="0" w:color="auto"/>
          </w:divBdr>
        </w:div>
        <w:div w:id="797331729">
          <w:marLeft w:val="1008"/>
          <w:marRight w:val="0"/>
          <w:marTop w:val="80"/>
          <w:marBottom w:val="0"/>
          <w:divBdr>
            <w:top w:val="none" w:sz="0" w:space="0" w:color="auto"/>
            <w:left w:val="none" w:sz="0" w:space="0" w:color="auto"/>
            <w:bottom w:val="none" w:sz="0" w:space="0" w:color="auto"/>
            <w:right w:val="none" w:sz="0" w:space="0" w:color="auto"/>
          </w:divBdr>
        </w:div>
        <w:div w:id="1076706885">
          <w:marLeft w:val="1008"/>
          <w:marRight w:val="0"/>
          <w:marTop w:val="80"/>
          <w:marBottom w:val="0"/>
          <w:divBdr>
            <w:top w:val="none" w:sz="0" w:space="0" w:color="auto"/>
            <w:left w:val="none" w:sz="0" w:space="0" w:color="auto"/>
            <w:bottom w:val="none" w:sz="0" w:space="0" w:color="auto"/>
            <w:right w:val="none" w:sz="0" w:space="0" w:color="auto"/>
          </w:divBdr>
        </w:div>
        <w:div w:id="1304234001">
          <w:marLeft w:val="1008"/>
          <w:marRight w:val="0"/>
          <w:marTop w:val="80"/>
          <w:marBottom w:val="0"/>
          <w:divBdr>
            <w:top w:val="none" w:sz="0" w:space="0" w:color="auto"/>
            <w:left w:val="none" w:sz="0" w:space="0" w:color="auto"/>
            <w:bottom w:val="none" w:sz="0" w:space="0" w:color="auto"/>
            <w:right w:val="none" w:sz="0" w:space="0" w:color="auto"/>
          </w:divBdr>
        </w:div>
        <w:div w:id="1957903399">
          <w:marLeft w:val="1008"/>
          <w:marRight w:val="0"/>
          <w:marTop w:val="80"/>
          <w:marBottom w:val="0"/>
          <w:divBdr>
            <w:top w:val="none" w:sz="0" w:space="0" w:color="auto"/>
            <w:left w:val="none" w:sz="0" w:space="0" w:color="auto"/>
            <w:bottom w:val="none" w:sz="0" w:space="0" w:color="auto"/>
            <w:right w:val="none" w:sz="0" w:space="0" w:color="auto"/>
          </w:divBdr>
        </w:div>
        <w:div w:id="2130279291">
          <w:marLeft w:val="1008"/>
          <w:marRight w:val="0"/>
          <w:marTop w:val="80"/>
          <w:marBottom w:val="0"/>
          <w:divBdr>
            <w:top w:val="none" w:sz="0" w:space="0" w:color="auto"/>
            <w:left w:val="none" w:sz="0" w:space="0" w:color="auto"/>
            <w:bottom w:val="none" w:sz="0" w:space="0" w:color="auto"/>
            <w:right w:val="none" w:sz="0" w:space="0" w:color="auto"/>
          </w:divBdr>
        </w:div>
      </w:divsChild>
    </w:div>
    <w:div w:id="1040781213">
      <w:bodyDiv w:val="1"/>
      <w:marLeft w:val="0"/>
      <w:marRight w:val="0"/>
      <w:marTop w:val="0"/>
      <w:marBottom w:val="0"/>
      <w:divBdr>
        <w:top w:val="none" w:sz="0" w:space="0" w:color="auto"/>
        <w:left w:val="none" w:sz="0" w:space="0" w:color="auto"/>
        <w:bottom w:val="none" w:sz="0" w:space="0" w:color="auto"/>
        <w:right w:val="none" w:sz="0" w:space="0" w:color="auto"/>
      </w:divBdr>
      <w:divsChild>
        <w:div w:id="1096056412">
          <w:marLeft w:val="0"/>
          <w:marRight w:val="0"/>
          <w:marTop w:val="0"/>
          <w:marBottom w:val="0"/>
          <w:divBdr>
            <w:top w:val="none" w:sz="0" w:space="0" w:color="auto"/>
            <w:left w:val="none" w:sz="0" w:space="0" w:color="auto"/>
            <w:bottom w:val="none" w:sz="0" w:space="0" w:color="auto"/>
            <w:right w:val="none" w:sz="0" w:space="0" w:color="auto"/>
          </w:divBdr>
        </w:div>
        <w:div w:id="1957060499">
          <w:marLeft w:val="0"/>
          <w:marRight w:val="0"/>
          <w:marTop w:val="0"/>
          <w:marBottom w:val="0"/>
          <w:divBdr>
            <w:top w:val="none" w:sz="0" w:space="0" w:color="auto"/>
            <w:left w:val="none" w:sz="0" w:space="0" w:color="auto"/>
            <w:bottom w:val="none" w:sz="0" w:space="0" w:color="auto"/>
            <w:right w:val="none" w:sz="0" w:space="0" w:color="auto"/>
          </w:divBdr>
        </w:div>
      </w:divsChild>
    </w:div>
    <w:div w:id="1041245636">
      <w:bodyDiv w:val="1"/>
      <w:marLeft w:val="0"/>
      <w:marRight w:val="0"/>
      <w:marTop w:val="0"/>
      <w:marBottom w:val="0"/>
      <w:divBdr>
        <w:top w:val="none" w:sz="0" w:space="0" w:color="auto"/>
        <w:left w:val="none" w:sz="0" w:space="0" w:color="auto"/>
        <w:bottom w:val="none" w:sz="0" w:space="0" w:color="auto"/>
        <w:right w:val="none" w:sz="0" w:space="0" w:color="auto"/>
      </w:divBdr>
      <w:divsChild>
        <w:div w:id="211814085">
          <w:marLeft w:val="1008"/>
          <w:marRight w:val="0"/>
          <w:marTop w:val="80"/>
          <w:marBottom w:val="0"/>
          <w:divBdr>
            <w:top w:val="none" w:sz="0" w:space="0" w:color="auto"/>
            <w:left w:val="none" w:sz="0" w:space="0" w:color="auto"/>
            <w:bottom w:val="none" w:sz="0" w:space="0" w:color="auto"/>
            <w:right w:val="none" w:sz="0" w:space="0" w:color="auto"/>
          </w:divBdr>
        </w:div>
        <w:div w:id="1024092049">
          <w:marLeft w:val="1008"/>
          <w:marRight w:val="0"/>
          <w:marTop w:val="80"/>
          <w:marBottom w:val="0"/>
          <w:divBdr>
            <w:top w:val="none" w:sz="0" w:space="0" w:color="auto"/>
            <w:left w:val="none" w:sz="0" w:space="0" w:color="auto"/>
            <w:bottom w:val="none" w:sz="0" w:space="0" w:color="auto"/>
            <w:right w:val="none" w:sz="0" w:space="0" w:color="auto"/>
          </w:divBdr>
        </w:div>
        <w:div w:id="1258757259">
          <w:marLeft w:val="1008"/>
          <w:marRight w:val="0"/>
          <w:marTop w:val="80"/>
          <w:marBottom w:val="0"/>
          <w:divBdr>
            <w:top w:val="none" w:sz="0" w:space="0" w:color="auto"/>
            <w:left w:val="none" w:sz="0" w:space="0" w:color="auto"/>
            <w:bottom w:val="none" w:sz="0" w:space="0" w:color="auto"/>
            <w:right w:val="none" w:sz="0" w:space="0" w:color="auto"/>
          </w:divBdr>
        </w:div>
      </w:divsChild>
    </w:div>
    <w:div w:id="1081676347">
      <w:bodyDiv w:val="1"/>
      <w:marLeft w:val="0"/>
      <w:marRight w:val="0"/>
      <w:marTop w:val="0"/>
      <w:marBottom w:val="0"/>
      <w:divBdr>
        <w:top w:val="none" w:sz="0" w:space="0" w:color="auto"/>
        <w:left w:val="none" w:sz="0" w:space="0" w:color="auto"/>
        <w:bottom w:val="none" w:sz="0" w:space="0" w:color="auto"/>
        <w:right w:val="none" w:sz="0" w:space="0" w:color="auto"/>
      </w:divBdr>
      <w:divsChild>
        <w:div w:id="165294135">
          <w:marLeft w:val="547"/>
          <w:marRight w:val="0"/>
          <w:marTop w:val="0"/>
          <w:marBottom w:val="0"/>
          <w:divBdr>
            <w:top w:val="none" w:sz="0" w:space="0" w:color="auto"/>
            <w:left w:val="none" w:sz="0" w:space="0" w:color="auto"/>
            <w:bottom w:val="none" w:sz="0" w:space="0" w:color="auto"/>
            <w:right w:val="none" w:sz="0" w:space="0" w:color="auto"/>
          </w:divBdr>
        </w:div>
      </w:divsChild>
    </w:div>
    <w:div w:id="1132095560">
      <w:bodyDiv w:val="1"/>
      <w:marLeft w:val="0"/>
      <w:marRight w:val="0"/>
      <w:marTop w:val="0"/>
      <w:marBottom w:val="0"/>
      <w:divBdr>
        <w:top w:val="none" w:sz="0" w:space="0" w:color="auto"/>
        <w:left w:val="none" w:sz="0" w:space="0" w:color="auto"/>
        <w:bottom w:val="none" w:sz="0" w:space="0" w:color="auto"/>
        <w:right w:val="none" w:sz="0" w:space="0" w:color="auto"/>
      </w:divBdr>
      <w:divsChild>
        <w:div w:id="154718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9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0202">
      <w:bodyDiv w:val="1"/>
      <w:marLeft w:val="0"/>
      <w:marRight w:val="0"/>
      <w:marTop w:val="0"/>
      <w:marBottom w:val="0"/>
      <w:divBdr>
        <w:top w:val="none" w:sz="0" w:space="0" w:color="auto"/>
        <w:left w:val="none" w:sz="0" w:space="0" w:color="auto"/>
        <w:bottom w:val="none" w:sz="0" w:space="0" w:color="auto"/>
        <w:right w:val="none" w:sz="0" w:space="0" w:color="auto"/>
      </w:divBdr>
      <w:divsChild>
        <w:div w:id="899250017">
          <w:marLeft w:val="547"/>
          <w:marRight w:val="0"/>
          <w:marTop w:val="0"/>
          <w:marBottom w:val="0"/>
          <w:divBdr>
            <w:top w:val="none" w:sz="0" w:space="0" w:color="auto"/>
            <w:left w:val="none" w:sz="0" w:space="0" w:color="auto"/>
            <w:bottom w:val="none" w:sz="0" w:space="0" w:color="auto"/>
            <w:right w:val="none" w:sz="0" w:space="0" w:color="auto"/>
          </w:divBdr>
        </w:div>
      </w:divsChild>
    </w:div>
    <w:div w:id="1626540852">
      <w:bodyDiv w:val="1"/>
      <w:marLeft w:val="0"/>
      <w:marRight w:val="0"/>
      <w:marTop w:val="0"/>
      <w:marBottom w:val="0"/>
      <w:divBdr>
        <w:top w:val="none" w:sz="0" w:space="0" w:color="auto"/>
        <w:left w:val="none" w:sz="0" w:space="0" w:color="auto"/>
        <w:bottom w:val="none" w:sz="0" w:space="0" w:color="auto"/>
        <w:right w:val="none" w:sz="0" w:space="0" w:color="auto"/>
      </w:divBdr>
      <w:divsChild>
        <w:div w:id="33889969">
          <w:marLeft w:val="0"/>
          <w:marRight w:val="0"/>
          <w:marTop w:val="0"/>
          <w:marBottom w:val="0"/>
          <w:divBdr>
            <w:top w:val="none" w:sz="0" w:space="0" w:color="auto"/>
            <w:left w:val="none" w:sz="0" w:space="0" w:color="auto"/>
            <w:bottom w:val="none" w:sz="0" w:space="0" w:color="auto"/>
            <w:right w:val="none" w:sz="0" w:space="0" w:color="auto"/>
          </w:divBdr>
        </w:div>
        <w:div w:id="180821075">
          <w:marLeft w:val="0"/>
          <w:marRight w:val="0"/>
          <w:marTop w:val="0"/>
          <w:marBottom w:val="0"/>
          <w:divBdr>
            <w:top w:val="none" w:sz="0" w:space="0" w:color="auto"/>
            <w:left w:val="none" w:sz="0" w:space="0" w:color="auto"/>
            <w:bottom w:val="none" w:sz="0" w:space="0" w:color="auto"/>
            <w:right w:val="none" w:sz="0" w:space="0" w:color="auto"/>
          </w:divBdr>
        </w:div>
        <w:div w:id="296492347">
          <w:marLeft w:val="0"/>
          <w:marRight w:val="0"/>
          <w:marTop w:val="0"/>
          <w:marBottom w:val="0"/>
          <w:divBdr>
            <w:top w:val="none" w:sz="0" w:space="0" w:color="auto"/>
            <w:left w:val="none" w:sz="0" w:space="0" w:color="auto"/>
            <w:bottom w:val="none" w:sz="0" w:space="0" w:color="auto"/>
            <w:right w:val="none" w:sz="0" w:space="0" w:color="auto"/>
          </w:divBdr>
        </w:div>
        <w:div w:id="618802426">
          <w:marLeft w:val="0"/>
          <w:marRight w:val="0"/>
          <w:marTop w:val="0"/>
          <w:marBottom w:val="0"/>
          <w:divBdr>
            <w:top w:val="none" w:sz="0" w:space="0" w:color="auto"/>
            <w:left w:val="none" w:sz="0" w:space="0" w:color="auto"/>
            <w:bottom w:val="none" w:sz="0" w:space="0" w:color="auto"/>
            <w:right w:val="none" w:sz="0" w:space="0" w:color="auto"/>
          </w:divBdr>
        </w:div>
      </w:divsChild>
    </w:div>
    <w:div w:id="1670058424">
      <w:bodyDiv w:val="1"/>
      <w:marLeft w:val="0"/>
      <w:marRight w:val="0"/>
      <w:marTop w:val="0"/>
      <w:marBottom w:val="0"/>
      <w:divBdr>
        <w:top w:val="none" w:sz="0" w:space="0" w:color="auto"/>
        <w:left w:val="none" w:sz="0" w:space="0" w:color="auto"/>
        <w:bottom w:val="none" w:sz="0" w:space="0" w:color="auto"/>
        <w:right w:val="none" w:sz="0" w:space="0" w:color="auto"/>
      </w:divBdr>
      <w:divsChild>
        <w:div w:id="2117016659">
          <w:marLeft w:val="547"/>
          <w:marRight w:val="0"/>
          <w:marTop w:val="0"/>
          <w:marBottom w:val="0"/>
          <w:divBdr>
            <w:top w:val="none" w:sz="0" w:space="0" w:color="auto"/>
            <w:left w:val="none" w:sz="0" w:space="0" w:color="auto"/>
            <w:bottom w:val="none" w:sz="0" w:space="0" w:color="auto"/>
            <w:right w:val="none" w:sz="0" w:space="0" w:color="auto"/>
          </w:divBdr>
        </w:div>
        <w:div w:id="490022806">
          <w:marLeft w:val="1166"/>
          <w:marRight w:val="0"/>
          <w:marTop w:val="0"/>
          <w:marBottom w:val="0"/>
          <w:divBdr>
            <w:top w:val="none" w:sz="0" w:space="0" w:color="auto"/>
            <w:left w:val="none" w:sz="0" w:space="0" w:color="auto"/>
            <w:bottom w:val="none" w:sz="0" w:space="0" w:color="auto"/>
            <w:right w:val="none" w:sz="0" w:space="0" w:color="auto"/>
          </w:divBdr>
        </w:div>
        <w:div w:id="786312621">
          <w:marLeft w:val="1166"/>
          <w:marRight w:val="0"/>
          <w:marTop w:val="0"/>
          <w:marBottom w:val="0"/>
          <w:divBdr>
            <w:top w:val="none" w:sz="0" w:space="0" w:color="auto"/>
            <w:left w:val="none" w:sz="0" w:space="0" w:color="auto"/>
            <w:bottom w:val="none" w:sz="0" w:space="0" w:color="auto"/>
            <w:right w:val="none" w:sz="0" w:space="0" w:color="auto"/>
          </w:divBdr>
        </w:div>
        <w:div w:id="1408763258">
          <w:marLeft w:val="547"/>
          <w:marRight w:val="0"/>
          <w:marTop w:val="0"/>
          <w:marBottom w:val="0"/>
          <w:divBdr>
            <w:top w:val="none" w:sz="0" w:space="0" w:color="auto"/>
            <w:left w:val="none" w:sz="0" w:space="0" w:color="auto"/>
            <w:bottom w:val="none" w:sz="0" w:space="0" w:color="auto"/>
            <w:right w:val="none" w:sz="0" w:space="0" w:color="auto"/>
          </w:divBdr>
        </w:div>
        <w:div w:id="407315407">
          <w:marLeft w:val="547"/>
          <w:marRight w:val="0"/>
          <w:marTop w:val="0"/>
          <w:marBottom w:val="0"/>
          <w:divBdr>
            <w:top w:val="none" w:sz="0" w:space="0" w:color="auto"/>
            <w:left w:val="none" w:sz="0" w:space="0" w:color="auto"/>
            <w:bottom w:val="none" w:sz="0" w:space="0" w:color="auto"/>
            <w:right w:val="none" w:sz="0" w:space="0" w:color="auto"/>
          </w:divBdr>
        </w:div>
        <w:div w:id="1108694979">
          <w:marLeft w:val="547"/>
          <w:marRight w:val="0"/>
          <w:marTop w:val="0"/>
          <w:marBottom w:val="0"/>
          <w:divBdr>
            <w:top w:val="none" w:sz="0" w:space="0" w:color="auto"/>
            <w:left w:val="none" w:sz="0" w:space="0" w:color="auto"/>
            <w:bottom w:val="none" w:sz="0" w:space="0" w:color="auto"/>
            <w:right w:val="none" w:sz="0" w:space="0" w:color="auto"/>
          </w:divBdr>
        </w:div>
        <w:div w:id="1682195317">
          <w:marLeft w:val="1267"/>
          <w:marRight w:val="0"/>
          <w:marTop w:val="0"/>
          <w:marBottom w:val="0"/>
          <w:divBdr>
            <w:top w:val="none" w:sz="0" w:space="0" w:color="auto"/>
            <w:left w:val="none" w:sz="0" w:space="0" w:color="auto"/>
            <w:bottom w:val="none" w:sz="0" w:space="0" w:color="auto"/>
            <w:right w:val="none" w:sz="0" w:space="0" w:color="auto"/>
          </w:divBdr>
        </w:div>
        <w:div w:id="1871913210">
          <w:marLeft w:val="1267"/>
          <w:marRight w:val="0"/>
          <w:marTop w:val="0"/>
          <w:marBottom w:val="0"/>
          <w:divBdr>
            <w:top w:val="none" w:sz="0" w:space="0" w:color="auto"/>
            <w:left w:val="none" w:sz="0" w:space="0" w:color="auto"/>
            <w:bottom w:val="none" w:sz="0" w:space="0" w:color="auto"/>
            <w:right w:val="none" w:sz="0" w:space="0" w:color="auto"/>
          </w:divBdr>
        </w:div>
        <w:div w:id="950935265">
          <w:marLeft w:val="1267"/>
          <w:marRight w:val="0"/>
          <w:marTop w:val="0"/>
          <w:marBottom w:val="0"/>
          <w:divBdr>
            <w:top w:val="none" w:sz="0" w:space="0" w:color="auto"/>
            <w:left w:val="none" w:sz="0" w:space="0" w:color="auto"/>
            <w:bottom w:val="none" w:sz="0" w:space="0" w:color="auto"/>
            <w:right w:val="none" w:sz="0" w:space="0" w:color="auto"/>
          </w:divBdr>
        </w:div>
        <w:div w:id="692389292">
          <w:marLeft w:val="547"/>
          <w:marRight w:val="0"/>
          <w:marTop w:val="0"/>
          <w:marBottom w:val="0"/>
          <w:divBdr>
            <w:top w:val="none" w:sz="0" w:space="0" w:color="auto"/>
            <w:left w:val="none" w:sz="0" w:space="0" w:color="auto"/>
            <w:bottom w:val="none" w:sz="0" w:space="0" w:color="auto"/>
            <w:right w:val="none" w:sz="0" w:space="0" w:color="auto"/>
          </w:divBdr>
        </w:div>
        <w:div w:id="22095698">
          <w:marLeft w:val="547"/>
          <w:marRight w:val="0"/>
          <w:marTop w:val="0"/>
          <w:marBottom w:val="0"/>
          <w:divBdr>
            <w:top w:val="none" w:sz="0" w:space="0" w:color="auto"/>
            <w:left w:val="none" w:sz="0" w:space="0" w:color="auto"/>
            <w:bottom w:val="none" w:sz="0" w:space="0" w:color="auto"/>
            <w:right w:val="none" w:sz="0" w:space="0" w:color="auto"/>
          </w:divBdr>
        </w:div>
        <w:div w:id="440956815">
          <w:marLeft w:val="547"/>
          <w:marRight w:val="0"/>
          <w:marTop w:val="0"/>
          <w:marBottom w:val="0"/>
          <w:divBdr>
            <w:top w:val="none" w:sz="0" w:space="0" w:color="auto"/>
            <w:left w:val="none" w:sz="0" w:space="0" w:color="auto"/>
            <w:bottom w:val="none" w:sz="0" w:space="0" w:color="auto"/>
            <w:right w:val="none" w:sz="0" w:space="0" w:color="auto"/>
          </w:divBdr>
        </w:div>
      </w:divsChild>
    </w:div>
    <w:div w:id="1735424922">
      <w:bodyDiv w:val="1"/>
      <w:marLeft w:val="0"/>
      <w:marRight w:val="0"/>
      <w:marTop w:val="0"/>
      <w:marBottom w:val="0"/>
      <w:divBdr>
        <w:top w:val="none" w:sz="0" w:space="0" w:color="auto"/>
        <w:left w:val="none" w:sz="0" w:space="0" w:color="auto"/>
        <w:bottom w:val="none" w:sz="0" w:space="0" w:color="auto"/>
        <w:right w:val="none" w:sz="0" w:space="0" w:color="auto"/>
      </w:divBdr>
    </w:div>
    <w:div w:id="1762607255">
      <w:bodyDiv w:val="1"/>
      <w:marLeft w:val="0"/>
      <w:marRight w:val="0"/>
      <w:marTop w:val="0"/>
      <w:marBottom w:val="0"/>
      <w:divBdr>
        <w:top w:val="none" w:sz="0" w:space="0" w:color="auto"/>
        <w:left w:val="none" w:sz="0" w:space="0" w:color="auto"/>
        <w:bottom w:val="none" w:sz="0" w:space="0" w:color="auto"/>
        <w:right w:val="none" w:sz="0" w:space="0" w:color="auto"/>
      </w:divBdr>
      <w:divsChild>
        <w:div w:id="840391732">
          <w:marLeft w:val="547"/>
          <w:marRight w:val="0"/>
          <w:marTop w:val="0"/>
          <w:marBottom w:val="0"/>
          <w:divBdr>
            <w:top w:val="none" w:sz="0" w:space="0" w:color="auto"/>
            <w:left w:val="none" w:sz="0" w:space="0" w:color="auto"/>
            <w:bottom w:val="none" w:sz="0" w:space="0" w:color="auto"/>
            <w:right w:val="none" w:sz="0" w:space="0" w:color="auto"/>
          </w:divBdr>
        </w:div>
      </w:divsChild>
    </w:div>
    <w:div w:id="1795324429">
      <w:bodyDiv w:val="1"/>
      <w:marLeft w:val="0"/>
      <w:marRight w:val="0"/>
      <w:marTop w:val="0"/>
      <w:marBottom w:val="0"/>
      <w:divBdr>
        <w:top w:val="none" w:sz="0" w:space="0" w:color="auto"/>
        <w:left w:val="none" w:sz="0" w:space="0" w:color="auto"/>
        <w:bottom w:val="none" w:sz="0" w:space="0" w:color="auto"/>
        <w:right w:val="none" w:sz="0" w:space="0" w:color="auto"/>
      </w:divBdr>
    </w:div>
    <w:div w:id="1903055478">
      <w:bodyDiv w:val="1"/>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581181653">
          <w:marLeft w:val="0"/>
          <w:marRight w:val="0"/>
          <w:marTop w:val="0"/>
          <w:marBottom w:val="0"/>
          <w:divBdr>
            <w:top w:val="none" w:sz="0" w:space="0" w:color="auto"/>
            <w:left w:val="none" w:sz="0" w:space="0" w:color="auto"/>
            <w:bottom w:val="none" w:sz="0" w:space="0" w:color="auto"/>
            <w:right w:val="none" w:sz="0" w:space="0" w:color="auto"/>
          </w:divBdr>
        </w:div>
        <w:div w:id="1092166234">
          <w:marLeft w:val="0"/>
          <w:marRight w:val="0"/>
          <w:marTop w:val="0"/>
          <w:marBottom w:val="0"/>
          <w:divBdr>
            <w:top w:val="none" w:sz="0" w:space="0" w:color="auto"/>
            <w:left w:val="none" w:sz="0" w:space="0" w:color="auto"/>
            <w:bottom w:val="none" w:sz="0" w:space="0" w:color="auto"/>
            <w:right w:val="none" w:sz="0" w:space="0" w:color="auto"/>
          </w:divBdr>
        </w:div>
        <w:div w:id="1456827440">
          <w:marLeft w:val="0"/>
          <w:marRight w:val="0"/>
          <w:marTop w:val="0"/>
          <w:marBottom w:val="0"/>
          <w:divBdr>
            <w:top w:val="none" w:sz="0" w:space="0" w:color="auto"/>
            <w:left w:val="none" w:sz="0" w:space="0" w:color="auto"/>
            <w:bottom w:val="none" w:sz="0" w:space="0" w:color="auto"/>
            <w:right w:val="none" w:sz="0" w:space="0" w:color="auto"/>
          </w:divBdr>
        </w:div>
      </w:divsChild>
    </w:div>
    <w:div w:id="1951008926">
      <w:bodyDiv w:val="1"/>
      <w:marLeft w:val="0"/>
      <w:marRight w:val="0"/>
      <w:marTop w:val="0"/>
      <w:marBottom w:val="0"/>
      <w:divBdr>
        <w:top w:val="none" w:sz="0" w:space="0" w:color="auto"/>
        <w:left w:val="none" w:sz="0" w:space="0" w:color="auto"/>
        <w:bottom w:val="none" w:sz="0" w:space="0" w:color="auto"/>
        <w:right w:val="none" w:sz="0" w:space="0" w:color="auto"/>
      </w:divBdr>
    </w:div>
    <w:div w:id="2071995974">
      <w:bodyDiv w:val="1"/>
      <w:marLeft w:val="0"/>
      <w:marRight w:val="0"/>
      <w:marTop w:val="0"/>
      <w:marBottom w:val="0"/>
      <w:divBdr>
        <w:top w:val="none" w:sz="0" w:space="0" w:color="auto"/>
        <w:left w:val="none" w:sz="0" w:space="0" w:color="auto"/>
        <w:bottom w:val="none" w:sz="0" w:space="0" w:color="auto"/>
        <w:right w:val="none" w:sz="0" w:space="0" w:color="auto"/>
      </w:divBdr>
      <w:divsChild>
        <w:div w:id="10527335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ia.gov/library/publications/the-world-factbook/geos/b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http://www.unevaluation.org/unegcodeofconduct"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unevaluation.org/ethicalguidelin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ia.gov/library/publications/the-world-factbook/geos/by.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BB1D-3724-49EC-8FC7-849BDA08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19568</Words>
  <Characters>107630</Characters>
  <Application>Microsoft Office Word</Application>
  <DocSecurity>0</DocSecurity>
  <Lines>896</Lines>
  <Paragraphs>253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126945</CharactersWithSpaces>
  <SharedDoc>false</SharedDoc>
  <HLinks>
    <vt:vector size="318" baseType="variant">
      <vt:variant>
        <vt:i4>1245264</vt:i4>
      </vt:variant>
      <vt:variant>
        <vt:i4>297</vt:i4>
      </vt:variant>
      <vt:variant>
        <vt:i4>0</vt:i4>
      </vt:variant>
      <vt:variant>
        <vt:i4>5</vt:i4>
      </vt:variant>
      <vt:variant>
        <vt:lpwstr>http://www.cd.undp.org/hr/Conditions_Générales_IC.pdf</vt:lpwstr>
      </vt:variant>
      <vt:variant>
        <vt:lpwstr/>
      </vt:variant>
      <vt:variant>
        <vt:i4>7274670</vt:i4>
      </vt:variant>
      <vt:variant>
        <vt:i4>294</vt:i4>
      </vt:variant>
      <vt:variant>
        <vt:i4>0</vt:i4>
      </vt:variant>
      <vt:variant>
        <vt:i4>5</vt:i4>
      </vt:variant>
      <vt:variant>
        <vt:lpwstr>http://www.cd.undp.org/hr/Tableau_des_Coûts.pdf</vt:lpwstr>
      </vt:variant>
      <vt:variant>
        <vt:lpwstr/>
      </vt:variant>
      <vt:variant>
        <vt:i4>5046338</vt:i4>
      </vt:variant>
      <vt:variant>
        <vt:i4>291</vt:i4>
      </vt:variant>
      <vt:variant>
        <vt:i4>0</vt:i4>
      </vt:variant>
      <vt:variant>
        <vt:i4>5</vt:i4>
      </vt:variant>
      <vt:variant>
        <vt:lpwstr>http://www.cd.undp.org/hr/P11_SCs_ IC.doc</vt:lpwstr>
      </vt:variant>
      <vt:variant>
        <vt:lpwstr/>
      </vt:variant>
      <vt:variant>
        <vt:i4>7012354</vt:i4>
      </vt:variant>
      <vt:variant>
        <vt:i4>288</vt:i4>
      </vt:variant>
      <vt:variant>
        <vt:i4>0</vt:i4>
      </vt:variant>
      <vt:variant>
        <vt:i4>5</vt:i4>
      </vt:variant>
      <vt:variant>
        <vt:lpwstr>mailto:stephane.lombela@undp.org</vt:lpwstr>
      </vt:variant>
      <vt:variant>
        <vt:lpwstr/>
      </vt:variant>
      <vt:variant>
        <vt:i4>6684765</vt:i4>
      </vt:variant>
      <vt:variant>
        <vt:i4>285</vt:i4>
      </vt:variant>
      <vt:variant>
        <vt:i4>0</vt:i4>
      </vt:variant>
      <vt:variant>
        <vt:i4>5</vt:i4>
      </vt:variant>
      <vt:variant>
        <vt:lpwstr>mailto:ic.soumission.cd@undp.org</vt:lpwstr>
      </vt:variant>
      <vt:variant>
        <vt:lpwstr/>
      </vt:variant>
      <vt:variant>
        <vt:i4>1769521</vt:i4>
      </vt:variant>
      <vt:variant>
        <vt:i4>278</vt:i4>
      </vt:variant>
      <vt:variant>
        <vt:i4>0</vt:i4>
      </vt:variant>
      <vt:variant>
        <vt:i4>5</vt:i4>
      </vt:variant>
      <vt:variant>
        <vt:lpwstr/>
      </vt:variant>
      <vt:variant>
        <vt:lpwstr>_Toc431459128</vt:lpwstr>
      </vt:variant>
      <vt:variant>
        <vt:i4>1769521</vt:i4>
      </vt:variant>
      <vt:variant>
        <vt:i4>272</vt:i4>
      </vt:variant>
      <vt:variant>
        <vt:i4>0</vt:i4>
      </vt:variant>
      <vt:variant>
        <vt:i4>5</vt:i4>
      </vt:variant>
      <vt:variant>
        <vt:lpwstr/>
      </vt:variant>
      <vt:variant>
        <vt:lpwstr>_Toc431459127</vt:lpwstr>
      </vt:variant>
      <vt:variant>
        <vt:i4>1769521</vt:i4>
      </vt:variant>
      <vt:variant>
        <vt:i4>266</vt:i4>
      </vt:variant>
      <vt:variant>
        <vt:i4>0</vt:i4>
      </vt:variant>
      <vt:variant>
        <vt:i4>5</vt:i4>
      </vt:variant>
      <vt:variant>
        <vt:lpwstr/>
      </vt:variant>
      <vt:variant>
        <vt:lpwstr>_Toc431459126</vt:lpwstr>
      </vt:variant>
      <vt:variant>
        <vt:i4>1769521</vt:i4>
      </vt:variant>
      <vt:variant>
        <vt:i4>260</vt:i4>
      </vt:variant>
      <vt:variant>
        <vt:i4>0</vt:i4>
      </vt:variant>
      <vt:variant>
        <vt:i4>5</vt:i4>
      </vt:variant>
      <vt:variant>
        <vt:lpwstr/>
      </vt:variant>
      <vt:variant>
        <vt:lpwstr>_Toc431459125</vt:lpwstr>
      </vt:variant>
      <vt:variant>
        <vt:i4>1769521</vt:i4>
      </vt:variant>
      <vt:variant>
        <vt:i4>254</vt:i4>
      </vt:variant>
      <vt:variant>
        <vt:i4>0</vt:i4>
      </vt:variant>
      <vt:variant>
        <vt:i4>5</vt:i4>
      </vt:variant>
      <vt:variant>
        <vt:lpwstr/>
      </vt:variant>
      <vt:variant>
        <vt:lpwstr>_Toc431459124</vt:lpwstr>
      </vt:variant>
      <vt:variant>
        <vt:i4>1769521</vt:i4>
      </vt:variant>
      <vt:variant>
        <vt:i4>248</vt:i4>
      </vt:variant>
      <vt:variant>
        <vt:i4>0</vt:i4>
      </vt:variant>
      <vt:variant>
        <vt:i4>5</vt:i4>
      </vt:variant>
      <vt:variant>
        <vt:lpwstr/>
      </vt:variant>
      <vt:variant>
        <vt:lpwstr>_Toc431459123</vt:lpwstr>
      </vt:variant>
      <vt:variant>
        <vt:i4>1769521</vt:i4>
      </vt:variant>
      <vt:variant>
        <vt:i4>242</vt:i4>
      </vt:variant>
      <vt:variant>
        <vt:i4>0</vt:i4>
      </vt:variant>
      <vt:variant>
        <vt:i4>5</vt:i4>
      </vt:variant>
      <vt:variant>
        <vt:lpwstr/>
      </vt:variant>
      <vt:variant>
        <vt:lpwstr>_Toc431459122</vt:lpwstr>
      </vt:variant>
      <vt:variant>
        <vt:i4>1769521</vt:i4>
      </vt:variant>
      <vt:variant>
        <vt:i4>236</vt:i4>
      </vt:variant>
      <vt:variant>
        <vt:i4>0</vt:i4>
      </vt:variant>
      <vt:variant>
        <vt:i4>5</vt:i4>
      </vt:variant>
      <vt:variant>
        <vt:lpwstr/>
      </vt:variant>
      <vt:variant>
        <vt:lpwstr>_Toc431459121</vt:lpwstr>
      </vt:variant>
      <vt:variant>
        <vt:i4>1769521</vt:i4>
      </vt:variant>
      <vt:variant>
        <vt:i4>230</vt:i4>
      </vt:variant>
      <vt:variant>
        <vt:i4>0</vt:i4>
      </vt:variant>
      <vt:variant>
        <vt:i4>5</vt:i4>
      </vt:variant>
      <vt:variant>
        <vt:lpwstr/>
      </vt:variant>
      <vt:variant>
        <vt:lpwstr>_Toc431459120</vt:lpwstr>
      </vt:variant>
      <vt:variant>
        <vt:i4>1572913</vt:i4>
      </vt:variant>
      <vt:variant>
        <vt:i4>224</vt:i4>
      </vt:variant>
      <vt:variant>
        <vt:i4>0</vt:i4>
      </vt:variant>
      <vt:variant>
        <vt:i4>5</vt:i4>
      </vt:variant>
      <vt:variant>
        <vt:lpwstr/>
      </vt:variant>
      <vt:variant>
        <vt:lpwstr>_Toc431459119</vt:lpwstr>
      </vt:variant>
      <vt:variant>
        <vt:i4>1572913</vt:i4>
      </vt:variant>
      <vt:variant>
        <vt:i4>218</vt:i4>
      </vt:variant>
      <vt:variant>
        <vt:i4>0</vt:i4>
      </vt:variant>
      <vt:variant>
        <vt:i4>5</vt:i4>
      </vt:variant>
      <vt:variant>
        <vt:lpwstr/>
      </vt:variant>
      <vt:variant>
        <vt:lpwstr>_Toc431459118</vt:lpwstr>
      </vt:variant>
      <vt:variant>
        <vt:i4>1572913</vt:i4>
      </vt:variant>
      <vt:variant>
        <vt:i4>212</vt:i4>
      </vt:variant>
      <vt:variant>
        <vt:i4>0</vt:i4>
      </vt:variant>
      <vt:variant>
        <vt:i4>5</vt:i4>
      </vt:variant>
      <vt:variant>
        <vt:lpwstr/>
      </vt:variant>
      <vt:variant>
        <vt:lpwstr>_Toc431459117</vt:lpwstr>
      </vt:variant>
      <vt:variant>
        <vt:i4>1572913</vt:i4>
      </vt:variant>
      <vt:variant>
        <vt:i4>206</vt:i4>
      </vt:variant>
      <vt:variant>
        <vt:i4>0</vt:i4>
      </vt:variant>
      <vt:variant>
        <vt:i4>5</vt:i4>
      </vt:variant>
      <vt:variant>
        <vt:lpwstr/>
      </vt:variant>
      <vt:variant>
        <vt:lpwstr>_Toc431459116</vt:lpwstr>
      </vt:variant>
      <vt:variant>
        <vt:i4>1572913</vt:i4>
      </vt:variant>
      <vt:variant>
        <vt:i4>200</vt:i4>
      </vt:variant>
      <vt:variant>
        <vt:i4>0</vt:i4>
      </vt:variant>
      <vt:variant>
        <vt:i4>5</vt:i4>
      </vt:variant>
      <vt:variant>
        <vt:lpwstr/>
      </vt:variant>
      <vt:variant>
        <vt:lpwstr>_Toc431459115</vt:lpwstr>
      </vt:variant>
      <vt:variant>
        <vt:i4>1572913</vt:i4>
      </vt:variant>
      <vt:variant>
        <vt:i4>194</vt:i4>
      </vt:variant>
      <vt:variant>
        <vt:i4>0</vt:i4>
      </vt:variant>
      <vt:variant>
        <vt:i4>5</vt:i4>
      </vt:variant>
      <vt:variant>
        <vt:lpwstr/>
      </vt:variant>
      <vt:variant>
        <vt:lpwstr>_Toc431459114</vt:lpwstr>
      </vt:variant>
      <vt:variant>
        <vt:i4>1572913</vt:i4>
      </vt:variant>
      <vt:variant>
        <vt:i4>188</vt:i4>
      </vt:variant>
      <vt:variant>
        <vt:i4>0</vt:i4>
      </vt:variant>
      <vt:variant>
        <vt:i4>5</vt:i4>
      </vt:variant>
      <vt:variant>
        <vt:lpwstr/>
      </vt:variant>
      <vt:variant>
        <vt:lpwstr>_Toc431459113</vt:lpwstr>
      </vt:variant>
      <vt:variant>
        <vt:i4>1572913</vt:i4>
      </vt:variant>
      <vt:variant>
        <vt:i4>182</vt:i4>
      </vt:variant>
      <vt:variant>
        <vt:i4>0</vt:i4>
      </vt:variant>
      <vt:variant>
        <vt:i4>5</vt:i4>
      </vt:variant>
      <vt:variant>
        <vt:lpwstr/>
      </vt:variant>
      <vt:variant>
        <vt:lpwstr>_Toc431459112</vt:lpwstr>
      </vt:variant>
      <vt:variant>
        <vt:i4>1572913</vt:i4>
      </vt:variant>
      <vt:variant>
        <vt:i4>176</vt:i4>
      </vt:variant>
      <vt:variant>
        <vt:i4>0</vt:i4>
      </vt:variant>
      <vt:variant>
        <vt:i4>5</vt:i4>
      </vt:variant>
      <vt:variant>
        <vt:lpwstr/>
      </vt:variant>
      <vt:variant>
        <vt:lpwstr>_Toc431459111</vt:lpwstr>
      </vt:variant>
      <vt:variant>
        <vt:i4>1572913</vt:i4>
      </vt:variant>
      <vt:variant>
        <vt:i4>170</vt:i4>
      </vt:variant>
      <vt:variant>
        <vt:i4>0</vt:i4>
      </vt:variant>
      <vt:variant>
        <vt:i4>5</vt:i4>
      </vt:variant>
      <vt:variant>
        <vt:lpwstr/>
      </vt:variant>
      <vt:variant>
        <vt:lpwstr>_Toc431459110</vt:lpwstr>
      </vt:variant>
      <vt:variant>
        <vt:i4>1638449</vt:i4>
      </vt:variant>
      <vt:variant>
        <vt:i4>164</vt:i4>
      </vt:variant>
      <vt:variant>
        <vt:i4>0</vt:i4>
      </vt:variant>
      <vt:variant>
        <vt:i4>5</vt:i4>
      </vt:variant>
      <vt:variant>
        <vt:lpwstr/>
      </vt:variant>
      <vt:variant>
        <vt:lpwstr>_Toc431459109</vt:lpwstr>
      </vt:variant>
      <vt:variant>
        <vt:i4>1638449</vt:i4>
      </vt:variant>
      <vt:variant>
        <vt:i4>158</vt:i4>
      </vt:variant>
      <vt:variant>
        <vt:i4>0</vt:i4>
      </vt:variant>
      <vt:variant>
        <vt:i4>5</vt:i4>
      </vt:variant>
      <vt:variant>
        <vt:lpwstr/>
      </vt:variant>
      <vt:variant>
        <vt:lpwstr>_Toc431459108</vt:lpwstr>
      </vt:variant>
      <vt:variant>
        <vt:i4>1638449</vt:i4>
      </vt:variant>
      <vt:variant>
        <vt:i4>152</vt:i4>
      </vt:variant>
      <vt:variant>
        <vt:i4>0</vt:i4>
      </vt:variant>
      <vt:variant>
        <vt:i4>5</vt:i4>
      </vt:variant>
      <vt:variant>
        <vt:lpwstr/>
      </vt:variant>
      <vt:variant>
        <vt:lpwstr>_Toc431459107</vt:lpwstr>
      </vt:variant>
      <vt:variant>
        <vt:i4>1638449</vt:i4>
      </vt:variant>
      <vt:variant>
        <vt:i4>146</vt:i4>
      </vt:variant>
      <vt:variant>
        <vt:i4>0</vt:i4>
      </vt:variant>
      <vt:variant>
        <vt:i4>5</vt:i4>
      </vt:variant>
      <vt:variant>
        <vt:lpwstr/>
      </vt:variant>
      <vt:variant>
        <vt:lpwstr>_Toc431459106</vt:lpwstr>
      </vt:variant>
      <vt:variant>
        <vt:i4>1638449</vt:i4>
      </vt:variant>
      <vt:variant>
        <vt:i4>140</vt:i4>
      </vt:variant>
      <vt:variant>
        <vt:i4>0</vt:i4>
      </vt:variant>
      <vt:variant>
        <vt:i4>5</vt:i4>
      </vt:variant>
      <vt:variant>
        <vt:lpwstr/>
      </vt:variant>
      <vt:variant>
        <vt:lpwstr>_Toc431459105</vt:lpwstr>
      </vt:variant>
      <vt:variant>
        <vt:i4>1638449</vt:i4>
      </vt:variant>
      <vt:variant>
        <vt:i4>134</vt:i4>
      </vt:variant>
      <vt:variant>
        <vt:i4>0</vt:i4>
      </vt:variant>
      <vt:variant>
        <vt:i4>5</vt:i4>
      </vt:variant>
      <vt:variant>
        <vt:lpwstr/>
      </vt:variant>
      <vt:variant>
        <vt:lpwstr>_Toc431459104</vt:lpwstr>
      </vt:variant>
      <vt:variant>
        <vt:i4>1638449</vt:i4>
      </vt:variant>
      <vt:variant>
        <vt:i4>128</vt:i4>
      </vt:variant>
      <vt:variant>
        <vt:i4>0</vt:i4>
      </vt:variant>
      <vt:variant>
        <vt:i4>5</vt:i4>
      </vt:variant>
      <vt:variant>
        <vt:lpwstr/>
      </vt:variant>
      <vt:variant>
        <vt:lpwstr>_Toc431459103</vt:lpwstr>
      </vt:variant>
      <vt:variant>
        <vt:i4>1638449</vt:i4>
      </vt:variant>
      <vt:variant>
        <vt:i4>122</vt:i4>
      </vt:variant>
      <vt:variant>
        <vt:i4>0</vt:i4>
      </vt:variant>
      <vt:variant>
        <vt:i4>5</vt:i4>
      </vt:variant>
      <vt:variant>
        <vt:lpwstr/>
      </vt:variant>
      <vt:variant>
        <vt:lpwstr>_Toc431459102</vt:lpwstr>
      </vt:variant>
      <vt:variant>
        <vt:i4>1638449</vt:i4>
      </vt:variant>
      <vt:variant>
        <vt:i4>116</vt:i4>
      </vt:variant>
      <vt:variant>
        <vt:i4>0</vt:i4>
      </vt:variant>
      <vt:variant>
        <vt:i4>5</vt:i4>
      </vt:variant>
      <vt:variant>
        <vt:lpwstr/>
      </vt:variant>
      <vt:variant>
        <vt:lpwstr>_Toc431459101</vt:lpwstr>
      </vt:variant>
      <vt:variant>
        <vt:i4>1638449</vt:i4>
      </vt:variant>
      <vt:variant>
        <vt:i4>110</vt:i4>
      </vt:variant>
      <vt:variant>
        <vt:i4>0</vt:i4>
      </vt:variant>
      <vt:variant>
        <vt:i4>5</vt:i4>
      </vt:variant>
      <vt:variant>
        <vt:lpwstr/>
      </vt:variant>
      <vt:variant>
        <vt:lpwstr>_Toc431459100</vt:lpwstr>
      </vt:variant>
      <vt:variant>
        <vt:i4>1048624</vt:i4>
      </vt:variant>
      <vt:variant>
        <vt:i4>104</vt:i4>
      </vt:variant>
      <vt:variant>
        <vt:i4>0</vt:i4>
      </vt:variant>
      <vt:variant>
        <vt:i4>5</vt:i4>
      </vt:variant>
      <vt:variant>
        <vt:lpwstr/>
      </vt:variant>
      <vt:variant>
        <vt:lpwstr>_Toc431459099</vt:lpwstr>
      </vt:variant>
      <vt:variant>
        <vt:i4>1048624</vt:i4>
      </vt:variant>
      <vt:variant>
        <vt:i4>98</vt:i4>
      </vt:variant>
      <vt:variant>
        <vt:i4>0</vt:i4>
      </vt:variant>
      <vt:variant>
        <vt:i4>5</vt:i4>
      </vt:variant>
      <vt:variant>
        <vt:lpwstr/>
      </vt:variant>
      <vt:variant>
        <vt:lpwstr>_Toc431459098</vt:lpwstr>
      </vt:variant>
      <vt:variant>
        <vt:i4>1048624</vt:i4>
      </vt:variant>
      <vt:variant>
        <vt:i4>92</vt:i4>
      </vt:variant>
      <vt:variant>
        <vt:i4>0</vt:i4>
      </vt:variant>
      <vt:variant>
        <vt:i4>5</vt:i4>
      </vt:variant>
      <vt:variant>
        <vt:lpwstr/>
      </vt:variant>
      <vt:variant>
        <vt:lpwstr>_Toc431459097</vt:lpwstr>
      </vt:variant>
      <vt:variant>
        <vt:i4>1048624</vt:i4>
      </vt:variant>
      <vt:variant>
        <vt:i4>86</vt:i4>
      </vt:variant>
      <vt:variant>
        <vt:i4>0</vt:i4>
      </vt:variant>
      <vt:variant>
        <vt:i4>5</vt:i4>
      </vt:variant>
      <vt:variant>
        <vt:lpwstr/>
      </vt:variant>
      <vt:variant>
        <vt:lpwstr>_Toc431459096</vt:lpwstr>
      </vt:variant>
      <vt:variant>
        <vt:i4>1048624</vt:i4>
      </vt:variant>
      <vt:variant>
        <vt:i4>80</vt:i4>
      </vt:variant>
      <vt:variant>
        <vt:i4>0</vt:i4>
      </vt:variant>
      <vt:variant>
        <vt:i4>5</vt:i4>
      </vt:variant>
      <vt:variant>
        <vt:lpwstr/>
      </vt:variant>
      <vt:variant>
        <vt:lpwstr>_Toc431459095</vt:lpwstr>
      </vt:variant>
      <vt:variant>
        <vt:i4>1048624</vt:i4>
      </vt:variant>
      <vt:variant>
        <vt:i4>74</vt:i4>
      </vt:variant>
      <vt:variant>
        <vt:i4>0</vt:i4>
      </vt:variant>
      <vt:variant>
        <vt:i4>5</vt:i4>
      </vt:variant>
      <vt:variant>
        <vt:lpwstr/>
      </vt:variant>
      <vt:variant>
        <vt:lpwstr>_Toc431459094</vt:lpwstr>
      </vt:variant>
      <vt:variant>
        <vt:i4>1048624</vt:i4>
      </vt:variant>
      <vt:variant>
        <vt:i4>68</vt:i4>
      </vt:variant>
      <vt:variant>
        <vt:i4>0</vt:i4>
      </vt:variant>
      <vt:variant>
        <vt:i4>5</vt:i4>
      </vt:variant>
      <vt:variant>
        <vt:lpwstr/>
      </vt:variant>
      <vt:variant>
        <vt:lpwstr>_Toc431459093</vt:lpwstr>
      </vt:variant>
      <vt:variant>
        <vt:i4>1048624</vt:i4>
      </vt:variant>
      <vt:variant>
        <vt:i4>62</vt:i4>
      </vt:variant>
      <vt:variant>
        <vt:i4>0</vt:i4>
      </vt:variant>
      <vt:variant>
        <vt:i4>5</vt:i4>
      </vt:variant>
      <vt:variant>
        <vt:lpwstr/>
      </vt:variant>
      <vt:variant>
        <vt:lpwstr>_Toc431459092</vt:lpwstr>
      </vt:variant>
      <vt:variant>
        <vt:i4>1048624</vt:i4>
      </vt:variant>
      <vt:variant>
        <vt:i4>56</vt:i4>
      </vt:variant>
      <vt:variant>
        <vt:i4>0</vt:i4>
      </vt:variant>
      <vt:variant>
        <vt:i4>5</vt:i4>
      </vt:variant>
      <vt:variant>
        <vt:lpwstr/>
      </vt:variant>
      <vt:variant>
        <vt:lpwstr>_Toc431459091</vt:lpwstr>
      </vt:variant>
      <vt:variant>
        <vt:i4>1048624</vt:i4>
      </vt:variant>
      <vt:variant>
        <vt:i4>50</vt:i4>
      </vt:variant>
      <vt:variant>
        <vt:i4>0</vt:i4>
      </vt:variant>
      <vt:variant>
        <vt:i4>5</vt:i4>
      </vt:variant>
      <vt:variant>
        <vt:lpwstr/>
      </vt:variant>
      <vt:variant>
        <vt:lpwstr>_Toc431459090</vt:lpwstr>
      </vt:variant>
      <vt:variant>
        <vt:i4>1114160</vt:i4>
      </vt:variant>
      <vt:variant>
        <vt:i4>44</vt:i4>
      </vt:variant>
      <vt:variant>
        <vt:i4>0</vt:i4>
      </vt:variant>
      <vt:variant>
        <vt:i4>5</vt:i4>
      </vt:variant>
      <vt:variant>
        <vt:lpwstr/>
      </vt:variant>
      <vt:variant>
        <vt:lpwstr>_Toc431459089</vt:lpwstr>
      </vt:variant>
      <vt:variant>
        <vt:i4>1114160</vt:i4>
      </vt:variant>
      <vt:variant>
        <vt:i4>38</vt:i4>
      </vt:variant>
      <vt:variant>
        <vt:i4>0</vt:i4>
      </vt:variant>
      <vt:variant>
        <vt:i4>5</vt:i4>
      </vt:variant>
      <vt:variant>
        <vt:lpwstr/>
      </vt:variant>
      <vt:variant>
        <vt:lpwstr>_Toc431459088</vt:lpwstr>
      </vt:variant>
      <vt:variant>
        <vt:i4>1114160</vt:i4>
      </vt:variant>
      <vt:variant>
        <vt:i4>32</vt:i4>
      </vt:variant>
      <vt:variant>
        <vt:i4>0</vt:i4>
      </vt:variant>
      <vt:variant>
        <vt:i4>5</vt:i4>
      </vt:variant>
      <vt:variant>
        <vt:lpwstr/>
      </vt:variant>
      <vt:variant>
        <vt:lpwstr>_Toc431459087</vt:lpwstr>
      </vt:variant>
      <vt:variant>
        <vt:i4>1114160</vt:i4>
      </vt:variant>
      <vt:variant>
        <vt:i4>26</vt:i4>
      </vt:variant>
      <vt:variant>
        <vt:i4>0</vt:i4>
      </vt:variant>
      <vt:variant>
        <vt:i4>5</vt:i4>
      </vt:variant>
      <vt:variant>
        <vt:lpwstr/>
      </vt:variant>
      <vt:variant>
        <vt:lpwstr>_Toc431459086</vt:lpwstr>
      </vt:variant>
      <vt:variant>
        <vt:i4>1114160</vt:i4>
      </vt:variant>
      <vt:variant>
        <vt:i4>20</vt:i4>
      </vt:variant>
      <vt:variant>
        <vt:i4>0</vt:i4>
      </vt:variant>
      <vt:variant>
        <vt:i4>5</vt:i4>
      </vt:variant>
      <vt:variant>
        <vt:lpwstr/>
      </vt:variant>
      <vt:variant>
        <vt:lpwstr>_Toc431459085</vt:lpwstr>
      </vt:variant>
      <vt:variant>
        <vt:i4>1114160</vt:i4>
      </vt:variant>
      <vt:variant>
        <vt:i4>14</vt:i4>
      </vt:variant>
      <vt:variant>
        <vt:i4>0</vt:i4>
      </vt:variant>
      <vt:variant>
        <vt:i4>5</vt:i4>
      </vt:variant>
      <vt:variant>
        <vt:lpwstr/>
      </vt:variant>
      <vt:variant>
        <vt:lpwstr>_Toc431459084</vt:lpwstr>
      </vt:variant>
      <vt:variant>
        <vt:i4>1114160</vt:i4>
      </vt:variant>
      <vt:variant>
        <vt:i4>8</vt:i4>
      </vt:variant>
      <vt:variant>
        <vt:i4>0</vt:i4>
      </vt:variant>
      <vt:variant>
        <vt:i4>5</vt:i4>
      </vt:variant>
      <vt:variant>
        <vt:lpwstr/>
      </vt:variant>
      <vt:variant>
        <vt:lpwstr>_Toc431459083</vt:lpwstr>
      </vt:variant>
      <vt:variant>
        <vt:i4>1114160</vt:i4>
      </vt:variant>
      <vt:variant>
        <vt:i4>2</vt:i4>
      </vt:variant>
      <vt:variant>
        <vt:i4>0</vt:i4>
      </vt:variant>
      <vt:variant>
        <vt:i4>5</vt:i4>
      </vt:variant>
      <vt:variant>
        <vt:lpwstr/>
      </vt:variant>
      <vt:variant>
        <vt:lpwstr>_Toc431459082</vt:lpwstr>
      </vt:variant>
      <vt:variant>
        <vt:i4>2621494</vt:i4>
      </vt:variant>
      <vt:variant>
        <vt:i4>0</vt:i4>
      </vt:variant>
      <vt:variant>
        <vt:i4>0</vt:i4>
      </vt:variant>
      <vt:variant>
        <vt:i4>5</vt:i4>
      </vt:variant>
      <vt:variant>
        <vt:lpwstr>http://www.populationdata.net/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ordinateur</dc:creator>
  <cp:lastModifiedBy>Pascal Mukanya Mufuta</cp:lastModifiedBy>
  <cp:revision>2</cp:revision>
  <cp:lastPrinted>2015-10-01T12:38:00Z</cp:lastPrinted>
  <dcterms:created xsi:type="dcterms:W3CDTF">2018-11-22T12:14:00Z</dcterms:created>
  <dcterms:modified xsi:type="dcterms:W3CDTF">2018-11-22T12:14:00Z</dcterms:modified>
</cp:coreProperties>
</file>