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007B2" w14:textId="77777777" w:rsidR="00967E69" w:rsidRPr="00A73A3F" w:rsidRDefault="00967E69" w:rsidP="00B435CF">
      <w:pPr>
        <w:jc w:val="both"/>
        <w:rPr>
          <w:rFonts w:asciiTheme="minorHAnsi" w:hAnsiTheme="minorHAnsi" w:cstheme="minorHAnsi"/>
          <w:sz w:val="22"/>
          <w:szCs w:val="22"/>
        </w:rPr>
      </w:pPr>
      <w:bookmarkStart w:id="0" w:name="_GoBack"/>
      <w:bookmarkEnd w:id="0"/>
    </w:p>
    <w:p w14:paraId="75720EE4" w14:textId="7E6B1C97" w:rsidR="00967E69" w:rsidRPr="00AC0479" w:rsidRDefault="00967E69" w:rsidP="00F867DA">
      <w:pPr>
        <w:pStyle w:val="Heading1"/>
        <w:spacing w:before="0"/>
        <w:jc w:val="center"/>
        <w:rPr>
          <w:rFonts w:asciiTheme="minorHAnsi" w:hAnsiTheme="minorHAnsi" w:cstheme="minorHAnsi"/>
          <w:sz w:val="22"/>
          <w:szCs w:val="22"/>
        </w:rPr>
      </w:pPr>
      <w:r w:rsidRPr="00AC0479">
        <w:rPr>
          <w:rFonts w:asciiTheme="minorHAnsi" w:hAnsiTheme="minorHAnsi" w:cstheme="minorHAnsi"/>
          <w:sz w:val="22"/>
          <w:szCs w:val="22"/>
        </w:rPr>
        <w:t>Individual Contract</w:t>
      </w:r>
    </w:p>
    <w:p w14:paraId="6E34CB55" w14:textId="77777777" w:rsidR="00967E69" w:rsidRPr="00AC0479" w:rsidRDefault="00967E69" w:rsidP="00967E69">
      <w:pPr>
        <w:rPr>
          <w:rFonts w:asciiTheme="minorHAnsi" w:hAnsiTheme="minorHAnsi" w:cstheme="minorHAnsi"/>
          <w:sz w:val="22"/>
          <w:szCs w:val="22"/>
        </w:rPr>
      </w:pPr>
    </w:p>
    <w:p w14:paraId="7B77D2ED" w14:textId="111530E2" w:rsidR="00B435CF" w:rsidRPr="00AC0479" w:rsidRDefault="003F2F77" w:rsidP="00F81D55">
      <w:pPr>
        <w:pStyle w:val="Heading1"/>
        <w:spacing w:before="0"/>
        <w:jc w:val="center"/>
        <w:rPr>
          <w:rFonts w:asciiTheme="minorHAnsi" w:hAnsiTheme="minorHAnsi" w:cstheme="minorHAnsi"/>
          <w:sz w:val="22"/>
          <w:szCs w:val="22"/>
        </w:rPr>
      </w:pPr>
      <w:r w:rsidRPr="00AC0479">
        <w:rPr>
          <w:rFonts w:asciiTheme="minorHAnsi" w:hAnsiTheme="minorHAnsi" w:cstheme="minorHAnsi"/>
          <w:sz w:val="22"/>
          <w:szCs w:val="22"/>
        </w:rPr>
        <w:t>Terms of References</w:t>
      </w:r>
    </w:p>
    <w:p w14:paraId="3EE3D139" w14:textId="77777777" w:rsidR="00B435CF" w:rsidRPr="00AC0479" w:rsidRDefault="00B435CF" w:rsidP="00B435CF">
      <w:pPr>
        <w:jc w:val="both"/>
        <w:rPr>
          <w:rFonts w:asciiTheme="minorHAnsi" w:hAnsiTheme="minorHAnsi" w:cstheme="minorHAnsi"/>
          <w:sz w:val="22"/>
          <w:szCs w:val="22"/>
        </w:rPr>
      </w:pPr>
    </w:p>
    <w:p w14:paraId="44DE4CC0" w14:textId="77777777" w:rsidR="00F867DA" w:rsidRPr="00AC0479" w:rsidRDefault="003F2F77" w:rsidP="00E9063E">
      <w:pPr>
        <w:pStyle w:val="Heading2"/>
        <w:numPr>
          <w:ilvl w:val="0"/>
          <w:numId w:val="1"/>
        </w:numPr>
        <w:rPr>
          <w:rFonts w:asciiTheme="minorHAnsi" w:hAnsiTheme="minorHAnsi" w:cstheme="minorHAnsi"/>
          <w:sz w:val="22"/>
          <w:szCs w:val="22"/>
        </w:rPr>
      </w:pPr>
      <w:r w:rsidRPr="00AC0479">
        <w:rPr>
          <w:rFonts w:asciiTheme="minorHAnsi" w:hAnsiTheme="minorHAnsi" w:cstheme="minorHAnsi"/>
          <w:sz w:val="22"/>
          <w:szCs w:val="22"/>
        </w:rPr>
        <w:t>Identification of the Position</w:t>
      </w:r>
    </w:p>
    <w:p w14:paraId="1F3341CF" w14:textId="77777777" w:rsidR="00F867DA" w:rsidRPr="00AC0479" w:rsidRDefault="00F867DA" w:rsidP="00622847">
      <w:pPr>
        <w:pStyle w:val="Heading2"/>
        <w:jc w:val="both"/>
        <w:rPr>
          <w:rFonts w:asciiTheme="minorHAnsi" w:hAnsiTheme="minorHAnsi" w:cstheme="minorHAnsi"/>
          <w:sz w:val="22"/>
          <w:szCs w:val="22"/>
        </w:rPr>
      </w:pPr>
    </w:p>
    <w:tbl>
      <w:tblPr>
        <w:tblW w:w="9630" w:type="dxa"/>
        <w:tblInd w:w="-5" w:type="dxa"/>
        <w:tblLook w:val="04A0" w:firstRow="1" w:lastRow="0" w:firstColumn="1" w:lastColumn="0" w:noHBand="0" w:noVBand="1"/>
      </w:tblPr>
      <w:tblGrid>
        <w:gridCol w:w="2700"/>
        <w:gridCol w:w="6930"/>
      </w:tblGrid>
      <w:tr w:rsidR="003F2F77" w:rsidRPr="00AC0479" w14:paraId="3BEE5E61" w14:textId="77777777" w:rsidTr="003F1A3E">
        <w:tc>
          <w:tcPr>
            <w:tcW w:w="2700" w:type="dxa"/>
            <w:tcBorders>
              <w:top w:val="single" w:sz="4" w:space="0" w:color="auto"/>
              <w:left w:val="single" w:sz="4" w:space="0" w:color="auto"/>
              <w:bottom w:val="single" w:sz="4" w:space="0" w:color="auto"/>
              <w:right w:val="single" w:sz="4" w:space="0" w:color="auto"/>
            </w:tcBorders>
          </w:tcPr>
          <w:p w14:paraId="0C7076CC" w14:textId="77777777" w:rsidR="003F2F77" w:rsidRPr="00AC0479" w:rsidRDefault="003A4250"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 xml:space="preserve">Job </w:t>
            </w:r>
            <w:r w:rsidR="003F2F77" w:rsidRPr="00AC0479">
              <w:rPr>
                <w:rFonts w:asciiTheme="minorHAnsi" w:hAnsiTheme="minorHAnsi" w:cstheme="minorHAnsi"/>
                <w:color w:val="auto"/>
                <w:sz w:val="22"/>
                <w:szCs w:val="22"/>
              </w:rPr>
              <w:t>Title:</w:t>
            </w:r>
          </w:p>
        </w:tc>
        <w:tc>
          <w:tcPr>
            <w:tcW w:w="6930" w:type="dxa"/>
            <w:tcBorders>
              <w:top w:val="single" w:sz="4" w:space="0" w:color="auto"/>
              <w:left w:val="single" w:sz="4" w:space="0" w:color="auto"/>
              <w:bottom w:val="single" w:sz="4" w:space="0" w:color="auto"/>
              <w:right w:val="single" w:sz="4" w:space="0" w:color="auto"/>
            </w:tcBorders>
          </w:tcPr>
          <w:p w14:paraId="518A265B" w14:textId="0026776A" w:rsidR="003F2F77" w:rsidRPr="00AC0479" w:rsidRDefault="0009764D"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National Consultant for Final Evaluation of the Project’s Phase 1</w:t>
            </w:r>
          </w:p>
        </w:tc>
      </w:tr>
      <w:tr w:rsidR="008364CE" w:rsidRPr="00AC0479" w14:paraId="34632F7C" w14:textId="77777777" w:rsidTr="003F1A3E">
        <w:tc>
          <w:tcPr>
            <w:tcW w:w="2700" w:type="dxa"/>
            <w:tcBorders>
              <w:top w:val="single" w:sz="4" w:space="0" w:color="auto"/>
              <w:left w:val="single" w:sz="4" w:space="0" w:color="auto"/>
              <w:bottom w:val="single" w:sz="4" w:space="0" w:color="auto"/>
              <w:right w:val="single" w:sz="4" w:space="0" w:color="auto"/>
            </w:tcBorders>
          </w:tcPr>
          <w:p w14:paraId="5EC71E45" w14:textId="3CFDEBEA" w:rsidR="008364CE" w:rsidRPr="00AC0479" w:rsidRDefault="008364CE"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Project:</w:t>
            </w:r>
          </w:p>
        </w:tc>
        <w:tc>
          <w:tcPr>
            <w:tcW w:w="6930" w:type="dxa"/>
            <w:tcBorders>
              <w:top w:val="single" w:sz="4" w:space="0" w:color="auto"/>
              <w:left w:val="single" w:sz="4" w:space="0" w:color="auto"/>
              <w:bottom w:val="single" w:sz="4" w:space="0" w:color="auto"/>
              <w:right w:val="single" w:sz="4" w:space="0" w:color="auto"/>
            </w:tcBorders>
          </w:tcPr>
          <w:p w14:paraId="17E12C0A" w14:textId="41DC8108" w:rsidR="008364CE" w:rsidRPr="00AC0479" w:rsidRDefault="00B67C82"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Strengthening the Role of Local Communities /</w:t>
            </w:r>
            <w:proofErr w:type="spellStart"/>
            <w:r w:rsidRPr="00AC0479">
              <w:rPr>
                <w:rFonts w:asciiTheme="minorHAnsi" w:hAnsiTheme="minorHAnsi" w:cstheme="minorHAnsi"/>
                <w:color w:val="auto"/>
                <w:sz w:val="22"/>
                <w:szCs w:val="22"/>
              </w:rPr>
              <w:t>Mjesne</w:t>
            </w:r>
            <w:proofErr w:type="spellEnd"/>
            <w:r w:rsidRPr="00AC0479">
              <w:rPr>
                <w:rFonts w:asciiTheme="minorHAnsi" w:hAnsiTheme="minorHAnsi" w:cstheme="minorHAnsi"/>
                <w:color w:val="auto"/>
                <w:sz w:val="22"/>
                <w:szCs w:val="22"/>
              </w:rPr>
              <w:t xml:space="preserve"> </w:t>
            </w:r>
            <w:proofErr w:type="spellStart"/>
            <w:r w:rsidRPr="00AC0479">
              <w:rPr>
                <w:rFonts w:asciiTheme="minorHAnsi" w:hAnsiTheme="minorHAnsi" w:cstheme="minorHAnsi"/>
                <w:color w:val="auto"/>
                <w:sz w:val="22"/>
                <w:szCs w:val="22"/>
              </w:rPr>
              <w:t>zajednice</w:t>
            </w:r>
            <w:proofErr w:type="spellEnd"/>
            <w:r w:rsidRPr="00AC0479">
              <w:rPr>
                <w:rFonts w:asciiTheme="minorHAnsi" w:hAnsiTheme="minorHAnsi" w:cstheme="minorHAnsi"/>
                <w:color w:val="auto"/>
                <w:sz w:val="22"/>
                <w:szCs w:val="22"/>
              </w:rPr>
              <w:t xml:space="preserve"> in Bosnia and Herzegovina/Social Inclusion and Democratic Governance Sector</w:t>
            </w:r>
          </w:p>
        </w:tc>
      </w:tr>
      <w:tr w:rsidR="008364CE" w:rsidRPr="00AC0479" w14:paraId="45DADB99" w14:textId="77777777" w:rsidTr="003F1A3E">
        <w:tc>
          <w:tcPr>
            <w:tcW w:w="2700" w:type="dxa"/>
            <w:tcBorders>
              <w:top w:val="single" w:sz="4" w:space="0" w:color="auto"/>
              <w:left w:val="single" w:sz="4" w:space="0" w:color="auto"/>
              <w:bottom w:val="single" w:sz="4" w:space="0" w:color="auto"/>
              <w:right w:val="single" w:sz="4" w:space="0" w:color="auto"/>
            </w:tcBorders>
          </w:tcPr>
          <w:p w14:paraId="3D900FF7" w14:textId="55BF9E30" w:rsidR="008364CE" w:rsidRPr="00AC0479" w:rsidRDefault="00A70CC6"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Supervisor:</w:t>
            </w:r>
          </w:p>
        </w:tc>
        <w:tc>
          <w:tcPr>
            <w:tcW w:w="6930" w:type="dxa"/>
            <w:tcBorders>
              <w:top w:val="single" w:sz="4" w:space="0" w:color="auto"/>
              <w:left w:val="single" w:sz="4" w:space="0" w:color="auto"/>
              <w:bottom w:val="single" w:sz="4" w:space="0" w:color="auto"/>
              <w:right w:val="single" w:sz="4" w:space="0" w:color="auto"/>
            </w:tcBorders>
          </w:tcPr>
          <w:p w14:paraId="5AC154B0" w14:textId="573FEF06" w:rsidR="008364CE" w:rsidRPr="00AC0479" w:rsidRDefault="009D06C6"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Project Manager</w:t>
            </w:r>
          </w:p>
        </w:tc>
      </w:tr>
      <w:tr w:rsidR="003F2F77" w:rsidRPr="00AC0479" w14:paraId="091CBA6A" w14:textId="77777777" w:rsidTr="003733E3">
        <w:trPr>
          <w:trHeight w:val="451"/>
        </w:trPr>
        <w:tc>
          <w:tcPr>
            <w:tcW w:w="2700" w:type="dxa"/>
            <w:tcBorders>
              <w:top w:val="single" w:sz="4" w:space="0" w:color="auto"/>
              <w:left w:val="single" w:sz="4" w:space="0" w:color="auto"/>
              <w:bottom w:val="single" w:sz="4" w:space="0" w:color="auto"/>
              <w:right w:val="single" w:sz="4" w:space="0" w:color="auto"/>
            </w:tcBorders>
          </w:tcPr>
          <w:p w14:paraId="42A7899A" w14:textId="77777777" w:rsidR="003F2F77" w:rsidRPr="00AC0479" w:rsidRDefault="004B4554"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Location</w:t>
            </w:r>
            <w:r w:rsidR="00F7012A" w:rsidRPr="00AC0479">
              <w:rPr>
                <w:rFonts w:asciiTheme="minorHAnsi" w:hAnsiTheme="minorHAnsi" w:cstheme="minorHAnsi"/>
                <w:color w:val="auto"/>
                <w:sz w:val="22"/>
                <w:szCs w:val="22"/>
              </w:rPr>
              <w:t>:</w:t>
            </w:r>
          </w:p>
          <w:p w14:paraId="3056B509" w14:textId="77777777" w:rsidR="00F7012A" w:rsidRPr="00AC0479" w:rsidRDefault="00F7012A" w:rsidP="003F1A3E">
            <w:pPr>
              <w:pStyle w:val="Heading2"/>
              <w:jc w:val="both"/>
              <w:rPr>
                <w:rFonts w:asciiTheme="minorHAnsi" w:hAnsiTheme="minorHAnsi" w:cstheme="minorHAnsi"/>
                <w:sz w:val="22"/>
                <w:szCs w:val="22"/>
              </w:rPr>
            </w:pPr>
          </w:p>
        </w:tc>
        <w:tc>
          <w:tcPr>
            <w:tcW w:w="6930" w:type="dxa"/>
            <w:tcBorders>
              <w:top w:val="single" w:sz="4" w:space="0" w:color="auto"/>
              <w:left w:val="single" w:sz="4" w:space="0" w:color="auto"/>
              <w:bottom w:val="single" w:sz="4" w:space="0" w:color="auto"/>
              <w:right w:val="single" w:sz="4" w:space="0" w:color="auto"/>
            </w:tcBorders>
          </w:tcPr>
          <w:p w14:paraId="096BD6D1" w14:textId="7CFD5FE4" w:rsidR="00F7012A" w:rsidRPr="00AC0479" w:rsidRDefault="00141AD6" w:rsidP="003F1A3E">
            <w:pPr>
              <w:rPr>
                <w:rFonts w:asciiTheme="minorHAnsi" w:hAnsiTheme="minorHAnsi" w:cstheme="minorHAnsi"/>
                <w:sz w:val="22"/>
                <w:szCs w:val="22"/>
              </w:rPr>
            </w:pPr>
            <w:sdt>
              <w:sdtPr>
                <w:rPr>
                  <w:rFonts w:asciiTheme="minorHAnsi" w:hAnsiTheme="minorHAnsi" w:cstheme="minorHAnsi"/>
                  <w:sz w:val="22"/>
                  <w:szCs w:val="22"/>
                </w:rPr>
                <w:id w:val="25382068"/>
                <w:placeholder>
                  <w:docPart w:val="A695F7486EBC40118FEBB7D43A9B5C13"/>
                </w:placeholder>
                <w:dropDownList>
                  <w:listItem w:value="Choose an item."/>
                  <w:listItem w:displayText="Home Based" w:value="Home Based"/>
                  <w:listItem w:displayText="Home Based with travel to BiH" w:value="Home Based with travel to BiH"/>
                  <w:listItem w:displayText="Home based with travel within BiH" w:value="Home based with travel within BiH"/>
                  <w:listItem w:displayText="Bosnia and Herzegovina" w:value="Indicate city"/>
                </w:dropDownList>
              </w:sdtPr>
              <w:sdtEndPr/>
              <w:sdtContent>
                <w:r w:rsidR="00F64CF1" w:rsidRPr="00AC0479">
                  <w:rPr>
                    <w:rFonts w:asciiTheme="minorHAnsi" w:hAnsiTheme="minorHAnsi" w:cstheme="minorHAnsi"/>
                    <w:sz w:val="22"/>
                    <w:szCs w:val="22"/>
                  </w:rPr>
                  <w:t>Bosnia and Herzegovina</w:t>
                </w:r>
              </w:sdtContent>
            </w:sdt>
          </w:p>
        </w:tc>
      </w:tr>
      <w:tr w:rsidR="00F22F7C" w:rsidRPr="00AC0479" w14:paraId="50695282" w14:textId="77777777" w:rsidTr="00F81D55">
        <w:trPr>
          <w:trHeight w:val="627"/>
        </w:trPr>
        <w:tc>
          <w:tcPr>
            <w:tcW w:w="2700" w:type="dxa"/>
            <w:tcBorders>
              <w:top w:val="single" w:sz="4" w:space="0" w:color="auto"/>
              <w:left w:val="single" w:sz="4" w:space="0" w:color="auto"/>
              <w:right w:val="single" w:sz="4" w:space="0" w:color="auto"/>
            </w:tcBorders>
          </w:tcPr>
          <w:p w14:paraId="2E28279C" w14:textId="77777777" w:rsidR="00F22F7C" w:rsidRPr="00AC0479" w:rsidRDefault="00F22F7C"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Travel requirement:</w:t>
            </w:r>
          </w:p>
        </w:tc>
        <w:tc>
          <w:tcPr>
            <w:tcW w:w="6930" w:type="dxa"/>
            <w:tcBorders>
              <w:top w:val="single" w:sz="4" w:space="0" w:color="auto"/>
              <w:left w:val="single" w:sz="4" w:space="0" w:color="auto"/>
              <w:right w:val="single" w:sz="4" w:space="0" w:color="auto"/>
            </w:tcBorders>
          </w:tcPr>
          <w:p w14:paraId="5284EC47" w14:textId="40C7589D" w:rsidR="00F22F7C" w:rsidRPr="00AC0479" w:rsidRDefault="00EF0954"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Yes</w:t>
            </w:r>
          </w:p>
        </w:tc>
      </w:tr>
      <w:tr w:rsidR="003F1A3E" w:rsidRPr="00AC0479" w14:paraId="0D4FFF8A" w14:textId="77777777" w:rsidTr="003733E3">
        <w:trPr>
          <w:trHeight w:val="388"/>
        </w:trPr>
        <w:tc>
          <w:tcPr>
            <w:tcW w:w="2700" w:type="dxa"/>
            <w:tcBorders>
              <w:top w:val="single" w:sz="4" w:space="0" w:color="auto"/>
              <w:left w:val="single" w:sz="4" w:space="0" w:color="auto"/>
              <w:bottom w:val="single" w:sz="4" w:space="0" w:color="auto"/>
              <w:right w:val="single" w:sz="4" w:space="0" w:color="auto"/>
            </w:tcBorders>
          </w:tcPr>
          <w:p w14:paraId="361A76D0" w14:textId="77777777" w:rsidR="003F1A3E" w:rsidRPr="00AC0479" w:rsidRDefault="003F1A3E"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Practice Area:</w:t>
            </w:r>
          </w:p>
        </w:tc>
        <w:tc>
          <w:tcPr>
            <w:tcW w:w="6930" w:type="dxa"/>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sz w:val="22"/>
                <w:szCs w:val="22"/>
              </w:rPr>
              <w:id w:val="680943695"/>
              <w:placeholder>
                <w:docPart w:val="4A1470F24FFB4FAAB35679785957FE45"/>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0D22FA62" w:rsidR="003F1A3E" w:rsidRPr="00AC0479" w:rsidRDefault="00500082" w:rsidP="003F1A3E">
                <w:pPr>
                  <w:rPr>
                    <w:rFonts w:asciiTheme="minorHAnsi" w:hAnsiTheme="minorHAnsi" w:cstheme="minorHAnsi"/>
                    <w:sz w:val="22"/>
                    <w:szCs w:val="22"/>
                  </w:rPr>
                </w:pPr>
                <w:r w:rsidRPr="00AC0479">
                  <w:rPr>
                    <w:rFonts w:asciiTheme="minorHAnsi" w:hAnsiTheme="minorHAnsi" w:cstheme="minorHAnsi"/>
                    <w:sz w:val="22"/>
                    <w:szCs w:val="22"/>
                  </w:rPr>
                  <w:t>Governance and Peacebuilding</w:t>
                </w:r>
              </w:p>
            </w:sdtContent>
          </w:sdt>
        </w:tc>
      </w:tr>
      <w:tr w:rsidR="00D83785" w:rsidRPr="00AC0479" w14:paraId="6157CF3E" w14:textId="77777777" w:rsidTr="003F1A3E">
        <w:tc>
          <w:tcPr>
            <w:tcW w:w="2700" w:type="dxa"/>
            <w:tcBorders>
              <w:top w:val="single" w:sz="4" w:space="0" w:color="auto"/>
              <w:left w:val="single" w:sz="4" w:space="0" w:color="auto"/>
              <w:bottom w:val="single" w:sz="4" w:space="0" w:color="auto"/>
              <w:right w:val="single" w:sz="4" w:space="0" w:color="auto"/>
            </w:tcBorders>
          </w:tcPr>
          <w:p w14:paraId="510AFB18" w14:textId="77777777" w:rsidR="00D83785" w:rsidRPr="00AC0479" w:rsidRDefault="009774DE"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Application deadline</w:t>
            </w:r>
            <w:r w:rsidR="00D83785" w:rsidRPr="00AC0479">
              <w:rPr>
                <w:rFonts w:asciiTheme="minorHAnsi" w:hAnsiTheme="minorHAnsi" w:cstheme="minorHAnsi"/>
                <w:color w:val="auto"/>
                <w:sz w:val="22"/>
                <w:szCs w:val="22"/>
              </w:rPr>
              <w:t>:</w:t>
            </w:r>
          </w:p>
        </w:tc>
        <w:sdt>
          <w:sdtPr>
            <w:rPr>
              <w:rFonts w:asciiTheme="minorHAnsi" w:hAnsiTheme="minorHAnsi" w:cstheme="minorHAnsi"/>
              <w:color w:val="auto"/>
              <w:sz w:val="22"/>
              <w:szCs w:val="22"/>
            </w:rPr>
            <w:id w:val="722493366"/>
            <w:placeholder>
              <w:docPart w:val="DefaultPlaceholder_-1854013438"/>
            </w:placeholder>
            <w:date w:fullDate="2018-08-31T00:00:00Z">
              <w:dateFormat w:val="M/d/yyyy"/>
              <w:lid w:val="en-US"/>
              <w:storeMappedDataAs w:val="dateTime"/>
              <w:calendar w:val="gregorian"/>
            </w:date>
          </w:sdtPr>
          <w:sdtEndPr/>
          <w:sdtContent>
            <w:tc>
              <w:tcPr>
                <w:tcW w:w="6930" w:type="dxa"/>
                <w:tcBorders>
                  <w:top w:val="single" w:sz="4" w:space="0" w:color="auto"/>
                  <w:left w:val="single" w:sz="4" w:space="0" w:color="auto"/>
                  <w:bottom w:val="single" w:sz="4" w:space="0" w:color="auto"/>
                  <w:right w:val="single" w:sz="4" w:space="0" w:color="auto"/>
                </w:tcBorders>
              </w:tcPr>
              <w:p w14:paraId="2D4F96C5" w14:textId="11C1F560" w:rsidR="00D83785" w:rsidRPr="00AC0479" w:rsidRDefault="003676CF" w:rsidP="003F1A3E">
                <w:pPr>
                  <w:pStyle w:val="Heading2"/>
                  <w:jc w:val="both"/>
                  <w:rPr>
                    <w:rFonts w:asciiTheme="minorHAnsi" w:hAnsiTheme="minorHAnsi" w:cstheme="minorHAnsi"/>
                    <w:color w:val="auto"/>
                    <w:sz w:val="22"/>
                    <w:szCs w:val="22"/>
                  </w:rPr>
                </w:pPr>
                <w:r>
                  <w:rPr>
                    <w:rFonts w:asciiTheme="minorHAnsi" w:hAnsiTheme="minorHAnsi" w:cstheme="minorHAnsi"/>
                    <w:color w:val="auto"/>
                    <w:sz w:val="22"/>
                    <w:szCs w:val="22"/>
                  </w:rPr>
                  <w:t>8/31/2018</w:t>
                </w:r>
              </w:p>
            </w:tc>
          </w:sdtContent>
        </w:sdt>
      </w:tr>
      <w:tr w:rsidR="003F2F77" w:rsidRPr="00AC0479" w14:paraId="4F3E984F" w14:textId="77777777" w:rsidTr="003F1A3E">
        <w:tc>
          <w:tcPr>
            <w:tcW w:w="2700" w:type="dxa"/>
            <w:tcBorders>
              <w:top w:val="single" w:sz="4" w:space="0" w:color="auto"/>
              <w:left w:val="single" w:sz="4" w:space="0" w:color="auto"/>
              <w:bottom w:val="single" w:sz="4" w:space="0" w:color="auto"/>
              <w:right w:val="single" w:sz="4" w:space="0" w:color="auto"/>
            </w:tcBorders>
          </w:tcPr>
          <w:p w14:paraId="00B668E6" w14:textId="77777777" w:rsidR="003F2F77" w:rsidRPr="00AC0479" w:rsidRDefault="009774DE" w:rsidP="003F1A3E">
            <w:pPr>
              <w:pStyle w:val="Heading2"/>
              <w:jc w:val="both"/>
              <w:rPr>
                <w:rStyle w:val="PlaceholderText"/>
                <w:rFonts w:asciiTheme="minorHAnsi" w:eastAsia="Calibri" w:hAnsiTheme="minorHAnsi" w:cstheme="minorHAnsi"/>
                <w:sz w:val="22"/>
                <w:szCs w:val="22"/>
              </w:rPr>
            </w:pPr>
            <w:r w:rsidRPr="00AC0479">
              <w:rPr>
                <w:rFonts w:asciiTheme="minorHAnsi" w:hAnsiTheme="minorHAnsi" w:cstheme="minorHAnsi"/>
                <w:color w:val="auto"/>
                <w:sz w:val="22"/>
                <w:szCs w:val="22"/>
              </w:rPr>
              <w:t>Type of Contract</w:t>
            </w:r>
            <w:r w:rsidR="003F2F77" w:rsidRPr="00AC0479">
              <w:rPr>
                <w:rFonts w:asciiTheme="minorHAnsi" w:hAnsiTheme="minorHAnsi" w:cstheme="minorHAnsi"/>
                <w:color w:val="auto"/>
                <w:sz w:val="22"/>
                <w:szCs w:val="22"/>
              </w:rPr>
              <w:t>:</w:t>
            </w:r>
          </w:p>
        </w:tc>
        <w:sdt>
          <w:sdtPr>
            <w:rPr>
              <w:rStyle w:val="PlaceholderText"/>
              <w:rFonts w:asciiTheme="minorHAnsi" w:eastAsia="Calibri" w:hAnsiTheme="minorHAnsi" w:cstheme="minorHAnsi"/>
              <w:sz w:val="22"/>
              <w:szCs w:val="22"/>
            </w:rPr>
            <w:id w:val="107468900"/>
            <w:placeholder>
              <w:docPart w:val="5E92AE8FB2854B03AC87BB276CF7FBAA"/>
            </w:placeholder>
            <w:dropDownList>
              <w:listItem w:value="Choose an item."/>
              <w:listItem w:displayText="National" w:value="National"/>
              <w:listItem w:displayText="International" w:value="International"/>
            </w:dropDownList>
          </w:sdtPr>
          <w:sdtEndPr>
            <w:rPr>
              <w:rStyle w:val="PlaceholderText"/>
            </w:rPr>
          </w:sdtEndPr>
          <w:sdtContent>
            <w:tc>
              <w:tcPr>
                <w:tcW w:w="6930" w:type="dxa"/>
                <w:tcBorders>
                  <w:top w:val="single" w:sz="4" w:space="0" w:color="auto"/>
                  <w:left w:val="single" w:sz="4" w:space="0" w:color="auto"/>
                  <w:bottom w:val="single" w:sz="4" w:space="0" w:color="auto"/>
                  <w:right w:val="single" w:sz="4" w:space="0" w:color="auto"/>
                </w:tcBorders>
              </w:tcPr>
              <w:p w14:paraId="70E2FE31" w14:textId="023A2E34" w:rsidR="003F2F77" w:rsidRPr="00AC0479" w:rsidRDefault="00B44DDF" w:rsidP="003F1A3E">
                <w:pPr>
                  <w:pStyle w:val="Heading2"/>
                  <w:jc w:val="both"/>
                  <w:rPr>
                    <w:rStyle w:val="PlaceholderText"/>
                    <w:rFonts w:asciiTheme="minorHAnsi" w:eastAsia="Calibri" w:hAnsiTheme="minorHAnsi" w:cstheme="minorHAnsi"/>
                    <w:sz w:val="22"/>
                    <w:szCs w:val="22"/>
                  </w:rPr>
                </w:pPr>
                <w:r w:rsidRPr="00AC0479">
                  <w:rPr>
                    <w:rStyle w:val="PlaceholderText"/>
                    <w:rFonts w:asciiTheme="minorHAnsi" w:eastAsia="Calibri" w:hAnsiTheme="minorHAnsi" w:cstheme="minorHAnsi"/>
                    <w:sz w:val="22"/>
                    <w:szCs w:val="22"/>
                  </w:rPr>
                  <w:t>National</w:t>
                </w:r>
              </w:p>
            </w:tc>
          </w:sdtContent>
        </w:sdt>
      </w:tr>
      <w:tr w:rsidR="009774DE" w:rsidRPr="00AC0479" w14:paraId="62D02D9F" w14:textId="77777777" w:rsidTr="003F1A3E">
        <w:tc>
          <w:tcPr>
            <w:tcW w:w="2700" w:type="dxa"/>
            <w:tcBorders>
              <w:top w:val="single" w:sz="4" w:space="0" w:color="auto"/>
              <w:left w:val="single" w:sz="4" w:space="0" w:color="auto"/>
              <w:bottom w:val="single" w:sz="4" w:space="0" w:color="auto"/>
              <w:right w:val="single" w:sz="4" w:space="0" w:color="auto"/>
            </w:tcBorders>
          </w:tcPr>
          <w:p w14:paraId="64A04CDE" w14:textId="2EC06246" w:rsidR="009774DE" w:rsidRPr="00AC0479" w:rsidRDefault="003733E3"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Duration</w:t>
            </w:r>
            <w:r w:rsidR="009774DE" w:rsidRPr="00AC0479">
              <w:rPr>
                <w:rFonts w:asciiTheme="minorHAnsi" w:hAnsiTheme="minorHAnsi" w:cstheme="minorHAnsi"/>
                <w:color w:val="auto"/>
                <w:sz w:val="22"/>
                <w:szCs w:val="22"/>
              </w:rPr>
              <w:t>:</w:t>
            </w:r>
          </w:p>
        </w:tc>
        <w:tc>
          <w:tcPr>
            <w:tcW w:w="6930" w:type="dxa"/>
            <w:tcBorders>
              <w:top w:val="single" w:sz="4" w:space="0" w:color="auto"/>
              <w:left w:val="single" w:sz="4" w:space="0" w:color="auto"/>
              <w:bottom w:val="single" w:sz="4" w:space="0" w:color="auto"/>
              <w:right w:val="single" w:sz="4" w:space="0" w:color="auto"/>
            </w:tcBorders>
          </w:tcPr>
          <w:p w14:paraId="74B1C49A" w14:textId="7D3AFDAB" w:rsidR="009774DE" w:rsidRPr="00AC0479" w:rsidRDefault="005F7E9D"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October</w:t>
            </w:r>
            <w:r w:rsidR="004E430A" w:rsidRPr="00AC0479">
              <w:rPr>
                <w:rFonts w:asciiTheme="minorHAnsi" w:hAnsiTheme="minorHAnsi" w:cstheme="minorHAnsi"/>
                <w:color w:val="auto"/>
                <w:sz w:val="22"/>
                <w:szCs w:val="22"/>
              </w:rPr>
              <w:t xml:space="preserve">– </w:t>
            </w:r>
            <w:r w:rsidRPr="00AC0479">
              <w:rPr>
                <w:rFonts w:asciiTheme="minorHAnsi" w:hAnsiTheme="minorHAnsi" w:cstheme="minorHAnsi"/>
                <w:color w:val="auto"/>
                <w:sz w:val="22"/>
                <w:szCs w:val="22"/>
              </w:rPr>
              <w:t xml:space="preserve">November </w:t>
            </w:r>
            <w:r w:rsidR="004E430A" w:rsidRPr="00AC0479">
              <w:rPr>
                <w:rFonts w:asciiTheme="minorHAnsi" w:hAnsiTheme="minorHAnsi" w:cstheme="minorHAnsi"/>
                <w:color w:val="auto"/>
                <w:sz w:val="22"/>
                <w:szCs w:val="22"/>
              </w:rPr>
              <w:t>2018</w:t>
            </w:r>
            <w:r w:rsidR="00712980" w:rsidRPr="00AC0479">
              <w:rPr>
                <w:rFonts w:asciiTheme="minorHAnsi" w:hAnsiTheme="minorHAnsi" w:cstheme="minorHAnsi"/>
                <w:color w:val="auto"/>
                <w:sz w:val="22"/>
                <w:szCs w:val="22"/>
              </w:rPr>
              <w:t xml:space="preserve"> (</w:t>
            </w:r>
            <w:r w:rsidR="00147774" w:rsidRPr="00A03C1E">
              <w:rPr>
                <w:rFonts w:asciiTheme="minorHAnsi" w:hAnsiTheme="minorHAnsi" w:cstheme="minorHAnsi"/>
                <w:color w:val="auto"/>
                <w:sz w:val="22"/>
                <w:szCs w:val="22"/>
                <w:highlight w:val="yellow"/>
              </w:rPr>
              <w:t xml:space="preserve">up </w:t>
            </w:r>
            <w:r w:rsidR="006872C0" w:rsidRPr="00A03C1E">
              <w:rPr>
                <w:rFonts w:asciiTheme="minorHAnsi" w:hAnsiTheme="minorHAnsi" w:cstheme="minorHAnsi"/>
                <w:color w:val="auto"/>
                <w:sz w:val="22"/>
                <w:szCs w:val="22"/>
                <w:highlight w:val="yellow"/>
              </w:rPr>
              <w:t xml:space="preserve">to </w:t>
            </w:r>
            <w:r w:rsidR="00A03C1E" w:rsidRPr="00A03C1E">
              <w:rPr>
                <w:rFonts w:asciiTheme="minorHAnsi" w:hAnsiTheme="minorHAnsi" w:cstheme="minorHAnsi"/>
                <w:color w:val="auto"/>
                <w:sz w:val="22"/>
                <w:szCs w:val="22"/>
                <w:highlight w:val="yellow"/>
              </w:rPr>
              <w:t>22</w:t>
            </w:r>
            <w:r w:rsidR="007D2890" w:rsidRPr="00A03C1E">
              <w:rPr>
                <w:rFonts w:asciiTheme="minorHAnsi" w:hAnsiTheme="minorHAnsi" w:cstheme="minorHAnsi"/>
                <w:color w:val="auto"/>
                <w:sz w:val="22"/>
                <w:szCs w:val="22"/>
                <w:highlight w:val="yellow"/>
              </w:rPr>
              <w:t xml:space="preserve"> </w:t>
            </w:r>
            <w:r w:rsidR="00147774" w:rsidRPr="00A03C1E">
              <w:rPr>
                <w:rFonts w:asciiTheme="minorHAnsi" w:hAnsiTheme="minorHAnsi" w:cstheme="minorHAnsi"/>
                <w:color w:val="auto"/>
                <w:sz w:val="22"/>
                <w:szCs w:val="22"/>
                <w:highlight w:val="yellow"/>
              </w:rPr>
              <w:t xml:space="preserve">expert </w:t>
            </w:r>
            <w:r w:rsidR="007D2890" w:rsidRPr="00A03C1E">
              <w:rPr>
                <w:rFonts w:asciiTheme="minorHAnsi" w:hAnsiTheme="minorHAnsi" w:cstheme="minorHAnsi"/>
                <w:color w:val="auto"/>
                <w:sz w:val="22"/>
                <w:szCs w:val="22"/>
                <w:highlight w:val="yellow"/>
              </w:rPr>
              <w:t>days</w:t>
            </w:r>
            <w:r w:rsidR="007D2890" w:rsidRPr="00AC0479">
              <w:rPr>
                <w:rFonts w:asciiTheme="minorHAnsi" w:hAnsiTheme="minorHAnsi" w:cstheme="minorHAnsi"/>
                <w:color w:val="auto"/>
                <w:sz w:val="22"/>
                <w:szCs w:val="22"/>
              </w:rPr>
              <w:t>)</w:t>
            </w:r>
          </w:p>
        </w:tc>
      </w:tr>
      <w:tr w:rsidR="004B4554" w:rsidRPr="00AC0479" w14:paraId="1AADD675" w14:textId="77777777" w:rsidTr="003F1A3E">
        <w:tc>
          <w:tcPr>
            <w:tcW w:w="2700" w:type="dxa"/>
            <w:tcBorders>
              <w:top w:val="single" w:sz="4" w:space="0" w:color="auto"/>
              <w:left w:val="single" w:sz="4" w:space="0" w:color="auto"/>
              <w:bottom w:val="single" w:sz="4" w:space="0" w:color="auto"/>
              <w:right w:val="single" w:sz="4" w:space="0" w:color="auto"/>
            </w:tcBorders>
          </w:tcPr>
          <w:p w14:paraId="67731955" w14:textId="77777777" w:rsidR="004B4554" w:rsidRPr="00AC0479" w:rsidRDefault="004B4554"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Presence in the UNDP premises</w:t>
            </w:r>
          </w:p>
        </w:tc>
        <w:sdt>
          <w:sdtPr>
            <w:rPr>
              <w:rFonts w:asciiTheme="minorHAnsi" w:hAnsiTheme="minorHAnsi" w:cstheme="minorHAnsi"/>
              <w:color w:val="auto"/>
              <w:sz w:val="22"/>
              <w:szCs w:val="22"/>
            </w:rPr>
            <w:alias w:val="Presence in the UNDP premises"/>
            <w:tag w:val="Presence in the UNDP premises"/>
            <w:id w:val="-929738494"/>
            <w:placeholder>
              <w:docPart w:val="DefaultPlaceholder_-1854013439"/>
            </w:placeholder>
            <w:dropDownList>
              <w:listItem w:value="Choose an item."/>
              <w:listItem w:displayText="Partial presence " w:value="Partial presence "/>
              <w:listItem w:displayText="Intermittent presence " w:value="Intermittent presence "/>
              <w:listItem w:displayText="Full time presence " w:value="Full time presence "/>
            </w:dropDownList>
          </w:sdtPr>
          <w:sdtEndPr/>
          <w:sdtContent>
            <w:tc>
              <w:tcPr>
                <w:tcW w:w="6930" w:type="dxa"/>
                <w:tcBorders>
                  <w:top w:val="single" w:sz="4" w:space="0" w:color="auto"/>
                  <w:left w:val="single" w:sz="4" w:space="0" w:color="auto"/>
                  <w:bottom w:val="single" w:sz="4" w:space="0" w:color="auto"/>
                  <w:right w:val="single" w:sz="4" w:space="0" w:color="auto"/>
                </w:tcBorders>
              </w:tcPr>
              <w:p w14:paraId="459FB349" w14:textId="19987B40" w:rsidR="004B4554" w:rsidRPr="00AC0479" w:rsidRDefault="00854980" w:rsidP="003F1A3E">
                <w:pPr>
                  <w:pStyle w:val="Heading2"/>
                  <w:jc w:val="both"/>
                  <w:rPr>
                    <w:rFonts w:asciiTheme="minorHAnsi" w:hAnsiTheme="minorHAnsi" w:cstheme="minorHAnsi"/>
                    <w:color w:val="auto"/>
                    <w:sz w:val="22"/>
                    <w:szCs w:val="22"/>
                  </w:rPr>
                </w:pPr>
                <w:r w:rsidRPr="00AC0479">
                  <w:rPr>
                    <w:rFonts w:asciiTheme="minorHAnsi" w:hAnsiTheme="minorHAnsi" w:cstheme="minorHAnsi"/>
                    <w:color w:val="auto"/>
                    <w:sz w:val="22"/>
                    <w:szCs w:val="22"/>
                  </w:rPr>
                  <w:t xml:space="preserve">Partial presence </w:t>
                </w:r>
              </w:p>
            </w:tc>
          </w:sdtContent>
        </w:sdt>
      </w:tr>
    </w:tbl>
    <w:p w14:paraId="204F7EE0" w14:textId="77777777" w:rsidR="00F81D55" w:rsidRPr="00AC0479" w:rsidRDefault="00F81D55" w:rsidP="00F81D55">
      <w:pPr>
        <w:spacing w:after="120"/>
        <w:outlineLvl w:val="0"/>
        <w:rPr>
          <w:rFonts w:asciiTheme="minorHAnsi" w:hAnsiTheme="minorHAnsi" w:cstheme="minorHAnsi"/>
          <w:b/>
          <w:caps/>
          <w:sz w:val="22"/>
          <w:szCs w:val="22"/>
        </w:rPr>
      </w:pPr>
      <w:r w:rsidRPr="00AC0479">
        <w:rPr>
          <w:rFonts w:asciiTheme="minorHAnsi" w:hAnsiTheme="minorHAnsi" w:cstheme="minorHAnsi"/>
          <w:b/>
          <w:caps/>
          <w:sz w:val="22"/>
          <w:szCs w:val="22"/>
        </w:rPr>
        <w:t xml:space="preserve">Background </w:t>
      </w:r>
    </w:p>
    <w:p w14:paraId="24C32C58" w14:textId="77777777" w:rsidR="00F81D55" w:rsidRPr="00AC0479" w:rsidRDefault="00F81D55" w:rsidP="00336CA6">
      <w:pPr>
        <w:pStyle w:val="ListParagraph"/>
        <w:numPr>
          <w:ilvl w:val="0"/>
          <w:numId w:val="15"/>
        </w:numPr>
        <w:spacing w:after="120"/>
        <w:jc w:val="both"/>
        <w:rPr>
          <w:rFonts w:asciiTheme="minorHAnsi" w:hAnsiTheme="minorHAnsi" w:cstheme="minorHAnsi"/>
          <w:b/>
          <w:sz w:val="22"/>
          <w:szCs w:val="22"/>
        </w:rPr>
      </w:pPr>
      <w:r w:rsidRPr="00AC0479">
        <w:rPr>
          <w:rFonts w:asciiTheme="minorHAnsi" w:hAnsiTheme="minorHAnsi" w:cstheme="minorHAnsi"/>
          <w:b/>
          <w:sz w:val="22"/>
          <w:szCs w:val="22"/>
        </w:rPr>
        <w:t>Purpose</w:t>
      </w:r>
    </w:p>
    <w:p w14:paraId="6E89050E" w14:textId="005AEC81" w:rsidR="00F81D55" w:rsidRPr="00AC0479" w:rsidRDefault="00F81D55" w:rsidP="00F81D55">
      <w:pPr>
        <w:pStyle w:val="Memoheading"/>
        <w:spacing w:after="120"/>
        <w:jc w:val="both"/>
        <w:rPr>
          <w:rFonts w:asciiTheme="minorHAnsi" w:hAnsiTheme="minorHAnsi" w:cstheme="minorHAnsi"/>
          <w:noProof w:val="0"/>
          <w:spacing w:val="-2"/>
          <w:sz w:val="22"/>
          <w:szCs w:val="22"/>
          <w:lang w:val="en-GB"/>
        </w:rPr>
      </w:pPr>
      <w:r w:rsidRPr="00AC0479">
        <w:rPr>
          <w:rFonts w:asciiTheme="minorHAnsi" w:hAnsiTheme="minorHAnsi" w:cstheme="minorHAnsi"/>
          <w:noProof w:val="0"/>
          <w:sz w:val="22"/>
          <w:szCs w:val="22"/>
          <w:lang w:val="en-GB"/>
        </w:rPr>
        <w:t xml:space="preserve">The purpose of the projects phase one Final Project Evaluation is to provide an impartial view of the Project </w:t>
      </w:r>
      <w:r w:rsidRPr="00AC0479">
        <w:rPr>
          <w:rFonts w:asciiTheme="minorHAnsi" w:hAnsiTheme="minorHAnsi" w:cstheme="minorHAnsi"/>
          <w:i/>
          <w:noProof w:val="0"/>
          <w:sz w:val="22"/>
          <w:szCs w:val="22"/>
          <w:lang w:val="en-GB"/>
        </w:rPr>
        <w:t>Strengthening the Role of Local Communities/</w:t>
      </w:r>
      <w:proofErr w:type="spellStart"/>
      <w:r w:rsidRPr="00AC0479">
        <w:rPr>
          <w:rFonts w:asciiTheme="minorHAnsi" w:hAnsiTheme="minorHAnsi" w:cstheme="minorHAnsi"/>
          <w:i/>
          <w:noProof w:val="0"/>
          <w:sz w:val="22"/>
          <w:szCs w:val="22"/>
          <w:lang w:val="en-GB"/>
        </w:rPr>
        <w:t>Mjesne</w:t>
      </w:r>
      <w:proofErr w:type="spellEnd"/>
      <w:r w:rsidRPr="00AC0479">
        <w:rPr>
          <w:rFonts w:asciiTheme="minorHAnsi" w:hAnsiTheme="minorHAnsi" w:cstheme="minorHAnsi"/>
          <w:i/>
          <w:noProof w:val="0"/>
          <w:sz w:val="22"/>
          <w:szCs w:val="22"/>
          <w:lang w:val="en-GB"/>
        </w:rPr>
        <w:t xml:space="preserve"> </w:t>
      </w:r>
      <w:proofErr w:type="spellStart"/>
      <w:r w:rsidRPr="00AC0479">
        <w:rPr>
          <w:rFonts w:asciiTheme="minorHAnsi" w:hAnsiTheme="minorHAnsi" w:cstheme="minorHAnsi"/>
          <w:i/>
          <w:noProof w:val="0"/>
          <w:sz w:val="22"/>
          <w:szCs w:val="22"/>
          <w:lang w:val="en-GB"/>
        </w:rPr>
        <w:t>zajednice</w:t>
      </w:r>
      <w:proofErr w:type="spellEnd"/>
      <w:r w:rsidRPr="00AC0479">
        <w:rPr>
          <w:rFonts w:asciiTheme="minorHAnsi" w:hAnsiTheme="minorHAnsi" w:cstheme="minorHAnsi"/>
          <w:i/>
          <w:noProof w:val="0"/>
          <w:sz w:val="22"/>
          <w:szCs w:val="22"/>
          <w:lang w:val="en-GB"/>
        </w:rPr>
        <w:t xml:space="preserve"> in Bosnia and Herzegovina (MZ Project)</w:t>
      </w:r>
      <w:r w:rsidRPr="00AC0479">
        <w:rPr>
          <w:rFonts w:asciiTheme="minorHAnsi" w:hAnsiTheme="minorHAnsi" w:cstheme="minorHAnsi"/>
          <w:noProof w:val="0"/>
          <w:sz w:val="22"/>
          <w:szCs w:val="22"/>
          <w:lang w:val="en-GB"/>
        </w:rPr>
        <w:t xml:space="preserve">, its relevance, quality performance, management and achievements. </w:t>
      </w:r>
      <w:r w:rsidRPr="00AC0479">
        <w:rPr>
          <w:rFonts w:asciiTheme="minorHAnsi" w:hAnsiTheme="minorHAnsi" w:cstheme="minorHAnsi"/>
          <w:noProof w:val="0"/>
          <w:spacing w:val="-2"/>
          <w:sz w:val="22"/>
          <w:szCs w:val="22"/>
          <w:lang w:val="en-GB"/>
        </w:rPr>
        <w:t xml:space="preserve">For this purpose, an </w:t>
      </w:r>
      <w:r w:rsidR="00A93C5F">
        <w:rPr>
          <w:rFonts w:asciiTheme="minorHAnsi" w:hAnsiTheme="minorHAnsi" w:cstheme="minorHAnsi"/>
          <w:noProof w:val="0"/>
          <w:spacing w:val="-2"/>
          <w:sz w:val="22"/>
          <w:szCs w:val="22"/>
          <w:lang w:val="en-GB"/>
        </w:rPr>
        <w:t>National</w:t>
      </w:r>
      <w:r w:rsidRPr="00AC0479">
        <w:rPr>
          <w:rFonts w:asciiTheme="minorHAnsi" w:hAnsiTheme="minorHAnsi" w:cstheme="minorHAnsi"/>
          <w:noProof w:val="0"/>
          <w:spacing w:val="-2"/>
          <w:sz w:val="22"/>
          <w:szCs w:val="22"/>
          <w:lang w:val="en-GB"/>
        </w:rPr>
        <w:t xml:space="preserve"> Evaluation Consultant will be engaged.</w:t>
      </w:r>
    </w:p>
    <w:p w14:paraId="6805EE9D" w14:textId="0FDC34D3" w:rsidR="00F81D55" w:rsidRPr="00AC0479" w:rsidRDefault="00F81D55" w:rsidP="00F81D55">
      <w:pPr>
        <w:spacing w:after="120"/>
        <w:jc w:val="both"/>
        <w:rPr>
          <w:rFonts w:asciiTheme="minorHAnsi" w:hAnsiTheme="minorHAnsi" w:cstheme="minorHAnsi"/>
          <w:spacing w:val="-2"/>
          <w:sz w:val="22"/>
          <w:szCs w:val="22"/>
        </w:rPr>
      </w:pPr>
      <w:r w:rsidRPr="00AC0479">
        <w:rPr>
          <w:rFonts w:asciiTheme="minorHAnsi" w:hAnsiTheme="minorHAnsi" w:cstheme="minorHAnsi"/>
          <w:spacing w:val="-2"/>
          <w:sz w:val="22"/>
          <w:szCs w:val="22"/>
        </w:rPr>
        <w:t xml:space="preserve">The information, findings and recommendations generated by the evaluation at this </w:t>
      </w:r>
      <w:proofErr w:type="gramStart"/>
      <w:r w:rsidRPr="00AC0479">
        <w:rPr>
          <w:rFonts w:asciiTheme="minorHAnsi" w:hAnsiTheme="minorHAnsi" w:cstheme="minorHAnsi"/>
          <w:spacing w:val="-2"/>
          <w:sz w:val="22"/>
          <w:szCs w:val="22"/>
        </w:rPr>
        <w:t>particular time</w:t>
      </w:r>
      <w:proofErr w:type="gramEnd"/>
      <w:r w:rsidRPr="00AC0479">
        <w:rPr>
          <w:rFonts w:asciiTheme="minorHAnsi" w:hAnsiTheme="minorHAnsi" w:cstheme="minorHAnsi"/>
          <w:spacing w:val="-2"/>
          <w:sz w:val="22"/>
          <w:szCs w:val="22"/>
        </w:rPr>
        <w:t xml:space="preserve"> will be used by the Project Board, UNDP, SDC, </w:t>
      </w:r>
      <w:proofErr w:type="spellStart"/>
      <w:r w:rsidRPr="00AC0479">
        <w:rPr>
          <w:rFonts w:asciiTheme="minorHAnsi" w:hAnsiTheme="minorHAnsi" w:cstheme="minorHAnsi"/>
          <w:spacing w:val="-2"/>
          <w:sz w:val="22"/>
          <w:szCs w:val="22"/>
        </w:rPr>
        <w:t>Sida</w:t>
      </w:r>
      <w:proofErr w:type="spellEnd"/>
      <w:r w:rsidRPr="00AC0479">
        <w:rPr>
          <w:rFonts w:asciiTheme="minorHAnsi" w:hAnsiTheme="minorHAnsi" w:cstheme="minorHAnsi"/>
          <w:spacing w:val="-2"/>
          <w:sz w:val="22"/>
          <w:szCs w:val="22"/>
        </w:rPr>
        <w:t xml:space="preserve"> and by the implementing partners to strengthen the remaining Project implementation and inform future programming. </w:t>
      </w:r>
    </w:p>
    <w:p w14:paraId="469FEC01" w14:textId="77777777" w:rsidR="00F81D55" w:rsidRPr="00AC0479" w:rsidRDefault="00F81D55" w:rsidP="00F81D55">
      <w:pPr>
        <w:spacing w:after="120"/>
        <w:jc w:val="both"/>
        <w:rPr>
          <w:rFonts w:asciiTheme="minorHAnsi" w:hAnsiTheme="minorHAnsi" w:cstheme="minorHAnsi"/>
          <w:spacing w:val="-2"/>
          <w:sz w:val="22"/>
          <w:szCs w:val="22"/>
        </w:rPr>
      </w:pPr>
      <w:r w:rsidRPr="00AC0479">
        <w:rPr>
          <w:rFonts w:asciiTheme="minorHAnsi" w:hAnsiTheme="minorHAnsi" w:cstheme="minorHAnsi"/>
          <w:b/>
          <w:sz w:val="22"/>
          <w:szCs w:val="22"/>
        </w:rPr>
        <w:t>b) Objective</w:t>
      </w:r>
    </w:p>
    <w:p w14:paraId="75A847EA" w14:textId="0DE3347C" w:rsidR="00F81D55" w:rsidRPr="00AC0479" w:rsidRDefault="00F81D55" w:rsidP="00BD16D8">
      <w:pPr>
        <w:pStyle w:val="BodyText"/>
        <w:ind w:right="-108"/>
        <w:jc w:val="both"/>
        <w:rPr>
          <w:rFonts w:asciiTheme="minorHAnsi" w:hAnsiTheme="minorHAnsi" w:cstheme="minorHAnsi"/>
          <w:b/>
          <w:sz w:val="22"/>
          <w:szCs w:val="22"/>
        </w:rPr>
      </w:pPr>
      <w:r w:rsidRPr="00AC0479">
        <w:rPr>
          <w:rFonts w:asciiTheme="minorHAnsi" w:hAnsiTheme="minorHAnsi" w:cstheme="minorHAnsi"/>
          <w:sz w:val="22"/>
          <w:szCs w:val="22"/>
          <w:lang w:val="en-GB"/>
        </w:rPr>
        <w:t>Specifically, the Final Project Evaluation aims to review and assess the relevance, effectiveness, efficiency, impact, lessons learned and sustainability of the Project. In addition, the Final Project Evaluation is expected to identify a concept and recommendations for a potential next phase of the Project.</w:t>
      </w:r>
    </w:p>
    <w:p w14:paraId="53DBC728" w14:textId="77777777" w:rsidR="00F81D55" w:rsidRPr="00AC0479" w:rsidRDefault="00F81D55" w:rsidP="00F81D55">
      <w:pPr>
        <w:spacing w:after="120"/>
        <w:jc w:val="both"/>
        <w:rPr>
          <w:rFonts w:asciiTheme="minorHAnsi" w:hAnsiTheme="minorHAnsi" w:cstheme="minorHAnsi"/>
          <w:b/>
          <w:sz w:val="22"/>
          <w:szCs w:val="22"/>
        </w:rPr>
      </w:pPr>
      <w:r w:rsidRPr="00AC0479">
        <w:rPr>
          <w:rFonts w:asciiTheme="minorHAnsi" w:hAnsiTheme="minorHAnsi" w:cstheme="minorHAnsi"/>
          <w:b/>
          <w:sz w:val="22"/>
          <w:szCs w:val="22"/>
        </w:rPr>
        <w:t xml:space="preserve">c) Background information </w:t>
      </w:r>
    </w:p>
    <w:p w14:paraId="31742804" w14:textId="77777777" w:rsidR="00F81D55" w:rsidRPr="00AC0479" w:rsidRDefault="00F81D55" w:rsidP="00F81D55">
      <w:pPr>
        <w:spacing w:after="120"/>
        <w:jc w:val="both"/>
        <w:rPr>
          <w:rFonts w:asciiTheme="minorHAnsi" w:hAnsiTheme="minorHAnsi" w:cstheme="minorHAnsi"/>
          <w:i/>
          <w:sz w:val="22"/>
          <w:szCs w:val="22"/>
          <w:u w:val="single"/>
        </w:rPr>
      </w:pPr>
      <w:r w:rsidRPr="00AC0479">
        <w:rPr>
          <w:rFonts w:asciiTheme="minorHAnsi" w:hAnsiTheme="minorHAnsi" w:cstheme="minorHAnsi"/>
          <w:i/>
          <w:sz w:val="22"/>
          <w:szCs w:val="22"/>
          <w:u w:val="single"/>
        </w:rPr>
        <w:t>Governance system</w:t>
      </w:r>
    </w:p>
    <w:p w14:paraId="502FFD2A"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The complex constitutional structure stemming from the Dayton Peace Agreement is highly cumbersome. The country of 3.79 million people has 13 constitutions (state, two entities, one autonomous district and 10 cantons), 14 legal systems and more than 160 ministries. This governance structure has led to political deadlock, low investment and socio-economic inequalities, and high levels </w:t>
      </w:r>
      <w:r w:rsidRPr="00AC0479">
        <w:rPr>
          <w:rFonts w:asciiTheme="minorHAnsi" w:hAnsiTheme="minorHAnsi" w:cstheme="minorHAnsi"/>
          <w:sz w:val="22"/>
          <w:szCs w:val="22"/>
        </w:rPr>
        <w:lastRenderedPageBreak/>
        <w:t xml:space="preserve">of corruption. Slow legislative processes resulting from political stalemate further hamper progress. Corruption continues to plague the country. The rule of law and the judicial system remain problematic, while the public administration is still in dire need for reforms. </w:t>
      </w:r>
    </w:p>
    <w:p w14:paraId="5C101AAF" w14:textId="77777777" w:rsidR="00F81D55" w:rsidRPr="00AC0479" w:rsidRDefault="00F81D55" w:rsidP="00F81D55">
      <w:pPr>
        <w:spacing w:after="120"/>
        <w:jc w:val="both"/>
        <w:rPr>
          <w:rFonts w:asciiTheme="minorHAnsi" w:hAnsiTheme="minorHAnsi" w:cstheme="minorHAnsi"/>
          <w:sz w:val="22"/>
          <w:szCs w:val="22"/>
          <w:u w:val="single"/>
        </w:rPr>
      </w:pPr>
      <w:r w:rsidRPr="00AC0479">
        <w:rPr>
          <w:rFonts w:asciiTheme="minorHAnsi" w:hAnsiTheme="minorHAnsi" w:cstheme="minorHAnsi"/>
          <w:sz w:val="22"/>
          <w:szCs w:val="22"/>
          <w:u w:val="single"/>
        </w:rPr>
        <w:t>Economy</w:t>
      </w:r>
    </w:p>
    <w:p w14:paraId="70DC9106"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Bosnia and Herzegovina </w:t>
      </w:r>
      <w:proofErr w:type="gramStart"/>
      <w:r w:rsidRPr="00AC0479">
        <w:rPr>
          <w:rFonts w:asciiTheme="minorHAnsi" w:hAnsiTheme="minorHAnsi" w:cstheme="minorHAnsi"/>
          <w:sz w:val="22"/>
          <w:szCs w:val="22"/>
        </w:rPr>
        <w:t>is</w:t>
      </w:r>
      <w:proofErr w:type="gramEnd"/>
      <w:r w:rsidRPr="00AC0479">
        <w:rPr>
          <w:rFonts w:asciiTheme="minorHAnsi" w:hAnsiTheme="minorHAnsi" w:cstheme="minorHAnsi"/>
          <w:sz w:val="22"/>
          <w:szCs w:val="22"/>
        </w:rPr>
        <w:t xml:space="preserve"> an upper middle-income country. The economy is weighed down by a huge public sector that consumes nearly 50% of the GDP to sustain itself and has elbowed out productive public infrastructure spending. At the same time, 2017 had a 3% positive economic growth, expected to reach 3.2% in 2018. Despite decrease compared to 2016, the unemployment rate stands high at 20.5%, particularly high among youth. The business environment is still weak, impeding faster economic growth. Foreign Direct Investment, although record-high in 2017 (US$950 million), may be elbowed out by the unstable political situation.</w:t>
      </w:r>
    </w:p>
    <w:p w14:paraId="58B49122" w14:textId="77777777" w:rsidR="00F81D55" w:rsidRPr="00AC0479" w:rsidRDefault="00F81D55" w:rsidP="00F81D55">
      <w:pPr>
        <w:spacing w:after="120"/>
        <w:jc w:val="both"/>
        <w:rPr>
          <w:rFonts w:asciiTheme="minorHAnsi" w:hAnsiTheme="minorHAnsi" w:cstheme="minorHAnsi"/>
          <w:i/>
          <w:sz w:val="22"/>
          <w:szCs w:val="22"/>
          <w:u w:val="single"/>
        </w:rPr>
      </w:pPr>
      <w:r w:rsidRPr="00AC0479">
        <w:rPr>
          <w:rFonts w:asciiTheme="minorHAnsi" w:hAnsiTheme="minorHAnsi" w:cstheme="minorHAnsi"/>
          <w:i/>
          <w:sz w:val="22"/>
          <w:szCs w:val="22"/>
          <w:u w:val="single"/>
        </w:rPr>
        <w:t>Accession to the European Union</w:t>
      </w:r>
    </w:p>
    <w:p w14:paraId="2230AC3B"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Bosnia and Herzegovina </w:t>
      </w:r>
      <w:proofErr w:type="gramStart"/>
      <w:r w:rsidRPr="00AC0479">
        <w:rPr>
          <w:rFonts w:asciiTheme="minorHAnsi" w:hAnsiTheme="minorHAnsi" w:cstheme="minorHAnsi"/>
          <w:sz w:val="22"/>
          <w:szCs w:val="22"/>
        </w:rPr>
        <w:t>is</w:t>
      </w:r>
      <w:proofErr w:type="gramEnd"/>
      <w:r w:rsidRPr="00AC0479">
        <w:rPr>
          <w:rFonts w:asciiTheme="minorHAnsi" w:hAnsiTheme="minorHAnsi" w:cstheme="minorHAnsi"/>
          <w:sz w:val="22"/>
          <w:szCs w:val="22"/>
        </w:rPr>
        <w:t xml:space="preserve"> on the EU accession pathway, with a potential candidate country status. In a strive to encourage Bosnia and Herzegovina to resolve its ethnic divisions and qualify for membership to the EU, in late 2005 the EU foreign ministers gave the go-ahead for talks on a Stabilization and Association Agreement (SAA) with the country. The SAA was signed in 2008, but its implementation was delayed by the country's failure to make constitutional amendments called for by the European Court of Human Rights and related to the restrictions for Roma and other minorities to run for political office. The SAA entered into force in June 2015, obtaining unprecedented political support by all government levels to the Reform Agenda. In 2016 Bosnia and Herzegovina submitted a formal application to join the Union and almost 2 years later in 2018 – submitted the answers to the EU Questionnaire. The implementation of the Reform Agenda is slow.</w:t>
      </w:r>
    </w:p>
    <w:p w14:paraId="404C15F8" w14:textId="77777777" w:rsidR="00F81D55" w:rsidRPr="00AC0479" w:rsidRDefault="00F81D55" w:rsidP="00F81D55">
      <w:pPr>
        <w:spacing w:after="120"/>
        <w:jc w:val="both"/>
        <w:rPr>
          <w:rFonts w:asciiTheme="minorHAnsi" w:hAnsiTheme="minorHAnsi" w:cstheme="minorHAnsi"/>
          <w:i/>
          <w:sz w:val="22"/>
          <w:szCs w:val="22"/>
          <w:u w:val="single"/>
        </w:rPr>
      </w:pPr>
      <w:r w:rsidRPr="00AC0479">
        <w:rPr>
          <w:rFonts w:asciiTheme="minorHAnsi" w:hAnsiTheme="minorHAnsi" w:cstheme="minorHAnsi"/>
          <w:i/>
          <w:sz w:val="22"/>
          <w:szCs w:val="22"/>
          <w:u w:val="single"/>
        </w:rPr>
        <w:t xml:space="preserve">Local governance and community development </w:t>
      </w:r>
    </w:p>
    <w:p w14:paraId="41F3B052"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Currently, there </w:t>
      </w:r>
      <w:proofErr w:type="gramStart"/>
      <w:r w:rsidRPr="00AC0479">
        <w:rPr>
          <w:rFonts w:asciiTheme="minorHAnsi" w:hAnsiTheme="minorHAnsi" w:cstheme="minorHAnsi"/>
          <w:sz w:val="22"/>
          <w:szCs w:val="22"/>
        </w:rPr>
        <w:t>are  2,583</w:t>
      </w:r>
      <w:proofErr w:type="gramEnd"/>
      <w:r w:rsidRPr="00AC0479">
        <w:rPr>
          <w:rFonts w:asciiTheme="minorHAnsi" w:hAnsiTheme="minorHAnsi" w:cstheme="minorHAnsi"/>
          <w:sz w:val="22"/>
          <w:szCs w:val="22"/>
        </w:rPr>
        <w:t xml:space="preserve"> local communities (</w:t>
      </w:r>
      <w:proofErr w:type="spellStart"/>
      <w:r w:rsidRPr="00AC0479">
        <w:rPr>
          <w:rFonts w:asciiTheme="minorHAnsi" w:hAnsiTheme="minorHAnsi" w:cstheme="minorHAnsi"/>
          <w:i/>
          <w:sz w:val="22"/>
          <w:szCs w:val="22"/>
        </w:rPr>
        <w:t>mjesna</w:t>
      </w:r>
      <w:proofErr w:type="spellEnd"/>
      <w:r w:rsidRPr="00AC0479">
        <w:rPr>
          <w:rFonts w:asciiTheme="minorHAnsi" w:hAnsiTheme="minorHAnsi" w:cstheme="minorHAnsi"/>
          <w:i/>
          <w:sz w:val="22"/>
          <w:szCs w:val="22"/>
        </w:rPr>
        <w:t xml:space="preserve"> </w:t>
      </w:r>
      <w:proofErr w:type="spellStart"/>
      <w:r w:rsidRPr="00AC0479">
        <w:rPr>
          <w:rFonts w:asciiTheme="minorHAnsi" w:hAnsiTheme="minorHAnsi" w:cstheme="minorHAnsi"/>
          <w:i/>
          <w:sz w:val="22"/>
          <w:szCs w:val="22"/>
        </w:rPr>
        <w:t>zajednica</w:t>
      </w:r>
      <w:proofErr w:type="spellEnd"/>
      <w:r w:rsidRPr="00AC0479">
        <w:rPr>
          <w:rFonts w:asciiTheme="minorHAnsi" w:hAnsiTheme="minorHAnsi" w:cstheme="minorHAnsi"/>
          <w:i/>
          <w:sz w:val="22"/>
          <w:szCs w:val="22"/>
        </w:rPr>
        <w:t xml:space="preserve"> (MZs</w:t>
      </w:r>
      <w:r w:rsidRPr="00AC0479">
        <w:rPr>
          <w:rFonts w:asciiTheme="minorHAnsi" w:hAnsiTheme="minorHAnsi" w:cstheme="minorHAnsi"/>
          <w:sz w:val="22"/>
          <w:szCs w:val="22"/>
        </w:rPr>
        <w:t>)) in Bosnia and Herzegovina, defined as areas within Local Governments (LGs). They vary greatly in their size and level of activity and tend to play a wider and more important role in rural areas. The difficulties faced by LGs – such as insufficient financial resources – have direct implications for MZs, since these depend on local government for many aspects of service delivery, and all aspects of local and community government are affected by the wider political context, in which it can be very hard to get decisions made and implemented.</w:t>
      </w:r>
    </w:p>
    <w:p w14:paraId="3CC022D7" w14:textId="77777777" w:rsidR="00F81D55" w:rsidRPr="00AC0479" w:rsidRDefault="00F81D55" w:rsidP="00F81D55">
      <w:pPr>
        <w:spacing w:after="120"/>
        <w:jc w:val="both"/>
        <w:rPr>
          <w:rFonts w:asciiTheme="minorHAnsi" w:hAnsiTheme="minorHAnsi" w:cstheme="minorHAnsi"/>
          <w:sz w:val="22"/>
          <w:szCs w:val="22"/>
        </w:rPr>
      </w:pPr>
      <w:proofErr w:type="spellStart"/>
      <w:r w:rsidRPr="00AC0479">
        <w:rPr>
          <w:rFonts w:asciiTheme="minorHAnsi" w:hAnsiTheme="minorHAnsi" w:cstheme="minorHAnsi"/>
          <w:sz w:val="22"/>
          <w:szCs w:val="22"/>
        </w:rPr>
        <w:t>Mjesne</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zajednice</w:t>
      </w:r>
      <w:proofErr w:type="spellEnd"/>
      <w:r w:rsidRPr="00AC0479">
        <w:rPr>
          <w:rFonts w:asciiTheme="minorHAnsi" w:hAnsiTheme="minorHAnsi" w:cstheme="minorHAnsi"/>
          <w:sz w:val="22"/>
          <w:szCs w:val="22"/>
        </w:rPr>
        <w:t xml:space="preserve"> (MZs) are defined by law in both entities and in </w:t>
      </w:r>
      <w:proofErr w:type="spellStart"/>
      <w:r w:rsidRPr="00AC0479">
        <w:rPr>
          <w:rFonts w:asciiTheme="minorHAnsi" w:hAnsiTheme="minorHAnsi" w:cstheme="minorHAnsi"/>
          <w:sz w:val="22"/>
          <w:szCs w:val="22"/>
        </w:rPr>
        <w:t>Brčko</w:t>
      </w:r>
      <w:proofErr w:type="spellEnd"/>
      <w:r w:rsidRPr="00AC0479">
        <w:rPr>
          <w:rFonts w:asciiTheme="minorHAnsi" w:hAnsiTheme="minorHAnsi" w:cstheme="minorHAnsi"/>
          <w:sz w:val="22"/>
          <w:szCs w:val="22"/>
        </w:rPr>
        <w:t xml:space="preserve"> District, which empowers them to play a rather informal role in participatory government, somewhere in between that of a grass-roots civil society </w:t>
      </w:r>
      <w:proofErr w:type="spellStart"/>
      <w:r w:rsidRPr="00AC0479">
        <w:rPr>
          <w:rFonts w:asciiTheme="minorHAnsi" w:hAnsiTheme="minorHAnsi" w:cstheme="minorHAnsi"/>
          <w:sz w:val="22"/>
          <w:szCs w:val="22"/>
        </w:rPr>
        <w:t>organisation</w:t>
      </w:r>
      <w:proofErr w:type="spellEnd"/>
      <w:r w:rsidRPr="00AC0479">
        <w:rPr>
          <w:rFonts w:asciiTheme="minorHAnsi" w:hAnsiTheme="minorHAnsi" w:cstheme="minorHAnsi"/>
          <w:sz w:val="22"/>
          <w:szCs w:val="22"/>
        </w:rPr>
        <w:t xml:space="preserve"> and the formal representative government of an elected municipal council. There are significant differences between the MZs in Federation of Bosnia and Herzegovina, </w:t>
      </w:r>
      <w:proofErr w:type="spellStart"/>
      <w:r w:rsidRPr="00AC0479">
        <w:rPr>
          <w:rFonts w:asciiTheme="minorHAnsi" w:hAnsiTheme="minorHAnsi" w:cstheme="minorHAnsi"/>
          <w:sz w:val="22"/>
          <w:szCs w:val="22"/>
        </w:rPr>
        <w:t>Republika</w:t>
      </w:r>
      <w:proofErr w:type="spellEnd"/>
      <w:r w:rsidRPr="00AC0479">
        <w:rPr>
          <w:rFonts w:asciiTheme="minorHAnsi" w:hAnsiTheme="minorHAnsi" w:cstheme="minorHAnsi"/>
          <w:sz w:val="22"/>
          <w:szCs w:val="22"/>
        </w:rPr>
        <w:t xml:space="preserve"> Srpska and </w:t>
      </w:r>
      <w:proofErr w:type="spellStart"/>
      <w:r w:rsidRPr="00AC0479">
        <w:rPr>
          <w:rFonts w:asciiTheme="minorHAnsi" w:hAnsiTheme="minorHAnsi" w:cstheme="minorHAnsi"/>
          <w:sz w:val="22"/>
          <w:szCs w:val="22"/>
        </w:rPr>
        <w:t>Brčko</w:t>
      </w:r>
      <w:proofErr w:type="spellEnd"/>
      <w:r w:rsidRPr="00AC0479">
        <w:rPr>
          <w:rFonts w:asciiTheme="minorHAnsi" w:hAnsiTheme="minorHAnsi" w:cstheme="minorHAnsi"/>
          <w:sz w:val="22"/>
          <w:szCs w:val="22"/>
        </w:rPr>
        <w:t xml:space="preserve"> District, stemming from their legal frameworks. Notwithstanding these differences, in all three jurisdictions, MZs have the character of a community </w:t>
      </w:r>
      <w:proofErr w:type="spellStart"/>
      <w:r w:rsidRPr="00AC0479">
        <w:rPr>
          <w:rFonts w:asciiTheme="minorHAnsi" w:hAnsiTheme="minorHAnsi" w:cstheme="minorHAnsi"/>
          <w:sz w:val="22"/>
          <w:szCs w:val="22"/>
        </w:rPr>
        <w:t>organisation</w:t>
      </w:r>
      <w:proofErr w:type="spellEnd"/>
      <w:r w:rsidRPr="00AC0479">
        <w:rPr>
          <w:rFonts w:asciiTheme="minorHAnsi" w:hAnsiTheme="minorHAnsi" w:cstheme="minorHAnsi"/>
          <w:sz w:val="22"/>
          <w:szCs w:val="22"/>
        </w:rPr>
        <w:t xml:space="preserve"> which, as well as directly meeting various local needs, aims to improve communication with government institutions and improve citizens’ participation in local government. However, the reality is that in many parts of the country, MZs are either non-existent, inactive or controlled by the local ruling party to further its own agenda.</w:t>
      </w:r>
    </w:p>
    <w:p w14:paraId="32055EE8"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Although significant reforms have not been undertaken so far in the domain of local community development, some progress was seen in 2017 when the Government of </w:t>
      </w:r>
      <w:proofErr w:type="spellStart"/>
      <w:r w:rsidRPr="00AC0479">
        <w:rPr>
          <w:rFonts w:asciiTheme="minorHAnsi" w:hAnsiTheme="minorHAnsi" w:cstheme="minorHAnsi"/>
          <w:sz w:val="22"/>
          <w:szCs w:val="22"/>
        </w:rPr>
        <w:t>Republika</w:t>
      </w:r>
      <w:proofErr w:type="spellEnd"/>
      <w:r w:rsidRPr="00AC0479">
        <w:rPr>
          <w:rFonts w:asciiTheme="minorHAnsi" w:hAnsiTheme="minorHAnsi" w:cstheme="minorHAnsi"/>
          <w:sz w:val="22"/>
          <w:szCs w:val="22"/>
        </w:rPr>
        <w:t xml:space="preserve"> Srpska adopted the new Local Self-Government Strategy 2017 - 2021, placing </w:t>
      </w:r>
      <w:proofErr w:type="gramStart"/>
      <w:r w:rsidRPr="00AC0479">
        <w:rPr>
          <w:rFonts w:asciiTheme="minorHAnsi" w:hAnsiTheme="minorHAnsi" w:cstheme="minorHAnsi"/>
          <w:sz w:val="22"/>
          <w:szCs w:val="22"/>
        </w:rPr>
        <w:t>particular attention</w:t>
      </w:r>
      <w:proofErr w:type="gramEnd"/>
      <w:r w:rsidRPr="00AC0479">
        <w:rPr>
          <w:rFonts w:asciiTheme="minorHAnsi" w:hAnsiTheme="minorHAnsi" w:cstheme="minorHAnsi"/>
          <w:sz w:val="22"/>
          <w:szCs w:val="22"/>
        </w:rPr>
        <w:t xml:space="preserve"> on the role of MZ, effective and efficient local governments, improved public services and dialogue between citizens and municipalities and cities. </w:t>
      </w:r>
      <w:r w:rsidRPr="00AC0479">
        <w:rPr>
          <w:rFonts w:asciiTheme="minorHAnsi" w:hAnsiTheme="minorHAnsi" w:cstheme="minorHAnsi"/>
          <w:sz w:val="22"/>
          <w:szCs w:val="22"/>
          <w:shd w:val="clear" w:color="auto" w:fill="FFFFFF" w:themeFill="background1"/>
        </w:rPr>
        <w:t>No regulatory or policy frameworks relevant for MZs have been changed or introduced in the Federation of Bosnia and Herzegovina.</w:t>
      </w:r>
    </w:p>
    <w:p w14:paraId="1316CB17" w14:textId="77777777" w:rsidR="00F81D55" w:rsidRPr="00AC0479" w:rsidRDefault="00F81D55" w:rsidP="00F81D55">
      <w:pPr>
        <w:spacing w:after="120"/>
        <w:jc w:val="both"/>
        <w:rPr>
          <w:rFonts w:asciiTheme="minorHAnsi" w:hAnsiTheme="minorHAnsi" w:cstheme="minorHAnsi"/>
          <w:b/>
          <w:sz w:val="22"/>
          <w:szCs w:val="22"/>
        </w:rPr>
      </w:pPr>
      <w:r w:rsidRPr="00AC0479">
        <w:rPr>
          <w:rFonts w:asciiTheme="minorHAnsi" w:hAnsiTheme="minorHAnsi" w:cstheme="minorHAnsi"/>
          <w:b/>
          <w:sz w:val="22"/>
          <w:szCs w:val="22"/>
        </w:rPr>
        <w:t xml:space="preserve">d) Projects response to development challenges in the area of local governance and community engagement </w:t>
      </w:r>
    </w:p>
    <w:p w14:paraId="6C79FEE7"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The Project “Strengthening the Role of Local Communities (</w:t>
      </w:r>
      <w:proofErr w:type="spellStart"/>
      <w:r w:rsidRPr="00AC0479">
        <w:rPr>
          <w:rFonts w:asciiTheme="minorHAnsi" w:hAnsiTheme="minorHAnsi" w:cstheme="minorHAnsi"/>
          <w:i/>
          <w:sz w:val="22"/>
          <w:szCs w:val="22"/>
        </w:rPr>
        <w:t>Mjesne</w:t>
      </w:r>
      <w:proofErr w:type="spellEnd"/>
      <w:r w:rsidRPr="00AC0479">
        <w:rPr>
          <w:rFonts w:asciiTheme="minorHAnsi" w:hAnsiTheme="minorHAnsi" w:cstheme="minorHAnsi"/>
          <w:i/>
          <w:sz w:val="22"/>
          <w:szCs w:val="22"/>
        </w:rPr>
        <w:t xml:space="preserve"> </w:t>
      </w:r>
      <w:proofErr w:type="spellStart"/>
      <w:r w:rsidRPr="00AC0479">
        <w:rPr>
          <w:rFonts w:asciiTheme="minorHAnsi" w:hAnsiTheme="minorHAnsi" w:cstheme="minorHAnsi"/>
          <w:i/>
          <w:sz w:val="22"/>
          <w:szCs w:val="22"/>
        </w:rPr>
        <w:t>zajednice</w:t>
      </w:r>
      <w:proofErr w:type="spellEnd"/>
      <w:r w:rsidRPr="00AC0479">
        <w:rPr>
          <w:rFonts w:asciiTheme="minorHAnsi" w:hAnsiTheme="minorHAnsi" w:cstheme="minorHAnsi"/>
          <w:sz w:val="22"/>
          <w:szCs w:val="22"/>
        </w:rPr>
        <w:t xml:space="preserve">/MZs) in Bosnia and Herzegovina” is a joint initiative of the Governments of Switzerland and Sweden implemented by </w:t>
      </w:r>
      <w:r w:rsidRPr="00AC0479">
        <w:rPr>
          <w:rFonts w:asciiTheme="minorHAnsi" w:hAnsiTheme="minorHAnsi" w:cstheme="minorHAnsi"/>
          <w:sz w:val="22"/>
          <w:szCs w:val="22"/>
        </w:rPr>
        <w:lastRenderedPageBreak/>
        <w:t xml:space="preserve">United Nations Development Programme (UNDP) in Bosnia and Herzegovina. The Project strives to improve the quality of life of the citizens of Bosnia and Herzegovina, through enhancing local services and increasing democratic accountability and social inclusion. By encouraging community-led local development, the Project works to </w:t>
      </w:r>
      <w:proofErr w:type="spellStart"/>
      <w:r w:rsidRPr="00AC0479">
        <w:rPr>
          <w:rFonts w:asciiTheme="minorHAnsi" w:hAnsiTheme="minorHAnsi" w:cstheme="minorHAnsi"/>
          <w:sz w:val="22"/>
          <w:szCs w:val="22"/>
        </w:rPr>
        <w:t>revitalise</w:t>
      </w:r>
      <w:proofErr w:type="spellEnd"/>
      <w:r w:rsidRPr="00AC0479">
        <w:rPr>
          <w:rFonts w:asciiTheme="minorHAnsi" w:hAnsiTheme="minorHAnsi" w:cstheme="minorHAnsi"/>
          <w:sz w:val="22"/>
          <w:szCs w:val="22"/>
        </w:rPr>
        <w:t xml:space="preserve"> community government of MZs, as the places where government comes closest to the people and as grass-roots </w:t>
      </w:r>
      <w:proofErr w:type="spellStart"/>
      <w:r w:rsidRPr="00AC0479">
        <w:rPr>
          <w:rFonts w:asciiTheme="minorHAnsi" w:hAnsiTheme="minorHAnsi" w:cstheme="minorHAnsi"/>
          <w:sz w:val="22"/>
          <w:szCs w:val="22"/>
        </w:rPr>
        <w:t>organisations</w:t>
      </w:r>
      <w:proofErr w:type="spellEnd"/>
      <w:r w:rsidRPr="00AC0479">
        <w:rPr>
          <w:rFonts w:asciiTheme="minorHAnsi" w:hAnsiTheme="minorHAnsi" w:cstheme="minorHAnsi"/>
          <w:sz w:val="22"/>
          <w:szCs w:val="22"/>
        </w:rPr>
        <w:t xml:space="preserve"> that serve communities of around 1,000 people, with the possibility for real participation and joint action.</w:t>
      </w:r>
    </w:p>
    <w:p w14:paraId="1F34E40C"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More specifically, the Project interventions are structured around three main thematic pillars, Project outcomes: </w:t>
      </w:r>
    </w:p>
    <w:p w14:paraId="4B1D6B36" w14:textId="77777777" w:rsidR="00F81D55" w:rsidRPr="00AC0479" w:rsidRDefault="00F81D55" w:rsidP="00F81D55">
      <w:pPr>
        <w:spacing w:after="120"/>
        <w:jc w:val="both"/>
        <w:rPr>
          <w:rFonts w:asciiTheme="minorHAnsi" w:hAnsiTheme="minorHAnsi" w:cstheme="minorHAnsi"/>
          <w:i/>
          <w:sz w:val="22"/>
          <w:szCs w:val="22"/>
        </w:rPr>
      </w:pPr>
      <w:r w:rsidRPr="00AC0479">
        <w:rPr>
          <w:rFonts w:asciiTheme="minorHAnsi" w:hAnsiTheme="minorHAnsi" w:cstheme="minorHAnsi"/>
          <w:i/>
          <w:sz w:val="22"/>
          <w:szCs w:val="22"/>
        </w:rPr>
        <w:t xml:space="preserve">Outcome 1: Citizens and governments are committed to </w:t>
      </w:r>
      <w:proofErr w:type="spellStart"/>
      <w:r w:rsidRPr="00AC0479">
        <w:rPr>
          <w:rFonts w:asciiTheme="minorHAnsi" w:hAnsiTheme="minorHAnsi" w:cstheme="minorHAnsi"/>
          <w:i/>
          <w:sz w:val="22"/>
          <w:szCs w:val="22"/>
        </w:rPr>
        <w:t>realise</w:t>
      </w:r>
      <w:proofErr w:type="spellEnd"/>
      <w:r w:rsidRPr="00AC0479">
        <w:rPr>
          <w:rFonts w:asciiTheme="minorHAnsi" w:hAnsiTheme="minorHAnsi" w:cstheme="minorHAnsi"/>
          <w:i/>
          <w:sz w:val="22"/>
          <w:szCs w:val="22"/>
        </w:rPr>
        <w:t xml:space="preserve"> the jointly agreed upon new inclusive and gender-sensitive vision of MZs in Bosnia and Herzegovina, as foundation for more participatory and accountable local governance in Bosnia and Herzegovina; </w:t>
      </w:r>
    </w:p>
    <w:p w14:paraId="42A6E211" w14:textId="77777777" w:rsidR="00F81D55" w:rsidRPr="00AC0479" w:rsidRDefault="00F81D55" w:rsidP="00F81D55">
      <w:pPr>
        <w:spacing w:after="120"/>
        <w:jc w:val="both"/>
        <w:rPr>
          <w:rFonts w:asciiTheme="minorHAnsi" w:hAnsiTheme="minorHAnsi" w:cstheme="minorHAnsi"/>
          <w:i/>
          <w:sz w:val="22"/>
          <w:szCs w:val="22"/>
        </w:rPr>
      </w:pPr>
      <w:r w:rsidRPr="00AC0479">
        <w:rPr>
          <w:rFonts w:asciiTheme="minorHAnsi" w:hAnsiTheme="minorHAnsi" w:cstheme="minorHAnsi"/>
          <w:i/>
          <w:sz w:val="22"/>
          <w:szCs w:val="22"/>
        </w:rPr>
        <w:t xml:space="preserve">Outcome 2: Pro-active, capacitated and inter-connected MZs contribute to downward responsiveness of local governments and improved service delivery; </w:t>
      </w:r>
    </w:p>
    <w:p w14:paraId="173B6BC9" w14:textId="77777777" w:rsidR="00F81D55" w:rsidRPr="00AC0479" w:rsidRDefault="00F81D55" w:rsidP="00F81D55">
      <w:pPr>
        <w:spacing w:after="120"/>
        <w:jc w:val="both"/>
        <w:rPr>
          <w:rFonts w:asciiTheme="minorHAnsi" w:hAnsiTheme="minorHAnsi" w:cstheme="minorHAnsi"/>
          <w:i/>
          <w:sz w:val="22"/>
          <w:szCs w:val="22"/>
        </w:rPr>
      </w:pPr>
      <w:r w:rsidRPr="00AC0479">
        <w:rPr>
          <w:rFonts w:asciiTheme="minorHAnsi" w:hAnsiTheme="minorHAnsi" w:cstheme="minorHAnsi"/>
          <w:i/>
          <w:sz w:val="22"/>
          <w:szCs w:val="22"/>
        </w:rPr>
        <w:t xml:space="preserve">Outcome 3: A new regulatory framework for functional MZs developed by governments enables more inclusive, gender-sensitive and accountable local governance in Bosnia and Herzegovina. </w:t>
      </w:r>
    </w:p>
    <w:p w14:paraId="5DA2CE0B"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Detailed overview of the Project results and progress is available in the </w:t>
      </w:r>
      <w:r w:rsidRPr="00AC0479">
        <w:rPr>
          <w:rFonts w:asciiTheme="minorHAnsi" w:hAnsiTheme="minorHAnsi" w:cstheme="minorHAnsi"/>
          <w:i/>
          <w:sz w:val="22"/>
          <w:szCs w:val="22"/>
        </w:rPr>
        <w:t>Project Results Framework</w:t>
      </w:r>
      <w:r w:rsidRPr="00AC0479">
        <w:rPr>
          <w:rFonts w:asciiTheme="minorHAnsi" w:hAnsiTheme="minorHAnsi" w:cstheme="minorHAnsi"/>
          <w:sz w:val="22"/>
          <w:szCs w:val="22"/>
        </w:rPr>
        <w:t xml:space="preserve">, </w:t>
      </w:r>
      <w:r w:rsidRPr="00AC0479">
        <w:rPr>
          <w:rFonts w:asciiTheme="minorHAnsi" w:hAnsiTheme="minorHAnsi" w:cstheme="minorHAnsi"/>
          <w:i/>
          <w:sz w:val="22"/>
          <w:szCs w:val="22"/>
        </w:rPr>
        <w:t>Annex 1</w:t>
      </w:r>
      <w:r w:rsidRPr="00AC0479">
        <w:rPr>
          <w:rFonts w:asciiTheme="minorHAnsi" w:hAnsiTheme="minorHAnsi" w:cstheme="minorHAnsi"/>
          <w:sz w:val="22"/>
          <w:szCs w:val="22"/>
        </w:rPr>
        <w:t xml:space="preserve"> of these Terms of Reference. </w:t>
      </w:r>
    </w:p>
    <w:p w14:paraId="49C75589"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In terms of the geographical scope, the Project is present in 136 MZs within 24 (out of total 145) cities and municipalities in Bosnia and Herzegovina: Banja Luka, Bijeljina, </w:t>
      </w:r>
      <w:proofErr w:type="spellStart"/>
      <w:r w:rsidRPr="00AC0479">
        <w:rPr>
          <w:rFonts w:asciiTheme="minorHAnsi" w:hAnsiTheme="minorHAnsi" w:cstheme="minorHAnsi"/>
          <w:sz w:val="22"/>
          <w:szCs w:val="22"/>
        </w:rPr>
        <w:t>Brčko</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Gračanica</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Gradačac</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Gradiška</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Ilijaš</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Jablanica</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Ključ</w:t>
      </w:r>
      <w:proofErr w:type="spellEnd"/>
      <w:r w:rsidRPr="00AC0479">
        <w:rPr>
          <w:rFonts w:asciiTheme="minorHAnsi" w:hAnsiTheme="minorHAnsi" w:cstheme="minorHAnsi"/>
          <w:sz w:val="22"/>
          <w:szCs w:val="22"/>
        </w:rPr>
        <w:t xml:space="preserve">, Kotor </w:t>
      </w:r>
      <w:proofErr w:type="spellStart"/>
      <w:r w:rsidRPr="00AC0479">
        <w:rPr>
          <w:rFonts w:asciiTheme="minorHAnsi" w:hAnsiTheme="minorHAnsi" w:cstheme="minorHAnsi"/>
          <w:sz w:val="22"/>
          <w:szCs w:val="22"/>
        </w:rPr>
        <w:t>Varoš</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Laktaši</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Ljubinje</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Ljubuški</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Nevesinje</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Olovo</w:t>
      </w:r>
      <w:proofErr w:type="spellEnd"/>
      <w:r w:rsidRPr="00AC0479">
        <w:rPr>
          <w:rFonts w:asciiTheme="minorHAnsi" w:hAnsiTheme="minorHAnsi" w:cstheme="minorHAnsi"/>
          <w:sz w:val="22"/>
          <w:szCs w:val="22"/>
        </w:rPr>
        <w:t xml:space="preserve">, Pale </w:t>
      </w:r>
      <w:proofErr w:type="spellStart"/>
      <w:r w:rsidRPr="00AC0479">
        <w:rPr>
          <w:rFonts w:asciiTheme="minorHAnsi" w:hAnsiTheme="minorHAnsi" w:cstheme="minorHAnsi"/>
          <w:sz w:val="22"/>
          <w:szCs w:val="22"/>
        </w:rPr>
        <w:t>Prača</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Petrovo</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Rudo</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Sanski</w:t>
      </w:r>
      <w:proofErr w:type="spellEnd"/>
      <w:r w:rsidRPr="00AC0479">
        <w:rPr>
          <w:rFonts w:asciiTheme="minorHAnsi" w:hAnsiTheme="minorHAnsi" w:cstheme="minorHAnsi"/>
          <w:sz w:val="22"/>
          <w:szCs w:val="22"/>
        </w:rPr>
        <w:t xml:space="preserve"> Most, </w:t>
      </w:r>
      <w:proofErr w:type="spellStart"/>
      <w:r w:rsidRPr="00AC0479">
        <w:rPr>
          <w:rFonts w:asciiTheme="minorHAnsi" w:hAnsiTheme="minorHAnsi" w:cstheme="minorHAnsi"/>
          <w:sz w:val="22"/>
          <w:szCs w:val="22"/>
        </w:rPr>
        <w:t>Stari</w:t>
      </w:r>
      <w:proofErr w:type="spellEnd"/>
      <w:r w:rsidRPr="00AC0479">
        <w:rPr>
          <w:rFonts w:asciiTheme="minorHAnsi" w:hAnsiTheme="minorHAnsi" w:cstheme="minorHAnsi"/>
          <w:sz w:val="22"/>
          <w:szCs w:val="22"/>
        </w:rPr>
        <w:t xml:space="preserve"> Grad Sarajevo, </w:t>
      </w:r>
      <w:proofErr w:type="spellStart"/>
      <w:r w:rsidRPr="00AC0479">
        <w:rPr>
          <w:rFonts w:asciiTheme="minorHAnsi" w:hAnsiTheme="minorHAnsi" w:cstheme="minorHAnsi"/>
          <w:sz w:val="22"/>
          <w:szCs w:val="22"/>
        </w:rPr>
        <w:t>Tešanj</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Visoko</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Zenica</w:t>
      </w:r>
      <w:proofErr w:type="spellEnd"/>
      <w:r w:rsidRPr="00AC0479">
        <w:rPr>
          <w:rFonts w:asciiTheme="minorHAnsi" w:hAnsiTheme="minorHAnsi" w:cstheme="minorHAnsi"/>
          <w:sz w:val="22"/>
          <w:szCs w:val="22"/>
        </w:rPr>
        <w:t xml:space="preserve">, </w:t>
      </w:r>
      <w:proofErr w:type="spellStart"/>
      <w:r w:rsidRPr="00AC0479">
        <w:rPr>
          <w:rFonts w:asciiTheme="minorHAnsi" w:hAnsiTheme="minorHAnsi" w:cstheme="minorHAnsi"/>
          <w:sz w:val="22"/>
          <w:szCs w:val="22"/>
        </w:rPr>
        <w:t>Žepče</w:t>
      </w:r>
      <w:proofErr w:type="spellEnd"/>
      <w:r w:rsidRPr="00AC0479">
        <w:rPr>
          <w:rFonts w:asciiTheme="minorHAnsi" w:hAnsiTheme="minorHAnsi" w:cstheme="minorHAnsi"/>
          <w:sz w:val="22"/>
          <w:szCs w:val="22"/>
        </w:rPr>
        <w:t xml:space="preserve">. </w:t>
      </w:r>
    </w:p>
    <w:p w14:paraId="7F2944EE" w14:textId="77777777" w:rsidR="00F81D55" w:rsidRPr="00AC0479" w:rsidRDefault="00F81D55" w:rsidP="00F81D55">
      <w:pPr>
        <w:spacing w:after="120"/>
        <w:jc w:val="both"/>
        <w:rPr>
          <w:rFonts w:asciiTheme="minorHAnsi" w:hAnsiTheme="minorHAnsi" w:cstheme="minorHAnsi"/>
          <w:i/>
          <w:sz w:val="22"/>
          <w:szCs w:val="22"/>
          <w:u w:val="single"/>
        </w:rPr>
      </w:pPr>
    </w:p>
    <w:p w14:paraId="6D464855" w14:textId="77777777" w:rsidR="00F81D55" w:rsidRPr="00AC0479" w:rsidRDefault="00F81D55" w:rsidP="00F81D55">
      <w:pPr>
        <w:spacing w:after="120"/>
        <w:jc w:val="both"/>
        <w:rPr>
          <w:rFonts w:asciiTheme="minorHAnsi" w:hAnsiTheme="minorHAnsi" w:cstheme="minorHAnsi"/>
          <w:i/>
          <w:sz w:val="22"/>
          <w:szCs w:val="22"/>
          <w:u w:val="single"/>
        </w:rPr>
      </w:pPr>
      <w:r w:rsidRPr="00AC0479">
        <w:rPr>
          <w:rFonts w:asciiTheme="minorHAnsi" w:hAnsiTheme="minorHAnsi" w:cstheme="minorHAnsi"/>
          <w:i/>
          <w:sz w:val="22"/>
          <w:szCs w:val="22"/>
          <w:u w:val="single"/>
        </w:rPr>
        <w:t>Partnerships</w:t>
      </w:r>
    </w:p>
    <w:p w14:paraId="3C51D80B"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 xml:space="preserve">The main UNDP partners in the Project include: </w:t>
      </w:r>
    </w:p>
    <w:p w14:paraId="2AD9FEE1"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Government of Sweden;</w:t>
      </w:r>
    </w:p>
    <w:p w14:paraId="0813D243"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Government of Switzerland;</w:t>
      </w:r>
    </w:p>
    <w:p w14:paraId="7B76039E"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 xml:space="preserve">Ministry of Human Rights and Refugees of Bosnia and Herzegovina; </w:t>
      </w:r>
    </w:p>
    <w:p w14:paraId="7975B5D6"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The Ministry of Justice of the Federation of Bosnia and Herzegovina;</w:t>
      </w:r>
    </w:p>
    <w:p w14:paraId="33CDD33F"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 xml:space="preserve">The Ministry for Administration and Local Self-Government of </w:t>
      </w:r>
      <w:proofErr w:type="spellStart"/>
      <w:r w:rsidRPr="00AC0479">
        <w:rPr>
          <w:rFonts w:asciiTheme="minorHAnsi" w:hAnsiTheme="minorHAnsi" w:cstheme="minorHAnsi"/>
          <w:sz w:val="22"/>
          <w:szCs w:val="22"/>
        </w:rPr>
        <w:t>Republika</w:t>
      </w:r>
      <w:proofErr w:type="spellEnd"/>
      <w:r w:rsidRPr="00AC0479">
        <w:rPr>
          <w:rFonts w:asciiTheme="minorHAnsi" w:hAnsiTheme="minorHAnsi" w:cstheme="minorHAnsi"/>
          <w:sz w:val="22"/>
          <w:szCs w:val="22"/>
        </w:rPr>
        <w:t xml:space="preserve"> Srpska; </w:t>
      </w:r>
    </w:p>
    <w:p w14:paraId="7A2DDF24"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 xml:space="preserve">The Government of </w:t>
      </w:r>
      <w:proofErr w:type="spellStart"/>
      <w:r w:rsidRPr="00AC0479">
        <w:rPr>
          <w:rFonts w:asciiTheme="minorHAnsi" w:hAnsiTheme="minorHAnsi" w:cstheme="minorHAnsi"/>
          <w:sz w:val="22"/>
          <w:szCs w:val="22"/>
        </w:rPr>
        <w:t>Brčko</w:t>
      </w:r>
      <w:proofErr w:type="spellEnd"/>
      <w:r w:rsidRPr="00AC0479">
        <w:rPr>
          <w:rFonts w:asciiTheme="minorHAnsi" w:hAnsiTheme="minorHAnsi" w:cstheme="minorHAnsi"/>
          <w:sz w:val="22"/>
          <w:szCs w:val="22"/>
        </w:rPr>
        <w:t xml:space="preserve"> District; </w:t>
      </w:r>
    </w:p>
    <w:p w14:paraId="4CD65E51"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 xml:space="preserve">Entity Associations of Municipalities and Cities; </w:t>
      </w:r>
    </w:p>
    <w:p w14:paraId="56ED152D"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Local governments;</w:t>
      </w:r>
    </w:p>
    <w:p w14:paraId="605251B0" w14:textId="77777777" w:rsidR="00F81D55" w:rsidRPr="00AC0479" w:rsidRDefault="00F81D55" w:rsidP="00F81D55">
      <w:pPr>
        <w:spacing w:line="240" w:lineRule="exact"/>
        <w:jc w:val="both"/>
        <w:rPr>
          <w:rFonts w:asciiTheme="minorHAnsi" w:hAnsiTheme="minorHAnsi" w:cstheme="minorHAnsi"/>
          <w:sz w:val="22"/>
          <w:szCs w:val="22"/>
        </w:rPr>
      </w:pPr>
      <w:r w:rsidRPr="00AC0479">
        <w:rPr>
          <w:rFonts w:asciiTheme="minorHAnsi" w:hAnsiTheme="minorHAnsi" w:cstheme="minorHAnsi"/>
          <w:sz w:val="22"/>
          <w:szCs w:val="22"/>
        </w:rPr>
        <w:t>•</w:t>
      </w:r>
      <w:r w:rsidRPr="00AC0479">
        <w:rPr>
          <w:rFonts w:asciiTheme="minorHAnsi" w:hAnsiTheme="minorHAnsi" w:cstheme="minorHAnsi"/>
          <w:sz w:val="22"/>
          <w:szCs w:val="22"/>
        </w:rPr>
        <w:tab/>
        <w:t xml:space="preserve">MZs and civil society </w:t>
      </w:r>
      <w:proofErr w:type="spellStart"/>
      <w:r w:rsidRPr="00AC0479">
        <w:rPr>
          <w:rFonts w:asciiTheme="minorHAnsi" w:hAnsiTheme="minorHAnsi" w:cstheme="minorHAnsi"/>
          <w:sz w:val="22"/>
          <w:szCs w:val="22"/>
        </w:rPr>
        <w:t>organisations</w:t>
      </w:r>
      <w:proofErr w:type="spellEnd"/>
      <w:r w:rsidRPr="00AC0479">
        <w:rPr>
          <w:rFonts w:asciiTheme="minorHAnsi" w:hAnsiTheme="minorHAnsi" w:cstheme="minorHAnsi"/>
          <w:sz w:val="22"/>
          <w:szCs w:val="22"/>
        </w:rPr>
        <w:t>.</w:t>
      </w:r>
    </w:p>
    <w:p w14:paraId="5114ADD2" w14:textId="77777777" w:rsidR="00F81D55" w:rsidRPr="00AC0479" w:rsidRDefault="00F81D55" w:rsidP="00F81D55">
      <w:pPr>
        <w:spacing w:after="120"/>
        <w:jc w:val="both"/>
        <w:rPr>
          <w:rFonts w:asciiTheme="minorHAnsi" w:hAnsiTheme="minorHAnsi" w:cstheme="minorHAnsi"/>
          <w:caps/>
          <w:color w:val="FFFFFF" w:themeColor="background1"/>
          <w:sz w:val="22"/>
          <w:szCs w:val="22"/>
        </w:rPr>
      </w:pPr>
      <w:r w:rsidRPr="00AC0479">
        <w:rPr>
          <w:rFonts w:asciiTheme="minorHAnsi" w:hAnsiTheme="minorHAnsi" w:cstheme="minorHAnsi"/>
          <w:caps/>
          <w:color w:val="FFFFFF" w:themeColor="background1"/>
          <w:sz w:val="22"/>
          <w:szCs w:val="22"/>
        </w:rPr>
        <w:t>PROJECT OBJECTIVES AND OUTCOMES DESCRIBED OPOSAL:</w:t>
      </w:r>
    </w:p>
    <w:p w14:paraId="215D25CF" w14:textId="77777777" w:rsidR="00F81D55" w:rsidRPr="00AC0479" w:rsidRDefault="00F81D55" w:rsidP="00F81D55">
      <w:pPr>
        <w:spacing w:after="120"/>
        <w:jc w:val="both"/>
        <w:rPr>
          <w:rFonts w:asciiTheme="minorHAnsi" w:hAnsiTheme="minorHAnsi" w:cstheme="minorHAnsi"/>
          <w:i/>
          <w:sz w:val="22"/>
          <w:szCs w:val="22"/>
          <w:u w:val="single"/>
        </w:rPr>
      </w:pPr>
      <w:r w:rsidRPr="00AC0479">
        <w:rPr>
          <w:rFonts w:asciiTheme="minorHAnsi" w:hAnsiTheme="minorHAnsi" w:cstheme="minorHAnsi"/>
          <w:i/>
          <w:sz w:val="22"/>
          <w:szCs w:val="22"/>
          <w:u w:val="single"/>
        </w:rPr>
        <w:t>Financial volume of the Project:</w:t>
      </w:r>
    </w:p>
    <w:p w14:paraId="0D804BD8" w14:textId="77777777" w:rsidR="00F81D55" w:rsidRPr="00AC0479" w:rsidRDefault="00F81D55" w:rsidP="00F81D55">
      <w:pPr>
        <w:spacing w:after="120"/>
        <w:jc w:val="both"/>
        <w:rPr>
          <w:rFonts w:asciiTheme="minorHAnsi" w:eastAsiaTheme="minorEastAsia" w:hAnsiTheme="minorHAnsi" w:cstheme="minorHAnsi"/>
          <w:sz w:val="22"/>
          <w:szCs w:val="22"/>
        </w:rPr>
      </w:pPr>
      <w:r w:rsidRPr="00AC0479">
        <w:rPr>
          <w:rFonts w:asciiTheme="minorHAnsi" w:eastAsiaTheme="minorEastAsia" w:hAnsiTheme="minorHAnsi" w:cstheme="minorHAnsi"/>
          <w:sz w:val="22"/>
          <w:szCs w:val="22"/>
        </w:rPr>
        <w:t>Total Project budget for the entire duration (2015-2019) is: CHF 7,944,419 (Government of Switzerland CHF 3,972,209.5 and Government of Sweden CHF 3,972,209.5).</w:t>
      </w:r>
    </w:p>
    <w:p w14:paraId="0DEA688D"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This, first phase of the  Project is in its final implementation year (ending on 30 June 2019), which is critical for the overall Project phase success from the viewpoint of setting in place concrete replicable community governance models, raising wide awareness and engagement by MZs not only within target localities but also beyond on the future potential role of MZs within the broader local governance system; setting the contours for po</w:t>
      </w:r>
      <w:r w:rsidRPr="00AC0479">
        <w:rPr>
          <w:rFonts w:asciiTheme="minorHAnsi" w:eastAsiaTheme="minorEastAsia" w:hAnsiTheme="minorHAnsi" w:cstheme="minorHAnsi"/>
          <w:sz w:val="22"/>
          <w:szCs w:val="22"/>
        </w:rPr>
        <w:t>tential legislative changes that will sustain the results achieved.</w:t>
      </w:r>
    </w:p>
    <w:p w14:paraId="74B99CD8" w14:textId="77777777" w:rsidR="00F81D55" w:rsidRPr="00AC0479" w:rsidRDefault="00F81D55" w:rsidP="00F81D55">
      <w:pPr>
        <w:spacing w:before="120" w:after="120"/>
        <w:jc w:val="both"/>
        <w:rPr>
          <w:rFonts w:asciiTheme="minorHAnsi" w:hAnsiTheme="minorHAnsi" w:cstheme="minorHAnsi"/>
          <w:caps/>
          <w:color w:val="FFFFFF" w:themeColor="background1"/>
          <w:sz w:val="22"/>
          <w:szCs w:val="22"/>
        </w:rPr>
      </w:pPr>
      <w:r w:rsidRPr="00AC0479">
        <w:rPr>
          <w:rFonts w:asciiTheme="minorHAnsi" w:hAnsiTheme="minorHAnsi" w:cstheme="minorHAnsi"/>
          <w:sz w:val="22"/>
          <w:szCs w:val="22"/>
        </w:rPr>
        <w:t xml:space="preserve">The Project is an integral part of the UNDP Social Inclusion and Democratic Governance Sector. </w:t>
      </w:r>
    </w:p>
    <w:p w14:paraId="0FC31072" w14:textId="77777777" w:rsidR="00F81D55" w:rsidRPr="00AC0479" w:rsidRDefault="00F81D55" w:rsidP="00F81D55">
      <w:pPr>
        <w:spacing w:after="120"/>
        <w:rPr>
          <w:rFonts w:asciiTheme="minorHAnsi" w:eastAsiaTheme="minorEastAsia" w:hAnsiTheme="minorHAnsi" w:cstheme="minorHAnsi"/>
          <w:b/>
          <w:i/>
          <w:sz w:val="22"/>
          <w:szCs w:val="22"/>
        </w:rPr>
      </w:pPr>
    </w:p>
    <w:p w14:paraId="495A9033" w14:textId="77777777" w:rsidR="00F81D55" w:rsidRPr="00AC0479" w:rsidRDefault="00F81D55" w:rsidP="00F81D55">
      <w:pPr>
        <w:spacing w:after="120"/>
        <w:rPr>
          <w:rFonts w:asciiTheme="minorHAnsi" w:eastAsiaTheme="minorEastAsia" w:hAnsiTheme="minorHAnsi" w:cstheme="minorHAnsi"/>
          <w:b/>
          <w:i/>
          <w:sz w:val="22"/>
          <w:szCs w:val="22"/>
        </w:rPr>
      </w:pPr>
      <w:r w:rsidRPr="00AC0479">
        <w:rPr>
          <w:rFonts w:asciiTheme="minorHAnsi" w:hAnsiTheme="minorHAnsi" w:cstheme="minorHAnsi"/>
          <w:b/>
          <w:caps/>
          <w:sz w:val="22"/>
          <w:szCs w:val="22"/>
        </w:rPr>
        <w:t xml:space="preserve">SCOPE OF WORK </w:t>
      </w:r>
    </w:p>
    <w:p w14:paraId="325AC381" w14:textId="77777777" w:rsidR="00F81D55" w:rsidRPr="00AC0479" w:rsidRDefault="00F81D55" w:rsidP="00F81D55">
      <w:pPr>
        <w:spacing w:after="120"/>
        <w:jc w:val="both"/>
        <w:rPr>
          <w:rFonts w:asciiTheme="minorHAnsi" w:hAnsiTheme="minorHAnsi" w:cstheme="minorHAnsi"/>
          <w:b/>
          <w:sz w:val="22"/>
          <w:szCs w:val="22"/>
        </w:rPr>
      </w:pPr>
      <w:r w:rsidRPr="00AC0479">
        <w:rPr>
          <w:rFonts w:asciiTheme="minorHAnsi" w:hAnsiTheme="minorHAnsi" w:cstheme="minorHAnsi"/>
          <w:b/>
          <w:sz w:val="22"/>
          <w:szCs w:val="22"/>
        </w:rPr>
        <w:t>a) Main evaluation criteria of the Final Project Evaluation</w:t>
      </w:r>
    </w:p>
    <w:p w14:paraId="5F0AF092" w14:textId="77777777" w:rsidR="00F81D55" w:rsidRPr="00AC0479" w:rsidRDefault="00F81D55" w:rsidP="00F81D55">
      <w:pPr>
        <w:pStyle w:val="CommentText"/>
        <w:spacing w:after="120"/>
        <w:jc w:val="both"/>
        <w:rPr>
          <w:rFonts w:asciiTheme="minorHAnsi" w:hAnsiTheme="minorHAnsi" w:cstheme="minorHAnsi"/>
          <w:sz w:val="22"/>
          <w:szCs w:val="22"/>
        </w:rPr>
      </w:pPr>
      <w:r w:rsidRPr="00AC0479">
        <w:rPr>
          <w:rFonts w:asciiTheme="minorHAnsi" w:hAnsiTheme="minorHAnsi" w:cstheme="minorHAnsi"/>
          <w:sz w:val="22"/>
          <w:szCs w:val="22"/>
        </w:rPr>
        <w:lastRenderedPageBreak/>
        <w:t xml:space="preserve">The Final Project Evaluation is to answer the following questions, </w:t>
      </w:r>
      <w:proofErr w:type="gramStart"/>
      <w:r w:rsidRPr="00AC0479">
        <w:rPr>
          <w:rFonts w:asciiTheme="minorHAnsi" w:hAnsiTheme="minorHAnsi" w:cstheme="minorHAnsi"/>
          <w:sz w:val="22"/>
          <w:szCs w:val="22"/>
        </w:rPr>
        <w:t>so as to</w:t>
      </w:r>
      <w:proofErr w:type="gramEnd"/>
      <w:r w:rsidRPr="00AC0479">
        <w:rPr>
          <w:rFonts w:asciiTheme="minorHAnsi" w:hAnsiTheme="minorHAnsi" w:cstheme="minorHAnsi"/>
          <w:sz w:val="22"/>
          <w:szCs w:val="22"/>
        </w:rPr>
        <w:t xml:space="preserve"> determine the Project’s relevance, performance, results, effectiveness, efficiency, impact and sustainability, including lessons learned and forward-looking recommendations. The questions are summarized below. </w:t>
      </w:r>
    </w:p>
    <w:p w14:paraId="41BC0088" w14:textId="77777777" w:rsidR="00F81D55" w:rsidRPr="00AC0479" w:rsidRDefault="00F81D55" w:rsidP="00F81D55">
      <w:pPr>
        <w:pStyle w:val="CommentText"/>
        <w:spacing w:after="120"/>
        <w:jc w:val="both"/>
        <w:rPr>
          <w:rFonts w:asciiTheme="minorHAnsi" w:hAnsiTheme="minorHAnsi" w:cstheme="minorHAnsi"/>
          <w:b/>
          <w:sz w:val="22"/>
          <w:szCs w:val="22"/>
        </w:rPr>
      </w:pPr>
      <w:r w:rsidRPr="00AC0479">
        <w:rPr>
          <w:rFonts w:asciiTheme="minorHAnsi" w:hAnsiTheme="minorHAnsi" w:cstheme="minorHAnsi"/>
          <w:b/>
          <w:sz w:val="22"/>
          <w:szCs w:val="22"/>
        </w:rPr>
        <w:t xml:space="preserve">Relevance </w:t>
      </w:r>
    </w:p>
    <w:p w14:paraId="646D4608" w14:textId="77777777" w:rsidR="00F81D55" w:rsidRPr="00AC0479" w:rsidRDefault="00F81D55" w:rsidP="00336CA6">
      <w:pPr>
        <w:pStyle w:val="ListParagraph"/>
        <w:numPr>
          <w:ilvl w:val="0"/>
          <w:numId w:val="14"/>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Were the Project’s objectives and outputs relevant to the needs of the country?</w:t>
      </w:r>
    </w:p>
    <w:p w14:paraId="4F249EEF" w14:textId="77777777" w:rsidR="00F81D55" w:rsidRPr="00AC0479" w:rsidRDefault="00F81D55" w:rsidP="00336CA6">
      <w:pPr>
        <w:pStyle w:val="ListParagraph"/>
        <w:numPr>
          <w:ilvl w:val="0"/>
          <w:numId w:val="14"/>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How did the Project fit into the political, social and institutional country context, and what are its potentials to adequately contribute to development processes in the future?</w:t>
      </w:r>
    </w:p>
    <w:p w14:paraId="4AF22498" w14:textId="77777777" w:rsidR="00F81D55" w:rsidRPr="00AC0479" w:rsidRDefault="00F81D55" w:rsidP="00F81D55">
      <w:pPr>
        <w:jc w:val="both"/>
        <w:rPr>
          <w:rFonts w:asciiTheme="minorHAnsi" w:hAnsiTheme="minorHAnsi" w:cstheme="minorHAnsi"/>
          <w:bCs/>
          <w:sz w:val="22"/>
          <w:szCs w:val="22"/>
        </w:rPr>
      </w:pPr>
    </w:p>
    <w:p w14:paraId="4672B907" w14:textId="77777777" w:rsidR="00F81D55" w:rsidRPr="00AC0479" w:rsidRDefault="00F81D55" w:rsidP="00F81D55">
      <w:pPr>
        <w:jc w:val="both"/>
        <w:rPr>
          <w:rFonts w:asciiTheme="minorHAnsi" w:hAnsiTheme="minorHAnsi" w:cstheme="minorHAnsi"/>
          <w:b/>
          <w:bCs/>
          <w:sz w:val="22"/>
          <w:szCs w:val="22"/>
        </w:rPr>
      </w:pPr>
    </w:p>
    <w:p w14:paraId="3A312B44" w14:textId="77777777" w:rsidR="00F81D55" w:rsidRPr="00AC0479" w:rsidRDefault="00F81D55" w:rsidP="00F81D55">
      <w:pPr>
        <w:jc w:val="both"/>
        <w:rPr>
          <w:rFonts w:asciiTheme="minorHAnsi" w:hAnsiTheme="minorHAnsi" w:cstheme="minorHAnsi"/>
          <w:b/>
          <w:bCs/>
          <w:sz w:val="22"/>
          <w:szCs w:val="22"/>
        </w:rPr>
      </w:pPr>
    </w:p>
    <w:p w14:paraId="0B55B4DC" w14:textId="77777777" w:rsidR="00F81D55" w:rsidRPr="00AC0479" w:rsidRDefault="00F81D55" w:rsidP="00F81D55">
      <w:pPr>
        <w:jc w:val="both"/>
        <w:rPr>
          <w:rFonts w:asciiTheme="minorHAnsi" w:hAnsiTheme="minorHAnsi" w:cstheme="minorHAnsi"/>
          <w:b/>
          <w:bCs/>
          <w:sz w:val="22"/>
          <w:szCs w:val="22"/>
        </w:rPr>
      </w:pPr>
      <w:r w:rsidRPr="00AC0479">
        <w:rPr>
          <w:rFonts w:asciiTheme="minorHAnsi" w:hAnsiTheme="minorHAnsi" w:cstheme="minorHAnsi"/>
          <w:b/>
          <w:bCs/>
          <w:sz w:val="22"/>
          <w:szCs w:val="22"/>
        </w:rPr>
        <w:t xml:space="preserve">Effectiveness </w:t>
      </w:r>
    </w:p>
    <w:p w14:paraId="720817A3" w14:textId="77777777" w:rsidR="00F81D55" w:rsidRPr="00AC0479" w:rsidRDefault="00F81D55" w:rsidP="00336CA6">
      <w:pPr>
        <w:pStyle w:val="CommentText"/>
        <w:numPr>
          <w:ilvl w:val="0"/>
          <w:numId w:val="14"/>
        </w:numPr>
        <w:spacing w:after="120"/>
        <w:jc w:val="both"/>
        <w:rPr>
          <w:rFonts w:asciiTheme="minorHAnsi" w:hAnsiTheme="minorHAnsi" w:cstheme="minorHAnsi"/>
          <w:bCs/>
          <w:sz w:val="22"/>
          <w:szCs w:val="22"/>
        </w:rPr>
      </w:pPr>
      <w:r w:rsidRPr="00AC0479">
        <w:rPr>
          <w:rFonts w:asciiTheme="minorHAnsi" w:hAnsiTheme="minorHAnsi" w:cstheme="minorHAnsi"/>
          <w:bCs/>
          <w:sz w:val="22"/>
          <w:szCs w:val="22"/>
        </w:rPr>
        <w:t>To what extent the Project activities were implemented and intended results and outcomes achieved?</w:t>
      </w:r>
    </w:p>
    <w:p w14:paraId="3B7FBF80" w14:textId="77777777" w:rsidR="00F81D55" w:rsidRPr="00AC0479" w:rsidRDefault="00F81D55" w:rsidP="00336CA6">
      <w:pPr>
        <w:pStyle w:val="BodyText"/>
        <w:numPr>
          <w:ilvl w:val="0"/>
          <w:numId w:val="7"/>
        </w:numPr>
        <w:tabs>
          <w:tab w:val="clear" w:pos="700"/>
          <w:tab w:val="num" w:pos="1378"/>
        </w:tabs>
        <w:ind w:left="720" w:hanging="360"/>
        <w:jc w:val="both"/>
        <w:rPr>
          <w:rFonts w:asciiTheme="minorHAnsi" w:hAnsiTheme="minorHAnsi" w:cstheme="minorHAnsi"/>
          <w:bCs/>
          <w:sz w:val="22"/>
          <w:szCs w:val="22"/>
          <w:lang w:val="en-GB"/>
        </w:rPr>
      </w:pPr>
      <w:r w:rsidRPr="00AC0479">
        <w:rPr>
          <w:rFonts w:asciiTheme="minorHAnsi" w:hAnsiTheme="minorHAnsi" w:cstheme="minorHAnsi"/>
          <w:bCs/>
          <w:sz w:val="22"/>
          <w:szCs w:val="22"/>
          <w:lang w:val="en-GB"/>
        </w:rPr>
        <w:t xml:space="preserve">Were the Project’s interventions to achieve the intended results, effective? </w:t>
      </w:r>
    </w:p>
    <w:p w14:paraId="2EE271EF"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 xml:space="preserve">What are the positive or negative, intended or unintended, changes brought about by the Project interventions? This may, inter alia, include an overview of the number of beneficiaries benefiting from improved service delivery, citizen participation at the level of local community, level of local government co-financing, etc. </w:t>
      </w:r>
    </w:p>
    <w:p w14:paraId="4039AEE6"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 xml:space="preserve">To what extent and through what mechanisms has the Project managed to promote inclusiveness of marginalized groups (i.e. youth, persons with disabilities, returnees, internally displaced, minorities), gender mainstreaming and women’s empowerment? </w:t>
      </w:r>
    </w:p>
    <w:p w14:paraId="7FF7758F"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 xml:space="preserve">What are the key lessons learned and best practices identified through the Project implementation, that need to be further build upon? </w:t>
      </w:r>
    </w:p>
    <w:p w14:paraId="5365DE24"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 xml:space="preserve">Was the M&amp;E function systematically applied and was it appropriate to measure performance and progress towards results? </w:t>
      </w:r>
    </w:p>
    <w:p w14:paraId="0607FA33"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 xml:space="preserve">How effective was the Project's interaction with other local level </w:t>
      </w:r>
      <w:proofErr w:type="spellStart"/>
      <w:r w:rsidRPr="00AC0479">
        <w:rPr>
          <w:rFonts w:asciiTheme="minorHAnsi" w:hAnsiTheme="minorHAnsi" w:cstheme="minorHAnsi"/>
          <w:bCs/>
          <w:sz w:val="22"/>
          <w:szCs w:val="22"/>
        </w:rPr>
        <w:t>programmes</w:t>
      </w:r>
      <w:proofErr w:type="spellEnd"/>
      <w:r w:rsidRPr="00AC0479">
        <w:rPr>
          <w:rFonts w:asciiTheme="minorHAnsi" w:hAnsiTheme="minorHAnsi" w:cstheme="minorHAnsi"/>
          <w:bCs/>
          <w:sz w:val="22"/>
          <w:szCs w:val="22"/>
        </w:rPr>
        <w:t xml:space="preserve">/projects in Bosnia and Herzegovina to trigger synergies </w:t>
      </w:r>
      <w:proofErr w:type="spellStart"/>
      <w:r w:rsidRPr="00AC0479">
        <w:rPr>
          <w:rFonts w:asciiTheme="minorHAnsi" w:hAnsiTheme="minorHAnsi" w:cstheme="minorHAnsi"/>
          <w:bCs/>
          <w:sz w:val="22"/>
          <w:szCs w:val="22"/>
        </w:rPr>
        <w:t>maximising</w:t>
      </w:r>
      <w:proofErr w:type="spellEnd"/>
      <w:r w:rsidRPr="00AC0479">
        <w:rPr>
          <w:rFonts w:asciiTheme="minorHAnsi" w:hAnsiTheme="minorHAnsi" w:cstheme="minorHAnsi"/>
          <w:bCs/>
          <w:sz w:val="22"/>
          <w:szCs w:val="22"/>
        </w:rPr>
        <w:t xml:space="preserve"> development results?</w:t>
      </w:r>
    </w:p>
    <w:p w14:paraId="7B163850" w14:textId="77777777" w:rsidR="00F81D55" w:rsidRPr="00AC0479" w:rsidRDefault="00F81D55" w:rsidP="00F81D55">
      <w:pPr>
        <w:pStyle w:val="ListParagraph"/>
        <w:ind w:left="700"/>
        <w:jc w:val="both"/>
        <w:rPr>
          <w:rFonts w:asciiTheme="minorHAnsi" w:hAnsiTheme="minorHAnsi" w:cstheme="minorHAnsi"/>
          <w:bCs/>
          <w:sz w:val="22"/>
          <w:szCs w:val="22"/>
        </w:rPr>
      </w:pPr>
    </w:p>
    <w:p w14:paraId="1E7B4156" w14:textId="77777777" w:rsidR="00F81D55" w:rsidRPr="00AC0479" w:rsidRDefault="00F81D55" w:rsidP="00F81D55">
      <w:pPr>
        <w:pStyle w:val="BodyText"/>
        <w:jc w:val="both"/>
        <w:rPr>
          <w:rFonts w:asciiTheme="minorHAnsi" w:hAnsiTheme="minorHAnsi" w:cstheme="minorHAnsi"/>
          <w:b/>
          <w:bCs/>
          <w:sz w:val="22"/>
          <w:szCs w:val="22"/>
          <w:lang w:val="en-GB"/>
        </w:rPr>
      </w:pPr>
      <w:r w:rsidRPr="00AC0479">
        <w:rPr>
          <w:rFonts w:asciiTheme="minorHAnsi" w:hAnsiTheme="minorHAnsi" w:cstheme="minorHAnsi"/>
          <w:b/>
          <w:bCs/>
          <w:sz w:val="22"/>
          <w:szCs w:val="22"/>
          <w:lang w:val="en-GB"/>
        </w:rPr>
        <w:t>Efficiency</w:t>
      </w:r>
    </w:p>
    <w:p w14:paraId="798645D9"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Have resources (financial, human, technical) been allocated strategically to achieve the Project results?</w:t>
      </w:r>
    </w:p>
    <w:p w14:paraId="2F328C38"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Are there any weaknesses in programme/project design, management, human resource skills, and resources?</w:t>
      </w:r>
    </w:p>
    <w:p w14:paraId="413A19E2" w14:textId="77777777" w:rsidR="00F81D55" w:rsidRPr="00AC0479" w:rsidRDefault="00F81D55" w:rsidP="00F81D55">
      <w:pPr>
        <w:pStyle w:val="BodyText"/>
        <w:jc w:val="both"/>
        <w:rPr>
          <w:rFonts w:asciiTheme="minorHAnsi" w:hAnsiTheme="minorHAnsi" w:cstheme="minorHAnsi"/>
          <w:b/>
          <w:bCs/>
          <w:sz w:val="22"/>
          <w:szCs w:val="22"/>
          <w:lang w:val="en-GB"/>
        </w:rPr>
      </w:pPr>
      <w:r w:rsidRPr="00AC0479">
        <w:rPr>
          <w:rFonts w:asciiTheme="minorHAnsi" w:hAnsiTheme="minorHAnsi" w:cstheme="minorHAnsi"/>
          <w:b/>
          <w:bCs/>
          <w:sz w:val="22"/>
          <w:szCs w:val="22"/>
          <w:lang w:val="en-GB"/>
        </w:rPr>
        <w:t>Impact</w:t>
      </w:r>
    </w:p>
    <w:p w14:paraId="6CFFCF43"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What are the Project effects and impact in qualitative, as well as quantitative terms on overall improvement of quality of life of citizens in targeted areas?</w:t>
      </w:r>
    </w:p>
    <w:p w14:paraId="2CBF2737"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 xml:space="preserve">To what extent are key stakeholders/final beneficiaries satisfied with the Project implementation, specifically in terms of the partnership support and what are specific expectations for the potential follow-up assistance? </w:t>
      </w:r>
    </w:p>
    <w:p w14:paraId="3C5035C8"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 xml:space="preserve">Which are the main benefits - in qualitative and quantitative terms – for each of the Project </w:t>
      </w:r>
      <w:proofErr w:type="gramStart"/>
      <w:r w:rsidRPr="00AC0479">
        <w:rPr>
          <w:rFonts w:asciiTheme="minorHAnsi" w:hAnsiTheme="minorHAnsi" w:cstheme="minorHAnsi"/>
          <w:bCs/>
          <w:sz w:val="22"/>
          <w:szCs w:val="22"/>
        </w:rPr>
        <w:t>beneficiaries</w:t>
      </w:r>
      <w:proofErr w:type="gramEnd"/>
      <w:r w:rsidRPr="00AC0479">
        <w:rPr>
          <w:rFonts w:asciiTheme="minorHAnsi" w:hAnsiTheme="minorHAnsi" w:cstheme="minorHAnsi"/>
          <w:bCs/>
          <w:sz w:val="22"/>
          <w:szCs w:val="22"/>
        </w:rPr>
        <w:t xml:space="preserve"> groups? </w:t>
      </w:r>
    </w:p>
    <w:p w14:paraId="6C2C1A76" w14:textId="77777777" w:rsidR="00F81D55" w:rsidRPr="00AC0479" w:rsidRDefault="00F81D55" w:rsidP="00F81D55">
      <w:pPr>
        <w:pStyle w:val="BodyText"/>
        <w:jc w:val="both"/>
        <w:rPr>
          <w:rFonts w:asciiTheme="minorHAnsi" w:hAnsiTheme="minorHAnsi" w:cstheme="minorHAnsi"/>
          <w:b/>
          <w:bCs/>
          <w:sz w:val="22"/>
          <w:szCs w:val="22"/>
          <w:lang w:val="en-GB"/>
        </w:rPr>
      </w:pPr>
      <w:r w:rsidRPr="00AC0479">
        <w:rPr>
          <w:rFonts w:asciiTheme="minorHAnsi" w:hAnsiTheme="minorHAnsi" w:cstheme="minorHAnsi"/>
          <w:b/>
          <w:bCs/>
          <w:sz w:val="22"/>
          <w:szCs w:val="22"/>
          <w:lang w:val="en-GB"/>
        </w:rPr>
        <w:t xml:space="preserve">Sustainability </w:t>
      </w:r>
    </w:p>
    <w:p w14:paraId="730014C7"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To what extent are the Project results sustainable? How could Project results be further sustainably projected and expanded, having in mind the potential future contribution of its concept to local development and citizens engagement?</w:t>
      </w:r>
    </w:p>
    <w:p w14:paraId="652A167E"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lastRenderedPageBreak/>
        <w:t xml:space="preserve">To what extent has the Project approach (intervention strategy) managed to create ownership of the key national stakeholders? </w:t>
      </w:r>
    </w:p>
    <w:p w14:paraId="1AADD7E3" w14:textId="77777777" w:rsidR="00F81D55" w:rsidRPr="00AC0479" w:rsidRDefault="00F81D55" w:rsidP="00336CA6">
      <w:pPr>
        <w:pStyle w:val="ListParagraph"/>
        <w:numPr>
          <w:ilvl w:val="0"/>
          <w:numId w:val="7"/>
        </w:numPr>
        <w:spacing w:after="12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To what extent have the capacities of relevant duty-bearers and rights-holders been strengthened? Which are, in this regard, challenges to overcome or potentials to be unlocked in the future?</w:t>
      </w:r>
    </w:p>
    <w:p w14:paraId="1A3FD976" w14:textId="77777777" w:rsidR="00F81D55" w:rsidRPr="00AC0479" w:rsidRDefault="00F81D55" w:rsidP="00336CA6">
      <w:pPr>
        <w:pStyle w:val="ListParagraph"/>
        <w:numPr>
          <w:ilvl w:val="0"/>
          <w:numId w:val="7"/>
        </w:numPr>
        <w:spacing w:after="20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What would be directions to expand positive effects of the project’s concept in the area of social inclusion and gender equality in the future?</w:t>
      </w:r>
      <w:r w:rsidRPr="00AC0479">
        <w:rPr>
          <w:rFonts w:asciiTheme="minorHAnsi" w:hAnsiTheme="minorHAnsi" w:cstheme="minorHAnsi"/>
          <w:sz w:val="22"/>
          <w:szCs w:val="22"/>
        </w:rPr>
        <w:t xml:space="preserve"> </w:t>
      </w:r>
    </w:p>
    <w:p w14:paraId="1E864DF9" w14:textId="77777777" w:rsidR="00F81D55" w:rsidRPr="00AC0479" w:rsidRDefault="00F81D55" w:rsidP="00336CA6">
      <w:pPr>
        <w:pStyle w:val="ListParagraph"/>
        <w:numPr>
          <w:ilvl w:val="0"/>
          <w:numId w:val="7"/>
        </w:numPr>
        <w:spacing w:after="12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Which are the main Project products, practices and approaches holding the strongest scaling up and replication potentials?</w:t>
      </w:r>
    </w:p>
    <w:p w14:paraId="216A1596" w14:textId="77777777" w:rsidR="00F81D55" w:rsidRPr="00AC0479" w:rsidRDefault="00F81D55" w:rsidP="00336CA6">
      <w:pPr>
        <w:pStyle w:val="ListParagraph"/>
        <w:numPr>
          <w:ilvl w:val="0"/>
          <w:numId w:val="7"/>
        </w:numPr>
        <w:spacing w:after="120" w:line="276" w:lineRule="auto"/>
        <w:jc w:val="both"/>
        <w:rPr>
          <w:rFonts w:asciiTheme="minorHAnsi" w:hAnsiTheme="minorHAnsi" w:cstheme="minorHAnsi"/>
          <w:bCs/>
          <w:sz w:val="22"/>
          <w:szCs w:val="22"/>
        </w:rPr>
      </w:pPr>
      <w:r w:rsidRPr="00AC0479">
        <w:rPr>
          <w:rFonts w:asciiTheme="minorHAnsi" w:hAnsiTheme="minorHAnsi" w:cstheme="minorHAnsi"/>
          <w:bCs/>
          <w:sz w:val="22"/>
          <w:szCs w:val="22"/>
        </w:rPr>
        <w:t>What are priority interventions and general recommendations, which could ensure long term sustainability of the Project’s achievements and contribute to further development of local communities and stronger social inclusion in Bosnia and Herzegovina?</w:t>
      </w:r>
    </w:p>
    <w:p w14:paraId="7DCAE3F2" w14:textId="77777777" w:rsidR="00F81D55" w:rsidRPr="00AC0479" w:rsidRDefault="00F81D55" w:rsidP="00F81D55">
      <w:pPr>
        <w:spacing w:after="120"/>
        <w:rPr>
          <w:rFonts w:asciiTheme="minorHAnsi" w:eastAsiaTheme="minorEastAsia" w:hAnsiTheme="minorHAnsi" w:cstheme="minorHAnsi"/>
          <w:b/>
          <w:i/>
          <w:sz w:val="22"/>
          <w:szCs w:val="22"/>
        </w:rPr>
      </w:pPr>
    </w:p>
    <w:p w14:paraId="6B97AD8D" w14:textId="77777777" w:rsidR="00F81D55" w:rsidRPr="00AC0479" w:rsidRDefault="00F81D55" w:rsidP="00F81D55">
      <w:pPr>
        <w:pStyle w:val="ListParagraph"/>
        <w:ind w:left="700"/>
        <w:jc w:val="both"/>
        <w:rPr>
          <w:rFonts w:asciiTheme="minorHAnsi" w:hAnsiTheme="minorHAnsi" w:cstheme="minorHAnsi"/>
          <w:bCs/>
          <w:sz w:val="22"/>
          <w:szCs w:val="22"/>
        </w:rPr>
      </w:pPr>
    </w:p>
    <w:p w14:paraId="34E9F721" w14:textId="77777777" w:rsidR="00F81D55" w:rsidRPr="00AC0479" w:rsidRDefault="00F81D55" w:rsidP="00F81D55">
      <w:pPr>
        <w:rPr>
          <w:rFonts w:asciiTheme="minorHAnsi" w:hAnsiTheme="minorHAnsi" w:cstheme="minorHAnsi"/>
          <w:sz w:val="22"/>
          <w:szCs w:val="22"/>
        </w:rPr>
      </w:pPr>
      <w:r w:rsidRPr="00AC0479">
        <w:rPr>
          <w:rFonts w:asciiTheme="minorHAnsi" w:hAnsiTheme="minorHAnsi" w:cstheme="minorHAnsi"/>
          <w:sz w:val="22"/>
          <w:szCs w:val="22"/>
        </w:rPr>
        <w:t>The consultancy will take a broad overview of the Project area by gathering perceptions, aspirations, feedback and data from relevant partners and stakeholders for objective analysis and conduct of the evaluation. The evaluation will look to underline the key factors that have either facilitated or impeded Project implementation; the appropriateness of skill sets among Project participants and the continued need for knowledge transfer and skills to maintain the momentum of activities already set in motion. To this end, the evaluation will examine the overall performance and impact of Project components.</w:t>
      </w:r>
    </w:p>
    <w:p w14:paraId="0EBA7F0A"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The evaluation needs to assess the degree to which the Project initiatives have supported or promoted gender equality, a rights-based approach, and human development. In this regard, </w:t>
      </w:r>
      <w:hyperlink r:id="rId11" w:history="1">
        <w:r w:rsidRPr="00AC0479">
          <w:rPr>
            <w:rStyle w:val="Hyperlink"/>
            <w:rFonts w:asciiTheme="minorHAnsi" w:eastAsiaTheme="majorEastAsia" w:hAnsiTheme="minorHAnsi" w:cstheme="minorHAnsi"/>
            <w:sz w:val="22"/>
            <w:szCs w:val="22"/>
          </w:rPr>
          <w:t>United Nations Evaluation Group’s guidance on Integrating Human Rights and Gender Equality in Evaluation should be consulted.</w:t>
        </w:r>
      </w:hyperlink>
    </w:p>
    <w:p w14:paraId="23A85224" w14:textId="77777777" w:rsidR="00F81D55" w:rsidRPr="00AC0479" w:rsidRDefault="00F81D55" w:rsidP="00F81D55">
      <w:pPr>
        <w:spacing w:after="120"/>
        <w:jc w:val="both"/>
        <w:rPr>
          <w:rFonts w:asciiTheme="minorHAnsi" w:hAnsiTheme="minorHAnsi" w:cstheme="minorHAnsi"/>
          <w:b/>
          <w:sz w:val="22"/>
          <w:szCs w:val="22"/>
        </w:rPr>
      </w:pPr>
    </w:p>
    <w:p w14:paraId="0B63E8B4" w14:textId="72E13029" w:rsidR="00F81D55" w:rsidRPr="00AC0479" w:rsidRDefault="003460D2" w:rsidP="00F81D55">
      <w:pPr>
        <w:spacing w:after="120"/>
        <w:ind w:left="360" w:hanging="360"/>
        <w:jc w:val="both"/>
        <w:outlineLvl w:val="1"/>
        <w:rPr>
          <w:rFonts w:asciiTheme="minorHAnsi" w:eastAsia="MS Mincho" w:hAnsiTheme="minorHAnsi" w:cstheme="minorHAnsi"/>
          <w:b/>
          <w:sz w:val="22"/>
          <w:szCs w:val="22"/>
        </w:rPr>
      </w:pPr>
      <w:r>
        <w:rPr>
          <w:rFonts w:asciiTheme="minorHAnsi" w:eastAsia="MS Mincho" w:hAnsiTheme="minorHAnsi" w:cstheme="minorHAnsi"/>
          <w:b/>
          <w:sz w:val="22"/>
          <w:szCs w:val="22"/>
        </w:rPr>
        <w:t>b</w:t>
      </w:r>
      <w:r w:rsidR="00F81D55" w:rsidRPr="00AC0479">
        <w:rPr>
          <w:rFonts w:asciiTheme="minorHAnsi" w:eastAsia="MS Mincho" w:hAnsiTheme="minorHAnsi" w:cstheme="minorHAnsi"/>
          <w:b/>
          <w:sz w:val="22"/>
          <w:szCs w:val="22"/>
        </w:rPr>
        <w:t xml:space="preserve">) Methodology </w:t>
      </w:r>
    </w:p>
    <w:p w14:paraId="12E2E8A8" w14:textId="77777777" w:rsidR="00F81D55" w:rsidRPr="00AC0479" w:rsidRDefault="00F81D55" w:rsidP="00F81D55">
      <w:p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Based on the </w:t>
      </w:r>
      <w:hyperlink r:id="rId12" w:history="1">
        <w:r w:rsidRPr="00AC0479">
          <w:rPr>
            <w:rStyle w:val="Hyperlink"/>
            <w:rFonts w:asciiTheme="minorHAnsi" w:eastAsiaTheme="majorEastAsia" w:hAnsiTheme="minorHAnsi" w:cstheme="minorHAnsi"/>
            <w:i/>
            <w:iCs/>
            <w:sz w:val="22"/>
            <w:szCs w:val="22"/>
          </w:rPr>
          <w:t>UNDP Handbook on Planning, Monitoring and Evaluating for Development Results</w:t>
        </w:r>
      </w:hyperlink>
      <w:r w:rsidRPr="00AC0479">
        <w:rPr>
          <w:rFonts w:asciiTheme="minorHAnsi" w:hAnsiTheme="minorHAnsi" w:cstheme="minorHAnsi"/>
          <w:sz w:val="22"/>
          <w:szCs w:val="22"/>
        </w:rPr>
        <w:t xml:space="preserve">, </w:t>
      </w:r>
      <w:hyperlink r:id="rId13" w:history="1">
        <w:r w:rsidRPr="00AC0479">
          <w:rPr>
            <w:rStyle w:val="Hyperlink"/>
            <w:rFonts w:asciiTheme="minorHAnsi" w:eastAsiaTheme="majorEastAsia" w:hAnsiTheme="minorHAnsi" w:cstheme="minorHAnsi"/>
            <w:sz w:val="22"/>
            <w:szCs w:val="22"/>
          </w:rPr>
          <w:t>UNEG Norms and Stand for Evaluations (2016)</w:t>
        </w:r>
      </w:hyperlink>
      <w:r w:rsidRPr="00AC0479">
        <w:rPr>
          <w:rFonts w:asciiTheme="minorHAnsi" w:hAnsiTheme="minorHAnsi" w:cstheme="minorHAnsi"/>
          <w:sz w:val="22"/>
          <w:szCs w:val="22"/>
        </w:rPr>
        <w:t xml:space="preserve"> and in consultations with UNDP Country Office, the  evaluation will be participatory, involving relevant stakeholders.</w:t>
      </w:r>
    </w:p>
    <w:p w14:paraId="26042F67" w14:textId="77777777" w:rsidR="00F81D55" w:rsidRPr="00AC0479" w:rsidRDefault="00F81D55" w:rsidP="00F81D55">
      <w:pPr>
        <w:autoSpaceDE w:val="0"/>
        <w:autoSpaceDN w:val="0"/>
        <w:adjustRightInd w:val="0"/>
        <w:spacing w:after="120"/>
        <w:jc w:val="both"/>
        <w:rPr>
          <w:rFonts w:asciiTheme="minorHAnsi" w:hAnsiTheme="minorHAnsi" w:cstheme="minorHAnsi"/>
          <w:sz w:val="22"/>
          <w:szCs w:val="22"/>
        </w:rPr>
      </w:pPr>
      <w:bookmarkStart w:id="1" w:name="_Hlk519869498"/>
      <w:r w:rsidRPr="00AC0479">
        <w:rPr>
          <w:rFonts w:asciiTheme="minorHAnsi" w:hAnsiTheme="minorHAnsi" w:cstheme="minorHAnsi"/>
          <w:sz w:val="22"/>
          <w:szCs w:val="22"/>
        </w:rPr>
        <w:t>The evaluation will be conducted by the evaluation team composed of an International Evaluation Consultant/Team Leader and National Evaluation Consultant (team member)</w:t>
      </w:r>
    </w:p>
    <w:bookmarkEnd w:id="1"/>
    <w:p w14:paraId="099B4901" w14:textId="77777777" w:rsidR="00F81D55" w:rsidRPr="00AC0479" w:rsidRDefault="00F81D55" w:rsidP="00F81D55">
      <w:p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The National Evaluation Consultant will bear responsibility for providing support to the International Evaluation Consultant in conducting the final project evaluation. This entails: providing support in designing the evaluation process according to this terms of reference; rigorous desk review; gathering data from different sources of information; </w:t>
      </w:r>
      <w:proofErr w:type="spellStart"/>
      <w:r w:rsidRPr="00AC0479">
        <w:rPr>
          <w:rFonts w:asciiTheme="minorHAnsi" w:hAnsiTheme="minorHAnsi" w:cstheme="minorHAnsi"/>
          <w:sz w:val="22"/>
          <w:szCs w:val="22"/>
        </w:rPr>
        <w:t>analysing</w:t>
      </w:r>
      <w:proofErr w:type="spellEnd"/>
      <w:r w:rsidRPr="00AC0479">
        <w:rPr>
          <w:rFonts w:asciiTheme="minorHAnsi" w:hAnsiTheme="minorHAnsi" w:cstheme="minorHAnsi"/>
          <w:sz w:val="22"/>
          <w:szCs w:val="22"/>
        </w:rPr>
        <w:t>, organizing and triangulating the collected information; responding to comments and factual corrections from stakeholders and incorporating them, as appropriate, in subsequent versions; and making briefs and presentations ensuring the evaluation findings, conclusions and recommendations are communicated in a coherent, clear and understandable manner.</w:t>
      </w:r>
    </w:p>
    <w:p w14:paraId="254C62E3" w14:textId="77777777" w:rsidR="00F81D55" w:rsidRPr="00AC0479" w:rsidRDefault="00F81D55" w:rsidP="00F81D55">
      <w:p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The proposed evaluation methodology consists of a preliminary desk review of Project materials and deliverables and review of existing information relevant to the Project context; preparation of an Inception report followed by field visits; preparation of a draft Evaluation Report, debriefing with stakeholders; and Final Evaluation Report write-up. An integral part of the Final Project Evaluation will also be a concept note and a set of recommendations on directions of the next phase of the Project.</w:t>
      </w:r>
    </w:p>
    <w:p w14:paraId="7E7A68CA" w14:textId="77777777" w:rsidR="00F81D55" w:rsidRPr="00AC0479" w:rsidRDefault="00F81D55" w:rsidP="00F81D55">
      <w:pPr>
        <w:autoSpaceDE w:val="0"/>
        <w:autoSpaceDN w:val="0"/>
        <w:adjustRightInd w:val="0"/>
        <w:spacing w:before="120" w:after="120"/>
        <w:jc w:val="both"/>
        <w:rPr>
          <w:rFonts w:asciiTheme="minorHAnsi" w:hAnsiTheme="minorHAnsi" w:cstheme="minorHAnsi"/>
          <w:sz w:val="22"/>
          <w:szCs w:val="22"/>
        </w:rPr>
      </w:pPr>
      <w:r w:rsidRPr="00AC0479">
        <w:rPr>
          <w:rFonts w:asciiTheme="minorHAnsi" w:hAnsiTheme="minorHAnsi" w:cstheme="minorHAnsi"/>
          <w:sz w:val="22"/>
          <w:szCs w:val="22"/>
        </w:rPr>
        <w:t xml:space="preserve">The National Evaluation Consultant is required to assist the International Evaluation Consultant in evaluating the MZ Project Document, progress, mid-term Project review report, annual and mid-year Project reports, UNDP Quality Assurance assessments, key Project deliverables and other relevant </w:t>
      </w:r>
      <w:r w:rsidRPr="00AC0479">
        <w:rPr>
          <w:rFonts w:asciiTheme="minorHAnsi" w:hAnsiTheme="minorHAnsi" w:cstheme="minorHAnsi"/>
          <w:sz w:val="22"/>
          <w:szCs w:val="22"/>
        </w:rPr>
        <w:lastRenderedPageBreak/>
        <w:t xml:space="preserve">documents. The briefing kit will be prepared by the UNDP </w:t>
      </w:r>
      <w:r w:rsidRPr="00AC0479">
        <w:rPr>
          <w:rFonts w:asciiTheme="minorHAnsi" w:hAnsiTheme="minorHAnsi" w:cstheme="minorHAnsi"/>
          <w:i/>
          <w:sz w:val="22"/>
          <w:szCs w:val="22"/>
        </w:rPr>
        <w:t>(List of relevant documents available in Annex 2</w:t>
      </w:r>
      <w:r w:rsidRPr="00AC0479">
        <w:rPr>
          <w:rFonts w:asciiTheme="minorHAnsi" w:hAnsiTheme="minorHAnsi" w:cstheme="minorHAnsi"/>
          <w:sz w:val="22"/>
          <w:szCs w:val="22"/>
        </w:rPr>
        <w:t xml:space="preserve">). </w:t>
      </w:r>
    </w:p>
    <w:p w14:paraId="391314C7" w14:textId="77777777" w:rsidR="00F81D55" w:rsidRPr="00AC0479" w:rsidRDefault="00F81D55" w:rsidP="00F81D55">
      <w:p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As needed, the National Evaluation Consultant will accompany the International Evaluation Consultant at the meetings with</w:t>
      </w:r>
      <w:r w:rsidRPr="00AC0479">
        <w:rPr>
          <w:rFonts w:asciiTheme="minorHAnsi" w:hAnsiTheme="minorHAnsi" w:cstheme="minorHAnsi"/>
          <w:b/>
          <w:sz w:val="22"/>
          <w:szCs w:val="22"/>
        </w:rPr>
        <w:t xml:space="preserve"> </w:t>
      </w:r>
      <w:r w:rsidRPr="00AC0479">
        <w:rPr>
          <w:rFonts w:asciiTheme="minorHAnsi" w:hAnsiTheme="minorHAnsi" w:cstheme="minorHAnsi"/>
          <w:sz w:val="22"/>
          <w:szCs w:val="22"/>
        </w:rPr>
        <w:t xml:space="preserve">representatives of the main project stakeholders (the Embassy of Switzerland in Bosnia and Herzegovina, the Embassy of Sweden and the UNDP), for an initial briefing as well as for the debriefing at the end of the assignment. </w:t>
      </w:r>
    </w:p>
    <w:p w14:paraId="2C10F8D3" w14:textId="62BCF6B8" w:rsidR="00F81D55" w:rsidRPr="00AC0479" w:rsidRDefault="00F81D55" w:rsidP="00F81D55">
      <w:pPr>
        <w:autoSpaceDE w:val="0"/>
        <w:autoSpaceDN w:val="0"/>
        <w:adjustRightInd w:val="0"/>
        <w:spacing w:before="120" w:after="120"/>
        <w:jc w:val="both"/>
        <w:rPr>
          <w:rFonts w:asciiTheme="minorHAnsi" w:hAnsiTheme="minorHAnsi" w:cstheme="minorHAnsi"/>
          <w:sz w:val="22"/>
          <w:szCs w:val="22"/>
        </w:rPr>
      </w:pPr>
      <w:r w:rsidRPr="00AC0479">
        <w:rPr>
          <w:rFonts w:asciiTheme="minorHAnsi" w:hAnsiTheme="minorHAnsi" w:cstheme="minorHAnsi"/>
          <w:sz w:val="22"/>
          <w:szCs w:val="22"/>
        </w:rPr>
        <w:t xml:space="preserve">Furthermore, the </w:t>
      </w:r>
      <w:r w:rsidR="006A0706" w:rsidRPr="00AC0479">
        <w:rPr>
          <w:rFonts w:asciiTheme="minorHAnsi" w:hAnsiTheme="minorHAnsi" w:cstheme="minorHAnsi"/>
          <w:sz w:val="22"/>
          <w:szCs w:val="22"/>
        </w:rPr>
        <w:t>National Evaluation</w:t>
      </w:r>
      <w:r w:rsidRPr="00AC0479">
        <w:rPr>
          <w:rFonts w:asciiTheme="minorHAnsi" w:hAnsiTheme="minorHAnsi" w:cstheme="minorHAnsi"/>
          <w:sz w:val="22"/>
          <w:szCs w:val="22"/>
        </w:rPr>
        <w:t xml:space="preserve"> Consultant is expected to support International Evaluation Consultant in interviewing the Project team, partners as well as other stakeholders as needed. To assess Project performance, approach and modalities, the Consultants will meet with key Project partners, namely the Ministry for Human Rights and Refugees of Bosnia and Herzegovina, the Ministry of Justice of the Federation of Bosnia and Herzegovina, the Ministry for Administration and Local Self-Governance of </w:t>
      </w:r>
      <w:proofErr w:type="spellStart"/>
      <w:r w:rsidRPr="00AC0479">
        <w:rPr>
          <w:rFonts w:asciiTheme="minorHAnsi" w:hAnsiTheme="minorHAnsi" w:cstheme="minorHAnsi"/>
          <w:sz w:val="22"/>
          <w:szCs w:val="22"/>
        </w:rPr>
        <w:t>Republika</w:t>
      </w:r>
      <w:proofErr w:type="spellEnd"/>
      <w:r w:rsidRPr="00AC0479">
        <w:rPr>
          <w:rFonts w:asciiTheme="minorHAnsi" w:hAnsiTheme="minorHAnsi" w:cstheme="minorHAnsi"/>
          <w:sz w:val="22"/>
          <w:szCs w:val="22"/>
        </w:rPr>
        <w:t xml:space="preserve"> Srpska and Associations of Municipalities and Cities in both entities.</w:t>
      </w:r>
    </w:p>
    <w:p w14:paraId="22268B06" w14:textId="48A53623" w:rsidR="00F81D55" w:rsidRPr="00AC0479" w:rsidRDefault="00F81D55" w:rsidP="00F81D55">
      <w:pPr>
        <w:autoSpaceDE w:val="0"/>
        <w:autoSpaceDN w:val="0"/>
        <w:adjustRightInd w:val="0"/>
        <w:spacing w:before="120" w:after="120"/>
        <w:jc w:val="both"/>
        <w:rPr>
          <w:rFonts w:asciiTheme="minorHAnsi" w:hAnsiTheme="minorHAnsi" w:cstheme="minorHAnsi"/>
          <w:spacing w:val="-4"/>
          <w:sz w:val="22"/>
          <w:szCs w:val="22"/>
        </w:rPr>
      </w:pPr>
      <w:r w:rsidRPr="00AC0479">
        <w:rPr>
          <w:rFonts w:asciiTheme="minorHAnsi" w:hAnsiTheme="minorHAnsi" w:cstheme="minorHAnsi"/>
          <w:sz w:val="22"/>
          <w:szCs w:val="22"/>
        </w:rPr>
        <w:t xml:space="preserve">As needed, </w:t>
      </w:r>
      <w:r w:rsidRPr="00AC0479">
        <w:rPr>
          <w:rFonts w:asciiTheme="minorHAnsi" w:hAnsiTheme="minorHAnsi" w:cstheme="minorHAnsi"/>
          <w:spacing w:val="-4"/>
          <w:sz w:val="22"/>
          <w:szCs w:val="22"/>
        </w:rPr>
        <w:t xml:space="preserve">through 3 – 4 field </w:t>
      </w:r>
      <w:r w:rsidR="003460D2">
        <w:rPr>
          <w:rFonts w:asciiTheme="minorHAnsi" w:hAnsiTheme="minorHAnsi" w:cstheme="minorHAnsi"/>
          <w:spacing w:val="-4"/>
          <w:sz w:val="22"/>
          <w:szCs w:val="22"/>
        </w:rPr>
        <w:t>visits</w:t>
      </w:r>
      <w:r w:rsidRPr="00AC0479">
        <w:rPr>
          <w:rFonts w:asciiTheme="minorHAnsi" w:hAnsiTheme="minorHAnsi" w:cstheme="minorHAnsi"/>
          <w:spacing w:val="-4"/>
          <w:sz w:val="22"/>
          <w:szCs w:val="22"/>
        </w:rPr>
        <w:t xml:space="preserve">, the National Evaluation Consultant will accompany the International Evaluation Consultant at the meetings with representatives from partner local governments and MZs (beneficiaries), </w:t>
      </w:r>
      <w:proofErr w:type="gramStart"/>
      <w:r w:rsidRPr="00AC0479">
        <w:rPr>
          <w:rFonts w:asciiTheme="minorHAnsi" w:hAnsiTheme="minorHAnsi" w:cstheme="minorHAnsi"/>
          <w:spacing w:val="-4"/>
          <w:sz w:val="22"/>
          <w:szCs w:val="22"/>
        </w:rPr>
        <w:t>so as to</w:t>
      </w:r>
      <w:proofErr w:type="gramEnd"/>
      <w:r w:rsidRPr="00AC0479">
        <w:rPr>
          <w:rFonts w:asciiTheme="minorHAnsi" w:hAnsiTheme="minorHAnsi" w:cstheme="minorHAnsi"/>
          <w:spacing w:val="-4"/>
          <w:sz w:val="22"/>
          <w:szCs w:val="22"/>
        </w:rPr>
        <w:t xml:space="preserve"> obtain critical feedback and information on the Project activities and results and </w:t>
      </w:r>
      <w:r w:rsidRPr="00AC0479">
        <w:rPr>
          <w:rFonts w:asciiTheme="minorHAnsi" w:hAnsiTheme="minorHAnsi" w:cstheme="minorHAnsi"/>
          <w:sz w:val="22"/>
          <w:szCs w:val="22"/>
        </w:rPr>
        <w:t>assess the Project performance and its approach and modalities.</w:t>
      </w:r>
      <w:r w:rsidRPr="00AC0479">
        <w:rPr>
          <w:rFonts w:asciiTheme="minorHAnsi" w:hAnsiTheme="minorHAnsi" w:cstheme="minorHAnsi"/>
          <w:spacing w:val="-4"/>
          <w:sz w:val="22"/>
          <w:szCs w:val="22"/>
        </w:rPr>
        <w:t xml:space="preserve"> Each </w:t>
      </w:r>
      <w:r w:rsidR="00AE36BA">
        <w:rPr>
          <w:rFonts w:asciiTheme="minorHAnsi" w:hAnsiTheme="minorHAnsi" w:cstheme="minorHAnsi"/>
          <w:spacing w:val="-4"/>
          <w:sz w:val="22"/>
          <w:szCs w:val="22"/>
        </w:rPr>
        <w:t>visit</w:t>
      </w:r>
      <w:r w:rsidRPr="00AC0479">
        <w:rPr>
          <w:rFonts w:asciiTheme="minorHAnsi" w:hAnsiTheme="minorHAnsi" w:cstheme="minorHAnsi"/>
          <w:spacing w:val="-4"/>
          <w:sz w:val="22"/>
          <w:szCs w:val="22"/>
        </w:rPr>
        <w:t xml:space="preserve"> will allow for meetings with 2 – 3 partners/stakeholders in the respective region. The Consultants will also meet with representatives of other agencies active in the field of citizen participation and local community development to assess their cooperation and level of synergies with the MZ, if needed. During these meetings, it would be important to record and accumulate inputs necessary not only for the Project evaluation, but also to inform potential design of a next project phase.</w:t>
      </w:r>
    </w:p>
    <w:p w14:paraId="3BB02CE3" w14:textId="77777777" w:rsidR="00F81D55" w:rsidRPr="00AC0479" w:rsidRDefault="00F81D55" w:rsidP="00F81D55">
      <w:pPr>
        <w:autoSpaceDE w:val="0"/>
        <w:autoSpaceDN w:val="0"/>
        <w:adjustRightInd w:val="0"/>
        <w:spacing w:before="120" w:after="120"/>
        <w:jc w:val="both"/>
        <w:rPr>
          <w:rFonts w:asciiTheme="minorHAnsi" w:hAnsiTheme="minorHAnsi" w:cstheme="minorHAnsi"/>
          <w:spacing w:val="-4"/>
          <w:sz w:val="22"/>
          <w:szCs w:val="22"/>
        </w:rPr>
      </w:pPr>
      <w:r w:rsidRPr="00AC0479">
        <w:rPr>
          <w:rFonts w:asciiTheme="minorHAnsi" w:hAnsiTheme="minorHAnsi" w:cstheme="minorHAnsi"/>
          <w:spacing w:val="-4"/>
          <w:sz w:val="22"/>
          <w:szCs w:val="22"/>
        </w:rPr>
        <w:t xml:space="preserve">The National Evaluation Consultant is encouraged to propose additional data collecting and analysis methods to ensure better insight into and review of project achievements and may use additional approaches such as simple questionnaire-based data collection.  </w:t>
      </w:r>
    </w:p>
    <w:p w14:paraId="70B6D3C8" w14:textId="0B017042" w:rsidR="00F81D55" w:rsidRPr="00AC0479" w:rsidRDefault="00F81D55" w:rsidP="00F81D55">
      <w:pPr>
        <w:autoSpaceDE w:val="0"/>
        <w:autoSpaceDN w:val="0"/>
        <w:adjustRightInd w:val="0"/>
        <w:spacing w:after="120"/>
        <w:jc w:val="both"/>
        <w:rPr>
          <w:rFonts w:asciiTheme="minorHAnsi" w:hAnsiTheme="minorHAnsi" w:cstheme="minorHAnsi"/>
          <w:bCs/>
          <w:sz w:val="22"/>
          <w:szCs w:val="22"/>
        </w:rPr>
      </w:pPr>
      <w:r w:rsidRPr="00AC0479">
        <w:rPr>
          <w:rFonts w:asciiTheme="minorHAnsi" w:hAnsiTheme="minorHAnsi" w:cstheme="minorHAnsi"/>
          <w:bCs/>
          <w:sz w:val="22"/>
          <w:szCs w:val="22"/>
        </w:rPr>
        <w:t xml:space="preserve">The expected duration of the assignment is up to </w:t>
      </w:r>
      <w:r w:rsidR="00533BB1" w:rsidRPr="00533BB1">
        <w:rPr>
          <w:rFonts w:asciiTheme="minorHAnsi" w:hAnsiTheme="minorHAnsi" w:cstheme="minorHAnsi"/>
          <w:bCs/>
          <w:sz w:val="22"/>
          <w:szCs w:val="22"/>
          <w:highlight w:val="yellow"/>
        </w:rPr>
        <w:t>22</w:t>
      </w:r>
      <w:r w:rsidRPr="00533BB1">
        <w:rPr>
          <w:rFonts w:asciiTheme="minorHAnsi" w:hAnsiTheme="minorHAnsi" w:cstheme="minorHAnsi"/>
          <w:bCs/>
          <w:sz w:val="22"/>
          <w:szCs w:val="22"/>
          <w:highlight w:val="yellow"/>
        </w:rPr>
        <w:t xml:space="preserve"> days</w:t>
      </w:r>
      <w:r w:rsidRPr="00AC0479">
        <w:rPr>
          <w:rFonts w:asciiTheme="minorHAnsi" w:hAnsiTheme="minorHAnsi" w:cstheme="minorHAnsi"/>
          <w:bCs/>
          <w:sz w:val="22"/>
          <w:szCs w:val="22"/>
        </w:rPr>
        <w:t xml:space="preserve"> in October/early November 2018.</w:t>
      </w:r>
    </w:p>
    <w:p w14:paraId="30E79F43" w14:textId="6E5A0E44" w:rsidR="00F81D55" w:rsidRDefault="00F81D55" w:rsidP="00F81D55">
      <w:pPr>
        <w:autoSpaceDE w:val="0"/>
        <w:autoSpaceDN w:val="0"/>
        <w:adjustRightInd w:val="0"/>
        <w:spacing w:after="120"/>
        <w:jc w:val="both"/>
        <w:rPr>
          <w:rFonts w:asciiTheme="minorHAnsi" w:hAnsiTheme="minorHAnsi" w:cstheme="minorHAnsi"/>
          <w:bCs/>
          <w:sz w:val="22"/>
          <w:szCs w:val="22"/>
        </w:rPr>
      </w:pPr>
      <w:r w:rsidRPr="00AC0479">
        <w:rPr>
          <w:rFonts w:asciiTheme="minorHAnsi" w:hAnsiTheme="minorHAnsi" w:cstheme="minorHAnsi"/>
          <w:bCs/>
          <w:sz w:val="22"/>
          <w:szCs w:val="22"/>
        </w:rPr>
        <w:t>The Final Evaluation Report will capture the feedback by key Project partners and stakeholders as well as observations and conclusions by the Consultants.</w:t>
      </w:r>
      <w:r w:rsidRPr="00AC0479">
        <w:rPr>
          <w:rFonts w:asciiTheme="minorHAnsi" w:hAnsiTheme="minorHAnsi" w:cstheme="minorHAnsi"/>
          <w:sz w:val="22"/>
          <w:szCs w:val="22"/>
        </w:rPr>
        <w:t xml:space="preserve"> </w:t>
      </w:r>
      <w:r w:rsidRPr="00AC0479">
        <w:rPr>
          <w:rFonts w:asciiTheme="minorHAnsi" w:hAnsiTheme="minorHAnsi" w:cstheme="minorHAnsi"/>
          <w:bCs/>
          <w:sz w:val="22"/>
          <w:szCs w:val="22"/>
        </w:rPr>
        <w:t>The Final Evaluation Report will particularly highlight the recommendations.</w:t>
      </w:r>
    </w:p>
    <w:p w14:paraId="0FE2269D" w14:textId="77777777" w:rsidR="002974FF" w:rsidRPr="00AC0479" w:rsidRDefault="002974FF" w:rsidP="00F81D55">
      <w:pPr>
        <w:autoSpaceDE w:val="0"/>
        <w:autoSpaceDN w:val="0"/>
        <w:adjustRightInd w:val="0"/>
        <w:spacing w:after="120"/>
        <w:jc w:val="both"/>
        <w:rPr>
          <w:rFonts w:asciiTheme="minorHAnsi" w:hAnsiTheme="minorHAnsi" w:cstheme="minorHAnsi"/>
          <w:bCs/>
          <w:sz w:val="22"/>
          <w:szCs w:val="22"/>
        </w:rPr>
      </w:pPr>
    </w:p>
    <w:p w14:paraId="631316AE" w14:textId="77777777" w:rsidR="002974FF" w:rsidRDefault="002974FF" w:rsidP="002974FF">
      <w:pPr>
        <w:autoSpaceDE w:val="0"/>
        <w:autoSpaceDN w:val="0"/>
        <w:adjustRightInd w:val="0"/>
        <w:spacing w:after="120"/>
        <w:jc w:val="both"/>
        <w:rPr>
          <w:rFonts w:asciiTheme="minorHAnsi" w:hAnsiTheme="minorHAnsi" w:cstheme="minorHAnsi"/>
          <w:bCs/>
          <w:sz w:val="22"/>
          <w:szCs w:val="22"/>
        </w:rPr>
      </w:pPr>
      <w:r w:rsidRPr="0088549C">
        <w:rPr>
          <w:rFonts w:asciiTheme="minorHAnsi" w:hAnsiTheme="minorHAnsi" w:cstheme="minorHAnsi"/>
          <w:bCs/>
          <w:i/>
          <w:sz w:val="22"/>
          <w:szCs w:val="22"/>
        </w:rPr>
        <w:t>*</w:t>
      </w:r>
      <w:r w:rsidRPr="00A3011B">
        <w:rPr>
          <w:rFonts w:asciiTheme="minorHAnsi" w:hAnsiTheme="minorHAnsi" w:cstheme="minorHAnsi"/>
          <w:bCs/>
          <w:i/>
          <w:sz w:val="22"/>
          <w:szCs w:val="22"/>
          <w:u w:val="single"/>
        </w:rPr>
        <w:t>Note: Project Logical framework against which the external evaluation will be conducted will be sent upon request to the following address</w:t>
      </w:r>
      <w:r w:rsidRPr="0088549C">
        <w:rPr>
          <w:rFonts w:asciiTheme="minorHAnsi" w:hAnsiTheme="minorHAnsi" w:cstheme="minorHAnsi"/>
          <w:bCs/>
          <w:i/>
          <w:sz w:val="22"/>
          <w:szCs w:val="22"/>
        </w:rPr>
        <w:t>:</w:t>
      </w:r>
      <w:r>
        <w:rPr>
          <w:rFonts w:asciiTheme="minorHAnsi" w:hAnsiTheme="minorHAnsi" w:cstheme="minorHAnsi"/>
          <w:bCs/>
          <w:sz w:val="22"/>
          <w:szCs w:val="22"/>
        </w:rPr>
        <w:t xml:space="preserve"> </w:t>
      </w:r>
      <w:hyperlink r:id="rId14" w:history="1">
        <w:r w:rsidRPr="00782A13">
          <w:rPr>
            <w:rStyle w:val="Hyperlink"/>
            <w:rFonts w:asciiTheme="minorHAnsi" w:hAnsiTheme="minorHAnsi" w:cstheme="minorHAnsi"/>
            <w:bCs/>
            <w:sz w:val="22"/>
            <w:szCs w:val="22"/>
          </w:rPr>
          <w:t>registry.ba@undp.org</w:t>
        </w:r>
      </w:hyperlink>
      <w:r>
        <w:rPr>
          <w:rFonts w:asciiTheme="minorHAnsi" w:hAnsiTheme="minorHAnsi" w:cstheme="minorHAnsi"/>
          <w:bCs/>
          <w:sz w:val="22"/>
          <w:szCs w:val="22"/>
        </w:rPr>
        <w:t>.</w:t>
      </w:r>
    </w:p>
    <w:p w14:paraId="3BB86F75" w14:textId="77777777" w:rsidR="005373FC" w:rsidRDefault="005373FC" w:rsidP="00F81D55">
      <w:pPr>
        <w:autoSpaceDE w:val="0"/>
        <w:autoSpaceDN w:val="0"/>
        <w:adjustRightInd w:val="0"/>
        <w:spacing w:after="120"/>
        <w:jc w:val="both"/>
        <w:rPr>
          <w:rFonts w:asciiTheme="minorHAnsi" w:hAnsiTheme="minorHAnsi" w:cstheme="minorHAnsi"/>
          <w:b/>
          <w:bCs/>
          <w:sz w:val="22"/>
          <w:szCs w:val="22"/>
        </w:rPr>
      </w:pPr>
    </w:p>
    <w:p w14:paraId="40D58DB4" w14:textId="2D98A5E9" w:rsidR="00F81D55" w:rsidRPr="00AC0479" w:rsidRDefault="00F81D55" w:rsidP="00F81D55">
      <w:pPr>
        <w:autoSpaceDE w:val="0"/>
        <w:autoSpaceDN w:val="0"/>
        <w:adjustRightInd w:val="0"/>
        <w:spacing w:after="120"/>
        <w:jc w:val="both"/>
        <w:rPr>
          <w:rFonts w:asciiTheme="minorHAnsi" w:hAnsiTheme="minorHAnsi" w:cstheme="minorHAnsi"/>
          <w:b/>
          <w:bCs/>
          <w:sz w:val="22"/>
          <w:szCs w:val="22"/>
        </w:rPr>
      </w:pPr>
      <w:r w:rsidRPr="00AC0479">
        <w:rPr>
          <w:rFonts w:asciiTheme="minorHAnsi" w:hAnsiTheme="minorHAnsi" w:cstheme="minorHAnsi"/>
          <w:b/>
          <w:bCs/>
          <w:sz w:val="22"/>
          <w:szCs w:val="22"/>
        </w:rPr>
        <w:t>Tasks</w:t>
      </w:r>
    </w:p>
    <w:p w14:paraId="5BAA0D5A" w14:textId="77777777" w:rsidR="00F81D55" w:rsidRPr="00AC0479" w:rsidRDefault="00F81D55" w:rsidP="00F81D55">
      <w:p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The consultancy is divided into three principle tasks, as follows:</w:t>
      </w:r>
    </w:p>
    <w:p w14:paraId="25CF232B" w14:textId="77777777" w:rsidR="00F81D55" w:rsidRPr="00AC0479" w:rsidRDefault="00F81D55" w:rsidP="00F81D55">
      <w:pPr>
        <w:autoSpaceDE w:val="0"/>
        <w:autoSpaceDN w:val="0"/>
        <w:adjustRightInd w:val="0"/>
        <w:spacing w:after="120"/>
        <w:jc w:val="both"/>
        <w:rPr>
          <w:rFonts w:asciiTheme="minorHAnsi" w:hAnsiTheme="minorHAnsi" w:cstheme="minorHAnsi"/>
          <w:b/>
          <w:bCs/>
          <w:sz w:val="22"/>
          <w:szCs w:val="22"/>
          <w:u w:val="single"/>
        </w:rPr>
      </w:pPr>
      <w:r w:rsidRPr="00AC0479">
        <w:rPr>
          <w:rFonts w:asciiTheme="minorHAnsi" w:hAnsiTheme="minorHAnsi" w:cstheme="minorHAnsi"/>
          <w:b/>
          <w:bCs/>
          <w:sz w:val="22"/>
          <w:szCs w:val="22"/>
          <w:u w:val="single"/>
        </w:rPr>
        <w:t xml:space="preserve">Task 1 – Provide support in desk review </w:t>
      </w:r>
    </w:p>
    <w:p w14:paraId="1684EA90" w14:textId="77777777" w:rsidR="00F81D55" w:rsidRPr="00AC0479" w:rsidRDefault="00F81D55" w:rsidP="00F81D55">
      <w:pPr>
        <w:autoSpaceDE w:val="0"/>
        <w:autoSpaceDN w:val="0"/>
        <w:adjustRightInd w:val="0"/>
        <w:spacing w:after="120"/>
        <w:jc w:val="both"/>
        <w:rPr>
          <w:rFonts w:asciiTheme="minorHAnsi" w:hAnsiTheme="minorHAnsi" w:cstheme="minorHAnsi"/>
          <w:bCs/>
          <w:sz w:val="22"/>
          <w:szCs w:val="22"/>
        </w:rPr>
      </w:pPr>
      <w:r w:rsidRPr="00AC0479">
        <w:rPr>
          <w:rFonts w:asciiTheme="minorHAnsi" w:hAnsiTheme="minorHAnsi" w:cstheme="minorHAnsi"/>
          <w:bCs/>
          <w:sz w:val="22"/>
          <w:szCs w:val="22"/>
        </w:rPr>
        <w:t>Following the initial meeting, the National Evaluation Consultant will support the International Evaluation Consultant in conducting a detailed review of all relevant Project documents produced during its implementation. Documentation includes but is not limited to: Project document; Project annual work plans; Project reports; monitoring records, conceptual and methodological papers and analyses; empirical studies, data on implementation of CSO and MZ initiatives financed from the Project grant funds. During the desk review, the focus will be on evaluating the Project baseline, indicators and targets, as well as the relevance, quality and adequacy of Project approach versus its objectives and intended outputs.</w:t>
      </w:r>
    </w:p>
    <w:p w14:paraId="042743CC" w14:textId="77777777" w:rsidR="00F81D55" w:rsidRPr="00AC0479" w:rsidRDefault="00F81D55" w:rsidP="00F81D55">
      <w:pPr>
        <w:autoSpaceDE w:val="0"/>
        <w:autoSpaceDN w:val="0"/>
        <w:adjustRightInd w:val="0"/>
        <w:spacing w:after="120"/>
        <w:jc w:val="both"/>
        <w:rPr>
          <w:rFonts w:asciiTheme="minorHAnsi" w:hAnsiTheme="minorHAnsi" w:cstheme="minorHAnsi"/>
          <w:bCs/>
          <w:sz w:val="22"/>
          <w:szCs w:val="22"/>
        </w:rPr>
      </w:pPr>
      <w:r w:rsidRPr="00AC0479">
        <w:rPr>
          <w:rFonts w:asciiTheme="minorHAnsi" w:hAnsiTheme="minorHAnsi" w:cstheme="minorHAnsi"/>
          <w:bCs/>
          <w:sz w:val="22"/>
          <w:szCs w:val="22"/>
        </w:rPr>
        <w:t>As needed, the National Evaluation Consultant may also provide some assistance in preparation of an Inception report.</w:t>
      </w:r>
    </w:p>
    <w:p w14:paraId="7160A666" w14:textId="77777777" w:rsidR="00F81D55" w:rsidRPr="00AC0479" w:rsidRDefault="00F81D55" w:rsidP="00F81D55">
      <w:pPr>
        <w:autoSpaceDE w:val="0"/>
        <w:autoSpaceDN w:val="0"/>
        <w:adjustRightInd w:val="0"/>
        <w:spacing w:after="120"/>
        <w:jc w:val="both"/>
        <w:rPr>
          <w:rFonts w:asciiTheme="minorHAnsi" w:hAnsiTheme="minorHAnsi" w:cstheme="minorHAnsi"/>
          <w:bCs/>
          <w:i/>
          <w:sz w:val="22"/>
          <w:szCs w:val="22"/>
        </w:rPr>
      </w:pPr>
      <w:r w:rsidRPr="00AC0479">
        <w:rPr>
          <w:rFonts w:asciiTheme="minorHAnsi" w:hAnsiTheme="minorHAnsi" w:cstheme="minorHAnsi"/>
          <w:bCs/>
          <w:i/>
          <w:sz w:val="22"/>
          <w:szCs w:val="22"/>
        </w:rPr>
        <w:t>Task 1 will not exceed 5 days.</w:t>
      </w:r>
    </w:p>
    <w:p w14:paraId="23DC8739" w14:textId="77777777" w:rsidR="00F81D55" w:rsidRPr="00AC0479" w:rsidRDefault="00F81D55" w:rsidP="00F81D55">
      <w:pPr>
        <w:spacing w:after="120"/>
        <w:jc w:val="both"/>
        <w:rPr>
          <w:rFonts w:asciiTheme="minorHAnsi" w:hAnsiTheme="minorHAnsi" w:cstheme="minorHAnsi"/>
          <w:b/>
          <w:sz w:val="22"/>
          <w:szCs w:val="22"/>
          <w:u w:val="single"/>
        </w:rPr>
      </w:pPr>
    </w:p>
    <w:p w14:paraId="5E3C6C66" w14:textId="77777777" w:rsidR="00F81D55" w:rsidRPr="00AC0479" w:rsidRDefault="00F81D55" w:rsidP="00F81D55">
      <w:pPr>
        <w:spacing w:after="120"/>
        <w:jc w:val="both"/>
        <w:rPr>
          <w:rFonts w:asciiTheme="minorHAnsi" w:hAnsiTheme="minorHAnsi" w:cstheme="minorHAnsi"/>
          <w:b/>
          <w:sz w:val="22"/>
          <w:szCs w:val="22"/>
          <w:u w:val="single"/>
        </w:rPr>
      </w:pPr>
      <w:r w:rsidRPr="00AC0479">
        <w:rPr>
          <w:rFonts w:asciiTheme="minorHAnsi" w:hAnsiTheme="minorHAnsi" w:cstheme="minorHAnsi"/>
          <w:b/>
          <w:sz w:val="22"/>
          <w:szCs w:val="22"/>
          <w:u w:val="single"/>
        </w:rPr>
        <w:lastRenderedPageBreak/>
        <w:t xml:space="preserve">Task 2 – Provide support in evaluation </w:t>
      </w:r>
    </w:p>
    <w:p w14:paraId="4F1764F6"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Upon the approval of the Inception report and the evaluation work plan by the UNDP, the National Evaluation Consultant will assist </w:t>
      </w:r>
      <w:proofErr w:type="gramStart"/>
      <w:r w:rsidRPr="00AC0479">
        <w:rPr>
          <w:rFonts w:asciiTheme="minorHAnsi" w:hAnsiTheme="minorHAnsi" w:cstheme="minorHAnsi"/>
          <w:sz w:val="22"/>
          <w:szCs w:val="22"/>
        </w:rPr>
        <w:t>the  International</w:t>
      </w:r>
      <w:proofErr w:type="gramEnd"/>
      <w:r w:rsidRPr="00AC0479">
        <w:rPr>
          <w:rFonts w:asciiTheme="minorHAnsi" w:hAnsiTheme="minorHAnsi" w:cstheme="minorHAnsi"/>
          <w:sz w:val="22"/>
          <w:szCs w:val="22"/>
        </w:rPr>
        <w:t xml:space="preserve"> Evaluation Consultant in conducting the evaluation of the Project, via direct interviews with key stakeholders and beneficiaries from partner LG’s and MZ’s. UNDP will provide support in organization of meetings and interviews, as necessary, as well as will make all logistical and transportation arrangements. </w:t>
      </w:r>
    </w:p>
    <w:p w14:paraId="4F891E63" w14:textId="77777777" w:rsidR="00F81D55" w:rsidRPr="00AC0479" w:rsidRDefault="00F81D55" w:rsidP="00F81D55">
      <w:pPr>
        <w:spacing w:after="120"/>
        <w:ind w:right="-68"/>
        <w:jc w:val="both"/>
        <w:rPr>
          <w:rFonts w:asciiTheme="minorHAnsi" w:hAnsiTheme="minorHAnsi" w:cstheme="minorHAnsi"/>
          <w:sz w:val="22"/>
          <w:szCs w:val="22"/>
        </w:rPr>
      </w:pPr>
      <w:r w:rsidRPr="00AC0479">
        <w:rPr>
          <w:rFonts w:asciiTheme="minorHAnsi" w:hAnsiTheme="minorHAnsi" w:cstheme="minorHAnsi"/>
          <w:sz w:val="22"/>
          <w:szCs w:val="22"/>
        </w:rPr>
        <w:t xml:space="preserve">Once the interviews are completed, the National Evaluation Consultant will help in data analysis and collection of information (qualitative and quantitative), based on which the International Evaluation Consultant will draft the evaluation report including main findings and a concept for a possible follow-up direction. A contextual analysis of the environment in which the Project is working and its relevance in fulfilling a role in that environment should also be included. The report shall seek to assess Project progress, efficiency and adequacy; process and level of success of partnership building and ownership over Project products and results; the quality of Project deliverables. The report should include the data, inputs and analysis, as well as success indicators used, and an overview of the effectiveness of the Project from the perspective of various stakeholders. The evaluation will also capture the efficiency of Project </w:t>
      </w:r>
      <w:proofErr w:type="spellStart"/>
      <w:r w:rsidRPr="00AC0479">
        <w:rPr>
          <w:rFonts w:asciiTheme="minorHAnsi" w:hAnsiTheme="minorHAnsi" w:cstheme="minorHAnsi"/>
          <w:sz w:val="22"/>
          <w:szCs w:val="22"/>
        </w:rPr>
        <w:t>organisation</w:t>
      </w:r>
      <w:proofErr w:type="spellEnd"/>
      <w:r w:rsidRPr="00AC0479">
        <w:rPr>
          <w:rFonts w:asciiTheme="minorHAnsi" w:hAnsiTheme="minorHAnsi" w:cstheme="minorHAnsi"/>
          <w:sz w:val="22"/>
          <w:szCs w:val="22"/>
        </w:rPr>
        <w:t xml:space="preserve"> and management. The draft report will contain the positive or negative, intended or unintended, changes brought about by the Project and identify factors which facilitated or impeded the realization of intended objectives. </w:t>
      </w:r>
    </w:p>
    <w:p w14:paraId="5A5FA0D1"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The draft Final Evaluation Report (maximum 40 pages of the main body) will be submitted to the UNDP team for initial review. The minimum structure of the evaluation report (to be written in English language) is the following:</w:t>
      </w:r>
    </w:p>
    <w:p w14:paraId="21A95E80" w14:textId="77777777" w:rsidR="00F81D55" w:rsidRPr="00AC0479" w:rsidRDefault="00F81D55" w:rsidP="00336CA6">
      <w:pPr>
        <w:pStyle w:val="CommentText"/>
        <w:numPr>
          <w:ilvl w:val="0"/>
          <w:numId w:val="13"/>
        </w:numPr>
        <w:spacing w:after="120"/>
        <w:jc w:val="both"/>
        <w:rPr>
          <w:rFonts w:asciiTheme="minorHAnsi" w:hAnsiTheme="minorHAnsi" w:cstheme="minorHAnsi"/>
          <w:sz w:val="22"/>
          <w:szCs w:val="22"/>
        </w:rPr>
      </w:pPr>
      <w:r w:rsidRPr="00AC0479">
        <w:rPr>
          <w:rFonts w:asciiTheme="minorHAnsi" w:hAnsiTheme="minorHAnsi" w:cstheme="minorHAnsi"/>
          <w:sz w:val="22"/>
          <w:szCs w:val="22"/>
        </w:rPr>
        <w:t>Executive summary;</w:t>
      </w:r>
      <w:r w:rsidRPr="00AC0479">
        <w:rPr>
          <w:rFonts w:asciiTheme="minorHAnsi" w:hAnsiTheme="minorHAnsi" w:cstheme="minorHAnsi"/>
          <w:b/>
          <w:sz w:val="22"/>
          <w:szCs w:val="22"/>
        </w:rPr>
        <w:t xml:space="preserve"> </w:t>
      </w:r>
    </w:p>
    <w:p w14:paraId="799B0F8A" w14:textId="77777777" w:rsidR="00F81D55" w:rsidRPr="00AC0479" w:rsidRDefault="00F81D55" w:rsidP="00336CA6">
      <w:pPr>
        <w:pStyle w:val="CommentText"/>
        <w:numPr>
          <w:ilvl w:val="0"/>
          <w:numId w:val="13"/>
        </w:numPr>
        <w:spacing w:after="120"/>
        <w:jc w:val="both"/>
        <w:rPr>
          <w:rFonts w:asciiTheme="minorHAnsi" w:hAnsiTheme="minorHAnsi" w:cstheme="minorHAnsi"/>
          <w:sz w:val="22"/>
          <w:szCs w:val="22"/>
        </w:rPr>
      </w:pPr>
      <w:r w:rsidRPr="00AC0479">
        <w:rPr>
          <w:rFonts w:asciiTheme="minorHAnsi" w:hAnsiTheme="minorHAnsi" w:cstheme="minorHAnsi"/>
          <w:sz w:val="22"/>
          <w:szCs w:val="22"/>
        </w:rPr>
        <w:t>Introduction;</w:t>
      </w:r>
    </w:p>
    <w:p w14:paraId="4CB0266E" w14:textId="77777777" w:rsidR="00F81D55" w:rsidRPr="00AC0479" w:rsidRDefault="00F81D55" w:rsidP="00336CA6">
      <w:pPr>
        <w:pStyle w:val="CommentText"/>
        <w:numPr>
          <w:ilvl w:val="0"/>
          <w:numId w:val="13"/>
        </w:numPr>
        <w:spacing w:after="120"/>
        <w:jc w:val="both"/>
        <w:rPr>
          <w:rFonts w:asciiTheme="minorHAnsi" w:hAnsiTheme="minorHAnsi" w:cstheme="minorHAnsi"/>
          <w:sz w:val="22"/>
          <w:szCs w:val="22"/>
        </w:rPr>
      </w:pPr>
      <w:r w:rsidRPr="00AC0479">
        <w:rPr>
          <w:rFonts w:asciiTheme="minorHAnsi" w:hAnsiTheme="minorHAnsi" w:cstheme="minorHAnsi"/>
          <w:sz w:val="22"/>
          <w:szCs w:val="22"/>
        </w:rPr>
        <w:t>Methodological approach;</w:t>
      </w:r>
    </w:p>
    <w:p w14:paraId="1CBF2933" w14:textId="77777777" w:rsidR="00F81D55" w:rsidRPr="00AC0479" w:rsidRDefault="00F81D55" w:rsidP="00336CA6">
      <w:pPr>
        <w:pStyle w:val="CommentText"/>
        <w:numPr>
          <w:ilvl w:val="0"/>
          <w:numId w:val="13"/>
        </w:numPr>
        <w:spacing w:after="120"/>
        <w:jc w:val="both"/>
        <w:rPr>
          <w:rFonts w:asciiTheme="minorHAnsi" w:hAnsiTheme="minorHAnsi" w:cstheme="minorHAnsi"/>
          <w:sz w:val="22"/>
          <w:szCs w:val="22"/>
        </w:rPr>
      </w:pPr>
      <w:r w:rsidRPr="00AC0479">
        <w:rPr>
          <w:rFonts w:asciiTheme="minorHAnsi" w:hAnsiTheme="minorHAnsi" w:cstheme="minorHAnsi"/>
          <w:sz w:val="22"/>
          <w:szCs w:val="22"/>
        </w:rPr>
        <w:t>Evaluation findings against the main evaluation criteria;</w:t>
      </w:r>
    </w:p>
    <w:p w14:paraId="6C9C37D5" w14:textId="77777777" w:rsidR="00F81D55" w:rsidRPr="00AC0479" w:rsidRDefault="00F81D55" w:rsidP="00336CA6">
      <w:pPr>
        <w:pStyle w:val="CommentText"/>
        <w:numPr>
          <w:ilvl w:val="0"/>
          <w:numId w:val="13"/>
        </w:num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Lessons learned </w:t>
      </w:r>
    </w:p>
    <w:p w14:paraId="4016C9F5" w14:textId="77777777" w:rsidR="00F81D55" w:rsidRPr="00AC0479" w:rsidRDefault="00F81D55" w:rsidP="00336CA6">
      <w:pPr>
        <w:pStyle w:val="CommentText"/>
        <w:numPr>
          <w:ilvl w:val="0"/>
          <w:numId w:val="13"/>
        </w:numPr>
        <w:spacing w:after="120"/>
        <w:jc w:val="both"/>
        <w:rPr>
          <w:rFonts w:asciiTheme="minorHAnsi" w:hAnsiTheme="minorHAnsi" w:cstheme="minorHAnsi"/>
          <w:sz w:val="22"/>
          <w:szCs w:val="22"/>
        </w:rPr>
      </w:pPr>
      <w:r w:rsidRPr="00AC0479">
        <w:rPr>
          <w:rFonts w:asciiTheme="minorHAnsi" w:hAnsiTheme="minorHAnsi" w:cstheme="minorHAnsi"/>
          <w:sz w:val="22"/>
          <w:szCs w:val="22"/>
        </w:rPr>
        <w:t>Main conclusions and recommendations;</w:t>
      </w:r>
    </w:p>
    <w:p w14:paraId="454EA547" w14:textId="77777777" w:rsidR="00F81D55" w:rsidRPr="00AC0479" w:rsidRDefault="00F81D55" w:rsidP="00336CA6">
      <w:pPr>
        <w:pStyle w:val="CommentText"/>
        <w:numPr>
          <w:ilvl w:val="0"/>
          <w:numId w:val="13"/>
        </w:numPr>
        <w:spacing w:after="120"/>
        <w:jc w:val="both"/>
        <w:rPr>
          <w:rFonts w:asciiTheme="minorHAnsi" w:hAnsiTheme="minorHAnsi" w:cstheme="minorHAnsi"/>
          <w:sz w:val="22"/>
          <w:szCs w:val="22"/>
        </w:rPr>
      </w:pPr>
      <w:r w:rsidRPr="00AC0479">
        <w:rPr>
          <w:rFonts w:asciiTheme="minorHAnsi" w:hAnsiTheme="minorHAnsi" w:cstheme="minorHAnsi"/>
          <w:sz w:val="22"/>
          <w:szCs w:val="22"/>
        </w:rPr>
        <w:t>Concept note outlining key priorities to be addressed in a possible project phase two;</w:t>
      </w:r>
    </w:p>
    <w:p w14:paraId="7527767F" w14:textId="77777777" w:rsidR="00F81D55" w:rsidRPr="00AC0479" w:rsidRDefault="00F81D55" w:rsidP="00336CA6">
      <w:pPr>
        <w:pStyle w:val="CommentText"/>
        <w:numPr>
          <w:ilvl w:val="0"/>
          <w:numId w:val="13"/>
        </w:numPr>
        <w:spacing w:after="120"/>
        <w:jc w:val="both"/>
        <w:rPr>
          <w:rFonts w:asciiTheme="minorHAnsi" w:hAnsiTheme="minorHAnsi" w:cstheme="minorHAnsi"/>
          <w:i/>
          <w:sz w:val="22"/>
          <w:szCs w:val="22"/>
        </w:rPr>
      </w:pPr>
      <w:r w:rsidRPr="00AC0479">
        <w:rPr>
          <w:rFonts w:asciiTheme="minorHAnsi" w:hAnsiTheme="minorHAnsi" w:cstheme="minorHAnsi"/>
          <w:sz w:val="22"/>
          <w:szCs w:val="22"/>
        </w:rPr>
        <w:t xml:space="preserve">Annexes. </w:t>
      </w:r>
    </w:p>
    <w:p w14:paraId="05F9E0F3"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b/>
          <w:sz w:val="22"/>
          <w:szCs w:val="22"/>
        </w:rPr>
        <w:t>A debriefing session</w:t>
      </w:r>
      <w:r w:rsidRPr="00AC0479">
        <w:rPr>
          <w:rFonts w:asciiTheme="minorHAnsi" w:hAnsiTheme="minorHAnsi" w:cstheme="minorHAnsi"/>
          <w:sz w:val="22"/>
          <w:szCs w:val="22"/>
        </w:rPr>
        <w:t xml:space="preserve"> will be </w:t>
      </w:r>
      <w:proofErr w:type="spellStart"/>
      <w:r w:rsidRPr="00AC0479">
        <w:rPr>
          <w:rFonts w:asciiTheme="minorHAnsi" w:hAnsiTheme="minorHAnsi" w:cstheme="minorHAnsi"/>
          <w:sz w:val="22"/>
          <w:szCs w:val="22"/>
        </w:rPr>
        <w:t>organised</w:t>
      </w:r>
      <w:proofErr w:type="spellEnd"/>
      <w:r w:rsidRPr="00AC0479">
        <w:rPr>
          <w:rFonts w:asciiTheme="minorHAnsi" w:hAnsiTheme="minorHAnsi" w:cstheme="minorHAnsi"/>
          <w:sz w:val="22"/>
          <w:szCs w:val="22"/>
        </w:rPr>
        <w:t xml:space="preserve"> with representatives of UNDP and relevant stakeholders, </w:t>
      </w:r>
      <w:proofErr w:type="gramStart"/>
      <w:r w:rsidRPr="00AC0479">
        <w:rPr>
          <w:rFonts w:asciiTheme="minorHAnsi" w:hAnsiTheme="minorHAnsi" w:cstheme="minorHAnsi"/>
          <w:sz w:val="22"/>
          <w:szCs w:val="22"/>
        </w:rPr>
        <w:t>so as to</w:t>
      </w:r>
      <w:proofErr w:type="gramEnd"/>
      <w:r w:rsidRPr="00AC0479">
        <w:rPr>
          <w:rFonts w:asciiTheme="minorHAnsi" w:hAnsiTheme="minorHAnsi" w:cstheme="minorHAnsi"/>
          <w:sz w:val="22"/>
          <w:szCs w:val="22"/>
        </w:rPr>
        <w:t xml:space="preserve"> present the preliminary findings and recommendations of the Final Evaluation Report.</w:t>
      </w:r>
    </w:p>
    <w:p w14:paraId="5E3772AA" w14:textId="788CD63F" w:rsidR="00F81D55" w:rsidRPr="00AC0479" w:rsidRDefault="00F81D55" w:rsidP="00F81D55">
      <w:pPr>
        <w:autoSpaceDE w:val="0"/>
        <w:autoSpaceDN w:val="0"/>
        <w:adjustRightInd w:val="0"/>
        <w:spacing w:before="120" w:after="120"/>
        <w:jc w:val="both"/>
        <w:rPr>
          <w:rFonts w:asciiTheme="minorHAnsi" w:eastAsiaTheme="minorHAnsi" w:hAnsiTheme="minorHAnsi" w:cstheme="minorHAnsi"/>
          <w:i/>
          <w:sz w:val="22"/>
          <w:szCs w:val="22"/>
          <w:u w:val="single"/>
        </w:rPr>
      </w:pPr>
      <w:r w:rsidRPr="00AC0479">
        <w:rPr>
          <w:rFonts w:asciiTheme="minorHAnsi" w:eastAsiaTheme="minorHAnsi" w:hAnsiTheme="minorHAnsi" w:cstheme="minorHAnsi"/>
          <w:i/>
          <w:sz w:val="22"/>
          <w:szCs w:val="22"/>
          <w:u w:val="single"/>
        </w:rPr>
        <w:t xml:space="preserve">Task 2 will not exceed </w:t>
      </w:r>
      <w:r w:rsidR="00EE46A7" w:rsidRPr="00EE46A7">
        <w:rPr>
          <w:rFonts w:asciiTheme="minorHAnsi" w:eastAsiaTheme="minorHAnsi" w:hAnsiTheme="minorHAnsi" w:cstheme="minorHAnsi"/>
          <w:i/>
          <w:sz w:val="22"/>
          <w:szCs w:val="22"/>
          <w:highlight w:val="yellow"/>
          <w:u w:val="single"/>
        </w:rPr>
        <w:t>11</w:t>
      </w:r>
      <w:r w:rsidRPr="00EE46A7">
        <w:rPr>
          <w:rFonts w:asciiTheme="minorHAnsi" w:eastAsiaTheme="minorHAnsi" w:hAnsiTheme="minorHAnsi" w:cstheme="minorHAnsi"/>
          <w:i/>
          <w:sz w:val="22"/>
          <w:szCs w:val="22"/>
          <w:highlight w:val="yellow"/>
          <w:u w:val="single"/>
        </w:rPr>
        <w:t xml:space="preserve"> days</w:t>
      </w:r>
      <w:r w:rsidRPr="00AC0479">
        <w:rPr>
          <w:rFonts w:asciiTheme="minorHAnsi" w:eastAsiaTheme="minorHAnsi" w:hAnsiTheme="minorHAnsi" w:cstheme="minorHAnsi"/>
          <w:i/>
          <w:sz w:val="22"/>
          <w:szCs w:val="22"/>
          <w:u w:val="single"/>
        </w:rPr>
        <w:t>.</w:t>
      </w:r>
    </w:p>
    <w:p w14:paraId="1036B9EE" w14:textId="77777777" w:rsidR="00F81D55" w:rsidRPr="00AC0479" w:rsidRDefault="00F81D55" w:rsidP="00F81D55">
      <w:pPr>
        <w:spacing w:after="120"/>
        <w:ind w:left="720"/>
        <w:jc w:val="both"/>
        <w:rPr>
          <w:rFonts w:asciiTheme="minorHAnsi" w:hAnsiTheme="minorHAnsi" w:cstheme="minorHAnsi"/>
          <w:sz w:val="22"/>
          <w:szCs w:val="22"/>
        </w:rPr>
      </w:pPr>
    </w:p>
    <w:p w14:paraId="1E878E98" w14:textId="77777777" w:rsidR="00F81D55" w:rsidRPr="00AC0479" w:rsidRDefault="00F81D55" w:rsidP="00F81D55">
      <w:pPr>
        <w:spacing w:after="120"/>
        <w:jc w:val="both"/>
        <w:rPr>
          <w:rFonts w:asciiTheme="minorHAnsi" w:hAnsiTheme="minorHAnsi" w:cstheme="minorHAnsi"/>
          <w:b/>
          <w:sz w:val="22"/>
          <w:szCs w:val="22"/>
          <w:u w:val="single"/>
        </w:rPr>
      </w:pPr>
      <w:r w:rsidRPr="00AC0479">
        <w:rPr>
          <w:rFonts w:asciiTheme="minorHAnsi" w:hAnsiTheme="minorHAnsi" w:cstheme="minorHAnsi"/>
          <w:b/>
          <w:sz w:val="22"/>
          <w:szCs w:val="22"/>
          <w:u w:val="single"/>
        </w:rPr>
        <w:t>Task 3 –</w:t>
      </w:r>
      <w:r w:rsidRPr="00AC0479">
        <w:rPr>
          <w:rFonts w:asciiTheme="minorHAnsi" w:hAnsiTheme="minorHAnsi" w:cstheme="minorHAnsi"/>
          <w:sz w:val="22"/>
          <w:szCs w:val="22"/>
          <w:u w:val="single"/>
        </w:rPr>
        <w:t xml:space="preserve"> </w:t>
      </w:r>
      <w:r w:rsidRPr="00AC0479">
        <w:rPr>
          <w:rFonts w:asciiTheme="minorHAnsi" w:hAnsiTheme="minorHAnsi" w:cstheme="minorHAnsi"/>
          <w:b/>
          <w:sz w:val="22"/>
          <w:szCs w:val="22"/>
          <w:u w:val="single"/>
        </w:rPr>
        <w:t xml:space="preserve">Provide support in consolidation of the Final Project Evaluation Report  </w:t>
      </w:r>
    </w:p>
    <w:p w14:paraId="51761A5C" w14:textId="77777777" w:rsidR="00F81D55" w:rsidRPr="00AC0479" w:rsidRDefault="00F81D55" w:rsidP="00F81D55">
      <w:pPr>
        <w:spacing w:after="120"/>
        <w:jc w:val="both"/>
        <w:rPr>
          <w:rFonts w:asciiTheme="minorHAnsi" w:hAnsiTheme="minorHAnsi" w:cstheme="minorHAnsi"/>
          <w:color w:val="FF0000"/>
          <w:sz w:val="22"/>
          <w:szCs w:val="22"/>
        </w:rPr>
      </w:pPr>
      <w:r w:rsidRPr="00AC0479">
        <w:rPr>
          <w:rFonts w:asciiTheme="minorHAnsi" w:hAnsiTheme="minorHAnsi" w:cstheme="minorHAnsi"/>
          <w:sz w:val="22"/>
          <w:szCs w:val="22"/>
        </w:rPr>
        <w:t xml:space="preserve">Following the briefing session, the National Evaluation Consultant will co-ordinate and compile suggestions and comments on the draft evaluation report, received from project stakeholders. Also, any observations that may arise from the evaluation will be incorporated into the final report. The International Evaluation Consultant will prepare a final Project Evaluation Report, capturing findings and recommendations on both the Project approach and performance. </w:t>
      </w:r>
    </w:p>
    <w:p w14:paraId="3ADE1DA7" w14:textId="12BD2974" w:rsidR="00F81D55" w:rsidRPr="00AC0479" w:rsidRDefault="00F81D55" w:rsidP="00F81D55">
      <w:pPr>
        <w:spacing w:before="120" w:after="120"/>
        <w:jc w:val="both"/>
        <w:rPr>
          <w:rFonts w:asciiTheme="minorHAnsi" w:hAnsiTheme="minorHAnsi" w:cstheme="minorHAnsi"/>
          <w:i/>
          <w:sz w:val="22"/>
          <w:szCs w:val="22"/>
          <w:u w:val="single"/>
        </w:rPr>
      </w:pPr>
      <w:r w:rsidRPr="00AC0479">
        <w:rPr>
          <w:rFonts w:asciiTheme="minorHAnsi" w:hAnsiTheme="minorHAnsi" w:cstheme="minorHAnsi"/>
          <w:i/>
          <w:sz w:val="22"/>
          <w:szCs w:val="22"/>
          <w:u w:val="single"/>
        </w:rPr>
        <w:t xml:space="preserve">Task 3 will not exceed </w:t>
      </w:r>
      <w:r w:rsidR="00EE46A7" w:rsidRPr="00EE46A7">
        <w:rPr>
          <w:rFonts w:asciiTheme="minorHAnsi" w:hAnsiTheme="minorHAnsi" w:cstheme="minorHAnsi"/>
          <w:i/>
          <w:sz w:val="22"/>
          <w:szCs w:val="22"/>
          <w:highlight w:val="yellow"/>
          <w:u w:val="single"/>
        </w:rPr>
        <w:t>6</w:t>
      </w:r>
      <w:r w:rsidRPr="00EE46A7">
        <w:rPr>
          <w:rFonts w:asciiTheme="minorHAnsi" w:hAnsiTheme="minorHAnsi" w:cstheme="minorHAnsi"/>
          <w:i/>
          <w:sz w:val="22"/>
          <w:szCs w:val="22"/>
          <w:highlight w:val="yellow"/>
          <w:u w:val="single"/>
        </w:rPr>
        <w:t xml:space="preserve"> days</w:t>
      </w:r>
      <w:r w:rsidRPr="00AC0479">
        <w:rPr>
          <w:rFonts w:asciiTheme="minorHAnsi" w:hAnsiTheme="minorHAnsi" w:cstheme="minorHAnsi"/>
          <w:i/>
          <w:sz w:val="22"/>
          <w:szCs w:val="22"/>
          <w:u w:val="single"/>
        </w:rPr>
        <w:t>.</w:t>
      </w:r>
    </w:p>
    <w:p w14:paraId="76246E86" w14:textId="77777777" w:rsidR="00F81D55" w:rsidRPr="00AC0479" w:rsidRDefault="00F81D55" w:rsidP="00F81D55">
      <w:pPr>
        <w:spacing w:after="120"/>
        <w:jc w:val="both"/>
        <w:outlineLvl w:val="1"/>
        <w:rPr>
          <w:rFonts w:asciiTheme="minorHAnsi" w:eastAsia="MS Mincho" w:hAnsiTheme="minorHAnsi" w:cstheme="minorHAnsi"/>
          <w:b/>
          <w:sz w:val="22"/>
          <w:szCs w:val="22"/>
        </w:rPr>
      </w:pPr>
    </w:p>
    <w:p w14:paraId="6EB1093B" w14:textId="77777777" w:rsidR="00F81D55" w:rsidRPr="00AC0479" w:rsidRDefault="00F81D55" w:rsidP="00F81D55">
      <w:pPr>
        <w:spacing w:after="120"/>
        <w:outlineLvl w:val="0"/>
        <w:rPr>
          <w:rFonts w:asciiTheme="minorHAnsi" w:hAnsiTheme="minorHAnsi" w:cstheme="minorHAnsi"/>
          <w:b/>
          <w:caps/>
          <w:sz w:val="22"/>
          <w:szCs w:val="22"/>
        </w:rPr>
      </w:pPr>
      <w:r w:rsidRPr="00AC0479">
        <w:rPr>
          <w:rFonts w:asciiTheme="minorHAnsi" w:hAnsiTheme="minorHAnsi" w:cstheme="minorHAnsi"/>
          <w:b/>
          <w:caps/>
          <w:sz w:val="22"/>
          <w:szCs w:val="22"/>
        </w:rPr>
        <w:t>Deliverables and timeliness</w:t>
      </w:r>
    </w:p>
    <w:p w14:paraId="18BC14B2" w14:textId="77777777" w:rsidR="00F81D55" w:rsidRPr="00AC0479" w:rsidRDefault="00F81D55" w:rsidP="00F81D55">
      <w:pPr>
        <w:spacing w:after="120"/>
        <w:jc w:val="both"/>
        <w:rPr>
          <w:rFonts w:asciiTheme="minorHAnsi" w:hAnsiTheme="minorHAnsi" w:cstheme="minorHAnsi"/>
          <w:sz w:val="22"/>
          <w:szCs w:val="22"/>
        </w:rPr>
      </w:pPr>
      <w:r w:rsidRPr="00AC0479">
        <w:rPr>
          <w:rFonts w:asciiTheme="minorHAnsi" w:hAnsiTheme="minorHAnsi" w:cstheme="minorHAnsi"/>
          <w:sz w:val="22"/>
          <w:szCs w:val="22"/>
        </w:rPr>
        <w:t xml:space="preserve">The following deliverables are expected: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6"/>
        <w:gridCol w:w="1954"/>
      </w:tblGrid>
      <w:tr w:rsidR="00F81D55" w:rsidRPr="00AC0479" w14:paraId="173F5730" w14:textId="77777777" w:rsidTr="00F81D55">
        <w:trPr>
          <w:trHeight w:val="512"/>
          <w:tblHeader/>
          <w:jc w:val="center"/>
        </w:trPr>
        <w:tc>
          <w:tcPr>
            <w:tcW w:w="3924" w:type="pct"/>
            <w:tcBorders>
              <w:top w:val="single" w:sz="4" w:space="0" w:color="000000"/>
              <w:left w:val="single" w:sz="4" w:space="0" w:color="000000"/>
              <w:bottom w:val="single" w:sz="4" w:space="0" w:color="000000"/>
              <w:right w:val="single" w:sz="4" w:space="0" w:color="000000"/>
            </w:tcBorders>
            <w:vAlign w:val="center"/>
            <w:hideMark/>
          </w:tcPr>
          <w:p w14:paraId="0272B8AD" w14:textId="77777777" w:rsidR="00F81D55" w:rsidRPr="00AC0479" w:rsidRDefault="00F81D55" w:rsidP="00F81D55">
            <w:pPr>
              <w:spacing w:after="120"/>
              <w:jc w:val="both"/>
              <w:rPr>
                <w:rFonts w:asciiTheme="minorHAnsi" w:hAnsiTheme="minorHAnsi" w:cstheme="minorHAnsi"/>
                <w:b/>
                <w:sz w:val="22"/>
                <w:szCs w:val="22"/>
              </w:rPr>
            </w:pPr>
            <w:r w:rsidRPr="00AC0479">
              <w:rPr>
                <w:rFonts w:asciiTheme="minorHAnsi" w:hAnsiTheme="minorHAnsi" w:cstheme="minorHAnsi"/>
                <w:b/>
                <w:sz w:val="22"/>
                <w:szCs w:val="22"/>
              </w:rPr>
              <w:lastRenderedPageBreak/>
              <w:t>Deliverables</w:t>
            </w:r>
          </w:p>
        </w:tc>
        <w:tc>
          <w:tcPr>
            <w:tcW w:w="1076" w:type="pct"/>
            <w:tcBorders>
              <w:top w:val="single" w:sz="4" w:space="0" w:color="000000"/>
              <w:left w:val="single" w:sz="4" w:space="0" w:color="000000"/>
              <w:bottom w:val="single" w:sz="4" w:space="0" w:color="000000"/>
              <w:right w:val="single" w:sz="4" w:space="0" w:color="000000"/>
            </w:tcBorders>
            <w:vAlign w:val="center"/>
            <w:hideMark/>
          </w:tcPr>
          <w:p w14:paraId="06236752" w14:textId="77777777" w:rsidR="00F81D55" w:rsidRPr="00AC0479" w:rsidRDefault="00F81D55" w:rsidP="00F81D55">
            <w:pPr>
              <w:spacing w:after="120"/>
              <w:jc w:val="center"/>
              <w:rPr>
                <w:rFonts w:asciiTheme="minorHAnsi" w:hAnsiTheme="minorHAnsi" w:cstheme="minorHAnsi"/>
                <w:b/>
                <w:sz w:val="22"/>
                <w:szCs w:val="22"/>
              </w:rPr>
            </w:pPr>
            <w:r w:rsidRPr="00AC0479">
              <w:rPr>
                <w:rFonts w:asciiTheme="minorHAnsi" w:hAnsiTheme="minorHAnsi" w:cstheme="minorHAnsi"/>
                <w:b/>
                <w:sz w:val="22"/>
                <w:szCs w:val="22"/>
              </w:rPr>
              <w:t xml:space="preserve">Timeliness and level of effort </w:t>
            </w:r>
          </w:p>
        </w:tc>
      </w:tr>
      <w:tr w:rsidR="00F81D55" w:rsidRPr="00AC0479" w14:paraId="7CDB7733" w14:textId="77777777" w:rsidTr="00F81D55">
        <w:trPr>
          <w:trHeight w:val="809"/>
          <w:jc w:val="center"/>
        </w:trPr>
        <w:tc>
          <w:tcPr>
            <w:tcW w:w="3924" w:type="pct"/>
            <w:tcBorders>
              <w:top w:val="single" w:sz="4" w:space="0" w:color="000000"/>
              <w:left w:val="single" w:sz="4" w:space="0" w:color="000000"/>
              <w:bottom w:val="single" w:sz="4" w:space="0" w:color="000000"/>
              <w:right w:val="single" w:sz="4" w:space="0" w:color="000000"/>
            </w:tcBorders>
            <w:vAlign w:val="center"/>
            <w:hideMark/>
          </w:tcPr>
          <w:p w14:paraId="74007EDA" w14:textId="77777777" w:rsidR="00F81D55" w:rsidRPr="00AC0479" w:rsidRDefault="00F81D55" w:rsidP="00F81D55">
            <w:pPr>
              <w:autoSpaceDE w:val="0"/>
              <w:autoSpaceDN w:val="0"/>
              <w:adjustRightInd w:val="0"/>
              <w:spacing w:after="120"/>
              <w:jc w:val="both"/>
              <w:rPr>
                <w:rFonts w:asciiTheme="minorHAnsi" w:hAnsiTheme="minorHAnsi" w:cstheme="minorHAnsi"/>
                <w:b/>
                <w:bCs/>
                <w:sz w:val="22"/>
                <w:szCs w:val="22"/>
                <w:u w:val="single"/>
              </w:rPr>
            </w:pPr>
            <w:r w:rsidRPr="00AC0479">
              <w:rPr>
                <w:rFonts w:asciiTheme="minorHAnsi" w:hAnsiTheme="minorHAnsi" w:cstheme="minorHAnsi"/>
                <w:b/>
                <w:sz w:val="22"/>
                <w:szCs w:val="22"/>
                <w:u w:val="single"/>
              </w:rPr>
              <w:t xml:space="preserve">Task 1: Provide support in desk review </w:t>
            </w:r>
          </w:p>
          <w:p w14:paraId="520F6B84" w14:textId="77777777" w:rsidR="00F81D55" w:rsidRPr="00AC0479" w:rsidRDefault="00F81D55" w:rsidP="00336CA6">
            <w:pPr>
              <w:pStyle w:val="ListParagraph"/>
              <w:numPr>
                <w:ilvl w:val="0"/>
                <w:numId w:val="9"/>
              </w:numPr>
              <w:autoSpaceDE w:val="0"/>
              <w:autoSpaceDN w:val="0"/>
              <w:adjustRightInd w:val="0"/>
              <w:spacing w:line="240" w:lineRule="exact"/>
              <w:contextualSpacing w:val="0"/>
              <w:jc w:val="both"/>
              <w:rPr>
                <w:rFonts w:asciiTheme="minorHAnsi" w:hAnsiTheme="minorHAnsi" w:cstheme="minorHAnsi"/>
                <w:sz w:val="22"/>
                <w:szCs w:val="22"/>
              </w:rPr>
            </w:pPr>
            <w:r w:rsidRPr="00AC0479">
              <w:rPr>
                <w:rFonts w:asciiTheme="minorHAnsi" w:hAnsiTheme="minorHAnsi" w:cstheme="minorHAnsi"/>
                <w:sz w:val="22"/>
                <w:szCs w:val="22"/>
              </w:rPr>
              <w:t xml:space="preserve">Initial meeting with the Project owners </w:t>
            </w:r>
            <w:proofErr w:type="spellStart"/>
            <w:r w:rsidRPr="00AC0479">
              <w:rPr>
                <w:rFonts w:asciiTheme="minorHAnsi" w:hAnsiTheme="minorHAnsi" w:cstheme="minorHAnsi"/>
                <w:sz w:val="22"/>
                <w:szCs w:val="22"/>
              </w:rPr>
              <w:t>organised</w:t>
            </w:r>
            <w:proofErr w:type="spellEnd"/>
            <w:r w:rsidRPr="00AC0479">
              <w:rPr>
                <w:rFonts w:asciiTheme="minorHAnsi" w:hAnsiTheme="minorHAnsi" w:cstheme="minorHAnsi"/>
                <w:sz w:val="22"/>
                <w:szCs w:val="22"/>
              </w:rPr>
              <w:t xml:space="preserve"> (</w:t>
            </w:r>
            <w:r w:rsidRPr="00AC0479">
              <w:rPr>
                <w:rFonts w:asciiTheme="minorHAnsi" w:hAnsiTheme="minorHAnsi" w:cstheme="minorHAnsi"/>
                <w:i/>
                <w:sz w:val="22"/>
                <w:szCs w:val="22"/>
              </w:rPr>
              <w:t>Skype session is also possible</w:t>
            </w:r>
            <w:r w:rsidRPr="00AC0479">
              <w:rPr>
                <w:rFonts w:asciiTheme="minorHAnsi" w:hAnsiTheme="minorHAnsi" w:cstheme="minorHAnsi"/>
                <w:sz w:val="22"/>
                <w:szCs w:val="22"/>
              </w:rPr>
              <w:t>);</w:t>
            </w:r>
          </w:p>
          <w:p w14:paraId="349C81FE" w14:textId="77777777" w:rsidR="00F81D55" w:rsidRPr="00AC0479" w:rsidRDefault="00F81D55" w:rsidP="00336CA6">
            <w:pPr>
              <w:pStyle w:val="ListParagraph"/>
              <w:numPr>
                <w:ilvl w:val="0"/>
                <w:numId w:val="9"/>
              </w:numPr>
              <w:autoSpaceDE w:val="0"/>
              <w:autoSpaceDN w:val="0"/>
              <w:adjustRightInd w:val="0"/>
              <w:spacing w:line="240" w:lineRule="exact"/>
              <w:contextualSpacing w:val="0"/>
              <w:jc w:val="both"/>
              <w:rPr>
                <w:rFonts w:asciiTheme="minorHAnsi" w:hAnsiTheme="minorHAnsi" w:cstheme="minorHAnsi"/>
                <w:sz w:val="22"/>
                <w:szCs w:val="22"/>
              </w:rPr>
            </w:pPr>
            <w:r w:rsidRPr="00AC0479">
              <w:rPr>
                <w:rFonts w:asciiTheme="minorHAnsi" w:hAnsiTheme="minorHAnsi" w:cstheme="minorHAnsi"/>
                <w:sz w:val="22"/>
                <w:szCs w:val="22"/>
              </w:rPr>
              <w:t>Performed desk review of documentation;</w:t>
            </w:r>
          </w:p>
        </w:tc>
        <w:tc>
          <w:tcPr>
            <w:tcW w:w="1076" w:type="pct"/>
            <w:tcBorders>
              <w:top w:val="single" w:sz="4" w:space="0" w:color="000000"/>
              <w:left w:val="single" w:sz="4" w:space="0" w:color="000000"/>
              <w:right w:val="single" w:sz="4" w:space="0" w:color="000000"/>
            </w:tcBorders>
            <w:shd w:val="clear" w:color="auto" w:fill="auto"/>
            <w:vAlign w:val="center"/>
            <w:hideMark/>
          </w:tcPr>
          <w:p w14:paraId="7333BB59" w14:textId="77777777" w:rsidR="00F81D55" w:rsidRPr="00AC0479" w:rsidRDefault="00F81D55" w:rsidP="00F81D55">
            <w:pPr>
              <w:spacing w:after="120"/>
              <w:rPr>
                <w:rFonts w:asciiTheme="minorHAnsi" w:hAnsiTheme="minorHAnsi" w:cstheme="minorHAnsi"/>
                <w:sz w:val="22"/>
                <w:szCs w:val="22"/>
              </w:rPr>
            </w:pPr>
            <w:r w:rsidRPr="00AC0479">
              <w:rPr>
                <w:rFonts w:asciiTheme="minorHAnsi" w:hAnsiTheme="minorHAnsi" w:cstheme="minorHAnsi"/>
                <w:sz w:val="22"/>
                <w:szCs w:val="22"/>
              </w:rPr>
              <w:t xml:space="preserve"> </w:t>
            </w:r>
          </w:p>
          <w:p w14:paraId="22A72983" w14:textId="77777777" w:rsidR="00F81D55" w:rsidRPr="00AC0479" w:rsidRDefault="00F81D55" w:rsidP="00F81D55">
            <w:pPr>
              <w:spacing w:after="120"/>
              <w:jc w:val="center"/>
              <w:rPr>
                <w:rFonts w:asciiTheme="minorHAnsi" w:hAnsiTheme="minorHAnsi" w:cstheme="minorHAnsi"/>
                <w:sz w:val="22"/>
                <w:szCs w:val="22"/>
              </w:rPr>
            </w:pPr>
          </w:p>
          <w:p w14:paraId="01F05AE3" w14:textId="77777777" w:rsidR="00F81D55" w:rsidRPr="00AC0479" w:rsidRDefault="00F81D55" w:rsidP="00F81D55">
            <w:pPr>
              <w:spacing w:after="120"/>
              <w:jc w:val="center"/>
              <w:rPr>
                <w:rFonts w:asciiTheme="minorHAnsi" w:hAnsiTheme="minorHAnsi" w:cstheme="minorHAnsi"/>
                <w:sz w:val="22"/>
                <w:szCs w:val="22"/>
              </w:rPr>
            </w:pPr>
            <w:r w:rsidRPr="00AC0479">
              <w:rPr>
                <w:rFonts w:asciiTheme="minorHAnsi" w:hAnsiTheme="minorHAnsi" w:cstheme="minorHAnsi"/>
                <w:sz w:val="22"/>
                <w:szCs w:val="22"/>
              </w:rPr>
              <w:t xml:space="preserve">15-20 October             </w:t>
            </w:r>
            <w:proofErr w:type="gramStart"/>
            <w:r w:rsidRPr="00AC0479">
              <w:rPr>
                <w:rFonts w:asciiTheme="minorHAnsi" w:hAnsiTheme="minorHAnsi" w:cstheme="minorHAnsi"/>
                <w:sz w:val="22"/>
                <w:szCs w:val="22"/>
              </w:rPr>
              <w:t xml:space="preserve">   (</w:t>
            </w:r>
            <w:proofErr w:type="gramEnd"/>
            <w:r w:rsidRPr="00AC0479">
              <w:rPr>
                <w:rFonts w:asciiTheme="minorHAnsi" w:hAnsiTheme="minorHAnsi" w:cstheme="minorHAnsi"/>
                <w:sz w:val="22"/>
                <w:szCs w:val="22"/>
              </w:rPr>
              <w:t>5 days)</w:t>
            </w:r>
          </w:p>
        </w:tc>
      </w:tr>
      <w:tr w:rsidR="00F81D55" w:rsidRPr="00AC0479" w14:paraId="72EFF7F5" w14:textId="77777777" w:rsidTr="00F81D55">
        <w:trPr>
          <w:trHeight w:val="350"/>
          <w:jc w:val="center"/>
        </w:trPr>
        <w:tc>
          <w:tcPr>
            <w:tcW w:w="3924" w:type="pct"/>
            <w:tcBorders>
              <w:top w:val="single" w:sz="4" w:space="0" w:color="000000"/>
              <w:left w:val="single" w:sz="4" w:space="0" w:color="000000"/>
              <w:bottom w:val="single" w:sz="4" w:space="0" w:color="000000"/>
              <w:right w:val="single" w:sz="4" w:space="0" w:color="000000"/>
            </w:tcBorders>
            <w:vAlign w:val="center"/>
          </w:tcPr>
          <w:p w14:paraId="0A78DD56" w14:textId="77777777" w:rsidR="00F81D55" w:rsidRPr="00AC0479" w:rsidRDefault="00F81D55" w:rsidP="00F81D55">
            <w:pPr>
              <w:spacing w:after="120"/>
              <w:jc w:val="both"/>
              <w:rPr>
                <w:rFonts w:asciiTheme="minorHAnsi" w:hAnsiTheme="minorHAnsi" w:cstheme="minorHAnsi"/>
                <w:b/>
                <w:sz w:val="22"/>
                <w:szCs w:val="22"/>
                <w:u w:val="single"/>
              </w:rPr>
            </w:pPr>
            <w:r w:rsidRPr="00AC0479">
              <w:rPr>
                <w:rFonts w:asciiTheme="minorHAnsi" w:hAnsiTheme="minorHAnsi" w:cstheme="minorHAnsi"/>
                <w:b/>
                <w:sz w:val="22"/>
                <w:szCs w:val="22"/>
                <w:u w:val="single"/>
              </w:rPr>
              <w:t xml:space="preserve">Task 2– Provide support in evaluation </w:t>
            </w:r>
          </w:p>
          <w:p w14:paraId="59CFF5BF" w14:textId="77777777" w:rsidR="00F81D55" w:rsidRPr="00AC0479" w:rsidRDefault="00F81D55" w:rsidP="00336CA6">
            <w:pPr>
              <w:pStyle w:val="ListParagraph"/>
              <w:numPr>
                <w:ilvl w:val="0"/>
                <w:numId w:val="10"/>
              </w:numPr>
              <w:autoSpaceDE w:val="0"/>
              <w:autoSpaceDN w:val="0"/>
              <w:adjustRightInd w:val="0"/>
              <w:spacing w:after="120"/>
              <w:contextualSpacing w:val="0"/>
              <w:jc w:val="both"/>
              <w:rPr>
                <w:rFonts w:asciiTheme="minorHAnsi" w:hAnsiTheme="minorHAnsi" w:cstheme="minorHAnsi"/>
                <w:sz w:val="22"/>
                <w:szCs w:val="22"/>
              </w:rPr>
            </w:pPr>
            <w:r w:rsidRPr="00AC0479">
              <w:rPr>
                <w:rFonts w:asciiTheme="minorHAnsi" w:hAnsiTheme="minorHAnsi" w:cstheme="minorHAnsi"/>
                <w:sz w:val="22"/>
                <w:szCs w:val="22"/>
              </w:rPr>
              <w:t>Interviews with stakeholders and Project beneficiaries, including 3 – 4 field visits in MZs, partner local and cantonal governments conducted and qualitative, as well as quantitative information collected as main inputs for the Final Project Evaluation;</w:t>
            </w:r>
          </w:p>
          <w:p w14:paraId="1A13817F" w14:textId="77777777" w:rsidR="00F81D55" w:rsidRPr="00AC0479" w:rsidRDefault="00F81D55" w:rsidP="00336CA6">
            <w:pPr>
              <w:pStyle w:val="ListParagraph"/>
              <w:numPr>
                <w:ilvl w:val="0"/>
                <w:numId w:val="10"/>
              </w:numPr>
              <w:autoSpaceDE w:val="0"/>
              <w:autoSpaceDN w:val="0"/>
              <w:adjustRightInd w:val="0"/>
              <w:spacing w:after="120"/>
              <w:contextualSpacing w:val="0"/>
              <w:jc w:val="both"/>
              <w:rPr>
                <w:rFonts w:asciiTheme="minorHAnsi" w:hAnsiTheme="minorHAnsi" w:cstheme="minorHAnsi"/>
                <w:sz w:val="22"/>
                <w:szCs w:val="22"/>
              </w:rPr>
            </w:pPr>
            <w:r w:rsidRPr="00AC0479">
              <w:rPr>
                <w:rFonts w:asciiTheme="minorHAnsi" w:hAnsiTheme="minorHAnsi" w:cstheme="minorHAnsi"/>
                <w:sz w:val="22"/>
                <w:szCs w:val="22"/>
              </w:rPr>
              <w:t>Briefing and validation session with Project owners conducted (Skype session also possible);</w:t>
            </w:r>
          </w:p>
          <w:p w14:paraId="4C5075CF" w14:textId="00BA4358" w:rsidR="00F81D55" w:rsidRPr="00AC0479" w:rsidRDefault="00F81D55" w:rsidP="00107054">
            <w:pPr>
              <w:pStyle w:val="ListParagraph"/>
              <w:numPr>
                <w:ilvl w:val="0"/>
                <w:numId w:val="10"/>
              </w:numPr>
              <w:spacing w:after="200" w:line="276" w:lineRule="auto"/>
              <w:rPr>
                <w:rFonts w:asciiTheme="minorHAnsi" w:hAnsiTheme="minorHAnsi" w:cstheme="minorHAnsi"/>
                <w:sz w:val="22"/>
                <w:szCs w:val="22"/>
              </w:rPr>
            </w:pPr>
            <w:r w:rsidRPr="00AC0479">
              <w:rPr>
                <w:rFonts w:asciiTheme="minorHAnsi" w:hAnsiTheme="minorHAnsi" w:cstheme="minorHAnsi"/>
                <w:sz w:val="22"/>
                <w:szCs w:val="22"/>
              </w:rPr>
              <w:t xml:space="preserve">Draft Final Project Evaluation Report; </w:t>
            </w:r>
          </w:p>
        </w:tc>
        <w:tc>
          <w:tcPr>
            <w:tcW w:w="1076" w:type="pct"/>
            <w:tcBorders>
              <w:left w:val="single" w:sz="4" w:space="0" w:color="000000"/>
              <w:right w:val="single" w:sz="4" w:space="0" w:color="000000"/>
            </w:tcBorders>
          </w:tcPr>
          <w:p w14:paraId="45C4528D" w14:textId="77777777" w:rsidR="00F81D55" w:rsidRPr="00AC0479" w:rsidRDefault="00F81D55" w:rsidP="00F81D55">
            <w:pPr>
              <w:spacing w:after="120"/>
              <w:jc w:val="center"/>
              <w:rPr>
                <w:rFonts w:asciiTheme="minorHAnsi" w:hAnsiTheme="minorHAnsi" w:cstheme="minorHAnsi"/>
                <w:sz w:val="22"/>
                <w:szCs w:val="22"/>
              </w:rPr>
            </w:pPr>
          </w:p>
          <w:p w14:paraId="179FC896" w14:textId="77777777" w:rsidR="00F81D55" w:rsidRPr="00AC0479" w:rsidRDefault="00F81D55" w:rsidP="00F81D55">
            <w:pPr>
              <w:spacing w:after="120"/>
              <w:jc w:val="center"/>
              <w:rPr>
                <w:rFonts w:asciiTheme="minorHAnsi" w:hAnsiTheme="minorHAnsi" w:cstheme="minorHAnsi"/>
                <w:sz w:val="22"/>
                <w:szCs w:val="22"/>
              </w:rPr>
            </w:pPr>
          </w:p>
          <w:p w14:paraId="67DEE267" w14:textId="77777777" w:rsidR="00F81D55" w:rsidRPr="00AC0479" w:rsidRDefault="00F81D55" w:rsidP="00F81D55">
            <w:pPr>
              <w:spacing w:after="120"/>
              <w:jc w:val="center"/>
              <w:rPr>
                <w:rFonts w:asciiTheme="minorHAnsi" w:hAnsiTheme="minorHAnsi" w:cstheme="minorHAnsi"/>
                <w:sz w:val="22"/>
                <w:szCs w:val="22"/>
              </w:rPr>
            </w:pPr>
          </w:p>
          <w:p w14:paraId="6CA0874C" w14:textId="77777777" w:rsidR="00F81D55" w:rsidRPr="00AC0479" w:rsidRDefault="00F81D55" w:rsidP="00F81D55">
            <w:pPr>
              <w:spacing w:after="120"/>
              <w:jc w:val="center"/>
              <w:rPr>
                <w:rFonts w:asciiTheme="minorHAnsi" w:hAnsiTheme="minorHAnsi" w:cstheme="minorHAnsi"/>
                <w:sz w:val="22"/>
                <w:szCs w:val="22"/>
              </w:rPr>
            </w:pPr>
            <w:r w:rsidRPr="00AC0479">
              <w:rPr>
                <w:rFonts w:asciiTheme="minorHAnsi" w:hAnsiTheme="minorHAnsi" w:cstheme="minorHAnsi"/>
                <w:sz w:val="22"/>
                <w:szCs w:val="22"/>
              </w:rPr>
              <w:t>22 – 30                       October</w:t>
            </w:r>
          </w:p>
          <w:p w14:paraId="65734E71" w14:textId="4F09574B" w:rsidR="00F81D55" w:rsidRPr="00AC0479" w:rsidRDefault="00F81D55" w:rsidP="00F81D55">
            <w:pPr>
              <w:spacing w:after="120"/>
              <w:jc w:val="center"/>
              <w:rPr>
                <w:rFonts w:asciiTheme="minorHAnsi" w:hAnsiTheme="minorHAnsi" w:cstheme="minorHAnsi"/>
                <w:sz w:val="22"/>
                <w:szCs w:val="22"/>
              </w:rPr>
            </w:pPr>
            <w:r w:rsidRPr="00EE46A7">
              <w:rPr>
                <w:rFonts w:asciiTheme="minorHAnsi" w:hAnsiTheme="minorHAnsi" w:cstheme="minorHAnsi"/>
                <w:sz w:val="22"/>
                <w:szCs w:val="22"/>
                <w:highlight w:val="yellow"/>
              </w:rPr>
              <w:t>(</w:t>
            </w:r>
            <w:r w:rsidR="00EE46A7" w:rsidRPr="00EE46A7">
              <w:rPr>
                <w:rFonts w:asciiTheme="minorHAnsi" w:hAnsiTheme="minorHAnsi" w:cstheme="minorHAnsi"/>
                <w:sz w:val="22"/>
                <w:szCs w:val="22"/>
                <w:highlight w:val="yellow"/>
              </w:rPr>
              <w:t>11</w:t>
            </w:r>
            <w:r w:rsidRPr="00EE46A7">
              <w:rPr>
                <w:rFonts w:asciiTheme="minorHAnsi" w:hAnsiTheme="minorHAnsi" w:cstheme="minorHAnsi"/>
                <w:sz w:val="22"/>
                <w:szCs w:val="22"/>
                <w:highlight w:val="yellow"/>
              </w:rPr>
              <w:t xml:space="preserve"> days)</w:t>
            </w:r>
          </w:p>
          <w:p w14:paraId="13952B2E" w14:textId="77777777" w:rsidR="00F81D55" w:rsidRPr="00AC0479" w:rsidRDefault="00F81D55" w:rsidP="00F81D55">
            <w:pPr>
              <w:spacing w:after="120"/>
              <w:rPr>
                <w:rFonts w:asciiTheme="minorHAnsi" w:hAnsiTheme="minorHAnsi" w:cstheme="minorHAnsi"/>
                <w:sz w:val="22"/>
                <w:szCs w:val="22"/>
              </w:rPr>
            </w:pPr>
          </w:p>
          <w:p w14:paraId="5CA64D4A" w14:textId="77777777" w:rsidR="00F81D55" w:rsidRPr="00AC0479" w:rsidRDefault="00F81D55" w:rsidP="00F81D55">
            <w:pPr>
              <w:spacing w:after="120"/>
              <w:jc w:val="center"/>
              <w:rPr>
                <w:rFonts w:asciiTheme="minorHAnsi" w:hAnsiTheme="minorHAnsi" w:cstheme="minorHAnsi"/>
                <w:sz w:val="22"/>
                <w:szCs w:val="22"/>
              </w:rPr>
            </w:pPr>
          </w:p>
        </w:tc>
      </w:tr>
      <w:tr w:rsidR="00F81D55" w:rsidRPr="00AC0479" w14:paraId="74054363" w14:textId="77777777" w:rsidTr="00F81D55">
        <w:trPr>
          <w:trHeight w:val="593"/>
          <w:jc w:val="center"/>
        </w:trPr>
        <w:tc>
          <w:tcPr>
            <w:tcW w:w="3924" w:type="pct"/>
            <w:tcBorders>
              <w:top w:val="single" w:sz="4" w:space="0" w:color="000000"/>
              <w:left w:val="single" w:sz="4" w:space="0" w:color="000000"/>
              <w:bottom w:val="single" w:sz="4" w:space="0" w:color="000000"/>
              <w:right w:val="single" w:sz="4" w:space="0" w:color="000000"/>
            </w:tcBorders>
            <w:vAlign w:val="center"/>
          </w:tcPr>
          <w:p w14:paraId="7B08574E" w14:textId="77777777" w:rsidR="00F81D55" w:rsidRPr="00AC0479" w:rsidRDefault="00F81D55" w:rsidP="00F81D55">
            <w:pPr>
              <w:spacing w:after="120"/>
              <w:jc w:val="both"/>
              <w:rPr>
                <w:rFonts w:asciiTheme="minorHAnsi" w:hAnsiTheme="minorHAnsi" w:cstheme="minorHAnsi"/>
                <w:sz w:val="22"/>
                <w:szCs w:val="22"/>
                <w:u w:val="single"/>
              </w:rPr>
            </w:pPr>
            <w:r w:rsidRPr="00AC0479">
              <w:rPr>
                <w:rFonts w:asciiTheme="minorHAnsi" w:hAnsiTheme="minorHAnsi" w:cstheme="minorHAnsi"/>
                <w:b/>
                <w:sz w:val="22"/>
                <w:szCs w:val="22"/>
                <w:u w:val="single"/>
              </w:rPr>
              <w:t>Task 3</w:t>
            </w:r>
            <w:r w:rsidRPr="00AC0479">
              <w:rPr>
                <w:rFonts w:asciiTheme="minorHAnsi" w:eastAsiaTheme="minorHAnsi" w:hAnsiTheme="minorHAnsi" w:cstheme="minorHAnsi"/>
                <w:b/>
                <w:sz w:val="22"/>
                <w:szCs w:val="22"/>
                <w:u w:val="single"/>
              </w:rPr>
              <w:t xml:space="preserve"> – Provide support in consolidation of the Final Project Evaluation Report</w:t>
            </w:r>
          </w:p>
          <w:p w14:paraId="0A0A3B5B" w14:textId="77777777" w:rsidR="00F81D55" w:rsidRPr="00AC0479" w:rsidRDefault="00F81D55" w:rsidP="00336CA6">
            <w:pPr>
              <w:numPr>
                <w:ilvl w:val="0"/>
                <w:numId w:val="8"/>
              </w:numPr>
              <w:autoSpaceDE w:val="0"/>
              <w:autoSpaceDN w:val="0"/>
              <w:adjustRightInd w:val="0"/>
              <w:spacing w:after="120"/>
              <w:jc w:val="both"/>
              <w:rPr>
                <w:rFonts w:asciiTheme="minorHAnsi" w:hAnsiTheme="minorHAnsi" w:cstheme="minorHAnsi"/>
                <w:b/>
                <w:sz w:val="22"/>
                <w:szCs w:val="22"/>
              </w:rPr>
            </w:pPr>
            <w:r w:rsidRPr="00AC0479">
              <w:rPr>
                <w:rFonts w:asciiTheme="minorHAnsi" w:hAnsiTheme="minorHAnsi" w:cstheme="minorHAnsi"/>
                <w:sz w:val="22"/>
                <w:szCs w:val="22"/>
              </w:rPr>
              <w:t>Recommendations on the draft Final Project Evaluation Report provided by the Project owners, compiled, embedded and the Final Evaluation Report submitted to UNDP.</w:t>
            </w:r>
          </w:p>
        </w:tc>
        <w:tc>
          <w:tcPr>
            <w:tcW w:w="1076" w:type="pct"/>
            <w:tcBorders>
              <w:left w:val="single" w:sz="4" w:space="0" w:color="000000"/>
              <w:right w:val="single" w:sz="4" w:space="0" w:color="000000"/>
            </w:tcBorders>
            <w:vAlign w:val="center"/>
          </w:tcPr>
          <w:p w14:paraId="4593DAD0" w14:textId="77777777" w:rsidR="00F81D55" w:rsidRPr="00AC0479" w:rsidRDefault="00F81D55" w:rsidP="00F81D55">
            <w:pPr>
              <w:spacing w:after="120"/>
              <w:jc w:val="center"/>
              <w:rPr>
                <w:rFonts w:asciiTheme="minorHAnsi" w:hAnsiTheme="minorHAnsi" w:cstheme="minorHAnsi"/>
                <w:sz w:val="22"/>
                <w:szCs w:val="22"/>
              </w:rPr>
            </w:pPr>
            <w:r w:rsidRPr="00AC0479">
              <w:rPr>
                <w:rFonts w:asciiTheme="minorHAnsi" w:hAnsiTheme="minorHAnsi" w:cstheme="minorHAnsi"/>
                <w:sz w:val="22"/>
                <w:szCs w:val="22"/>
              </w:rPr>
              <w:t xml:space="preserve"> 20 November 2018</w:t>
            </w:r>
          </w:p>
          <w:p w14:paraId="543E45B6" w14:textId="653A8B99" w:rsidR="00F81D55" w:rsidRPr="00AC0479" w:rsidRDefault="00F81D55" w:rsidP="00F81D55">
            <w:pPr>
              <w:spacing w:after="120"/>
              <w:jc w:val="center"/>
              <w:rPr>
                <w:rFonts w:asciiTheme="minorHAnsi" w:hAnsiTheme="minorHAnsi" w:cstheme="minorHAnsi"/>
                <w:sz w:val="22"/>
                <w:szCs w:val="22"/>
              </w:rPr>
            </w:pPr>
            <w:r w:rsidRPr="00EE27B4">
              <w:rPr>
                <w:rFonts w:asciiTheme="minorHAnsi" w:hAnsiTheme="minorHAnsi" w:cstheme="minorHAnsi"/>
                <w:sz w:val="22"/>
                <w:szCs w:val="22"/>
                <w:highlight w:val="yellow"/>
              </w:rPr>
              <w:t>(</w:t>
            </w:r>
            <w:r w:rsidR="00EE46A7" w:rsidRPr="00EE27B4">
              <w:rPr>
                <w:rFonts w:asciiTheme="minorHAnsi" w:hAnsiTheme="minorHAnsi" w:cstheme="minorHAnsi"/>
                <w:sz w:val="22"/>
                <w:szCs w:val="22"/>
                <w:highlight w:val="yellow"/>
              </w:rPr>
              <w:t>6</w:t>
            </w:r>
            <w:r w:rsidRPr="00EE27B4">
              <w:rPr>
                <w:rFonts w:asciiTheme="minorHAnsi" w:hAnsiTheme="minorHAnsi" w:cstheme="minorHAnsi"/>
                <w:sz w:val="22"/>
                <w:szCs w:val="22"/>
                <w:highlight w:val="yellow"/>
              </w:rPr>
              <w:t xml:space="preserve"> days)</w:t>
            </w:r>
          </w:p>
        </w:tc>
      </w:tr>
    </w:tbl>
    <w:p w14:paraId="08F718DE" w14:textId="77777777" w:rsidR="00F81D55" w:rsidRPr="00AC0479" w:rsidRDefault="00F81D55" w:rsidP="00F81D55">
      <w:pPr>
        <w:tabs>
          <w:tab w:val="left" w:pos="3375"/>
        </w:tabs>
        <w:spacing w:after="120"/>
        <w:jc w:val="both"/>
        <w:rPr>
          <w:rFonts w:asciiTheme="minorHAnsi" w:hAnsiTheme="minorHAnsi" w:cstheme="minorHAnsi"/>
          <w:sz w:val="22"/>
          <w:szCs w:val="22"/>
        </w:rPr>
      </w:pPr>
    </w:p>
    <w:p w14:paraId="0A819F58" w14:textId="77777777" w:rsidR="00F81D55" w:rsidRPr="00AC0479" w:rsidRDefault="00F81D55" w:rsidP="00F81D55">
      <w:pPr>
        <w:spacing w:after="120"/>
        <w:outlineLvl w:val="0"/>
        <w:rPr>
          <w:rFonts w:asciiTheme="minorHAnsi" w:hAnsiTheme="minorHAnsi" w:cstheme="minorHAnsi"/>
          <w:b/>
          <w:caps/>
          <w:sz w:val="22"/>
          <w:szCs w:val="22"/>
        </w:rPr>
      </w:pPr>
      <w:r w:rsidRPr="00AC0479">
        <w:rPr>
          <w:rFonts w:asciiTheme="minorHAnsi" w:hAnsiTheme="minorHAnsi" w:cstheme="minorHAnsi"/>
          <w:b/>
          <w:caps/>
          <w:sz w:val="22"/>
          <w:szCs w:val="22"/>
        </w:rPr>
        <w:t>IMPLEMENTATION ARRANGEMENTS AND REPORTING RELATIONSHIPS</w:t>
      </w:r>
    </w:p>
    <w:p w14:paraId="29CAAA44" w14:textId="762D3150" w:rsidR="00F81D55" w:rsidRPr="00AC0479" w:rsidRDefault="00F81D55" w:rsidP="00F81D55">
      <w:pPr>
        <w:spacing w:after="120"/>
        <w:jc w:val="both"/>
        <w:outlineLvl w:val="0"/>
        <w:rPr>
          <w:rFonts w:asciiTheme="minorHAnsi" w:hAnsiTheme="minorHAnsi" w:cstheme="minorHAnsi"/>
          <w:sz w:val="22"/>
          <w:szCs w:val="22"/>
        </w:rPr>
      </w:pPr>
      <w:r w:rsidRPr="00AC0479">
        <w:rPr>
          <w:rFonts w:asciiTheme="minorHAnsi" w:hAnsiTheme="minorHAnsi" w:cstheme="minorHAnsi"/>
          <w:sz w:val="22"/>
          <w:szCs w:val="22"/>
        </w:rPr>
        <w:t xml:space="preserve">The evaluation will be conducted by the evaluation team composed of an International Evaluation Consultant (Team Leader) and </w:t>
      </w:r>
      <w:r w:rsidR="00BD16D8" w:rsidRPr="00AC0479">
        <w:rPr>
          <w:rFonts w:asciiTheme="minorHAnsi" w:hAnsiTheme="minorHAnsi" w:cstheme="minorHAnsi"/>
          <w:sz w:val="22"/>
          <w:szCs w:val="22"/>
        </w:rPr>
        <w:t xml:space="preserve">National </w:t>
      </w:r>
      <w:r w:rsidRPr="00AC0479">
        <w:rPr>
          <w:rFonts w:asciiTheme="minorHAnsi" w:hAnsiTheme="minorHAnsi" w:cstheme="minorHAnsi"/>
          <w:sz w:val="22"/>
          <w:szCs w:val="22"/>
        </w:rPr>
        <w:t xml:space="preserve">Evaluation Consultant (National). The International Evaluation Consultant will lead the evaluation process and decide on planning and distribution of the evaluation workload and tasks. </w:t>
      </w:r>
      <w:bookmarkStart w:id="2" w:name="_Hlk519870929"/>
      <w:r w:rsidRPr="00AC0479">
        <w:rPr>
          <w:rFonts w:asciiTheme="minorHAnsi" w:hAnsiTheme="minorHAnsi" w:cstheme="minorHAnsi"/>
          <w:sz w:val="22"/>
          <w:szCs w:val="22"/>
        </w:rPr>
        <w:t xml:space="preserve">The </w:t>
      </w:r>
      <w:r w:rsidR="00BD16D8" w:rsidRPr="00AC0479">
        <w:rPr>
          <w:rFonts w:asciiTheme="minorHAnsi" w:hAnsiTheme="minorHAnsi" w:cstheme="minorHAnsi"/>
          <w:sz w:val="22"/>
          <w:szCs w:val="22"/>
        </w:rPr>
        <w:t>National</w:t>
      </w:r>
      <w:r w:rsidRPr="00AC0479">
        <w:rPr>
          <w:rFonts w:asciiTheme="minorHAnsi" w:hAnsiTheme="minorHAnsi" w:cstheme="minorHAnsi"/>
          <w:sz w:val="22"/>
          <w:szCs w:val="22"/>
        </w:rPr>
        <w:t xml:space="preserve"> Evaluation Consultant will provide support to the International Evaluation Consultant throughout the evaluation process. </w:t>
      </w:r>
    </w:p>
    <w:bookmarkEnd w:id="2"/>
    <w:p w14:paraId="5EF2CE7D" w14:textId="5022ED09" w:rsidR="00F81D55" w:rsidRPr="00AC0479" w:rsidRDefault="00F81D55" w:rsidP="00F81D55">
      <w:pPr>
        <w:spacing w:after="120"/>
        <w:jc w:val="both"/>
        <w:outlineLvl w:val="0"/>
        <w:rPr>
          <w:rFonts w:asciiTheme="minorHAnsi" w:hAnsiTheme="minorHAnsi" w:cstheme="minorHAnsi"/>
          <w:sz w:val="22"/>
          <w:szCs w:val="22"/>
        </w:rPr>
      </w:pPr>
      <w:r w:rsidRPr="00AC0479">
        <w:rPr>
          <w:rFonts w:asciiTheme="minorHAnsi" w:hAnsiTheme="minorHAnsi" w:cstheme="minorHAnsi"/>
          <w:sz w:val="22"/>
          <w:szCs w:val="22"/>
        </w:rPr>
        <w:t xml:space="preserve">The </w:t>
      </w:r>
      <w:r w:rsidR="00BD16D8" w:rsidRPr="00AC0479">
        <w:rPr>
          <w:rFonts w:asciiTheme="minorHAnsi" w:hAnsiTheme="minorHAnsi" w:cstheme="minorHAnsi"/>
          <w:sz w:val="22"/>
          <w:szCs w:val="22"/>
        </w:rPr>
        <w:t xml:space="preserve">National </w:t>
      </w:r>
      <w:r w:rsidRPr="00AC0479">
        <w:rPr>
          <w:rFonts w:asciiTheme="minorHAnsi" w:hAnsiTheme="minorHAnsi" w:cstheme="minorHAnsi"/>
          <w:sz w:val="22"/>
          <w:szCs w:val="22"/>
        </w:rPr>
        <w:t>Evaluation Consultant will report to the Social Inclusion and Democratic Governance Sector leader in UNDP Bosnia and Herzegovina. A UNDP evaluation focal point will</w:t>
      </w:r>
      <w:r w:rsidR="00C114D6">
        <w:rPr>
          <w:rFonts w:asciiTheme="minorHAnsi" w:hAnsiTheme="minorHAnsi" w:cstheme="minorHAnsi"/>
          <w:sz w:val="22"/>
          <w:szCs w:val="22"/>
        </w:rPr>
        <w:t xml:space="preserve"> provide </w:t>
      </w:r>
      <w:r w:rsidRPr="00AC0479">
        <w:rPr>
          <w:rFonts w:asciiTheme="minorHAnsi" w:hAnsiTheme="minorHAnsi" w:cstheme="minorHAnsi"/>
          <w:sz w:val="22"/>
          <w:szCs w:val="22"/>
        </w:rPr>
        <w:t xml:space="preserve"> support </w:t>
      </w:r>
      <w:r w:rsidR="00C114D6">
        <w:rPr>
          <w:rFonts w:asciiTheme="minorHAnsi" w:hAnsiTheme="minorHAnsi" w:cstheme="minorHAnsi"/>
          <w:sz w:val="22"/>
          <w:szCs w:val="22"/>
        </w:rPr>
        <w:t xml:space="preserve">to </w:t>
      </w:r>
      <w:r w:rsidRPr="00AC0479">
        <w:rPr>
          <w:rFonts w:asciiTheme="minorHAnsi" w:hAnsiTheme="minorHAnsi" w:cstheme="minorHAnsi"/>
          <w:sz w:val="22"/>
          <w:szCs w:val="22"/>
        </w:rPr>
        <w:t>the evaluation process. The Country Office senior management will take responsibility for the approval of the final evaluation report.</w:t>
      </w:r>
    </w:p>
    <w:p w14:paraId="23E87ECF" w14:textId="77777777" w:rsidR="00F81D55" w:rsidRPr="00AC0479" w:rsidRDefault="00F81D55" w:rsidP="00F81D55">
      <w:pPr>
        <w:spacing w:after="120"/>
        <w:jc w:val="both"/>
        <w:outlineLvl w:val="0"/>
        <w:rPr>
          <w:rFonts w:asciiTheme="minorHAnsi" w:hAnsiTheme="minorHAnsi" w:cstheme="minorHAnsi"/>
          <w:b/>
          <w:caps/>
          <w:sz w:val="22"/>
          <w:szCs w:val="22"/>
        </w:rPr>
      </w:pPr>
    </w:p>
    <w:p w14:paraId="2955862B" w14:textId="77777777" w:rsidR="00F81D55" w:rsidRPr="00AC0479" w:rsidRDefault="00F81D55" w:rsidP="00F81D55">
      <w:pPr>
        <w:spacing w:after="120"/>
        <w:outlineLvl w:val="0"/>
        <w:rPr>
          <w:rFonts w:asciiTheme="minorHAnsi" w:hAnsiTheme="minorHAnsi" w:cstheme="minorHAnsi"/>
          <w:b/>
          <w:caps/>
          <w:sz w:val="22"/>
          <w:szCs w:val="22"/>
        </w:rPr>
      </w:pPr>
      <w:r w:rsidRPr="00AC0479">
        <w:rPr>
          <w:rFonts w:asciiTheme="minorHAnsi" w:hAnsiTheme="minorHAnsi" w:cstheme="minorHAnsi"/>
          <w:b/>
          <w:caps/>
          <w:sz w:val="22"/>
          <w:szCs w:val="22"/>
        </w:rPr>
        <w:t>Competencies</w:t>
      </w:r>
    </w:p>
    <w:p w14:paraId="5108F796" w14:textId="77777777" w:rsidR="00F81D55" w:rsidRPr="00AC0479" w:rsidRDefault="00F81D55" w:rsidP="00F81D55">
      <w:pPr>
        <w:spacing w:before="120"/>
        <w:jc w:val="both"/>
        <w:rPr>
          <w:rFonts w:asciiTheme="minorHAnsi" w:hAnsiTheme="minorHAnsi" w:cstheme="minorHAnsi"/>
          <w:b/>
          <w:sz w:val="22"/>
          <w:szCs w:val="22"/>
        </w:rPr>
      </w:pPr>
      <w:r w:rsidRPr="00AC0479">
        <w:rPr>
          <w:rFonts w:asciiTheme="minorHAnsi" w:hAnsiTheme="minorHAnsi" w:cstheme="minorHAnsi"/>
          <w:b/>
          <w:sz w:val="22"/>
          <w:szCs w:val="22"/>
        </w:rPr>
        <w:t>Core values</w:t>
      </w:r>
    </w:p>
    <w:p w14:paraId="600F18C5" w14:textId="77777777" w:rsidR="00F81D55" w:rsidRPr="00AC0479" w:rsidRDefault="00F81D55" w:rsidP="00336CA6">
      <w:pPr>
        <w:numPr>
          <w:ilvl w:val="0"/>
          <w:numId w:val="6"/>
        </w:numPr>
        <w:spacing w:before="120"/>
        <w:jc w:val="both"/>
        <w:rPr>
          <w:rFonts w:asciiTheme="minorHAnsi" w:hAnsiTheme="minorHAnsi" w:cstheme="minorHAnsi"/>
          <w:sz w:val="22"/>
          <w:szCs w:val="22"/>
        </w:rPr>
      </w:pPr>
      <w:r w:rsidRPr="00AC0479">
        <w:rPr>
          <w:rFonts w:asciiTheme="minorHAnsi" w:hAnsiTheme="minorHAnsi" w:cstheme="minorHAnsi"/>
          <w:sz w:val="22"/>
          <w:szCs w:val="22"/>
        </w:rPr>
        <w:t>Demonstrates integrity and fairness by modelling UN values and ethical standards;</w:t>
      </w:r>
    </w:p>
    <w:p w14:paraId="3E363142" w14:textId="77777777" w:rsidR="00F81D55" w:rsidRPr="00AC0479" w:rsidRDefault="00F81D55" w:rsidP="00336CA6">
      <w:pPr>
        <w:numPr>
          <w:ilvl w:val="0"/>
          <w:numId w:val="6"/>
        </w:numPr>
        <w:spacing w:before="120"/>
        <w:jc w:val="both"/>
        <w:rPr>
          <w:rFonts w:asciiTheme="minorHAnsi" w:hAnsiTheme="minorHAnsi" w:cstheme="minorHAnsi"/>
          <w:sz w:val="22"/>
          <w:szCs w:val="22"/>
        </w:rPr>
      </w:pPr>
      <w:r w:rsidRPr="00AC0479">
        <w:rPr>
          <w:rFonts w:asciiTheme="minorHAnsi" w:hAnsiTheme="minorHAnsi" w:cstheme="minorHAnsi"/>
          <w:sz w:val="22"/>
          <w:szCs w:val="22"/>
        </w:rPr>
        <w:t>Displays cultural, gender, religion, race, nationality and age sensitivity and adaptability.</w:t>
      </w:r>
    </w:p>
    <w:p w14:paraId="400C75D6" w14:textId="77777777" w:rsidR="00F81D55" w:rsidRPr="00AC0479" w:rsidRDefault="00F81D55" w:rsidP="00F81D55">
      <w:pPr>
        <w:spacing w:before="120"/>
        <w:jc w:val="both"/>
        <w:rPr>
          <w:rFonts w:asciiTheme="minorHAnsi" w:hAnsiTheme="minorHAnsi" w:cstheme="minorHAnsi"/>
          <w:b/>
          <w:sz w:val="22"/>
          <w:szCs w:val="22"/>
        </w:rPr>
      </w:pPr>
    </w:p>
    <w:p w14:paraId="391169CF" w14:textId="77777777" w:rsidR="00F81D55" w:rsidRPr="00AC0479" w:rsidRDefault="00F81D55" w:rsidP="00F81D55">
      <w:pPr>
        <w:spacing w:before="120"/>
        <w:jc w:val="both"/>
        <w:rPr>
          <w:rFonts w:asciiTheme="minorHAnsi" w:hAnsiTheme="minorHAnsi" w:cstheme="minorHAnsi"/>
          <w:b/>
          <w:sz w:val="22"/>
          <w:szCs w:val="22"/>
        </w:rPr>
      </w:pPr>
      <w:r w:rsidRPr="00AC0479">
        <w:rPr>
          <w:rFonts w:asciiTheme="minorHAnsi" w:hAnsiTheme="minorHAnsi" w:cstheme="minorHAnsi"/>
          <w:b/>
          <w:sz w:val="22"/>
          <w:szCs w:val="22"/>
        </w:rPr>
        <w:t>Core competencies</w:t>
      </w:r>
    </w:p>
    <w:p w14:paraId="6C150695" w14:textId="77777777" w:rsidR="00F81D55" w:rsidRPr="00AC0479" w:rsidRDefault="00F81D55" w:rsidP="00336CA6">
      <w:pPr>
        <w:numPr>
          <w:ilvl w:val="0"/>
          <w:numId w:val="6"/>
        </w:numPr>
        <w:spacing w:before="120"/>
        <w:jc w:val="both"/>
        <w:rPr>
          <w:rFonts w:asciiTheme="minorHAnsi" w:hAnsiTheme="minorHAnsi" w:cstheme="minorHAnsi"/>
          <w:sz w:val="22"/>
          <w:szCs w:val="22"/>
        </w:rPr>
      </w:pPr>
      <w:r w:rsidRPr="00AC0479">
        <w:rPr>
          <w:rFonts w:asciiTheme="minorHAnsi" w:hAnsiTheme="minorHAnsi" w:cstheme="minorHAnsi"/>
          <w:sz w:val="22"/>
          <w:szCs w:val="22"/>
        </w:rPr>
        <w:t>Demonstrates professional competence to meet responsibilities and post requirements and is conscientious and efficient in meeting commitments, observing deadlines and achieving results;</w:t>
      </w:r>
    </w:p>
    <w:p w14:paraId="7DAA80E7" w14:textId="77777777" w:rsidR="00F81D55" w:rsidRPr="00AC0479" w:rsidRDefault="00F81D55" w:rsidP="00336CA6">
      <w:pPr>
        <w:numPr>
          <w:ilvl w:val="0"/>
          <w:numId w:val="6"/>
        </w:numPr>
        <w:spacing w:before="120"/>
        <w:jc w:val="both"/>
        <w:rPr>
          <w:rFonts w:asciiTheme="minorHAnsi" w:hAnsiTheme="minorHAnsi" w:cstheme="minorHAnsi"/>
          <w:sz w:val="22"/>
          <w:szCs w:val="22"/>
        </w:rPr>
      </w:pPr>
      <w:r w:rsidRPr="00AC0479">
        <w:rPr>
          <w:rFonts w:asciiTheme="minorHAnsi" w:hAnsiTheme="minorHAnsi" w:cstheme="minorHAnsi"/>
          <w:sz w:val="22"/>
          <w:szCs w:val="22"/>
        </w:rPr>
        <w:t>Results-Orientation: Plans and produces quality results to meet established goals, generates innovative, practical solutions to challenging situations;</w:t>
      </w:r>
    </w:p>
    <w:p w14:paraId="11202B03" w14:textId="77777777" w:rsidR="00F81D55" w:rsidRPr="00AC0479" w:rsidRDefault="00F81D55" w:rsidP="00336CA6">
      <w:pPr>
        <w:numPr>
          <w:ilvl w:val="0"/>
          <w:numId w:val="6"/>
        </w:numPr>
        <w:spacing w:before="120"/>
        <w:jc w:val="both"/>
        <w:rPr>
          <w:rFonts w:asciiTheme="minorHAnsi" w:hAnsiTheme="minorHAnsi" w:cstheme="minorHAnsi"/>
          <w:sz w:val="22"/>
          <w:szCs w:val="22"/>
        </w:rPr>
      </w:pPr>
      <w:r w:rsidRPr="00AC0479">
        <w:rPr>
          <w:rFonts w:asciiTheme="minorHAnsi" w:hAnsiTheme="minorHAnsi" w:cstheme="minorHAnsi"/>
          <w:sz w:val="22"/>
          <w:szCs w:val="22"/>
        </w:rPr>
        <w:lastRenderedPageBreak/>
        <w:t>Communication: Excellent communication skills, including the ability to convey complex concepts and recommendations, both orally and in writing, in a clear and persuasive style tailored to match different audiences;</w:t>
      </w:r>
    </w:p>
    <w:p w14:paraId="1A1EC6C4" w14:textId="77777777" w:rsidR="00F81D55" w:rsidRPr="00AC0479" w:rsidRDefault="00F81D55" w:rsidP="00336CA6">
      <w:pPr>
        <w:numPr>
          <w:ilvl w:val="0"/>
          <w:numId w:val="6"/>
        </w:numPr>
        <w:spacing w:before="120"/>
        <w:jc w:val="both"/>
        <w:rPr>
          <w:rFonts w:asciiTheme="minorHAnsi" w:hAnsiTheme="minorHAnsi" w:cstheme="minorHAnsi"/>
          <w:spacing w:val="-4"/>
          <w:sz w:val="22"/>
          <w:szCs w:val="22"/>
        </w:rPr>
      </w:pPr>
      <w:r w:rsidRPr="00AC0479">
        <w:rPr>
          <w:rFonts w:asciiTheme="minorHAnsi" w:hAnsiTheme="minorHAnsi" w:cstheme="minorHAnsi"/>
          <w:spacing w:val="-4"/>
          <w:sz w:val="22"/>
          <w:szCs w:val="22"/>
        </w:rPr>
        <w:t>Team work: Ability to interact, establish and maintain effective working relations with a culturally diverse team;</w:t>
      </w:r>
    </w:p>
    <w:p w14:paraId="29BC1B48" w14:textId="77777777" w:rsidR="00F81D55" w:rsidRPr="00AC0479" w:rsidRDefault="00F81D55" w:rsidP="00336CA6">
      <w:pPr>
        <w:numPr>
          <w:ilvl w:val="0"/>
          <w:numId w:val="6"/>
        </w:numPr>
        <w:spacing w:before="120"/>
        <w:jc w:val="both"/>
        <w:rPr>
          <w:rFonts w:asciiTheme="minorHAnsi" w:hAnsiTheme="minorHAnsi" w:cstheme="minorHAnsi"/>
          <w:sz w:val="22"/>
          <w:szCs w:val="22"/>
        </w:rPr>
      </w:pPr>
      <w:r w:rsidRPr="00AC0479">
        <w:rPr>
          <w:rFonts w:asciiTheme="minorHAnsi" w:hAnsiTheme="minorHAnsi" w:cstheme="minorHAnsi"/>
          <w:sz w:val="22"/>
          <w:szCs w:val="22"/>
        </w:rPr>
        <w:t xml:space="preserve">Client orientation: Ability to establish and maintain productive partnerships with national partners and stakeholders and pro-activeness in identifying of beneficiaries and partners’ </w:t>
      </w:r>
      <w:proofErr w:type="gramStart"/>
      <w:r w:rsidRPr="00AC0479">
        <w:rPr>
          <w:rFonts w:asciiTheme="minorHAnsi" w:hAnsiTheme="minorHAnsi" w:cstheme="minorHAnsi"/>
          <w:sz w:val="22"/>
          <w:szCs w:val="22"/>
        </w:rPr>
        <w:t>needs, and</w:t>
      </w:r>
      <w:proofErr w:type="gramEnd"/>
      <w:r w:rsidRPr="00AC0479">
        <w:rPr>
          <w:rFonts w:asciiTheme="minorHAnsi" w:hAnsiTheme="minorHAnsi" w:cstheme="minorHAnsi"/>
          <w:sz w:val="22"/>
          <w:szCs w:val="22"/>
        </w:rPr>
        <w:t xml:space="preserve"> matching them to appropriate solutions.</w:t>
      </w:r>
    </w:p>
    <w:p w14:paraId="306F56F9" w14:textId="77777777" w:rsidR="00F81D55" w:rsidRPr="00AC0479" w:rsidRDefault="00F81D55" w:rsidP="00F81D55">
      <w:pPr>
        <w:spacing w:after="120"/>
        <w:jc w:val="both"/>
        <w:rPr>
          <w:rFonts w:asciiTheme="minorHAnsi" w:hAnsiTheme="minorHAnsi" w:cstheme="minorHAnsi"/>
          <w:b/>
          <w:sz w:val="22"/>
          <w:szCs w:val="22"/>
        </w:rPr>
      </w:pPr>
    </w:p>
    <w:p w14:paraId="3A6862AD" w14:textId="77777777" w:rsidR="00F81D55" w:rsidRPr="00AC0479" w:rsidRDefault="00F81D55" w:rsidP="00F81D55">
      <w:pPr>
        <w:spacing w:after="120"/>
        <w:jc w:val="both"/>
        <w:rPr>
          <w:rFonts w:asciiTheme="minorHAnsi" w:hAnsiTheme="minorHAnsi" w:cstheme="minorHAnsi"/>
          <w:b/>
          <w:sz w:val="22"/>
          <w:szCs w:val="22"/>
        </w:rPr>
      </w:pPr>
      <w:r w:rsidRPr="00AC0479">
        <w:rPr>
          <w:rFonts w:asciiTheme="minorHAnsi" w:hAnsiTheme="minorHAnsi" w:cstheme="minorHAnsi"/>
          <w:b/>
          <w:sz w:val="22"/>
          <w:szCs w:val="22"/>
        </w:rPr>
        <w:t>Qualifications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1525"/>
        <w:gridCol w:w="7555"/>
      </w:tblGrid>
      <w:tr w:rsidR="00F81D55" w:rsidRPr="00AC0479" w14:paraId="1AFB25E1" w14:textId="77777777" w:rsidTr="00F81D55">
        <w:trPr>
          <w:trHeight w:val="165"/>
        </w:trPr>
        <w:tc>
          <w:tcPr>
            <w:tcW w:w="840" w:type="pct"/>
            <w:tcBorders>
              <w:top w:val="single" w:sz="4" w:space="0" w:color="000000"/>
              <w:left w:val="single" w:sz="4" w:space="0" w:color="000000"/>
              <w:bottom w:val="single" w:sz="4" w:space="0" w:color="000000"/>
              <w:right w:val="single" w:sz="4" w:space="0" w:color="000000"/>
            </w:tcBorders>
            <w:vAlign w:val="center"/>
            <w:hideMark/>
          </w:tcPr>
          <w:p w14:paraId="519E66FB" w14:textId="77777777" w:rsidR="00F81D55" w:rsidRPr="00AC0479" w:rsidRDefault="00F81D55" w:rsidP="00F81D55">
            <w:pPr>
              <w:spacing w:after="120"/>
              <w:jc w:val="both"/>
              <w:rPr>
                <w:rFonts w:asciiTheme="minorHAnsi" w:hAnsiTheme="minorHAnsi" w:cstheme="minorHAnsi"/>
                <w:b/>
                <w:sz w:val="22"/>
                <w:szCs w:val="22"/>
              </w:rPr>
            </w:pPr>
            <w:r w:rsidRPr="00AC0479">
              <w:rPr>
                <w:rFonts w:asciiTheme="minorHAnsi" w:hAnsiTheme="minorHAnsi" w:cstheme="minorHAnsi"/>
                <w:b/>
                <w:sz w:val="22"/>
                <w:szCs w:val="22"/>
              </w:rPr>
              <w:t>Education:</w:t>
            </w:r>
          </w:p>
        </w:tc>
        <w:tc>
          <w:tcPr>
            <w:tcW w:w="4160" w:type="pct"/>
            <w:tcBorders>
              <w:top w:val="single" w:sz="4" w:space="0" w:color="000000"/>
              <w:left w:val="single" w:sz="4" w:space="0" w:color="000000"/>
              <w:bottom w:val="single" w:sz="4" w:space="0" w:color="000000"/>
              <w:right w:val="single" w:sz="4" w:space="0" w:color="000000"/>
            </w:tcBorders>
            <w:vAlign w:val="center"/>
          </w:tcPr>
          <w:p w14:paraId="44E186BF" w14:textId="77777777" w:rsidR="00F81D55" w:rsidRPr="00AC0479" w:rsidRDefault="00F81D55" w:rsidP="00336CA6">
            <w:pPr>
              <w:numPr>
                <w:ilvl w:val="0"/>
                <w:numId w:val="11"/>
              </w:num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University degree in social sciences, political sciences, public administration or related field;</w:t>
            </w:r>
          </w:p>
        </w:tc>
      </w:tr>
      <w:tr w:rsidR="00F81D55" w:rsidRPr="00AC0479" w14:paraId="41B9378A" w14:textId="77777777" w:rsidTr="00F81D55">
        <w:trPr>
          <w:trHeight w:val="2667"/>
        </w:trPr>
        <w:tc>
          <w:tcPr>
            <w:tcW w:w="840" w:type="pct"/>
            <w:tcBorders>
              <w:top w:val="single" w:sz="4" w:space="0" w:color="000000"/>
              <w:left w:val="single" w:sz="4" w:space="0" w:color="000000"/>
              <w:bottom w:val="single" w:sz="4" w:space="0" w:color="000000"/>
              <w:right w:val="single" w:sz="4" w:space="0" w:color="000000"/>
            </w:tcBorders>
            <w:vAlign w:val="center"/>
            <w:hideMark/>
          </w:tcPr>
          <w:p w14:paraId="2FE8F012" w14:textId="77777777" w:rsidR="00F81D55" w:rsidRPr="00AC0479" w:rsidRDefault="00F81D55" w:rsidP="00F81D55">
            <w:pPr>
              <w:spacing w:after="120"/>
              <w:jc w:val="both"/>
              <w:rPr>
                <w:rFonts w:asciiTheme="minorHAnsi" w:hAnsiTheme="minorHAnsi" w:cstheme="minorHAnsi"/>
                <w:b/>
                <w:sz w:val="22"/>
                <w:szCs w:val="22"/>
              </w:rPr>
            </w:pPr>
            <w:r w:rsidRPr="00AC0479">
              <w:rPr>
                <w:rFonts w:asciiTheme="minorHAnsi" w:hAnsiTheme="minorHAnsi" w:cstheme="minorHAnsi"/>
                <w:b/>
                <w:sz w:val="22"/>
                <w:szCs w:val="22"/>
              </w:rPr>
              <w:t>Experience:</w:t>
            </w:r>
          </w:p>
        </w:tc>
        <w:tc>
          <w:tcPr>
            <w:tcW w:w="4160" w:type="pct"/>
            <w:tcBorders>
              <w:top w:val="single" w:sz="4" w:space="0" w:color="000000"/>
              <w:left w:val="single" w:sz="4" w:space="0" w:color="000000"/>
              <w:bottom w:val="single" w:sz="4" w:space="0" w:color="000000"/>
              <w:right w:val="single" w:sz="4" w:space="0" w:color="000000"/>
            </w:tcBorders>
            <w:vAlign w:val="center"/>
          </w:tcPr>
          <w:p w14:paraId="164EB962" w14:textId="77777777" w:rsidR="00F81D55" w:rsidRPr="00AC0479" w:rsidRDefault="00F81D55" w:rsidP="00336CA6">
            <w:pPr>
              <w:numPr>
                <w:ilvl w:val="0"/>
                <w:numId w:val="11"/>
              </w:numPr>
              <w:spacing w:after="120"/>
              <w:jc w:val="both"/>
              <w:rPr>
                <w:rFonts w:asciiTheme="minorHAnsi" w:hAnsiTheme="minorHAnsi" w:cstheme="minorHAnsi"/>
                <w:sz w:val="22"/>
                <w:szCs w:val="22"/>
              </w:rPr>
            </w:pPr>
            <w:r w:rsidRPr="00AC0479">
              <w:rPr>
                <w:rFonts w:asciiTheme="minorHAnsi" w:hAnsiTheme="minorHAnsi" w:cstheme="minorHAnsi"/>
                <w:sz w:val="22"/>
                <w:szCs w:val="22"/>
              </w:rPr>
              <w:t>At least 3 years of professional experience in project/programme evaluations, specifically in the area of local governance and local development;</w:t>
            </w:r>
          </w:p>
          <w:p w14:paraId="652AAC15" w14:textId="77777777" w:rsidR="00F81D55" w:rsidRPr="00AC0479" w:rsidRDefault="00F81D55" w:rsidP="00336CA6">
            <w:pPr>
              <w:pStyle w:val="ListParagraph"/>
              <w:numPr>
                <w:ilvl w:val="0"/>
                <w:numId w:val="11"/>
              </w:numPr>
              <w:spacing w:after="120"/>
              <w:contextualSpacing w:val="0"/>
              <w:jc w:val="both"/>
              <w:rPr>
                <w:rFonts w:asciiTheme="minorHAnsi" w:hAnsiTheme="minorHAnsi" w:cstheme="minorHAnsi"/>
                <w:sz w:val="22"/>
                <w:szCs w:val="22"/>
              </w:rPr>
            </w:pPr>
            <w:r w:rsidRPr="00AC0479">
              <w:rPr>
                <w:rFonts w:asciiTheme="minorHAnsi" w:hAnsiTheme="minorHAnsi" w:cstheme="minorHAnsi"/>
                <w:sz w:val="22"/>
                <w:szCs w:val="22"/>
              </w:rPr>
              <w:t>Sound knowledge of results-based management systems, and gender-sensitive monitoring and evaluation methodologies;</w:t>
            </w:r>
          </w:p>
          <w:p w14:paraId="31188669" w14:textId="77777777" w:rsidR="00F81D55" w:rsidRPr="00AC0479" w:rsidRDefault="00F81D55" w:rsidP="00336CA6">
            <w:pPr>
              <w:pStyle w:val="ListParagraph"/>
              <w:numPr>
                <w:ilvl w:val="0"/>
                <w:numId w:val="11"/>
              </w:numPr>
              <w:spacing w:after="120"/>
              <w:contextualSpacing w:val="0"/>
              <w:jc w:val="both"/>
              <w:rPr>
                <w:rFonts w:asciiTheme="minorHAnsi" w:hAnsiTheme="minorHAnsi" w:cstheme="minorHAnsi"/>
                <w:color w:val="FF0000"/>
                <w:sz w:val="22"/>
                <w:szCs w:val="22"/>
              </w:rPr>
            </w:pPr>
            <w:r w:rsidRPr="00AC0479">
              <w:rPr>
                <w:rFonts w:asciiTheme="minorHAnsi" w:hAnsiTheme="minorHAnsi" w:cstheme="minorHAnsi"/>
                <w:sz w:val="22"/>
                <w:szCs w:val="22"/>
              </w:rPr>
              <w:t>Knowledge and experience in the area of local government, public administration and local development-related projects;</w:t>
            </w:r>
          </w:p>
          <w:p w14:paraId="14E92963" w14:textId="77777777" w:rsidR="00F81D55" w:rsidRPr="00AC0479" w:rsidRDefault="00F81D55" w:rsidP="00336CA6">
            <w:pPr>
              <w:pStyle w:val="ListParagraph"/>
              <w:numPr>
                <w:ilvl w:val="0"/>
                <w:numId w:val="11"/>
              </w:numPr>
              <w:spacing w:after="120"/>
              <w:contextualSpacing w:val="0"/>
              <w:jc w:val="both"/>
              <w:rPr>
                <w:rFonts w:asciiTheme="minorHAnsi" w:hAnsiTheme="minorHAnsi" w:cstheme="minorHAnsi"/>
                <w:sz w:val="22"/>
                <w:szCs w:val="22"/>
              </w:rPr>
            </w:pPr>
            <w:r w:rsidRPr="00AC0479">
              <w:rPr>
                <w:rFonts w:asciiTheme="minorHAnsi" w:hAnsiTheme="minorHAnsi" w:cstheme="minorHAnsi"/>
                <w:sz w:val="22"/>
                <w:szCs w:val="22"/>
              </w:rPr>
              <w:t>General understanding and knowledge of the political and administrative context in Bosnia and Herzegovina;</w:t>
            </w:r>
          </w:p>
          <w:p w14:paraId="4FE57A21" w14:textId="77777777" w:rsidR="00F81D55" w:rsidRPr="00AC0479" w:rsidRDefault="00F81D55" w:rsidP="00336CA6">
            <w:pPr>
              <w:numPr>
                <w:ilvl w:val="0"/>
                <w:numId w:val="11"/>
              </w:num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Proven analytical skills and ability to conceptualize and write concisely and clearly;</w:t>
            </w:r>
          </w:p>
          <w:p w14:paraId="412AAAC9" w14:textId="77777777" w:rsidR="00F81D55" w:rsidRDefault="00F81D55" w:rsidP="00336CA6">
            <w:pPr>
              <w:numPr>
                <w:ilvl w:val="0"/>
                <w:numId w:val="11"/>
              </w:numPr>
              <w:autoSpaceDE w:val="0"/>
              <w:autoSpaceDN w:val="0"/>
              <w:adjustRightInd w:val="0"/>
              <w:spacing w:after="120"/>
              <w:jc w:val="both"/>
              <w:rPr>
                <w:rFonts w:asciiTheme="minorHAnsi" w:hAnsiTheme="minorHAnsi" w:cstheme="minorHAnsi"/>
                <w:sz w:val="22"/>
                <w:szCs w:val="22"/>
              </w:rPr>
            </w:pPr>
            <w:r w:rsidRPr="00AC0479">
              <w:rPr>
                <w:rFonts w:asciiTheme="minorHAnsi" w:hAnsiTheme="minorHAnsi" w:cstheme="minorHAnsi"/>
                <w:sz w:val="22"/>
                <w:szCs w:val="22"/>
              </w:rPr>
              <w:t>Proven communication skills, and ability to interact with multiple actors including government representatives, donors and other stakeholders.</w:t>
            </w:r>
          </w:p>
          <w:p w14:paraId="048C9CCD" w14:textId="77777777" w:rsidR="006D1F37" w:rsidRPr="006D1F37" w:rsidRDefault="006D1F37" w:rsidP="00336CA6">
            <w:pPr>
              <w:numPr>
                <w:ilvl w:val="0"/>
                <w:numId w:val="11"/>
              </w:numPr>
              <w:autoSpaceDE w:val="0"/>
              <w:autoSpaceDN w:val="0"/>
              <w:adjustRightInd w:val="0"/>
              <w:spacing w:after="120"/>
              <w:jc w:val="both"/>
              <w:rPr>
                <w:rFonts w:asciiTheme="minorHAnsi" w:hAnsiTheme="minorHAnsi" w:cstheme="minorHAnsi"/>
                <w:sz w:val="22"/>
                <w:szCs w:val="22"/>
              </w:rPr>
            </w:pPr>
            <w:r w:rsidRPr="006D1F37">
              <w:rPr>
                <w:rFonts w:asciiTheme="minorHAnsi" w:hAnsiTheme="minorHAnsi" w:cstheme="minorHAnsi"/>
                <w:sz w:val="22"/>
                <w:szCs w:val="22"/>
              </w:rPr>
              <w:t>Knowledge and experience of the UN System and the UN Reform process;</w:t>
            </w:r>
          </w:p>
          <w:p w14:paraId="318B228D" w14:textId="09B7B9EE" w:rsidR="006D1F37" w:rsidRPr="006D1F37" w:rsidRDefault="006D1F37" w:rsidP="00336CA6">
            <w:pPr>
              <w:numPr>
                <w:ilvl w:val="0"/>
                <w:numId w:val="11"/>
              </w:numPr>
              <w:autoSpaceDE w:val="0"/>
              <w:autoSpaceDN w:val="0"/>
              <w:adjustRightInd w:val="0"/>
              <w:spacing w:after="120"/>
              <w:jc w:val="both"/>
              <w:rPr>
                <w:rFonts w:asciiTheme="minorHAnsi" w:hAnsiTheme="minorHAnsi" w:cstheme="minorHAnsi"/>
                <w:sz w:val="22"/>
                <w:szCs w:val="22"/>
              </w:rPr>
            </w:pPr>
            <w:r w:rsidRPr="006D1F37">
              <w:rPr>
                <w:rFonts w:asciiTheme="minorHAnsi" w:hAnsiTheme="minorHAnsi" w:cstheme="minorHAnsi"/>
                <w:sz w:val="22"/>
                <w:szCs w:val="22"/>
              </w:rPr>
              <w:t>Understanding of the development context and working experience in Bosnia and Herzegovina is an asset;</w:t>
            </w:r>
          </w:p>
        </w:tc>
      </w:tr>
      <w:tr w:rsidR="00F81D55" w:rsidRPr="00AC0479" w14:paraId="31FCF519" w14:textId="77777777" w:rsidTr="00F81D55">
        <w:trPr>
          <w:trHeight w:val="237"/>
        </w:trPr>
        <w:tc>
          <w:tcPr>
            <w:tcW w:w="840" w:type="pct"/>
            <w:tcBorders>
              <w:top w:val="single" w:sz="4" w:space="0" w:color="000000"/>
              <w:left w:val="single" w:sz="4" w:space="0" w:color="000000"/>
              <w:bottom w:val="single" w:sz="4" w:space="0" w:color="000000"/>
              <w:right w:val="single" w:sz="4" w:space="0" w:color="000000"/>
            </w:tcBorders>
            <w:vAlign w:val="center"/>
            <w:hideMark/>
          </w:tcPr>
          <w:p w14:paraId="79948B6F" w14:textId="77777777" w:rsidR="00F81D55" w:rsidRPr="00AC0479" w:rsidRDefault="00F81D55" w:rsidP="00F81D55">
            <w:pPr>
              <w:spacing w:after="120"/>
              <w:rPr>
                <w:rFonts w:asciiTheme="minorHAnsi" w:hAnsiTheme="minorHAnsi" w:cstheme="minorHAnsi"/>
                <w:b/>
                <w:sz w:val="22"/>
                <w:szCs w:val="22"/>
              </w:rPr>
            </w:pPr>
            <w:r w:rsidRPr="00AC0479">
              <w:rPr>
                <w:rFonts w:asciiTheme="minorHAnsi" w:hAnsiTheme="minorHAnsi" w:cstheme="minorHAnsi"/>
                <w:b/>
                <w:sz w:val="22"/>
                <w:szCs w:val="22"/>
              </w:rPr>
              <w:t>Language requirements:</w:t>
            </w:r>
          </w:p>
        </w:tc>
        <w:tc>
          <w:tcPr>
            <w:tcW w:w="4160" w:type="pct"/>
            <w:tcBorders>
              <w:top w:val="single" w:sz="4" w:space="0" w:color="000000"/>
              <w:left w:val="single" w:sz="4" w:space="0" w:color="000000"/>
              <w:bottom w:val="single" w:sz="4" w:space="0" w:color="000000"/>
              <w:right w:val="single" w:sz="4" w:space="0" w:color="000000"/>
            </w:tcBorders>
            <w:vAlign w:val="center"/>
          </w:tcPr>
          <w:p w14:paraId="52B62D84" w14:textId="187EFD17" w:rsidR="00F81D55" w:rsidRPr="00AB6536" w:rsidRDefault="00AB6536" w:rsidP="00336CA6">
            <w:pPr>
              <w:pStyle w:val="ListParagraph"/>
              <w:numPr>
                <w:ilvl w:val="0"/>
                <w:numId w:val="16"/>
              </w:numPr>
              <w:tabs>
                <w:tab w:val="left" w:pos="360"/>
              </w:tabs>
              <w:rPr>
                <w:rFonts w:asciiTheme="minorHAnsi" w:hAnsiTheme="minorHAnsi" w:cstheme="minorHAnsi"/>
                <w:sz w:val="22"/>
                <w:szCs w:val="22"/>
              </w:rPr>
            </w:pPr>
            <w:r w:rsidRPr="00AB6536">
              <w:rPr>
                <w:rFonts w:asciiTheme="minorHAnsi" w:hAnsiTheme="minorHAnsi" w:cstheme="minorHAnsi"/>
                <w:sz w:val="22"/>
                <w:szCs w:val="22"/>
              </w:rPr>
              <w:t>Fluency in languages of Bosnia and Herzegovina (excellent writing, editing and communication skills). Fluency in English.</w:t>
            </w:r>
          </w:p>
        </w:tc>
      </w:tr>
      <w:tr w:rsidR="00F81D55" w:rsidRPr="00AC0479" w14:paraId="32B5EA28" w14:textId="77777777" w:rsidTr="00F81D55">
        <w:trPr>
          <w:trHeight w:val="750"/>
        </w:trPr>
        <w:tc>
          <w:tcPr>
            <w:tcW w:w="840" w:type="pct"/>
            <w:tcBorders>
              <w:top w:val="single" w:sz="4" w:space="0" w:color="000000"/>
              <w:left w:val="single" w:sz="4" w:space="0" w:color="000000"/>
              <w:bottom w:val="single" w:sz="4" w:space="0" w:color="000000"/>
              <w:right w:val="single" w:sz="4" w:space="0" w:color="000000"/>
            </w:tcBorders>
            <w:vAlign w:val="center"/>
            <w:hideMark/>
          </w:tcPr>
          <w:p w14:paraId="5053993F" w14:textId="77777777" w:rsidR="00F81D55" w:rsidRPr="00AC0479" w:rsidRDefault="00F81D55" w:rsidP="00F81D55">
            <w:pPr>
              <w:spacing w:after="120"/>
              <w:rPr>
                <w:rFonts w:asciiTheme="minorHAnsi" w:hAnsiTheme="minorHAnsi" w:cstheme="minorHAnsi"/>
                <w:b/>
                <w:sz w:val="22"/>
                <w:szCs w:val="22"/>
              </w:rPr>
            </w:pPr>
            <w:r w:rsidRPr="00AC0479">
              <w:rPr>
                <w:rFonts w:asciiTheme="minorHAnsi" w:hAnsiTheme="minorHAnsi" w:cstheme="minorHAnsi"/>
                <w:b/>
                <w:sz w:val="22"/>
                <w:szCs w:val="22"/>
              </w:rPr>
              <w:t>Other:</w:t>
            </w:r>
          </w:p>
        </w:tc>
        <w:tc>
          <w:tcPr>
            <w:tcW w:w="4160" w:type="pct"/>
            <w:tcBorders>
              <w:top w:val="single" w:sz="4" w:space="0" w:color="000000"/>
              <w:left w:val="single" w:sz="4" w:space="0" w:color="000000"/>
              <w:bottom w:val="single" w:sz="4" w:space="0" w:color="000000"/>
              <w:right w:val="single" w:sz="4" w:space="0" w:color="000000"/>
            </w:tcBorders>
            <w:vAlign w:val="center"/>
          </w:tcPr>
          <w:p w14:paraId="322AE592" w14:textId="77777777" w:rsidR="00F81D55" w:rsidRPr="00AC0479" w:rsidRDefault="00F81D55" w:rsidP="00336CA6">
            <w:pPr>
              <w:pStyle w:val="ListParagraph"/>
              <w:numPr>
                <w:ilvl w:val="0"/>
                <w:numId w:val="12"/>
              </w:numPr>
              <w:autoSpaceDE w:val="0"/>
              <w:autoSpaceDN w:val="0"/>
              <w:adjustRightInd w:val="0"/>
              <w:spacing w:after="120"/>
              <w:contextualSpacing w:val="0"/>
              <w:jc w:val="both"/>
              <w:rPr>
                <w:rFonts w:asciiTheme="minorHAnsi" w:hAnsiTheme="minorHAnsi" w:cstheme="minorHAnsi"/>
                <w:sz w:val="22"/>
                <w:szCs w:val="22"/>
              </w:rPr>
            </w:pPr>
            <w:r w:rsidRPr="00AC0479">
              <w:rPr>
                <w:rFonts w:asciiTheme="minorHAnsi" w:hAnsiTheme="minorHAnsi" w:cstheme="minorHAnsi"/>
                <w:sz w:val="22"/>
                <w:szCs w:val="22"/>
              </w:rPr>
              <w:t xml:space="preserve">Excellent computer skills (MS Office applications) and ability to use             information technologies as a tool and resource. </w:t>
            </w:r>
          </w:p>
        </w:tc>
      </w:tr>
    </w:tbl>
    <w:p w14:paraId="07E4CB63" w14:textId="77777777" w:rsidR="00F81D55" w:rsidRPr="00AC0479" w:rsidRDefault="00F81D55" w:rsidP="00F81D55">
      <w:pPr>
        <w:autoSpaceDE w:val="0"/>
        <w:autoSpaceDN w:val="0"/>
        <w:adjustRightInd w:val="0"/>
        <w:spacing w:after="120"/>
        <w:jc w:val="both"/>
        <w:rPr>
          <w:rFonts w:asciiTheme="minorHAnsi" w:hAnsiTheme="minorHAnsi" w:cstheme="minorHAnsi"/>
          <w:sz w:val="22"/>
          <w:szCs w:val="22"/>
        </w:rPr>
        <w:sectPr w:rsidR="00F81D55" w:rsidRPr="00AC0479" w:rsidSect="00F81D55">
          <w:footerReference w:type="default" r:id="rId15"/>
          <w:headerReference w:type="first" r:id="rId16"/>
          <w:footerReference w:type="first" r:id="rId17"/>
          <w:type w:val="continuous"/>
          <w:pgSz w:w="11907" w:h="16839" w:code="9"/>
          <w:pgMar w:top="909" w:right="1377" w:bottom="1170" w:left="1440" w:header="360" w:footer="287" w:gutter="0"/>
          <w:cols w:space="720"/>
          <w:titlePg/>
          <w:docGrid w:linePitch="360"/>
        </w:sectPr>
      </w:pPr>
    </w:p>
    <w:p w14:paraId="5AF68775" w14:textId="3EB77AAE" w:rsidR="00B4269B" w:rsidRPr="00AC0479" w:rsidRDefault="00B4269B" w:rsidP="006E5458">
      <w:pPr>
        <w:jc w:val="both"/>
        <w:rPr>
          <w:rFonts w:asciiTheme="minorHAnsi" w:hAnsiTheme="minorHAnsi" w:cstheme="minorHAnsi"/>
          <w:sz w:val="22"/>
          <w:szCs w:val="22"/>
        </w:rPr>
      </w:pPr>
    </w:p>
    <w:p w14:paraId="1FEA439F" w14:textId="7930FF81" w:rsidR="00B4269B" w:rsidRPr="00AC0479" w:rsidRDefault="00B4269B" w:rsidP="006E5458">
      <w:pPr>
        <w:jc w:val="both"/>
        <w:rPr>
          <w:rFonts w:asciiTheme="minorHAnsi" w:hAnsiTheme="minorHAnsi" w:cstheme="minorHAnsi"/>
          <w:sz w:val="22"/>
          <w:szCs w:val="22"/>
        </w:rPr>
      </w:pPr>
    </w:p>
    <w:sectPr w:rsidR="00B4269B" w:rsidRPr="00AC0479" w:rsidSect="00A22D9A">
      <w:footerReference w:type="default" r:id="rId18"/>
      <w:headerReference w:type="first" r:id="rId19"/>
      <w:footerReference w:type="first" r:id="rId20"/>
      <w:type w:val="continuous"/>
      <w:pgSz w:w="11906" w:h="16838"/>
      <w:pgMar w:top="1440" w:right="922" w:bottom="1526" w:left="12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9B32" w14:textId="77777777" w:rsidR="00141AD6" w:rsidRDefault="00141AD6" w:rsidP="007D3873">
      <w:r>
        <w:separator/>
      </w:r>
    </w:p>
  </w:endnote>
  <w:endnote w:type="continuationSeparator" w:id="0">
    <w:p w14:paraId="53A6706A" w14:textId="77777777" w:rsidR="00141AD6" w:rsidRDefault="00141AD6" w:rsidP="007D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F60B" w14:textId="77777777" w:rsidR="00147985" w:rsidRPr="003239A5" w:rsidRDefault="00147985">
    <w:pPr>
      <w:pStyle w:val="Footer"/>
      <w:jc w:val="right"/>
      <w:rPr>
        <w:rFonts w:ascii="Myriad Pro" w:hAnsi="Myriad Pro"/>
      </w:rPr>
    </w:pPr>
    <w:r w:rsidRPr="003239A5">
      <w:rPr>
        <w:rFonts w:ascii="Myriad Pro" w:hAnsi="Myriad Pro"/>
      </w:rPr>
      <w:fldChar w:fldCharType="begin"/>
    </w:r>
    <w:r w:rsidRPr="003239A5">
      <w:rPr>
        <w:rFonts w:ascii="Myriad Pro" w:hAnsi="Myriad Pro"/>
      </w:rPr>
      <w:instrText xml:space="preserve"> PAGE   \* MERGEFORMAT </w:instrText>
    </w:r>
    <w:r w:rsidRPr="003239A5">
      <w:rPr>
        <w:rFonts w:ascii="Myriad Pro" w:hAnsi="Myriad Pro"/>
      </w:rPr>
      <w:fldChar w:fldCharType="separate"/>
    </w:r>
    <w:r>
      <w:rPr>
        <w:rFonts w:ascii="Myriad Pro" w:hAnsi="Myriad Pro"/>
        <w:noProof/>
      </w:rPr>
      <w:t>21</w:t>
    </w:r>
    <w:r w:rsidRPr="003239A5">
      <w:rPr>
        <w:rFonts w:ascii="Myriad Pro" w:hAnsi="Myriad Pro"/>
      </w:rPr>
      <w:fldChar w:fldCharType="end"/>
    </w:r>
  </w:p>
  <w:p w14:paraId="2271F045" w14:textId="77777777" w:rsidR="00147985" w:rsidRDefault="00147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15354"/>
      <w:docPartObj>
        <w:docPartGallery w:val="Page Numbers (Bottom of Page)"/>
        <w:docPartUnique/>
      </w:docPartObj>
    </w:sdtPr>
    <w:sdtEndPr>
      <w:rPr>
        <w:rFonts w:asciiTheme="minorHAnsi" w:hAnsiTheme="minorHAnsi"/>
      </w:rPr>
    </w:sdtEndPr>
    <w:sdtContent>
      <w:p w14:paraId="2726C963" w14:textId="77777777" w:rsidR="00147985" w:rsidRPr="00FA1474" w:rsidRDefault="00147985">
        <w:pPr>
          <w:pStyle w:val="Footer"/>
          <w:jc w:val="right"/>
          <w:rPr>
            <w:rFonts w:asciiTheme="minorHAnsi" w:hAnsiTheme="minorHAnsi"/>
          </w:rPr>
        </w:pPr>
        <w:r w:rsidRPr="00FA1474">
          <w:rPr>
            <w:rFonts w:asciiTheme="minorHAnsi" w:hAnsiTheme="minorHAnsi"/>
          </w:rPr>
          <w:fldChar w:fldCharType="begin"/>
        </w:r>
        <w:r w:rsidRPr="00FA1474">
          <w:rPr>
            <w:rFonts w:asciiTheme="minorHAnsi" w:hAnsiTheme="minorHAnsi"/>
          </w:rPr>
          <w:instrText xml:space="preserve"> PAGE   \* MERGEFORMAT </w:instrText>
        </w:r>
        <w:r w:rsidRPr="00FA1474">
          <w:rPr>
            <w:rFonts w:asciiTheme="minorHAnsi" w:hAnsiTheme="minorHAnsi"/>
          </w:rPr>
          <w:fldChar w:fldCharType="separate"/>
        </w:r>
        <w:r>
          <w:rPr>
            <w:rFonts w:asciiTheme="minorHAnsi" w:hAnsiTheme="minorHAnsi"/>
            <w:noProof/>
          </w:rPr>
          <w:t>1</w:t>
        </w:r>
        <w:r w:rsidRPr="00FA1474">
          <w:rPr>
            <w:rFonts w:asciiTheme="minorHAnsi" w:hAnsiTheme="minorHAnsi"/>
          </w:rPr>
          <w:fldChar w:fldCharType="end"/>
        </w:r>
      </w:p>
    </w:sdtContent>
  </w:sdt>
  <w:p w14:paraId="16089EA1" w14:textId="77777777" w:rsidR="00147985" w:rsidRDefault="001479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E03F6" w14:textId="77777777" w:rsidR="00147985" w:rsidRDefault="00147985">
    <w:pPr>
      <w:pStyle w:val="Footer"/>
    </w:pPr>
    <w:r>
      <w:rPr>
        <w:noProof/>
        <w:lang w:val="en-US"/>
      </w:rPr>
      <w:drawing>
        <wp:anchor distT="0" distB="0" distL="114300" distR="114300" simplePos="0" relativeHeight="251659776" behindDoc="1" locked="0" layoutInCell="1" allowOverlap="1" wp14:anchorId="5D251FFE" wp14:editId="7449447D">
          <wp:simplePos x="0" y="0"/>
          <wp:positionH relativeFrom="column">
            <wp:posOffset>-895985</wp:posOffset>
          </wp:positionH>
          <wp:positionV relativeFrom="paragraph">
            <wp:posOffset>-487680</wp:posOffset>
          </wp:positionV>
          <wp:extent cx="7664450" cy="688340"/>
          <wp:effectExtent l="19050" t="0" r="0" b="0"/>
          <wp:wrapNone/>
          <wp:docPr id="3" name="Picture 3"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r>
      <w:rPr>
        <w:noProof/>
        <w:lang w:val="en-US"/>
      </w:rPr>
      <mc:AlternateContent>
        <mc:Choice Requires="wps">
          <w:drawing>
            <wp:anchor distT="0" distB="0" distL="114300" distR="114300" simplePos="0" relativeHeight="251657728" behindDoc="0" locked="0" layoutInCell="1" allowOverlap="1" wp14:anchorId="39D55ADC" wp14:editId="490B6FAE">
              <wp:simplePos x="0" y="0"/>
              <wp:positionH relativeFrom="column">
                <wp:posOffset>-34925</wp:posOffset>
              </wp:positionH>
              <wp:positionV relativeFrom="paragraph">
                <wp:posOffset>-93345</wp:posOffset>
              </wp:positionV>
              <wp:extent cx="5882640" cy="457835"/>
              <wp:effectExtent l="3175" t="1905" r="635"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22202" w14:textId="77777777" w:rsidR="00147985" w:rsidRPr="0089189D" w:rsidRDefault="00147985" w:rsidP="002A139C">
                          <w:pPr>
                            <w:pStyle w:val="BasicParagraph"/>
                            <w:jc w:val="center"/>
                            <w:rPr>
                              <w:rFonts w:ascii="Myriad Pro" w:hAnsi="Myriad Pro" w:cs="Myriad Pro"/>
                              <w:color w:val="868685"/>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D55ADC" id="_x0000_t202" coordsize="21600,21600" o:spt="202" path="m,l,21600r21600,l21600,xe">
              <v:stroke joinstyle="miter"/>
              <v:path gradientshapeok="t" o:connecttype="rect"/>
            </v:shapetype>
            <v:shape id="Text Box 26" o:spid="_x0000_s1026" type="#_x0000_t202" style="position:absolute;margin-left:-2.75pt;margin-top:-7.35pt;width:463.2pt;height: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htggIAABA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" stroked="f">
              <v:textbox>
                <w:txbxContent>
                  <w:p w14:paraId="6DA22202" w14:textId="77777777" w:rsidR="00147985" w:rsidRPr="0089189D" w:rsidRDefault="00147985" w:rsidP="002A139C">
                    <w:pPr>
                      <w:pStyle w:val="BasicParagraph"/>
                      <w:jc w:val="center"/>
                      <w:rPr>
                        <w:rFonts w:ascii="Myriad Pro" w:hAnsi="Myriad Pro" w:cs="Myriad Pro"/>
                        <w:color w:val="868685"/>
                        <w:sz w:val="14"/>
                        <w:szCs w:val="14"/>
                      </w:rPr>
                    </w:pP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097A" w14:textId="77777777" w:rsidR="00147985" w:rsidRDefault="00147985">
    <w:pPr>
      <w:pStyle w:val="Footer"/>
    </w:pPr>
    <w:r>
      <w:rPr>
        <w:noProof/>
        <w:lang w:val="en-US"/>
      </w:rPr>
      <w:drawing>
        <wp:anchor distT="0" distB="0" distL="114300" distR="114300" simplePos="0" relativeHeight="251658752" behindDoc="1" locked="0" layoutInCell="1" allowOverlap="1" wp14:anchorId="3844199B" wp14:editId="27972CE5">
          <wp:simplePos x="0" y="0"/>
          <wp:positionH relativeFrom="page">
            <wp:align>left</wp:align>
          </wp:positionH>
          <wp:positionV relativeFrom="paragraph">
            <wp:posOffset>-424180</wp:posOffset>
          </wp:positionV>
          <wp:extent cx="7572375" cy="688340"/>
          <wp:effectExtent l="0" t="0" r="9525" b="0"/>
          <wp:wrapNone/>
          <wp:docPr id="5" name="Picture 5"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572375" cy="688340"/>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8EA6" w14:textId="77777777" w:rsidR="00141AD6" w:rsidRDefault="00141AD6" w:rsidP="007D3873">
      <w:r>
        <w:separator/>
      </w:r>
    </w:p>
  </w:footnote>
  <w:footnote w:type="continuationSeparator" w:id="0">
    <w:p w14:paraId="61A412EE" w14:textId="77777777" w:rsidR="00141AD6" w:rsidRDefault="00141AD6" w:rsidP="007D3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58E0" w14:textId="77777777" w:rsidR="00147985" w:rsidRPr="00317044" w:rsidRDefault="00147985" w:rsidP="00F81D55">
    <w:pPr>
      <w:pStyle w:val="Header"/>
      <w:jc w:val="right"/>
      <w:rPr>
        <w:rFonts w:ascii="Myriad Pro" w:hAnsi="Myriad Pro"/>
      </w:rPr>
    </w:pPr>
    <w:r>
      <w:rPr>
        <w:rFonts w:ascii="Myriad Pro" w:hAnsi="Myriad Pro"/>
        <w:noProof/>
        <w:lang w:val="de-CH" w:eastAsia="de-CH"/>
      </w:rPr>
      <w:drawing>
        <wp:inline distT="0" distB="0" distL="0" distR="0" wp14:anchorId="7A6E28FA" wp14:editId="6F26F79A">
          <wp:extent cx="841375" cy="1601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16014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9B0E" w14:textId="56004DB7" w:rsidR="00147985" w:rsidRPr="00967E69" w:rsidRDefault="00147985" w:rsidP="00967E69">
    <w:pPr>
      <w:pStyle w:val="Header"/>
    </w:pPr>
    <w:r w:rsidRPr="00967E69">
      <w:rPr>
        <w:b/>
        <w:noProof/>
        <w:lang w:val="en-US"/>
      </w:rPr>
      <w:drawing>
        <wp:anchor distT="0" distB="91440" distL="182880" distR="114300" simplePos="0" relativeHeight="251656704" behindDoc="0" locked="0" layoutInCell="1" allowOverlap="1" wp14:anchorId="56C8442C" wp14:editId="5BEC1D48">
          <wp:simplePos x="0" y="0"/>
          <wp:positionH relativeFrom="column">
            <wp:posOffset>5550535</wp:posOffset>
          </wp:positionH>
          <wp:positionV relativeFrom="paragraph">
            <wp:posOffset>0</wp:posOffset>
          </wp:positionV>
          <wp:extent cx="612775" cy="1294130"/>
          <wp:effectExtent l="19050" t="0" r="0" b="0"/>
          <wp:wrapSquare wrapText="bothSides"/>
          <wp:docPr id="4" name="Picture 4"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
                  <a:srcRect/>
                  <a:stretch>
                    <a:fillRect/>
                  </a:stretch>
                </pic:blipFill>
                <pic:spPr bwMode="auto">
                  <a:xfrm>
                    <a:off x="0" y="0"/>
                    <a:ext cx="612775" cy="1294130"/>
                  </a:xfrm>
                  <a:prstGeom prst="rect">
                    <a:avLst/>
                  </a:prstGeom>
                  <a:noFill/>
                </pic:spPr>
              </pic:pic>
            </a:graphicData>
          </a:graphic>
        </wp:anchor>
      </w:drawing>
    </w:r>
    <w:r w:rsidRPr="00967E69">
      <w:rPr>
        <w:b/>
        <w:noProof/>
        <w:lang w:val="en-US"/>
      </w:rPr>
      <mc:AlternateContent>
        <mc:Choice Requires="wps">
          <w:drawing>
            <wp:anchor distT="0" distB="0" distL="114300" distR="114300" simplePos="0" relativeHeight="251655680" behindDoc="0" locked="0" layoutInCell="1" allowOverlap="1" wp14:anchorId="0C2C3012" wp14:editId="163CDF02">
              <wp:simplePos x="0" y="0"/>
              <wp:positionH relativeFrom="column">
                <wp:posOffset>45085</wp:posOffset>
              </wp:positionH>
              <wp:positionV relativeFrom="paragraph">
                <wp:posOffset>9598660</wp:posOffset>
              </wp:positionV>
              <wp:extent cx="5882640" cy="457835"/>
              <wp:effectExtent l="0" t="0" r="0" b="19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0638F" w14:textId="77777777" w:rsidR="00147985" w:rsidRDefault="00147985"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5778211E" w14:textId="77777777" w:rsidR="00147985" w:rsidRPr="0050413D" w:rsidRDefault="00147985" w:rsidP="002B6D2F">
                          <w:pPr>
                            <w:pStyle w:val="BasicParagraph"/>
                            <w:jc w:val="center"/>
                            <w:rPr>
                              <w:rFonts w:ascii="Myriad Pro" w:hAnsi="Myriad Pro" w:cs="Myriad Pro"/>
                              <w:color w:val="868685"/>
                              <w:sz w:val="8"/>
                              <w:szCs w:val="8"/>
                            </w:rPr>
                          </w:pPr>
                        </w:p>
                        <w:p w14:paraId="369B5045" w14:textId="77777777" w:rsidR="00147985" w:rsidRPr="0089189D" w:rsidRDefault="00147985"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T  + 387 (0)33 293 400  |   F  + 387 (0)33 552 330,    |    E   </w:t>
                          </w:r>
                          <w:r w:rsidRPr="00C61964">
                            <w:rPr>
                              <w:rFonts w:ascii="Myriad Pro" w:hAnsi="Myriad Pro" w:cs="Myriad Pro"/>
                              <w:color w:val="868685"/>
                              <w:sz w:val="14"/>
                              <w:szCs w:val="14"/>
                            </w:rPr>
                            <w:t>registry.ba@undp.org</w:t>
                          </w:r>
                          <w:r>
                            <w:rPr>
                              <w:rFonts w:ascii="Myriad Pro" w:hAnsi="Myriad Pro" w:cs="Myriad Pro"/>
                              <w:color w:val="868685"/>
                              <w:sz w:val="14"/>
                              <w:szCs w:val="14"/>
                            </w:rPr>
                            <w:t xml:space="preserve">,    |    W  </w:t>
                          </w:r>
                          <w:r w:rsidRPr="0000529D">
                            <w:rPr>
                              <w:rFonts w:ascii="Myriad Pro" w:hAnsi="Myriad Pro" w:cs="Myriad Pro"/>
                              <w:color w:val="868685"/>
                              <w:sz w:val="14"/>
                              <w:szCs w:val="14"/>
                            </w:rPr>
                            <w:t>www.ba.undp.org</w:t>
                          </w:r>
                        </w:p>
                        <w:p w14:paraId="7F632EC5" w14:textId="77777777" w:rsidR="00147985" w:rsidRPr="002B6D2F" w:rsidRDefault="00147985" w:rsidP="002B6D2F">
                          <w:pPr>
                            <w:rPr>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2C3012" id="_x0000_t202" coordsize="21600,21600" o:spt="202" path="m,l,21600r21600,l21600,xe">
              <v:stroke joinstyle="miter"/>
              <v:path gradientshapeok="t" o:connecttype="rect"/>
            </v:shapetype>
            <v:shape id="Text Box 22" o:spid="_x0000_s1027" type="#_x0000_t202" style="position:absolute;margin-left:3.55pt;margin-top:755.8pt;width:463.2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" stroked="f">
              <v:textbox>
                <w:txbxContent>
                  <w:p w14:paraId="0B80638F" w14:textId="77777777" w:rsidR="00147985" w:rsidRDefault="00147985"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5778211E" w14:textId="77777777" w:rsidR="00147985" w:rsidRPr="0050413D" w:rsidRDefault="00147985" w:rsidP="002B6D2F">
                    <w:pPr>
                      <w:pStyle w:val="BasicParagraph"/>
                      <w:jc w:val="center"/>
                      <w:rPr>
                        <w:rFonts w:ascii="Myriad Pro" w:hAnsi="Myriad Pro" w:cs="Myriad Pro"/>
                        <w:color w:val="868685"/>
                        <w:sz w:val="8"/>
                        <w:szCs w:val="8"/>
                      </w:rPr>
                    </w:pPr>
                  </w:p>
                  <w:p w14:paraId="369B5045" w14:textId="77777777" w:rsidR="00147985" w:rsidRPr="0089189D" w:rsidRDefault="00147985" w:rsidP="00E03D02">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T  + 387 (0)33 293 400  |   F  + 387 (0)33 552 330,    |    E   </w:t>
                    </w:r>
                    <w:r w:rsidRPr="00C61964">
                      <w:rPr>
                        <w:rFonts w:ascii="Myriad Pro" w:hAnsi="Myriad Pro" w:cs="Myriad Pro"/>
                        <w:color w:val="868685"/>
                        <w:sz w:val="14"/>
                        <w:szCs w:val="14"/>
                      </w:rPr>
                      <w:t>registry.ba@undp.org</w:t>
                    </w:r>
                    <w:r>
                      <w:rPr>
                        <w:rFonts w:ascii="Myriad Pro" w:hAnsi="Myriad Pro" w:cs="Myriad Pro"/>
                        <w:color w:val="868685"/>
                        <w:sz w:val="14"/>
                        <w:szCs w:val="14"/>
                      </w:rPr>
                      <w:t xml:space="preserve">,    |    W  </w:t>
                    </w:r>
                    <w:r w:rsidRPr="0000529D">
                      <w:rPr>
                        <w:rFonts w:ascii="Myriad Pro" w:hAnsi="Myriad Pro" w:cs="Myriad Pro"/>
                        <w:color w:val="868685"/>
                        <w:sz w:val="14"/>
                        <w:szCs w:val="14"/>
                      </w:rPr>
                      <w:t>www.ba.undp.org</w:t>
                    </w:r>
                  </w:p>
                  <w:p w14:paraId="7F632EC5" w14:textId="77777777" w:rsidR="00147985" w:rsidRPr="002B6D2F" w:rsidRDefault="00147985" w:rsidP="002B6D2F">
                    <w:pPr>
                      <w:rPr>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56B9"/>
    <w:multiLevelType w:val="hybridMultilevel"/>
    <w:tmpl w:val="82BC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3AED"/>
    <w:multiLevelType w:val="hybridMultilevel"/>
    <w:tmpl w:val="8C3A0CFA"/>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8E76EE"/>
    <w:multiLevelType w:val="hybridMultilevel"/>
    <w:tmpl w:val="B8F87A8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C0225"/>
    <w:multiLevelType w:val="hybridMultilevel"/>
    <w:tmpl w:val="C422FB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400E1"/>
    <w:multiLevelType w:val="hybridMultilevel"/>
    <w:tmpl w:val="131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83760E"/>
    <w:multiLevelType w:val="hybridMultilevel"/>
    <w:tmpl w:val="F6D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57F1D"/>
    <w:multiLevelType w:val="hybridMultilevel"/>
    <w:tmpl w:val="3ACCFE96"/>
    <w:lvl w:ilvl="0" w:tplc="6C626CCC">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F5F7E"/>
    <w:multiLevelType w:val="hybridMultilevel"/>
    <w:tmpl w:val="B3E4B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06C10"/>
    <w:multiLevelType w:val="hybridMultilevel"/>
    <w:tmpl w:val="C0DAFB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5C6139"/>
    <w:multiLevelType w:val="hybridMultilevel"/>
    <w:tmpl w:val="15E417C6"/>
    <w:lvl w:ilvl="0" w:tplc="76B208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82488"/>
    <w:multiLevelType w:val="hybridMultilevel"/>
    <w:tmpl w:val="0F080124"/>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2CD379F"/>
    <w:multiLevelType w:val="hybridMultilevel"/>
    <w:tmpl w:val="0C7A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51BD8"/>
    <w:multiLevelType w:val="hybridMultilevel"/>
    <w:tmpl w:val="4E6855CC"/>
    <w:lvl w:ilvl="0" w:tplc="0C5CA012">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F7C8D"/>
    <w:multiLevelType w:val="hybridMultilevel"/>
    <w:tmpl w:val="681EE758"/>
    <w:lvl w:ilvl="0" w:tplc="2D1E2450">
      <w:start w:val="1"/>
      <w:numFmt w:val="bullet"/>
      <w:lvlText w:val=""/>
      <w:lvlJc w:val="left"/>
      <w:pPr>
        <w:ind w:left="720" w:hanging="360"/>
      </w:pPr>
      <w:rPr>
        <w:rFonts w:ascii="Symbol" w:hAnsi="Symbol" w:hint="default"/>
        <w:color w:val="auto"/>
      </w:rPr>
    </w:lvl>
    <w:lvl w:ilvl="1" w:tplc="B6624D6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7"/>
  </w:num>
  <w:num w:numId="5">
    <w:abstractNumId w:val="14"/>
  </w:num>
  <w:num w:numId="6">
    <w:abstractNumId w:val="5"/>
  </w:num>
  <w:num w:numId="7">
    <w:abstractNumId w:val="12"/>
  </w:num>
  <w:num w:numId="8">
    <w:abstractNumId w:val="1"/>
  </w:num>
  <w:num w:numId="9">
    <w:abstractNumId w:val="10"/>
  </w:num>
  <w:num w:numId="10">
    <w:abstractNumId w:val="2"/>
  </w:num>
  <w:num w:numId="11">
    <w:abstractNumId w:val="15"/>
  </w:num>
  <w:num w:numId="12">
    <w:abstractNumId w:val="4"/>
  </w:num>
  <w:num w:numId="13">
    <w:abstractNumId w:val="3"/>
  </w:num>
  <w:num w:numId="14">
    <w:abstractNumId w:val="13"/>
  </w:num>
  <w:num w:numId="15">
    <w:abstractNumId w:val="9"/>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117D"/>
    <w:rsid w:val="0000529D"/>
    <w:rsid w:val="00012100"/>
    <w:rsid w:val="000132D4"/>
    <w:rsid w:val="0002180A"/>
    <w:rsid w:val="00022B90"/>
    <w:rsid w:val="00036BB1"/>
    <w:rsid w:val="000415A8"/>
    <w:rsid w:val="00043FF7"/>
    <w:rsid w:val="00063769"/>
    <w:rsid w:val="00063BD3"/>
    <w:rsid w:val="00066193"/>
    <w:rsid w:val="00066E7B"/>
    <w:rsid w:val="000705A2"/>
    <w:rsid w:val="00076784"/>
    <w:rsid w:val="00076BD5"/>
    <w:rsid w:val="00081C23"/>
    <w:rsid w:val="00083A4D"/>
    <w:rsid w:val="00091E8F"/>
    <w:rsid w:val="00094D05"/>
    <w:rsid w:val="0009764D"/>
    <w:rsid w:val="000977E6"/>
    <w:rsid w:val="00097C44"/>
    <w:rsid w:val="000A0B8F"/>
    <w:rsid w:val="000A3739"/>
    <w:rsid w:val="000A6F9D"/>
    <w:rsid w:val="000C0647"/>
    <w:rsid w:val="000C2B8F"/>
    <w:rsid w:val="000C6561"/>
    <w:rsid w:val="000D3D5E"/>
    <w:rsid w:val="000E53C4"/>
    <w:rsid w:val="000E72FF"/>
    <w:rsid w:val="000F0C22"/>
    <w:rsid w:val="000F4940"/>
    <w:rsid w:val="00107054"/>
    <w:rsid w:val="00107B0F"/>
    <w:rsid w:val="001143A5"/>
    <w:rsid w:val="001206F3"/>
    <w:rsid w:val="00121554"/>
    <w:rsid w:val="00141AD6"/>
    <w:rsid w:val="0014232B"/>
    <w:rsid w:val="00147774"/>
    <w:rsid w:val="00147985"/>
    <w:rsid w:val="00156334"/>
    <w:rsid w:val="0016026A"/>
    <w:rsid w:val="0016778E"/>
    <w:rsid w:val="00167A62"/>
    <w:rsid w:val="00174B10"/>
    <w:rsid w:val="001855A9"/>
    <w:rsid w:val="00187157"/>
    <w:rsid w:val="00194416"/>
    <w:rsid w:val="001B3C20"/>
    <w:rsid w:val="001B6052"/>
    <w:rsid w:val="001C43AC"/>
    <w:rsid w:val="001C6D31"/>
    <w:rsid w:val="001E446C"/>
    <w:rsid w:val="001E77A2"/>
    <w:rsid w:val="001F2604"/>
    <w:rsid w:val="00200897"/>
    <w:rsid w:val="002009EC"/>
    <w:rsid w:val="0020569D"/>
    <w:rsid w:val="002071A4"/>
    <w:rsid w:val="00213629"/>
    <w:rsid w:val="00213DDC"/>
    <w:rsid w:val="00214E1A"/>
    <w:rsid w:val="0022156B"/>
    <w:rsid w:val="00232CA5"/>
    <w:rsid w:val="00234E33"/>
    <w:rsid w:val="00236BD5"/>
    <w:rsid w:val="00236D55"/>
    <w:rsid w:val="002439B8"/>
    <w:rsid w:val="00243A57"/>
    <w:rsid w:val="00244EF8"/>
    <w:rsid w:val="0025137D"/>
    <w:rsid w:val="00252CFF"/>
    <w:rsid w:val="00256387"/>
    <w:rsid w:val="00261B3A"/>
    <w:rsid w:val="0026455E"/>
    <w:rsid w:val="0026569A"/>
    <w:rsid w:val="00274BFB"/>
    <w:rsid w:val="00281034"/>
    <w:rsid w:val="00290DF3"/>
    <w:rsid w:val="002929B7"/>
    <w:rsid w:val="002929C4"/>
    <w:rsid w:val="0029622D"/>
    <w:rsid w:val="002974FF"/>
    <w:rsid w:val="002977D9"/>
    <w:rsid w:val="002A02E2"/>
    <w:rsid w:val="002A139C"/>
    <w:rsid w:val="002A5D8A"/>
    <w:rsid w:val="002B6D2F"/>
    <w:rsid w:val="002C4F66"/>
    <w:rsid w:val="002E0928"/>
    <w:rsid w:val="002E2474"/>
    <w:rsid w:val="002E6996"/>
    <w:rsid w:val="002E7B22"/>
    <w:rsid w:val="002F567A"/>
    <w:rsid w:val="002F5A1B"/>
    <w:rsid w:val="00300AEC"/>
    <w:rsid w:val="003037D5"/>
    <w:rsid w:val="003062B8"/>
    <w:rsid w:val="003122F4"/>
    <w:rsid w:val="00314865"/>
    <w:rsid w:val="00315EDF"/>
    <w:rsid w:val="00325B0C"/>
    <w:rsid w:val="00327198"/>
    <w:rsid w:val="0033236F"/>
    <w:rsid w:val="0033241D"/>
    <w:rsid w:val="00332705"/>
    <w:rsid w:val="0033290F"/>
    <w:rsid w:val="00336CA6"/>
    <w:rsid w:val="003424C5"/>
    <w:rsid w:val="003460D2"/>
    <w:rsid w:val="0035262B"/>
    <w:rsid w:val="00365EBD"/>
    <w:rsid w:val="003676CF"/>
    <w:rsid w:val="00372D9C"/>
    <w:rsid w:val="003733E3"/>
    <w:rsid w:val="0037775C"/>
    <w:rsid w:val="00386B3C"/>
    <w:rsid w:val="00391B62"/>
    <w:rsid w:val="00391F39"/>
    <w:rsid w:val="00395A44"/>
    <w:rsid w:val="00397755"/>
    <w:rsid w:val="003A3273"/>
    <w:rsid w:val="003A4250"/>
    <w:rsid w:val="003C204F"/>
    <w:rsid w:val="003C51E4"/>
    <w:rsid w:val="003C7C78"/>
    <w:rsid w:val="003E3044"/>
    <w:rsid w:val="003E554F"/>
    <w:rsid w:val="003F09D2"/>
    <w:rsid w:val="003F1A3E"/>
    <w:rsid w:val="003F2F77"/>
    <w:rsid w:val="003F4EBE"/>
    <w:rsid w:val="00400B41"/>
    <w:rsid w:val="004012A8"/>
    <w:rsid w:val="00415682"/>
    <w:rsid w:val="00423B39"/>
    <w:rsid w:val="00424096"/>
    <w:rsid w:val="00425F3F"/>
    <w:rsid w:val="004310E0"/>
    <w:rsid w:val="00431B40"/>
    <w:rsid w:val="004413A7"/>
    <w:rsid w:val="00445183"/>
    <w:rsid w:val="00446F51"/>
    <w:rsid w:val="00450528"/>
    <w:rsid w:val="00452EB2"/>
    <w:rsid w:val="0045693E"/>
    <w:rsid w:val="00457BF7"/>
    <w:rsid w:val="00457EAF"/>
    <w:rsid w:val="004600C1"/>
    <w:rsid w:val="0046411B"/>
    <w:rsid w:val="00464492"/>
    <w:rsid w:val="00465A40"/>
    <w:rsid w:val="004672C9"/>
    <w:rsid w:val="0047065B"/>
    <w:rsid w:val="0047068E"/>
    <w:rsid w:val="00472058"/>
    <w:rsid w:val="004768C9"/>
    <w:rsid w:val="00482448"/>
    <w:rsid w:val="0048324B"/>
    <w:rsid w:val="00485AF2"/>
    <w:rsid w:val="00486711"/>
    <w:rsid w:val="00486968"/>
    <w:rsid w:val="00491DAD"/>
    <w:rsid w:val="0049607B"/>
    <w:rsid w:val="00497BF5"/>
    <w:rsid w:val="004A0A68"/>
    <w:rsid w:val="004A4133"/>
    <w:rsid w:val="004A5DE1"/>
    <w:rsid w:val="004B13D0"/>
    <w:rsid w:val="004B4554"/>
    <w:rsid w:val="004B7E7D"/>
    <w:rsid w:val="004C0998"/>
    <w:rsid w:val="004C5EB7"/>
    <w:rsid w:val="004D64C3"/>
    <w:rsid w:val="004E07F8"/>
    <w:rsid w:val="004E1763"/>
    <w:rsid w:val="004E1F2C"/>
    <w:rsid w:val="004E430A"/>
    <w:rsid w:val="004F3E63"/>
    <w:rsid w:val="004F4334"/>
    <w:rsid w:val="00500082"/>
    <w:rsid w:val="00501608"/>
    <w:rsid w:val="0050413D"/>
    <w:rsid w:val="00524E9C"/>
    <w:rsid w:val="00525BA1"/>
    <w:rsid w:val="00533BB1"/>
    <w:rsid w:val="00535C1B"/>
    <w:rsid w:val="005373FC"/>
    <w:rsid w:val="00540734"/>
    <w:rsid w:val="00543973"/>
    <w:rsid w:val="005443D7"/>
    <w:rsid w:val="00544444"/>
    <w:rsid w:val="00544C8F"/>
    <w:rsid w:val="00564106"/>
    <w:rsid w:val="0056502A"/>
    <w:rsid w:val="0057115C"/>
    <w:rsid w:val="00573871"/>
    <w:rsid w:val="00577142"/>
    <w:rsid w:val="005779C9"/>
    <w:rsid w:val="005816D8"/>
    <w:rsid w:val="00582DB0"/>
    <w:rsid w:val="005837A6"/>
    <w:rsid w:val="00592F7B"/>
    <w:rsid w:val="005931AC"/>
    <w:rsid w:val="00594F13"/>
    <w:rsid w:val="00596E38"/>
    <w:rsid w:val="00597AD9"/>
    <w:rsid w:val="005A2F9F"/>
    <w:rsid w:val="005A536C"/>
    <w:rsid w:val="005B5940"/>
    <w:rsid w:val="005B6548"/>
    <w:rsid w:val="005C05CF"/>
    <w:rsid w:val="005D3595"/>
    <w:rsid w:val="005D397F"/>
    <w:rsid w:val="005D715E"/>
    <w:rsid w:val="005E0AFF"/>
    <w:rsid w:val="005F7E9D"/>
    <w:rsid w:val="0060793D"/>
    <w:rsid w:val="00611A45"/>
    <w:rsid w:val="00622847"/>
    <w:rsid w:val="00624E31"/>
    <w:rsid w:val="00627853"/>
    <w:rsid w:val="006315FF"/>
    <w:rsid w:val="00640630"/>
    <w:rsid w:val="00640C0B"/>
    <w:rsid w:val="00641F90"/>
    <w:rsid w:val="00642B06"/>
    <w:rsid w:val="00654677"/>
    <w:rsid w:val="0065616E"/>
    <w:rsid w:val="00656854"/>
    <w:rsid w:val="0066341A"/>
    <w:rsid w:val="00664B2A"/>
    <w:rsid w:val="0066642E"/>
    <w:rsid w:val="00672BE3"/>
    <w:rsid w:val="006764A4"/>
    <w:rsid w:val="00684D71"/>
    <w:rsid w:val="00685CA9"/>
    <w:rsid w:val="006872C0"/>
    <w:rsid w:val="00693A52"/>
    <w:rsid w:val="006A0706"/>
    <w:rsid w:val="006A3DD7"/>
    <w:rsid w:val="006A44E9"/>
    <w:rsid w:val="006B2790"/>
    <w:rsid w:val="006B738F"/>
    <w:rsid w:val="006C3C40"/>
    <w:rsid w:val="006C413B"/>
    <w:rsid w:val="006D1F37"/>
    <w:rsid w:val="006D458A"/>
    <w:rsid w:val="006D7F69"/>
    <w:rsid w:val="006E34EE"/>
    <w:rsid w:val="006E505D"/>
    <w:rsid w:val="006E5458"/>
    <w:rsid w:val="006F53FB"/>
    <w:rsid w:val="0070250A"/>
    <w:rsid w:val="007053DE"/>
    <w:rsid w:val="0071037B"/>
    <w:rsid w:val="00712980"/>
    <w:rsid w:val="00722D9B"/>
    <w:rsid w:val="00723130"/>
    <w:rsid w:val="00723555"/>
    <w:rsid w:val="00736599"/>
    <w:rsid w:val="007417BA"/>
    <w:rsid w:val="00753DD6"/>
    <w:rsid w:val="007634B5"/>
    <w:rsid w:val="00763F02"/>
    <w:rsid w:val="00765E30"/>
    <w:rsid w:val="00766975"/>
    <w:rsid w:val="00766F13"/>
    <w:rsid w:val="0077057D"/>
    <w:rsid w:val="00771A5F"/>
    <w:rsid w:val="00776D93"/>
    <w:rsid w:val="007821E7"/>
    <w:rsid w:val="00783AC4"/>
    <w:rsid w:val="007853B7"/>
    <w:rsid w:val="00786C8D"/>
    <w:rsid w:val="007879AA"/>
    <w:rsid w:val="00793EF9"/>
    <w:rsid w:val="00796761"/>
    <w:rsid w:val="007B2C1D"/>
    <w:rsid w:val="007B6901"/>
    <w:rsid w:val="007B7826"/>
    <w:rsid w:val="007C2D82"/>
    <w:rsid w:val="007D2890"/>
    <w:rsid w:val="007D3873"/>
    <w:rsid w:val="007D4597"/>
    <w:rsid w:val="007E1ABB"/>
    <w:rsid w:val="007E575D"/>
    <w:rsid w:val="007F0B8A"/>
    <w:rsid w:val="007F29E1"/>
    <w:rsid w:val="007F43B4"/>
    <w:rsid w:val="00802252"/>
    <w:rsid w:val="00807AC9"/>
    <w:rsid w:val="00817751"/>
    <w:rsid w:val="00820607"/>
    <w:rsid w:val="00820A5D"/>
    <w:rsid w:val="00821B61"/>
    <w:rsid w:val="00824716"/>
    <w:rsid w:val="00827EFF"/>
    <w:rsid w:val="00830E36"/>
    <w:rsid w:val="008353F9"/>
    <w:rsid w:val="008364CE"/>
    <w:rsid w:val="00837675"/>
    <w:rsid w:val="00843A86"/>
    <w:rsid w:val="00854980"/>
    <w:rsid w:val="00855C69"/>
    <w:rsid w:val="008615E0"/>
    <w:rsid w:val="0087747A"/>
    <w:rsid w:val="00877BA3"/>
    <w:rsid w:val="00880A4F"/>
    <w:rsid w:val="0089189D"/>
    <w:rsid w:val="008955E2"/>
    <w:rsid w:val="00895D0F"/>
    <w:rsid w:val="00896DB7"/>
    <w:rsid w:val="008B2A61"/>
    <w:rsid w:val="008B7236"/>
    <w:rsid w:val="008D0D1C"/>
    <w:rsid w:val="008D5E93"/>
    <w:rsid w:val="00903643"/>
    <w:rsid w:val="009038B1"/>
    <w:rsid w:val="009151DD"/>
    <w:rsid w:val="00915833"/>
    <w:rsid w:val="009220FF"/>
    <w:rsid w:val="00923D13"/>
    <w:rsid w:val="00926053"/>
    <w:rsid w:val="00933A8E"/>
    <w:rsid w:val="00950D24"/>
    <w:rsid w:val="009520C0"/>
    <w:rsid w:val="00952EAB"/>
    <w:rsid w:val="00966869"/>
    <w:rsid w:val="0096766A"/>
    <w:rsid w:val="00967E69"/>
    <w:rsid w:val="00970470"/>
    <w:rsid w:val="00970755"/>
    <w:rsid w:val="0097544C"/>
    <w:rsid w:val="009774DE"/>
    <w:rsid w:val="009775BF"/>
    <w:rsid w:val="00980D1B"/>
    <w:rsid w:val="00982B67"/>
    <w:rsid w:val="00994DCB"/>
    <w:rsid w:val="009A241C"/>
    <w:rsid w:val="009B52C0"/>
    <w:rsid w:val="009C5B3A"/>
    <w:rsid w:val="009C75D0"/>
    <w:rsid w:val="009D06C6"/>
    <w:rsid w:val="009D7614"/>
    <w:rsid w:val="009E1A9D"/>
    <w:rsid w:val="009E2945"/>
    <w:rsid w:val="009E47D2"/>
    <w:rsid w:val="009E65C9"/>
    <w:rsid w:val="009E701D"/>
    <w:rsid w:val="00A026D7"/>
    <w:rsid w:val="00A033BC"/>
    <w:rsid w:val="00A03C1E"/>
    <w:rsid w:val="00A122F3"/>
    <w:rsid w:val="00A130E0"/>
    <w:rsid w:val="00A1326F"/>
    <w:rsid w:val="00A16E0F"/>
    <w:rsid w:val="00A22D9A"/>
    <w:rsid w:val="00A255FD"/>
    <w:rsid w:val="00A35003"/>
    <w:rsid w:val="00A46806"/>
    <w:rsid w:val="00A51E0D"/>
    <w:rsid w:val="00A53D6E"/>
    <w:rsid w:val="00A65CBF"/>
    <w:rsid w:val="00A70CC6"/>
    <w:rsid w:val="00A73A3F"/>
    <w:rsid w:val="00A76A13"/>
    <w:rsid w:val="00A80ABC"/>
    <w:rsid w:val="00A812D8"/>
    <w:rsid w:val="00A81C4E"/>
    <w:rsid w:val="00A8347F"/>
    <w:rsid w:val="00A86FAE"/>
    <w:rsid w:val="00A87BFF"/>
    <w:rsid w:val="00A90E70"/>
    <w:rsid w:val="00A93C5F"/>
    <w:rsid w:val="00A94DB2"/>
    <w:rsid w:val="00AA24B0"/>
    <w:rsid w:val="00AA4934"/>
    <w:rsid w:val="00AB0404"/>
    <w:rsid w:val="00AB1D3F"/>
    <w:rsid w:val="00AB1F90"/>
    <w:rsid w:val="00AB6536"/>
    <w:rsid w:val="00AC0479"/>
    <w:rsid w:val="00AC0E8D"/>
    <w:rsid w:val="00AC23F9"/>
    <w:rsid w:val="00AC400E"/>
    <w:rsid w:val="00AC56A4"/>
    <w:rsid w:val="00AC5C20"/>
    <w:rsid w:val="00AC61AC"/>
    <w:rsid w:val="00AC6D29"/>
    <w:rsid w:val="00AD1B27"/>
    <w:rsid w:val="00AD758D"/>
    <w:rsid w:val="00AD7687"/>
    <w:rsid w:val="00AE36BA"/>
    <w:rsid w:val="00AE6618"/>
    <w:rsid w:val="00AF26B4"/>
    <w:rsid w:val="00AF4D11"/>
    <w:rsid w:val="00AF57B9"/>
    <w:rsid w:val="00AF57E5"/>
    <w:rsid w:val="00AF6BFC"/>
    <w:rsid w:val="00B03A38"/>
    <w:rsid w:val="00B146A3"/>
    <w:rsid w:val="00B2207F"/>
    <w:rsid w:val="00B4269B"/>
    <w:rsid w:val="00B42EC0"/>
    <w:rsid w:val="00B435CF"/>
    <w:rsid w:val="00B44DDF"/>
    <w:rsid w:val="00B60112"/>
    <w:rsid w:val="00B62D7B"/>
    <w:rsid w:val="00B67C82"/>
    <w:rsid w:val="00B72042"/>
    <w:rsid w:val="00B7244F"/>
    <w:rsid w:val="00B766C2"/>
    <w:rsid w:val="00B87F52"/>
    <w:rsid w:val="00B9451C"/>
    <w:rsid w:val="00B976AF"/>
    <w:rsid w:val="00BA0E6E"/>
    <w:rsid w:val="00BA3B6C"/>
    <w:rsid w:val="00BC1FFB"/>
    <w:rsid w:val="00BC257C"/>
    <w:rsid w:val="00BC6CCD"/>
    <w:rsid w:val="00BD02D1"/>
    <w:rsid w:val="00BD1411"/>
    <w:rsid w:val="00BD16D8"/>
    <w:rsid w:val="00BD25CC"/>
    <w:rsid w:val="00BF788D"/>
    <w:rsid w:val="00C06FA7"/>
    <w:rsid w:val="00C10A6B"/>
    <w:rsid w:val="00C114D6"/>
    <w:rsid w:val="00C1381E"/>
    <w:rsid w:val="00C22159"/>
    <w:rsid w:val="00C23EC5"/>
    <w:rsid w:val="00C302F2"/>
    <w:rsid w:val="00C44ED6"/>
    <w:rsid w:val="00C50D00"/>
    <w:rsid w:val="00C51354"/>
    <w:rsid w:val="00C5383A"/>
    <w:rsid w:val="00C6139A"/>
    <w:rsid w:val="00C61EAC"/>
    <w:rsid w:val="00C61EFE"/>
    <w:rsid w:val="00C64A88"/>
    <w:rsid w:val="00C702EC"/>
    <w:rsid w:val="00C73565"/>
    <w:rsid w:val="00C76D55"/>
    <w:rsid w:val="00C81985"/>
    <w:rsid w:val="00C8541F"/>
    <w:rsid w:val="00C93F6F"/>
    <w:rsid w:val="00C974F1"/>
    <w:rsid w:val="00CA3B18"/>
    <w:rsid w:val="00CA50EB"/>
    <w:rsid w:val="00CA5FC3"/>
    <w:rsid w:val="00CA62B4"/>
    <w:rsid w:val="00CB792D"/>
    <w:rsid w:val="00CC01C9"/>
    <w:rsid w:val="00CC111C"/>
    <w:rsid w:val="00CC6E1D"/>
    <w:rsid w:val="00CD74C2"/>
    <w:rsid w:val="00CE0DDD"/>
    <w:rsid w:val="00CE1176"/>
    <w:rsid w:val="00CE122C"/>
    <w:rsid w:val="00CE24A3"/>
    <w:rsid w:val="00CE5C9E"/>
    <w:rsid w:val="00CF467A"/>
    <w:rsid w:val="00D01669"/>
    <w:rsid w:val="00D017EB"/>
    <w:rsid w:val="00D02E9D"/>
    <w:rsid w:val="00D04E7B"/>
    <w:rsid w:val="00D11AE5"/>
    <w:rsid w:val="00D132DB"/>
    <w:rsid w:val="00D16557"/>
    <w:rsid w:val="00D2378E"/>
    <w:rsid w:val="00D24A2D"/>
    <w:rsid w:val="00D25BBB"/>
    <w:rsid w:val="00D52691"/>
    <w:rsid w:val="00D547AB"/>
    <w:rsid w:val="00D55625"/>
    <w:rsid w:val="00D657D7"/>
    <w:rsid w:val="00D66C01"/>
    <w:rsid w:val="00D733E4"/>
    <w:rsid w:val="00D76B2C"/>
    <w:rsid w:val="00D82115"/>
    <w:rsid w:val="00D83540"/>
    <w:rsid w:val="00D83785"/>
    <w:rsid w:val="00D876C4"/>
    <w:rsid w:val="00D9189F"/>
    <w:rsid w:val="00D92A77"/>
    <w:rsid w:val="00DA783C"/>
    <w:rsid w:val="00DB1047"/>
    <w:rsid w:val="00DB20E0"/>
    <w:rsid w:val="00DB238D"/>
    <w:rsid w:val="00DB2691"/>
    <w:rsid w:val="00DB475D"/>
    <w:rsid w:val="00DB532D"/>
    <w:rsid w:val="00DC7386"/>
    <w:rsid w:val="00DD26CF"/>
    <w:rsid w:val="00DD342C"/>
    <w:rsid w:val="00DD56F4"/>
    <w:rsid w:val="00DD6C33"/>
    <w:rsid w:val="00DF0A2F"/>
    <w:rsid w:val="00E03D02"/>
    <w:rsid w:val="00E06F06"/>
    <w:rsid w:val="00E07C4A"/>
    <w:rsid w:val="00E1234F"/>
    <w:rsid w:val="00E272F1"/>
    <w:rsid w:val="00E3509E"/>
    <w:rsid w:val="00E36F1B"/>
    <w:rsid w:val="00E43B93"/>
    <w:rsid w:val="00E66307"/>
    <w:rsid w:val="00E708AD"/>
    <w:rsid w:val="00E74042"/>
    <w:rsid w:val="00E7461A"/>
    <w:rsid w:val="00E76F67"/>
    <w:rsid w:val="00E85372"/>
    <w:rsid w:val="00E85D90"/>
    <w:rsid w:val="00E87958"/>
    <w:rsid w:val="00E9063E"/>
    <w:rsid w:val="00E91690"/>
    <w:rsid w:val="00E91BA0"/>
    <w:rsid w:val="00E9665D"/>
    <w:rsid w:val="00E96CD0"/>
    <w:rsid w:val="00EB695E"/>
    <w:rsid w:val="00EB7343"/>
    <w:rsid w:val="00EC0A0E"/>
    <w:rsid w:val="00EC1E6A"/>
    <w:rsid w:val="00EC28C0"/>
    <w:rsid w:val="00EC7047"/>
    <w:rsid w:val="00ED01AD"/>
    <w:rsid w:val="00ED77BF"/>
    <w:rsid w:val="00EE27B4"/>
    <w:rsid w:val="00EE46A7"/>
    <w:rsid w:val="00EE4A75"/>
    <w:rsid w:val="00EE77D1"/>
    <w:rsid w:val="00EF0954"/>
    <w:rsid w:val="00EF6ED8"/>
    <w:rsid w:val="00F034DA"/>
    <w:rsid w:val="00F0381D"/>
    <w:rsid w:val="00F079F0"/>
    <w:rsid w:val="00F120EC"/>
    <w:rsid w:val="00F22356"/>
    <w:rsid w:val="00F22E7E"/>
    <w:rsid w:val="00F22F7C"/>
    <w:rsid w:val="00F34EB6"/>
    <w:rsid w:val="00F407F0"/>
    <w:rsid w:val="00F46066"/>
    <w:rsid w:val="00F5153E"/>
    <w:rsid w:val="00F54B48"/>
    <w:rsid w:val="00F6478B"/>
    <w:rsid w:val="00F64CF1"/>
    <w:rsid w:val="00F7012A"/>
    <w:rsid w:val="00F73202"/>
    <w:rsid w:val="00F73399"/>
    <w:rsid w:val="00F81D55"/>
    <w:rsid w:val="00F8247D"/>
    <w:rsid w:val="00F867DA"/>
    <w:rsid w:val="00F86F48"/>
    <w:rsid w:val="00F87F17"/>
    <w:rsid w:val="00FA0780"/>
    <w:rsid w:val="00FA1053"/>
    <w:rsid w:val="00FB007A"/>
    <w:rsid w:val="00FB1254"/>
    <w:rsid w:val="00FB6377"/>
    <w:rsid w:val="00FB67F1"/>
    <w:rsid w:val="00FB7F8C"/>
    <w:rsid w:val="00FD05BA"/>
    <w:rsid w:val="00FD06B6"/>
    <w:rsid w:val="00FD5C4D"/>
    <w:rsid w:val="00FE5E8D"/>
    <w:rsid w:val="00FE6ADF"/>
    <w:rsid w:val="00FE6E5D"/>
    <w:rsid w:val="00FF0DDC"/>
    <w:rsid w:val="00FF78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0CCF"/>
  <w15:docId w15:val="{C04C3E34-8742-4D65-AC51-7780E681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3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
    <w:basedOn w:val="Normal"/>
    <w:link w:val="ListParagraphChar"/>
    <w:uiPriority w:val="99"/>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
    <w:basedOn w:val="DefaultParagraphFont"/>
    <w:link w:val="ListParagraph"/>
    <w:uiPriority w:val="34"/>
    <w:locked/>
    <w:rsid w:val="00722D9B"/>
    <w:rPr>
      <w:rFonts w:ascii="Times New Roman" w:eastAsia="Times New Roman" w:hAnsi="Times New Roman"/>
    </w:rPr>
  </w:style>
  <w:style w:type="character" w:styleId="CommentReference">
    <w:name w:val="annotation reference"/>
    <w:basedOn w:val="DefaultParagraphFont"/>
    <w:uiPriority w:val="99"/>
    <w:semiHidden/>
    <w:unhideWhenUsed/>
    <w:rsid w:val="005A2F9F"/>
    <w:rPr>
      <w:sz w:val="16"/>
      <w:szCs w:val="16"/>
    </w:rPr>
  </w:style>
  <w:style w:type="paragraph" w:styleId="CommentText">
    <w:name w:val="annotation text"/>
    <w:basedOn w:val="Normal"/>
    <w:link w:val="CommentTextChar"/>
    <w:uiPriority w:val="99"/>
    <w:unhideWhenUsed/>
    <w:rsid w:val="005A2F9F"/>
  </w:style>
  <w:style w:type="character" w:customStyle="1" w:styleId="CommentTextChar">
    <w:name w:val="Comment Text Char"/>
    <w:basedOn w:val="DefaultParagraphFont"/>
    <w:link w:val="CommentText"/>
    <w:uiPriority w:val="99"/>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basedOn w:val="Normal"/>
    <w:link w:val="FootnoteTextChar"/>
    <w:uiPriority w:val="99"/>
    <w:semiHidden/>
    <w:unhideWhenUsed/>
    <w:rsid w:val="009151DD"/>
  </w:style>
  <w:style w:type="character" w:customStyle="1" w:styleId="FootnoteTextChar">
    <w:name w:val="Footnote Text Char"/>
    <w:basedOn w:val="DefaultParagraphFont"/>
    <w:link w:val="FootnoteText"/>
    <w:uiPriority w:val="99"/>
    <w:semiHidden/>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339424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evaluation.org/document/detail/1914"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eb.undp.org/evaluation/documents/handbook/addendum/Evaluation-Addendum-June-2011.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y.ba@undp.org"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A6259CB-0D2C-4AA5-B391-BEE44CD887D2}"/>
      </w:docPartPr>
      <w:docPartBody>
        <w:p w:rsidR="005B5175" w:rsidRDefault="00B731C0">
          <w:r w:rsidRPr="0024081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98B9EF2B-D0AD-45CD-BE07-62E405E636BB}"/>
      </w:docPartPr>
      <w:docPartBody>
        <w:p w:rsidR="00876711" w:rsidRDefault="008342F9">
          <w:r w:rsidRPr="007F7AE0">
            <w:rPr>
              <w:rStyle w:val="PlaceholderText"/>
            </w:rPr>
            <w:t>Click or tap to enter a date.</w:t>
          </w:r>
        </w:p>
      </w:docPartBody>
    </w:docPart>
    <w:docPart>
      <w:docPartPr>
        <w:name w:val="A695F7486EBC40118FEBB7D43A9B5C13"/>
        <w:category>
          <w:name w:val="General"/>
          <w:gallery w:val="placeholder"/>
        </w:category>
        <w:types>
          <w:type w:val="bbPlcHdr"/>
        </w:types>
        <w:behaviors>
          <w:behavior w:val="content"/>
        </w:behaviors>
        <w:guid w:val="{C7946E79-58DF-4E7D-A528-977F08D680FC}"/>
      </w:docPartPr>
      <w:docPartBody>
        <w:p w:rsidR="00C45C84" w:rsidRDefault="008139E3" w:rsidP="008139E3">
          <w:pPr>
            <w:pStyle w:val="A695F7486EBC40118FEBB7D43A9B5C131"/>
          </w:pPr>
          <w:r w:rsidRPr="00C06FA7">
            <w:rPr>
              <w:rStyle w:val="PlaceholderText"/>
            </w:rPr>
            <w:t>Choose an item.</w:t>
          </w:r>
        </w:p>
      </w:docPartBody>
    </w:docPart>
    <w:docPart>
      <w:docPartPr>
        <w:name w:val="4A1470F24FFB4FAAB35679785957FE45"/>
        <w:category>
          <w:name w:val="General"/>
          <w:gallery w:val="placeholder"/>
        </w:category>
        <w:types>
          <w:type w:val="bbPlcHdr"/>
        </w:types>
        <w:behaviors>
          <w:behavior w:val="content"/>
        </w:behaviors>
        <w:guid w:val="{7F789B7C-079B-40C5-A237-BEF221C27A18}"/>
      </w:docPartPr>
      <w:docPartBody>
        <w:p w:rsidR="00C45C84" w:rsidRDefault="008139E3" w:rsidP="008139E3">
          <w:pPr>
            <w:pStyle w:val="4A1470F24FFB4FAAB35679785957FE451"/>
          </w:pPr>
          <w:r w:rsidRPr="00240815">
            <w:rPr>
              <w:rStyle w:val="PlaceholderText"/>
            </w:rPr>
            <w:t>Choose an item.</w:t>
          </w:r>
        </w:p>
      </w:docPartBody>
    </w:docPart>
    <w:docPart>
      <w:docPartPr>
        <w:name w:val="5E92AE8FB2854B03AC87BB276CF7FBAA"/>
        <w:category>
          <w:name w:val="General"/>
          <w:gallery w:val="placeholder"/>
        </w:category>
        <w:types>
          <w:type w:val="bbPlcHdr"/>
        </w:types>
        <w:behaviors>
          <w:behavior w:val="content"/>
        </w:behaviors>
        <w:guid w:val="{6999627F-C6E3-4362-AA83-C0393B69119E}"/>
      </w:docPartPr>
      <w:docPartBody>
        <w:p w:rsidR="001879CB" w:rsidRDefault="008139E3" w:rsidP="008139E3">
          <w:pPr>
            <w:pStyle w:val="5E92AE8FB2854B03AC87BB276CF7FBAA"/>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879CB"/>
    <w:rsid w:val="002469C7"/>
    <w:rsid w:val="00253DD8"/>
    <w:rsid w:val="002B5C65"/>
    <w:rsid w:val="00304F82"/>
    <w:rsid w:val="00375322"/>
    <w:rsid w:val="0042506A"/>
    <w:rsid w:val="00436E59"/>
    <w:rsid w:val="004C163B"/>
    <w:rsid w:val="004E6E75"/>
    <w:rsid w:val="005B5175"/>
    <w:rsid w:val="005E6A46"/>
    <w:rsid w:val="00610026"/>
    <w:rsid w:val="006552DA"/>
    <w:rsid w:val="00701734"/>
    <w:rsid w:val="00781169"/>
    <w:rsid w:val="007A71FE"/>
    <w:rsid w:val="008139E3"/>
    <w:rsid w:val="008342F9"/>
    <w:rsid w:val="00876711"/>
    <w:rsid w:val="0098178C"/>
    <w:rsid w:val="009B54EB"/>
    <w:rsid w:val="00AA3042"/>
    <w:rsid w:val="00AF284E"/>
    <w:rsid w:val="00B2789E"/>
    <w:rsid w:val="00B36A57"/>
    <w:rsid w:val="00B72E13"/>
    <w:rsid w:val="00B731C0"/>
    <w:rsid w:val="00B7666D"/>
    <w:rsid w:val="00BB6272"/>
    <w:rsid w:val="00BF11DA"/>
    <w:rsid w:val="00C16F58"/>
    <w:rsid w:val="00C45C84"/>
    <w:rsid w:val="00C5015F"/>
    <w:rsid w:val="00C73600"/>
    <w:rsid w:val="00C93665"/>
    <w:rsid w:val="00E116FB"/>
    <w:rsid w:val="00E20584"/>
    <w:rsid w:val="00F72C82"/>
    <w:rsid w:val="00FA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8F556FB9597F4C13830D608DD21A04C5">
    <w:name w:val="8F556FB9597F4C13830D608DD21A04C5"/>
    <w:rsid w:val="00B731C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D57E9B5A9BEB40A1BCA7EF55EB61968E">
    <w:name w:val="D57E9B5A9BEB40A1BCA7EF55EB61968E"/>
    <w:rsid w:val="00B731C0"/>
  </w:style>
  <w:style w:type="paragraph" w:customStyle="1" w:styleId="A45A5C29FED04CB3A0DE86AEAFA7BCCB">
    <w:name w:val="A45A5C29FED04CB3A0DE86AEAFA7BCCB"/>
    <w:rsid w:val="00B731C0"/>
  </w:style>
  <w:style w:type="paragraph" w:customStyle="1" w:styleId="9638E9003CB14ABBA343AF44F4959136">
    <w:name w:val="9638E9003CB14ABBA343AF44F4959136"/>
    <w:rsid w:val="00B731C0"/>
  </w:style>
  <w:style w:type="paragraph" w:customStyle="1" w:styleId="91F539B5065242A2B090B66502DBC3EC">
    <w:name w:val="91F539B5065242A2B090B66502DBC3EC"/>
    <w:rsid w:val="00B731C0"/>
  </w:style>
  <w:style w:type="paragraph" w:customStyle="1" w:styleId="067FCFC5DDBB478BB490A0E4B4433F3F">
    <w:name w:val="067FCFC5DDBB478BB490A0E4B4433F3F"/>
    <w:rsid w:val="00B731C0"/>
  </w:style>
  <w:style w:type="paragraph" w:customStyle="1" w:styleId="A63801F1A8144F0F9F292FF48BADB08C">
    <w:name w:val="A63801F1A8144F0F9F292FF48BADB08C"/>
    <w:rsid w:val="00B731C0"/>
  </w:style>
  <w:style w:type="paragraph" w:customStyle="1" w:styleId="9DD18351B8FD4604BD997FFEDA291CC9">
    <w:name w:val="9DD18351B8FD4604BD997FFEDA291CC9"/>
    <w:rsid w:val="00B731C0"/>
  </w:style>
  <w:style w:type="paragraph" w:customStyle="1" w:styleId="A695F7486EBC40118FEBB7D43A9B5C13">
    <w:name w:val="A695F7486EBC40118FEBB7D43A9B5C13"/>
    <w:rsid w:val="00876711"/>
  </w:style>
  <w:style w:type="paragraph" w:customStyle="1" w:styleId="4A1470F24FFB4FAAB35679785957FE45">
    <w:name w:val="4A1470F24FFB4FAAB35679785957FE45"/>
    <w:rsid w:val="00876711"/>
  </w:style>
  <w:style w:type="paragraph" w:customStyle="1" w:styleId="A695F7486EBC40118FEBB7D43A9B5C131">
    <w:name w:val="A695F7486EBC40118FEBB7D43A9B5C131"/>
    <w:rsid w:val="008139E3"/>
    <w:pPr>
      <w:spacing w:after="0" w:line="240" w:lineRule="auto"/>
    </w:pPr>
    <w:rPr>
      <w:rFonts w:ascii="Times New Roman" w:eastAsia="Times New Roman" w:hAnsi="Times New Roman" w:cs="Times New Roman"/>
      <w:sz w:val="20"/>
      <w:szCs w:val="20"/>
    </w:rPr>
  </w:style>
  <w:style w:type="paragraph" w:customStyle="1" w:styleId="4A1470F24FFB4FAAB35679785957FE451">
    <w:name w:val="4A1470F24FFB4FAAB35679785957FE451"/>
    <w:rsid w:val="008139E3"/>
    <w:pPr>
      <w:spacing w:after="0" w:line="240" w:lineRule="auto"/>
    </w:pPr>
    <w:rPr>
      <w:rFonts w:ascii="Times New Roman" w:eastAsia="Times New Roman" w:hAnsi="Times New Roman" w:cs="Times New Roman"/>
      <w:sz w:val="20"/>
      <w:szCs w:val="20"/>
    </w:rPr>
  </w:style>
  <w:style w:type="paragraph" w:customStyle="1" w:styleId="5E92AE8FB2854B03AC87BB276CF7FBAA">
    <w:name w:val="5E92AE8FB2854B03AC87BB276CF7FBAA"/>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F556FB9597F4C13830D608DD21A04C51">
    <w:name w:val="8F556FB9597F4C13830D608DD21A04C51"/>
    <w:rsid w:val="008139E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A45A5C29FED04CB3A0DE86AEAFA7BCCB1">
    <w:name w:val="A45A5C29FED04CB3A0DE86AEAFA7BCCB1"/>
    <w:rsid w:val="008139E3"/>
    <w:pPr>
      <w:spacing w:after="0" w:line="240" w:lineRule="auto"/>
    </w:pPr>
    <w:rPr>
      <w:rFonts w:ascii="Times New Roman" w:eastAsia="Times New Roman" w:hAnsi="Times New Roman" w:cs="Times New Roman"/>
      <w:sz w:val="20"/>
      <w:szCs w:val="20"/>
    </w:rPr>
  </w:style>
  <w:style w:type="paragraph" w:customStyle="1" w:styleId="D57E9B5A9BEB40A1BCA7EF55EB61968E1">
    <w:name w:val="D57E9B5A9BEB40A1BCA7EF55EB61968E1"/>
    <w:rsid w:val="008139E3"/>
    <w:pPr>
      <w:spacing w:after="0" w:line="240" w:lineRule="auto"/>
    </w:pPr>
    <w:rPr>
      <w:rFonts w:ascii="Times New Roman" w:eastAsia="Times New Roman" w:hAnsi="Times New Roman" w:cs="Times New Roman"/>
      <w:sz w:val="20"/>
      <w:szCs w:val="20"/>
    </w:rPr>
  </w:style>
  <w:style w:type="paragraph" w:customStyle="1" w:styleId="7D98A04593B74B4798D6A93CF1AF0A3B">
    <w:name w:val="7D98A04593B74B4798D6A93CF1AF0A3B"/>
    <w:rsid w:val="008139E3"/>
    <w:pPr>
      <w:spacing w:after="0" w:line="240" w:lineRule="auto"/>
    </w:pPr>
    <w:rPr>
      <w:rFonts w:ascii="Times New Roman" w:eastAsia="Times New Roman" w:hAnsi="Times New Roman" w:cs="Times New Roman"/>
      <w:sz w:val="20"/>
      <w:szCs w:val="20"/>
    </w:rPr>
  </w:style>
  <w:style w:type="paragraph" w:customStyle="1" w:styleId="067FCFC5DDBB478BB490A0E4B4433F3F1">
    <w:name w:val="067FCFC5DDBB478BB490A0E4B4433F3F1"/>
    <w:rsid w:val="008139E3"/>
    <w:pPr>
      <w:spacing w:after="0" w:line="240" w:lineRule="auto"/>
    </w:pPr>
    <w:rPr>
      <w:rFonts w:ascii="Times New Roman" w:eastAsia="Times New Roman" w:hAnsi="Times New Roman" w:cs="Times New Roman"/>
      <w:sz w:val="20"/>
      <w:szCs w:val="20"/>
    </w:rPr>
  </w:style>
  <w:style w:type="paragraph" w:customStyle="1" w:styleId="A63801F1A8144F0F9F292FF48BADB08C1">
    <w:name w:val="A63801F1A8144F0F9F292FF48BADB08C1"/>
    <w:rsid w:val="008139E3"/>
    <w:pPr>
      <w:spacing w:after="0" w:line="240" w:lineRule="auto"/>
    </w:pPr>
    <w:rPr>
      <w:rFonts w:ascii="Times New Roman" w:eastAsia="Times New Roman" w:hAnsi="Times New Roman" w:cs="Times New Roman"/>
      <w:sz w:val="20"/>
      <w:szCs w:val="20"/>
    </w:rPr>
  </w:style>
  <w:style w:type="paragraph" w:customStyle="1" w:styleId="9DD18351B8FD4604BD997FFEDA291CC91">
    <w:name w:val="9DD18351B8FD4604BD997FFEDA291CC91"/>
    <w:rsid w:val="008139E3"/>
    <w:pPr>
      <w:spacing w:after="0" w:line="240" w:lineRule="auto"/>
    </w:pPr>
    <w:rPr>
      <w:rFonts w:ascii="Times New Roman" w:eastAsia="Times New Roman" w:hAnsi="Times New Roman" w:cs="Times New Roman"/>
      <w:sz w:val="20"/>
      <w:szCs w:val="20"/>
    </w:rPr>
  </w:style>
  <w:style w:type="paragraph" w:customStyle="1" w:styleId="9638E9003CB14ABBA343AF44F49591361">
    <w:name w:val="9638E9003CB14ABBA343AF44F49591361"/>
    <w:rsid w:val="008139E3"/>
    <w:pPr>
      <w:spacing w:after="0" w:line="240" w:lineRule="auto"/>
    </w:pPr>
    <w:rPr>
      <w:rFonts w:ascii="Times New Roman" w:eastAsia="Times New Roman" w:hAnsi="Times New Roman" w:cs="Times New Roman"/>
      <w:sz w:val="20"/>
      <w:szCs w:val="20"/>
    </w:rPr>
  </w:style>
  <w:style w:type="paragraph" w:customStyle="1" w:styleId="91F539B5065242A2B090B66502DBC3EC1">
    <w:name w:val="91F539B5065242A2B090B66502DBC3EC1"/>
    <w:rsid w:val="008139E3"/>
    <w:pPr>
      <w:spacing w:after="0" w:line="240" w:lineRule="auto"/>
    </w:pPr>
    <w:rPr>
      <w:rFonts w:ascii="Times New Roman" w:eastAsia="Times New Roman" w:hAnsi="Times New Roman" w:cs="Times New Roman"/>
      <w:sz w:val="20"/>
      <w:szCs w:val="20"/>
    </w:rPr>
  </w:style>
  <w:style w:type="paragraph" w:customStyle="1" w:styleId="CD3DCA06922F40ED8870970709EBBC7F">
    <w:name w:val="CD3DCA06922F40ED8870970709EBBC7F"/>
    <w:rsid w:val="008139E3"/>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CF5C38BCD00747AAA3C5B7A4A078F4" ma:contentTypeVersion="8" ma:contentTypeDescription="Create a new document." ma:contentTypeScope="" ma:versionID="7cbb2aefc99cb78ed95e411acbca132a">
  <xsd:schema xmlns:xsd="http://www.w3.org/2001/XMLSchema" xmlns:xs="http://www.w3.org/2001/XMLSchema" xmlns:p="http://schemas.microsoft.com/office/2006/metadata/properties" xmlns:ns2="9e447465-6000-4959-86a9-d3a7fc0c2306" xmlns:ns3="207ad0db-3829-44a3-96b7-66f71ddfd124" targetNamespace="http://schemas.microsoft.com/office/2006/metadata/properties" ma:root="true" ma:fieldsID="0582673b73339ab5f030eca5238664d3" ns2:_="" ns3:_="">
    <xsd:import namespace="9e447465-6000-4959-86a9-d3a7fc0c2306"/>
    <xsd:import namespace="207ad0db-3829-44a3-96b7-66f71ddfd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7465-6000-4959-86a9-d3a7fc0c23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7ad0db-3829-44a3-96b7-66f71ddfd1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776F7-8353-426F-B1E6-36E3B302F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7465-6000-4959-86a9-d3a7fc0c2306"/>
    <ds:schemaRef ds:uri="207ad0db-3829-44a3-96b7-66f71ddfd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3.xml><?xml version="1.0" encoding="utf-8"?>
<ds:datastoreItem xmlns:ds="http://schemas.openxmlformats.org/officeDocument/2006/customXml" ds:itemID="{0EBDE758-7E34-410E-A913-90CC6E87ADA9}">
  <ds:schemaRefs>
    <ds:schemaRef ds:uri="http://schemas.microsoft.com/office/2006/metadata/properties"/>
  </ds:schemaRefs>
</ds:datastoreItem>
</file>

<file path=customXml/itemProps4.xml><?xml version="1.0" encoding="utf-8"?>
<ds:datastoreItem xmlns:ds="http://schemas.openxmlformats.org/officeDocument/2006/customXml" ds:itemID="{D2368418-D423-4892-8A4D-7F53A5C9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 UNDP</Template>
  <TotalTime>0</TotalTime>
  <Pages>10</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Interview-Desk Review Minutes</vt:lpstr>
    </vt:vector>
  </TitlesOfParts>
  <Company>UNDP Bosnia and Herzegovina</Company>
  <LinksUpToDate>false</LinksUpToDate>
  <CharactersWithSpaces>27570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Interview-Desk Review Minutes</dc:title>
  <dc:creator>imiric</dc:creator>
  <cp:lastModifiedBy>Amra Zorlak</cp:lastModifiedBy>
  <cp:revision>2</cp:revision>
  <cp:lastPrinted>2018-07-20T10:39:00Z</cp:lastPrinted>
  <dcterms:created xsi:type="dcterms:W3CDTF">2018-11-28T10:30:00Z</dcterms:created>
  <dcterms:modified xsi:type="dcterms:W3CDTF">2018-11-28T10:30:00Z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0x010100BBCF5C38BCD00747AAA3C5B7A4A078F4</vt:lpwstr>
  </property>
</Properties>
</file>