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AD03B" w14:textId="77777777" w:rsidR="00CA75B3" w:rsidRPr="006C2338" w:rsidRDefault="00CA75B3" w:rsidP="00CA75B3">
      <w:pPr>
        <w:spacing w:after="120"/>
        <w:rPr>
          <w:rFonts w:asciiTheme="minorHAnsi" w:hAnsiTheme="minorHAnsi" w:cs="Arial"/>
          <w:sz w:val="24"/>
          <w:szCs w:val="24"/>
          <w:lang w:val="en-US"/>
        </w:rPr>
      </w:pPr>
      <w:bookmarkStart w:id="0" w:name="_GoBack"/>
      <w:bookmarkEnd w:id="0"/>
      <w:r w:rsidRPr="006C2338">
        <w:rPr>
          <w:rFonts w:asciiTheme="minorHAnsi" w:hAnsiTheme="minorHAnsi" w:cs="Arial"/>
          <w:b/>
          <w:sz w:val="24"/>
          <w:szCs w:val="24"/>
          <w:u w:val="single"/>
          <w:lang w:val="en-US"/>
        </w:rPr>
        <w:t>Annex 1:</w:t>
      </w:r>
      <w:r w:rsidRPr="006C2338">
        <w:rPr>
          <w:rFonts w:asciiTheme="minorHAnsi" w:hAnsiTheme="minorHAnsi" w:cs="Arial"/>
          <w:sz w:val="24"/>
          <w:szCs w:val="24"/>
          <w:lang w:val="en-US"/>
        </w:rPr>
        <w:t xml:space="preserve"> </w:t>
      </w:r>
    </w:p>
    <w:p w14:paraId="15034180" w14:textId="77777777" w:rsidR="00746EA8" w:rsidRPr="00200FD2" w:rsidRDefault="00746EA8" w:rsidP="00BD250A">
      <w:pPr>
        <w:rPr>
          <w:rFonts w:asciiTheme="minorHAnsi" w:hAnsiTheme="minorHAnsi" w:cs="Arial"/>
          <w:b/>
          <w:bCs/>
          <w:color w:val="000000"/>
          <w:sz w:val="22"/>
          <w:szCs w:val="22"/>
        </w:rPr>
      </w:pPr>
    </w:p>
    <w:p w14:paraId="38F48BB7" w14:textId="77777777" w:rsidR="00BD250A" w:rsidRPr="00200FD2" w:rsidRDefault="00BD250A" w:rsidP="00BD250A">
      <w:pPr>
        <w:rPr>
          <w:rFonts w:asciiTheme="minorHAnsi" w:hAnsiTheme="minorHAnsi" w:cs="Arial"/>
          <w:b/>
          <w:bCs/>
          <w:color w:val="000000"/>
          <w:sz w:val="22"/>
          <w:szCs w:val="22"/>
        </w:rPr>
      </w:pPr>
      <w:r w:rsidRPr="00200FD2">
        <w:rPr>
          <w:rFonts w:asciiTheme="minorHAnsi" w:hAnsiTheme="minorHAnsi" w:cs="Arial"/>
          <w:b/>
          <w:bCs/>
          <w:color w:val="000000"/>
          <w:sz w:val="22"/>
          <w:szCs w:val="22"/>
        </w:rPr>
        <w:t xml:space="preserve">Impact: Improved labour market governance mechanisms and stakeholder’ capacity for providing integrated employment and social protection services to foster inclusive and sustainable labour markets in the Western Balkan countries/ territory. </w:t>
      </w:r>
    </w:p>
    <w:p w14:paraId="18A0B882" w14:textId="77777777" w:rsidR="00BD250A" w:rsidRPr="00200FD2" w:rsidRDefault="00BD250A" w:rsidP="00BD250A">
      <w:pPr>
        <w:rPr>
          <w:rFonts w:asciiTheme="minorHAnsi" w:hAnsiTheme="minorHAnsi" w:cs="Arial"/>
          <w:b/>
          <w:bCs/>
          <w:color w:val="000000"/>
          <w:sz w:val="22"/>
          <w:szCs w:val="22"/>
        </w:rPr>
      </w:pPr>
    </w:p>
    <w:p w14:paraId="68D32293" w14:textId="77777777" w:rsidR="00BD250A" w:rsidRPr="00200FD2" w:rsidRDefault="00BD250A" w:rsidP="00BD250A">
      <w:pPr>
        <w:rPr>
          <w:rFonts w:asciiTheme="minorHAnsi" w:hAnsiTheme="minorHAnsi" w:cs="Arial"/>
          <w:color w:val="000000"/>
          <w:szCs w:val="20"/>
        </w:rPr>
      </w:pPr>
      <w:r w:rsidRPr="00200FD2">
        <w:rPr>
          <w:rFonts w:asciiTheme="minorHAnsi" w:hAnsiTheme="minorHAnsi" w:cs="Arial"/>
          <w:b/>
          <w:bCs/>
          <w:color w:val="000000"/>
          <w:szCs w:val="20"/>
        </w:rPr>
        <w:t>Indicator 1</w:t>
      </w:r>
      <w:r w:rsidRPr="00200FD2">
        <w:rPr>
          <w:rFonts w:asciiTheme="minorHAnsi" w:hAnsiTheme="minorHAnsi" w:cs="Arial"/>
          <w:color w:val="000000"/>
          <w:szCs w:val="20"/>
        </w:rPr>
        <w:t xml:space="preserve">. % increase of service provision by CSW, PES and labour mediation instances in targeted countries (average), sex-disaggregated. Specifying PwD, long term unemployed, low skilled and ethnic minorities            </w:t>
      </w:r>
    </w:p>
    <w:tbl>
      <w:tblPr>
        <w:tblW w:w="15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3"/>
        <w:gridCol w:w="10752"/>
      </w:tblGrid>
      <w:tr w:rsidR="00A11728" w:rsidRPr="00200FD2" w14:paraId="00C9888D" w14:textId="77777777" w:rsidTr="00A434B9">
        <w:tc>
          <w:tcPr>
            <w:tcW w:w="4723" w:type="dxa"/>
            <w:tcBorders>
              <w:top w:val="single" w:sz="4" w:space="0" w:color="000000"/>
              <w:left w:val="single" w:sz="4" w:space="0" w:color="000000"/>
              <w:bottom w:val="single" w:sz="4" w:space="0" w:color="000000"/>
              <w:right w:val="single" w:sz="4" w:space="0" w:color="000000"/>
            </w:tcBorders>
            <w:hideMark/>
          </w:tcPr>
          <w:p w14:paraId="06E248F5" w14:textId="77777777" w:rsidR="00A11728" w:rsidRPr="000B1AC0" w:rsidRDefault="00A11728" w:rsidP="00A11728">
            <w:pPr>
              <w:spacing w:after="120"/>
              <w:rPr>
                <w:rFonts w:asciiTheme="minorHAnsi" w:hAnsiTheme="minorHAnsi" w:cs="Arial"/>
                <w:b/>
                <w:szCs w:val="20"/>
                <w:lang w:val="en-US" w:eastAsia="en-GB"/>
              </w:rPr>
            </w:pPr>
            <w:r w:rsidRPr="000B1AC0">
              <w:rPr>
                <w:rFonts w:asciiTheme="minorHAnsi" w:hAnsiTheme="minorHAnsi" w:cs="Arial"/>
                <w:b/>
                <w:szCs w:val="20"/>
                <w:lang w:val="en-US" w:eastAsia="en-GB"/>
              </w:rPr>
              <w:t>Baseline (2015)</w:t>
            </w:r>
          </w:p>
        </w:tc>
        <w:tc>
          <w:tcPr>
            <w:tcW w:w="10752" w:type="dxa"/>
            <w:tcBorders>
              <w:top w:val="single" w:sz="4" w:space="0" w:color="000000"/>
              <w:left w:val="single" w:sz="4" w:space="0" w:color="000000"/>
              <w:bottom w:val="single" w:sz="4" w:space="0" w:color="000000"/>
              <w:right w:val="single" w:sz="4" w:space="0" w:color="000000"/>
            </w:tcBorders>
            <w:hideMark/>
          </w:tcPr>
          <w:p w14:paraId="32159388" w14:textId="77777777" w:rsidR="00A11728" w:rsidRPr="000B1AC0" w:rsidRDefault="00A11728" w:rsidP="00A11728">
            <w:pPr>
              <w:spacing w:after="120"/>
              <w:rPr>
                <w:rFonts w:asciiTheme="minorHAnsi" w:hAnsiTheme="minorHAnsi" w:cs="Arial"/>
                <w:b/>
                <w:szCs w:val="20"/>
                <w:lang w:val="en-US" w:eastAsia="en-GB"/>
              </w:rPr>
            </w:pPr>
            <w:r w:rsidRPr="000B1AC0">
              <w:rPr>
                <w:rFonts w:asciiTheme="minorHAnsi" w:hAnsiTheme="minorHAnsi" w:cs="Arial"/>
                <w:b/>
                <w:szCs w:val="20"/>
                <w:lang w:val="en-US"/>
              </w:rPr>
              <w:t>Target (December 2017)</w:t>
            </w:r>
          </w:p>
        </w:tc>
      </w:tr>
      <w:tr w:rsidR="00A11728" w:rsidRPr="00200FD2" w14:paraId="238C34BF" w14:textId="77777777" w:rsidTr="00A434B9">
        <w:tc>
          <w:tcPr>
            <w:tcW w:w="4723" w:type="dxa"/>
            <w:tcBorders>
              <w:top w:val="single" w:sz="4" w:space="0" w:color="000000"/>
              <w:left w:val="single" w:sz="4" w:space="0" w:color="000000"/>
              <w:bottom w:val="single" w:sz="4" w:space="0" w:color="000000"/>
              <w:right w:val="single" w:sz="4" w:space="0" w:color="000000"/>
            </w:tcBorders>
          </w:tcPr>
          <w:p w14:paraId="4E8828EB" w14:textId="77777777" w:rsidR="00A11728" w:rsidRPr="00200FD2" w:rsidRDefault="00A11728" w:rsidP="000F6E3E">
            <w:pPr>
              <w:spacing w:line="240" w:lineRule="auto"/>
              <w:rPr>
                <w:rFonts w:asciiTheme="minorHAnsi" w:hAnsiTheme="minorHAnsi" w:cs="Arial"/>
                <w:szCs w:val="20"/>
              </w:rPr>
            </w:pPr>
            <w:r w:rsidRPr="00200FD2">
              <w:rPr>
                <w:rFonts w:asciiTheme="minorHAnsi" w:hAnsiTheme="minorHAnsi" w:cs="Arial"/>
                <w:color w:val="000000"/>
                <w:szCs w:val="20"/>
              </w:rPr>
              <w:t xml:space="preserve">Service provision for excluded groups is incipient.    </w:t>
            </w:r>
            <w:r w:rsidRPr="00200FD2">
              <w:rPr>
                <w:rFonts w:asciiTheme="minorHAnsi" w:hAnsiTheme="minorHAnsi" w:cs="Arial"/>
                <w:b/>
                <w:bCs/>
                <w:color w:val="000000"/>
                <w:szCs w:val="20"/>
              </w:rPr>
              <w:t xml:space="preserve">  </w:t>
            </w:r>
          </w:p>
        </w:tc>
        <w:tc>
          <w:tcPr>
            <w:tcW w:w="10752" w:type="dxa"/>
            <w:tcBorders>
              <w:top w:val="single" w:sz="4" w:space="0" w:color="000000"/>
              <w:left w:val="single" w:sz="4" w:space="0" w:color="000000"/>
              <w:bottom w:val="single" w:sz="4" w:space="0" w:color="000000"/>
              <w:right w:val="single" w:sz="4" w:space="0" w:color="000000"/>
            </w:tcBorders>
          </w:tcPr>
          <w:p w14:paraId="589692D7" w14:textId="77777777" w:rsidR="00A11728" w:rsidRPr="00200FD2" w:rsidRDefault="00A11728" w:rsidP="00102722">
            <w:pPr>
              <w:spacing w:after="120"/>
              <w:rPr>
                <w:rFonts w:asciiTheme="minorHAnsi" w:hAnsiTheme="minorHAnsi" w:cs="Arial"/>
                <w:szCs w:val="20"/>
                <w:lang w:val="en-US" w:eastAsia="en-GB"/>
              </w:rPr>
            </w:pPr>
            <w:r w:rsidRPr="00200FD2">
              <w:rPr>
                <w:rFonts w:asciiTheme="minorHAnsi" w:hAnsiTheme="minorHAnsi" w:cs="Arial"/>
                <w:color w:val="000000"/>
                <w:szCs w:val="20"/>
              </w:rPr>
              <w:t>20% increase in the service provision by partners towards excluded groups. At least 2 countries with 30% increase</w:t>
            </w:r>
          </w:p>
        </w:tc>
      </w:tr>
    </w:tbl>
    <w:p w14:paraId="54D059C7" w14:textId="77777777" w:rsidR="00BD250A" w:rsidRPr="00200FD2" w:rsidRDefault="00BD250A" w:rsidP="00BD250A">
      <w:pPr>
        <w:rPr>
          <w:rFonts w:asciiTheme="minorHAnsi" w:hAnsiTheme="minorHAnsi" w:cs="Arial"/>
          <w:b/>
          <w:bCs/>
          <w:color w:val="000000"/>
          <w:sz w:val="22"/>
          <w:szCs w:val="22"/>
        </w:rPr>
      </w:pPr>
    </w:p>
    <w:p w14:paraId="581111B1" w14:textId="77777777" w:rsidR="00CA75B3" w:rsidRPr="00200FD2" w:rsidRDefault="00CA75B3" w:rsidP="00CA75B3">
      <w:pPr>
        <w:spacing w:after="120"/>
        <w:rPr>
          <w:rFonts w:asciiTheme="minorHAnsi" w:hAnsiTheme="minorHAnsi" w:cs="Arial"/>
          <w:b/>
          <w:szCs w:val="20"/>
          <w:u w:val="single"/>
          <w:lang w:val="en-US"/>
        </w:rPr>
      </w:pPr>
    </w:p>
    <w:p w14:paraId="21E08A72" w14:textId="77777777" w:rsidR="000B0909" w:rsidRPr="00200FD2" w:rsidRDefault="000B0909" w:rsidP="008B4AB5">
      <w:pPr>
        <w:spacing w:after="120"/>
        <w:ind w:left="1410" w:hanging="1410"/>
        <w:rPr>
          <w:rFonts w:asciiTheme="minorHAnsi" w:hAnsiTheme="minorHAnsi" w:cs="Arial"/>
          <w:szCs w:val="20"/>
          <w:lang w:val="en-US"/>
        </w:rPr>
      </w:pPr>
      <w:r w:rsidRPr="00200FD2">
        <w:rPr>
          <w:rFonts w:asciiTheme="minorHAnsi" w:hAnsiTheme="minorHAnsi" w:cs="Arial"/>
          <w:b/>
          <w:szCs w:val="20"/>
          <w:lang w:val="en-US"/>
        </w:rPr>
        <w:t>Outcome:</w:t>
      </w:r>
      <w:r w:rsidRPr="00200FD2">
        <w:rPr>
          <w:rFonts w:asciiTheme="minorHAnsi" w:hAnsiTheme="minorHAnsi" w:cs="Arial"/>
          <w:szCs w:val="20"/>
          <w:lang w:val="en-US"/>
        </w:rPr>
        <w:t xml:space="preserve"> </w:t>
      </w:r>
      <w:r w:rsidR="008B4AB5" w:rsidRPr="00200FD2">
        <w:rPr>
          <w:rFonts w:asciiTheme="minorHAnsi" w:hAnsiTheme="minorHAnsi" w:cs="Arial"/>
          <w:szCs w:val="20"/>
          <w:lang w:val="en-US"/>
        </w:rPr>
        <w:tab/>
      </w:r>
      <w:r w:rsidR="00BD250A" w:rsidRPr="00200FD2">
        <w:rPr>
          <w:rFonts w:asciiTheme="minorHAnsi" w:hAnsiTheme="minorHAnsi" w:cs="Arial"/>
          <w:b/>
          <w:bCs/>
          <w:color w:val="000000"/>
          <w:szCs w:val="20"/>
        </w:rPr>
        <w:t>PES, CSW and other key stakeholders are more open to, and have the capacity and tools required to, adopt innovative solutions and sustainable ways of reaching out to those most distanced from the labour market, while promoting environmentally sustainable local employment solutions.</w:t>
      </w:r>
    </w:p>
    <w:p w14:paraId="3E2BF468" w14:textId="77777777" w:rsidR="00DF7842" w:rsidRPr="00200FD2" w:rsidRDefault="008B4AB5" w:rsidP="00693595">
      <w:pPr>
        <w:spacing w:line="240" w:lineRule="auto"/>
        <w:ind w:left="1410" w:hanging="1410"/>
        <w:rPr>
          <w:rFonts w:asciiTheme="minorHAnsi" w:hAnsiTheme="minorHAnsi" w:cs="Arial"/>
          <w:szCs w:val="20"/>
        </w:rPr>
      </w:pPr>
      <w:r w:rsidRPr="00200FD2">
        <w:rPr>
          <w:rFonts w:asciiTheme="minorHAnsi" w:hAnsiTheme="minorHAnsi" w:cs="Arial"/>
          <w:b/>
          <w:szCs w:val="20"/>
          <w:lang w:val="en-US"/>
        </w:rPr>
        <w:t>Indicator 1</w:t>
      </w:r>
      <w:r w:rsidR="000D1A26" w:rsidRPr="00200FD2">
        <w:rPr>
          <w:rFonts w:asciiTheme="minorHAnsi" w:hAnsiTheme="minorHAnsi" w:cs="Arial"/>
          <w:b/>
          <w:szCs w:val="20"/>
          <w:lang w:val="en-US"/>
        </w:rPr>
        <w:t>:</w:t>
      </w:r>
      <w:r w:rsidRPr="00200FD2">
        <w:rPr>
          <w:rFonts w:asciiTheme="minorHAnsi" w:hAnsiTheme="minorHAnsi" w:cs="Arial"/>
          <w:szCs w:val="20"/>
          <w:lang w:val="en-US"/>
        </w:rPr>
        <w:t xml:space="preserve"> </w:t>
      </w:r>
      <w:r w:rsidRPr="00200FD2">
        <w:rPr>
          <w:rFonts w:asciiTheme="minorHAnsi" w:hAnsiTheme="minorHAnsi" w:cs="Arial"/>
          <w:szCs w:val="20"/>
          <w:lang w:val="en-US"/>
        </w:rPr>
        <w:tab/>
      </w:r>
      <w:r w:rsidRPr="00200FD2">
        <w:rPr>
          <w:rFonts w:asciiTheme="minorHAnsi" w:hAnsiTheme="minorHAnsi" w:cs="Arial"/>
          <w:szCs w:val="20"/>
        </w:rPr>
        <w:t xml:space="preserve"># of protocols for inter-institutional cooperation established between local and national level PES, CSW, labour inclusion NGOs, EO and WO    </w:t>
      </w:r>
    </w:p>
    <w:tbl>
      <w:tblPr>
        <w:tblW w:w="15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5713"/>
        <w:gridCol w:w="4320"/>
        <w:gridCol w:w="3600"/>
      </w:tblGrid>
      <w:tr w:rsidR="00693595" w:rsidRPr="00200FD2" w14:paraId="2239EB13" w14:textId="77777777" w:rsidTr="00A434B9">
        <w:tc>
          <w:tcPr>
            <w:tcW w:w="1842" w:type="dxa"/>
            <w:tcBorders>
              <w:top w:val="single" w:sz="4" w:space="0" w:color="000000"/>
              <w:left w:val="single" w:sz="4" w:space="0" w:color="000000"/>
              <w:bottom w:val="single" w:sz="4" w:space="0" w:color="000000"/>
              <w:right w:val="single" w:sz="4" w:space="0" w:color="000000"/>
            </w:tcBorders>
          </w:tcPr>
          <w:p w14:paraId="374C0E14" w14:textId="77777777" w:rsidR="00693595" w:rsidRPr="00200FD2" w:rsidRDefault="00693595">
            <w:pPr>
              <w:spacing w:after="120"/>
              <w:rPr>
                <w:rFonts w:asciiTheme="minorHAnsi" w:hAnsiTheme="minorHAnsi" w:cs="Arial"/>
                <w:szCs w:val="20"/>
                <w:lang w:val="en-US" w:eastAsia="en-GB"/>
              </w:rPr>
            </w:pPr>
          </w:p>
        </w:tc>
        <w:tc>
          <w:tcPr>
            <w:tcW w:w="5713" w:type="dxa"/>
            <w:tcBorders>
              <w:top w:val="single" w:sz="4" w:space="0" w:color="000000"/>
              <w:left w:val="single" w:sz="4" w:space="0" w:color="000000"/>
              <w:bottom w:val="single" w:sz="4" w:space="0" w:color="000000"/>
              <w:right w:val="single" w:sz="4" w:space="0" w:color="000000"/>
            </w:tcBorders>
            <w:hideMark/>
          </w:tcPr>
          <w:p w14:paraId="7BC4D600" w14:textId="77777777" w:rsidR="00693595" w:rsidRPr="000B1AC0" w:rsidRDefault="00693595">
            <w:pPr>
              <w:spacing w:after="120"/>
              <w:rPr>
                <w:rFonts w:asciiTheme="minorHAnsi" w:hAnsiTheme="minorHAnsi" w:cs="Arial"/>
                <w:b/>
                <w:szCs w:val="20"/>
                <w:lang w:val="en-US" w:eastAsia="en-GB"/>
              </w:rPr>
            </w:pPr>
            <w:r w:rsidRPr="000B1AC0">
              <w:rPr>
                <w:rFonts w:asciiTheme="minorHAnsi" w:hAnsiTheme="minorHAnsi" w:cs="Arial"/>
                <w:b/>
                <w:szCs w:val="20"/>
                <w:lang w:val="en-US" w:eastAsia="en-GB"/>
              </w:rPr>
              <w:t xml:space="preserve">Baseline </w:t>
            </w:r>
            <w:r w:rsidR="00A557C6" w:rsidRPr="000B1AC0">
              <w:rPr>
                <w:rFonts w:asciiTheme="minorHAnsi" w:hAnsiTheme="minorHAnsi" w:cs="Arial"/>
                <w:b/>
                <w:szCs w:val="20"/>
                <w:lang w:val="en-US" w:eastAsia="en-GB"/>
              </w:rPr>
              <w:t>(2015)</w:t>
            </w:r>
          </w:p>
        </w:tc>
        <w:tc>
          <w:tcPr>
            <w:tcW w:w="4320" w:type="dxa"/>
            <w:tcBorders>
              <w:top w:val="single" w:sz="4" w:space="0" w:color="000000"/>
              <w:left w:val="single" w:sz="4" w:space="0" w:color="000000"/>
              <w:bottom w:val="single" w:sz="4" w:space="0" w:color="000000"/>
              <w:right w:val="single" w:sz="4" w:space="0" w:color="000000"/>
            </w:tcBorders>
            <w:hideMark/>
          </w:tcPr>
          <w:p w14:paraId="4952BBCE" w14:textId="77777777" w:rsidR="00693595" w:rsidRPr="000B1AC0" w:rsidRDefault="00A557C6">
            <w:pPr>
              <w:spacing w:after="120"/>
              <w:rPr>
                <w:rFonts w:asciiTheme="minorHAnsi" w:hAnsiTheme="minorHAnsi" w:cs="Arial"/>
                <w:b/>
                <w:szCs w:val="20"/>
                <w:lang w:val="en-US" w:eastAsia="en-GB"/>
              </w:rPr>
            </w:pPr>
            <w:r w:rsidRPr="000B1AC0">
              <w:rPr>
                <w:rFonts w:asciiTheme="minorHAnsi" w:hAnsiTheme="minorHAnsi" w:cs="Arial"/>
                <w:b/>
                <w:szCs w:val="20"/>
                <w:lang w:val="en-US"/>
              </w:rPr>
              <w:t xml:space="preserve">Target </w:t>
            </w:r>
            <w:r w:rsidR="00A11728" w:rsidRPr="000B1AC0">
              <w:rPr>
                <w:rFonts w:asciiTheme="minorHAnsi" w:hAnsiTheme="minorHAnsi" w:cs="Arial"/>
                <w:b/>
                <w:szCs w:val="20"/>
                <w:lang w:val="en-US"/>
              </w:rPr>
              <w:t>(</w:t>
            </w:r>
            <w:r w:rsidR="00693595" w:rsidRPr="000B1AC0">
              <w:rPr>
                <w:rFonts w:asciiTheme="minorHAnsi" w:hAnsiTheme="minorHAnsi" w:cs="Arial"/>
                <w:b/>
                <w:szCs w:val="20"/>
                <w:lang w:val="en-US"/>
              </w:rPr>
              <w:t>April 2017</w:t>
            </w:r>
            <w:r w:rsidR="00A11728" w:rsidRPr="000B1AC0">
              <w:rPr>
                <w:rFonts w:asciiTheme="minorHAnsi" w:hAnsiTheme="minorHAnsi" w:cs="Arial"/>
                <w:b/>
                <w:szCs w:val="20"/>
                <w:lang w:val="en-US"/>
              </w:rPr>
              <w:t>)</w:t>
            </w:r>
          </w:p>
        </w:tc>
        <w:tc>
          <w:tcPr>
            <w:tcW w:w="3600" w:type="dxa"/>
            <w:tcBorders>
              <w:top w:val="single" w:sz="4" w:space="0" w:color="000000"/>
              <w:left w:val="single" w:sz="4" w:space="0" w:color="000000"/>
              <w:bottom w:val="single" w:sz="4" w:space="0" w:color="000000"/>
              <w:right w:val="single" w:sz="4" w:space="0" w:color="000000"/>
            </w:tcBorders>
            <w:hideMark/>
          </w:tcPr>
          <w:p w14:paraId="05FBA6C8" w14:textId="77777777" w:rsidR="00693595" w:rsidRPr="000B1AC0" w:rsidRDefault="00A11728">
            <w:pPr>
              <w:spacing w:after="120"/>
              <w:rPr>
                <w:rFonts w:asciiTheme="minorHAnsi" w:hAnsiTheme="minorHAnsi" w:cs="Arial"/>
                <w:b/>
                <w:szCs w:val="20"/>
                <w:lang w:val="en-US" w:eastAsia="en-GB"/>
              </w:rPr>
            </w:pPr>
            <w:r w:rsidRPr="000B1AC0">
              <w:rPr>
                <w:rFonts w:asciiTheme="minorHAnsi" w:hAnsiTheme="minorHAnsi" w:cs="Arial"/>
                <w:b/>
                <w:szCs w:val="20"/>
                <w:lang w:val="en-US"/>
              </w:rPr>
              <w:t>Target</w:t>
            </w:r>
            <w:r w:rsidR="00A557C6" w:rsidRPr="000B1AC0">
              <w:rPr>
                <w:rFonts w:asciiTheme="minorHAnsi" w:hAnsiTheme="minorHAnsi" w:cs="Arial"/>
                <w:b/>
                <w:szCs w:val="20"/>
                <w:lang w:val="en-US"/>
              </w:rPr>
              <w:t xml:space="preserve"> </w:t>
            </w:r>
            <w:r w:rsidRPr="000B1AC0">
              <w:rPr>
                <w:rFonts w:asciiTheme="minorHAnsi" w:hAnsiTheme="minorHAnsi" w:cs="Arial"/>
                <w:b/>
                <w:szCs w:val="20"/>
                <w:lang w:val="en-US"/>
              </w:rPr>
              <w:t>(</w:t>
            </w:r>
            <w:r w:rsidR="00BD250A" w:rsidRPr="000B1AC0">
              <w:rPr>
                <w:rFonts w:asciiTheme="minorHAnsi" w:hAnsiTheme="minorHAnsi" w:cs="Arial"/>
                <w:b/>
                <w:szCs w:val="20"/>
                <w:lang w:val="en-US"/>
              </w:rPr>
              <w:t>December</w:t>
            </w:r>
            <w:r w:rsidR="00693595" w:rsidRPr="000B1AC0">
              <w:rPr>
                <w:rFonts w:asciiTheme="minorHAnsi" w:hAnsiTheme="minorHAnsi" w:cs="Arial"/>
                <w:b/>
                <w:szCs w:val="20"/>
                <w:lang w:val="en-US"/>
              </w:rPr>
              <w:t xml:space="preserve"> 2017</w:t>
            </w:r>
            <w:r w:rsidRPr="000B1AC0">
              <w:rPr>
                <w:rFonts w:asciiTheme="minorHAnsi" w:hAnsiTheme="minorHAnsi" w:cs="Arial"/>
                <w:b/>
                <w:szCs w:val="20"/>
                <w:lang w:val="en-US"/>
              </w:rPr>
              <w:t>)</w:t>
            </w:r>
          </w:p>
        </w:tc>
      </w:tr>
      <w:tr w:rsidR="00693595" w:rsidRPr="00200FD2" w14:paraId="0188D63C" w14:textId="77777777" w:rsidTr="00A434B9">
        <w:trPr>
          <w:trHeight w:val="955"/>
        </w:trPr>
        <w:tc>
          <w:tcPr>
            <w:tcW w:w="1842" w:type="dxa"/>
            <w:tcBorders>
              <w:top w:val="single" w:sz="4" w:space="0" w:color="000000"/>
              <w:left w:val="single" w:sz="4" w:space="0" w:color="000000"/>
              <w:bottom w:val="single" w:sz="4" w:space="0" w:color="000000"/>
              <w:right w:val="single" w:sz="4" w:space="0" w:color="000000"/>
            </w:tcBorders>
          </w:tcPr>
          <w:p w14:paraId="22FBF605" w14:textId="77777777" w:rsidR="00693595" w:rsidRPr="00200FD2" w:rsidRDefault="00A557C6" w:rsidP="00BD250A">
            <w:pPr>
              <w:rPr>
                <w:rFonts w:asciiTheme="minorHAnsi" w:hAnsiTheme="minorHAnsi" w:cs="Arial"/>
                <w:szCs w:val="20"/>
                <w:lang w:val="en-US" w:eastAsia="en-GB"/>
              </w:rPr>
            </w:pPr>
            <w:r w:rsidRPr="00200FD2">
              <w:rPr>
                <w:rFonts w:asciiTheme="minorHAnsi" w:hAnsiTheme="minorHAnsi" w:cs="Arial"/>
                <w:szCs w:val="20"/>
                <w:lang w:val="en-US" w:eastAsia="en-GB"/>
              </w:rPr>
              <w:t>Baseline/Target (planned)</w:t>
            </w:r>
          </w:p>
        </w:tc>
        <w:tc>
          <w:tcPr>
            <w:tcW w:w="5713" w:type="dxa"/>
            <w:tcBorders>
              <w:top w:val="single" w:sz="4" w:space="0" w:color="000000"/>
              <w:left w:val="single" w:sz="4" w:space="0" w:color="000000"/>
              <w:bottom w:val="single" w:sz="4" w:space="0" w:color="000000"/>
              <w:right w:val="single" w:sz="4" w:space="0" w:color="000000"/>
            </w:tcBorders>
          </w:tcPr>
          <w:p w14:paraId="3719E78C" w14:textId="77777777" w:rsidR="00693595" w:rsidRDefault="00803391">
            <w:pPr>
              <w:spacing w:after="120"/>
              <w:rPr>
                <w:rFonts w:asciiTheme="minorHAnsi" w:hAnsiTheme="minorHAnsi" w:cs="Arial"/>
                <w:szCs w:val="20"/>
                <w:lang w:val="en-US" w:eastAsia="en-GB"/>
              </w:rPr>
            </w:pPr>
            <w:r>
              <w:rPr>
                <w:rFonts w:asciiTheme="minorHAnsi" w:hAnsiTheme="minorHAnsi" w:cs="Arial"/>
                <w:szCs w:val="20"/>
                <w:lang w:val="en-US" w:eastAsia="en-GB"/>
              </w:rPr>
              <w:t xml:space="preserve">Modes and level of collaboration between </w:t>
            </w:r>
            <w:r w:rsidR="00ED3C2D">
              <w:rPr>
                <w:rFonts w:asciiTheme="minorHAnsi" w:hAnsiTheme="minorHAnsi" w:cs="Arial"/>
                <w:szCs w:val="20"/>
                <w:lang w:val="en-US" w:eastAsia="en-GB"/>
              </w:rPr>
              <w:t xml:space="preserve">PES, CSWs and CSOs </w:t>
            </w:r>
            <w:r>
              <w:rPr>
                <w:rFonts w:asciiTheme="minorHAnsi" w:hAnsiTheme="minorHAnsi" w:cs="Arial"/>
                <w:szCs w:val="20"/>
                <w:lang w:val="en-US" w:eastAsia="en-GB"/>
              </w:rPr>
              <w:t>varies</w:t>
            </w:r>
          </w:p>
          <w:p w14:paraId="77D4B581" w14:textId="77777777" w:rsidR="00200FD2" w:rsidRPr="00200FD2" w:rsidRDefault="00803391">
            <w:pPr>
              <w:spacing w:after="120"/>
              <w:rPr>
                <w:rFonts w:asciiTheme="minorHAnsi" w:hAnsiTheme="minorHAnsi" w:cs="Arial"/>
                <w:sz w:val="22"/>
                <w:szCs w:val="22"/>
                <w:lang w:val="en-US" w:eastAsia="en-GB"/>
              </w:rPr>
            </w:pPr>
            <w:r>
              <w:rPr>
                <w:rFonts w:asciiTheme="minorHAnsi" w:hAnsiTheme="minorHAnsi" w:cs="Arial"/>
                <w:szCs w:val="20"/>
                <w:lang w:val="en-US" w:eastAsia="en-GB"/>
              </w:rPr>
              <w:t>In Serbia in</w:t>
            </w:r>
            <w:r w:rsidRPr="00803391">
              <w:rPr>
                <w:rFonts w:asciiTheme="minorHAnsi" w:hAnsiTheme="minorHAnsi" w:cs="Arial"/>
                <w:szCs w:val="20"/>
                <w:lang w:val="en-US" w:eastAsia="en-GB"/>
              </w:rPr>
              <w:t xml:space="preserve"> 2015, 94 Protocols of cooperation between PES and CSWs have been signed in 26 </w:t>
            </w:r>
            <w:r>
              <w:rPr>
                <w:rFonts w:asciiTheme="minorHAnsi" w:hAnsiTheme="minorHAnsi" w:cs="Arial"/>
                <w:szCs w:val="20"/>
                <w:lang w:val="en-US" w:eastAsia="en-GB"/>
              </w:rPr>
              <w:t xml:space="preserve">out of 36 </w:t>
            </w:r>
            <w:r w:rsidR="007C1858">
              <w:rPr>
                <w:rFonts w:asciiTheme="minorHAnsi" w:hAnsiTheme="minorHAnsi" w:cs="Arial"/>
                <w:szCs w:val="20"/>
                <w:lang w:val="en-US" w:eastAsia="en-GB"/>
              </w:rPr>
              <w:t xml:space="preserve">PES </w:t>
            </w:r>
            <w:r>
              <w:rPr>
                <w:rFonts w:asciiTheme="minorHAnsi" w:hAnsiTheme="minorHAnsi" w:cs="Arial"/>
                <w:szCs w:val="20"/>
                <w:lang w:val="en-US" w:eastAsia="en-GB"/>
              </w:rPr>
              <w:t>branch offices, but the collaboration happens on incidental basis. I</w:t>
            </w:r>
            <w:r w:rsidR="00200FD2">
              <w:rPr>
                <w:rFonts w:asciiTheme="minorHAnsi" w:hAnsiTheme="minorHAnsi" w:cs="Arial"/>
                <w:szCs w:val="20"/>
                <w:lang w:val="en-US" w:eastAsia="en-GB"/>
              </w:rPr>
              <w:t xml:space="preserve">n 2011 </w:t>
            </w:r>
            <w:r w:rsidR="00200FD2" w:rsidRPr="00200FD2">
              <w:rPr>
                <w:rFonts w:asciiTheme="minorHAnsi" w:hAnsiTheme="minorHAnsi"/>
                <w:sz w:val="22"/>
                <w:szCs w:val="22"/>
              </w:rPr>
              <w:t xml:space="preserve">Beneficiaries Survey showed that the incidence of referrals </w:t>
            </w:r>
            <w:r w:rsidR="007C1858">
              <w:rPr>
                <w:rFonts w:asciiTheme="minorHAnsi" w:hAnsiTheme="minorHAnsi"/>
                <w:sz w:val="22"/>
                <w:szCs w:val="22"/>
              </w:rPr>
              <w:t xml:space="preserve">of </w:t>
            </w:r>
            <w:r w:rsidR="00200FD2" w:rsidRPr="00200FD2">
              <w:rPr>
                <w:rFonts w:asciiTheme="minorHAnsi" w:hAnsiTheme="minorHAnsi"/>
                <w:sz w:val="22"/>
                <w:szCs w:val="22"/>
              </w:rPr>
              <w:t xml:space="preserve"> </w:t>
            </w:r>
            <w:r w:rsidR="007C1858">
              <w:rPr>
                <w:rFonts w:asciiTheme="minorHAnsi" w:hAnsiTheme="minorHAnsi"/>
                <w:sz w:val="22"/>
                <w:szCs w:val="22"/>
              </w:rPr>
              <w:t xml:space="preserve">welfare recipients from social </w:t>
            </w:r>
            <w:r w:rsidR="00200FD2" w:rsidRPr="00200FD2">
              <w:rPr>
                <w:rFonts w:asciiTheme="minorHAnsi" w:hAnsiTheme="minorHAnsi"/>
                <w:sz w:val="22"/>
                <w:szCs w:val="22"/>
              </w:rPr>
              <w:t xml:space="preserve"> transfers </w:t>
            </w:r>
            <w:r w:rsidR="007C1858">
              <w:rPr>
                <w:rFonts w:asciiTheme="minorHAnsi" w:hAnsiTheme="minorHAnsi"/>
                <w:sz w:val="22"/>
                <w:szCs w:val="22"/>
              </w:rPr>
              <w:t xml:space="preserve">to employment services </w:t>
            </w:r>
            <w:r w:rsidR="00200FD2" w:rsidRPr="00200FD2">
              <w:rPr>
                <w:rFonts w:asciiTheme="minorHAnsi" w:hAnsiTheme="minorHAnsi"/>
                <w:sz w:val="22"/>
                <w:szCs w:val="22"/>
              </w:rPr>
              <w:t>and vice versa is very low – 3 percent and 0.5 percent, respectively.</w:t>
            </w:r>
            <w:r w:rsidR="00200FD2">
              <w:rPr>
                <w:rFonts w:asciiTheme="minorHAnsi" w:hAnsiTheme="minorHAnsi" w:cs="Arial"/>
                <w:sz w:val="22"/>
                <w:szCs w:val="22"/>
                <w:lang w:val="en-US" w:eastAsia="en-GB"/>
              </w:rPr>
              <w:t>The situation remains similar.</w:t>
            </w:r>
          </w:p>
          <w:p w14:paraId="3644194A" w14:textId="77777777" w:rsidR="00200FD2" w:rsidRDefault="00245309">
            <w:pPr>
              <w:spacing w:after="120"/>
              <w:rPr>
                <w:rFonts w:asciiTheme="minorHAnsi" w:hAnsiTheme="minorHAnsi" w:cs="Arial"/>
                <w:szCs w:val="20"/>
                <w:lang w:eastAsia="en-GB"/>
              </w:rPr>
            </w:pPr>
            <w:r>
              <w:rPr>
                <w:rFonts w:asciiTheme="minorHAnsi" w:hAnsiTheme="minorHAnsi" w:cs="Arial"/>
                <w:szCs w:val="20"/>
                <w:lang w:val="en-US" w:eastAsia="en-GB"/>
              </w:rPr>
              <w:t xml:space="preserve">In FYR Macedonia, </w:t>
            </w:r>
            <w:r w:rsidRPr="009349B6">
              <w:rPr>
                <w:rFonts w:asciiTheme="minorHAnsi" w:hAnsiTheme="minorHAnsi" w:cs="Arial"/>
                <w:szCs w:val="20"/>
                <w:lang w:eastAsia="en-GB"/>
              </w:rPr>
              <w:t>although</w:t>
            </w:r>
            <w:r w:rsidR="009349B6" w:rsidRPr="009349B6">
              <w:rPr>
                <w:rFonts w:asciiTheme="minorHAnsi" w:hAnsiTheme="minorHAnsi" w:cs="Arial"/>
                <w:szCs w:val="20"/>
                <w:lang w:eastAsia="en-GB"/>
              </w:rPr>
              <w:t xml:space="preserve"> the Ministry of Labour and Social Policy is </w:t>
            </w:r>
            <w:r w:rsidR="007C1858">
              <w:rPr>
                <w:rFonts w:asciiTheme="minorHAnsi" w:hAnsiTheme="minorHAnsi" w:cs="Arial"/>
                <w:szCs w:val="20"/>
                <w:lang w:eastAsia="en-GB"/>
              </w:rPr>
              <w:t xml:space="preserve">the </w:t>
            </w:r>
            <w:r w:rsidR="009349B6" w:rsidRPr="009349B6">
              <w:rPr>
                <w:rFonts w:asciiTheme="minorHAnsi" w:hAnsiTheme="minorHAnsi" w:cs="Arial"/>
                <w:szCs w:val="20"/>
                <w:lang w:eastAsia="en-GB"/>
              </w:rPr>
              <w:t>highest supervisory and coordinat</w:t>
            </w:r>
            <w:r w:rsidR="007C1858">
              <w:rPr>
                <w:rFonts w:asciiTheme="minorHAnsi" w:hAnsiTheme="minorHAnsi" w:cs="Arial"/>
                <w:szCs w:val="20"/>
                <w:lang w:eastAsia="en-GB"/>
              </w:rPr>
              <w:t xml:space="preserve">ing body over </w:t>
            </w:r>
            <w:r w:rsidR="009349B6" w:rsidRPr="009349B6">
              <w:rPr>
                <w:rFonts w:asciiTheme="minorHAnsi" w:hAnsiTheme="minorHAnsi" w:cs="Arial"/>
                <w:szCs w:val="20"/>
                <w:lang w:eastAsia="en-GB"/>
              </w:rPr>
              <w:t xml:space="preserve">ESA and </w:t>
            </w:r>
            <w:r w:rsidR="007C1858">
              <w:rPr>
                <w:rFonts w:asciiTheme="minorHAnsi" w:hAnsiTheme="minorHAnsi" w:cs="Arial"/>
                <w:szCs w:val="20"/>
                <w:lang w:eastAsia="en-GB"/>
              </w:rPr>
              <w:t>CSW operations</w:t>
            </w:r>
            <w:r w:rsidR="009349B6" w:rsidRPr="009349B6">
              <w:rPr>
                <w:rFonts w:asciiTheme="minorHAnsi" w:hAnsiTheme="minorHAnsi" w:cs="Arial"/>
                <w:szCs w:val="20"/>
                <w:lang w:eastAsia="en-GB"/>
              </w:rPr>
              <w:t xml:space="preserve">, </w:t>
            </w:r>
            <w:r w:rsidR="007C1858">
              <w:rPr>
                <w:rFonts w:asciiTheme="minorHAnsi" w:hAnsiTheme="minorHAnsi" w:cs="Arial"/>
                <w:szCs w:val="20"/>
                <w:lang w:eastAsia="en-GB"/>
              </w:rPr>
              <w:t xml:space="preserve">no  protocol and guidelines for cooperation </w:t>
            </w:r>
            <w:r w:rsidR="00A17F05">
              <w:rPr>
                <w:rFonts w:asciiTheme="minorHAnsi" w:hAnsiTheme="minorHAnsi" w:cs="Arial"/>
                <w:szCs w:val="20"/>
                <w:lang w:eastAsia="en-GB"/>
              </w:rPr>
              <w:t>between the two institutions</w:t>
            </w:r>
            <w:r w:rsidR="009349B6" w:rsidRPr="009349B6">
              <w:rPr>
                <w:rFonts w:asciiTheme="minorHAnsi" w:hAnsiTheme="minorHAnsi" w:cs="Arial"/>
                <w:szCs w:val="20"/>
                <w:lang w:eastAsia="en-GB"/>
              </w:rPr>
              <w:t xml:space="preserve"> </w:t>
            </w:r>
            <w:r w:rsidR="007C1858">
              <w:rPr>
                <w:rFonts w:asciiTheme="minorHAnsi" w:hAnsiTheme="minorHAnsi" w:cs="Arial"/>
                <w:szCs w:val="20"/>
                <w:lang w:eastAsia="en-GB"/>
              </w:rPr>
              <w:t>exists, yet</w:t>
            </w:r>
            <w:r w:rsidR="009349B6" w:rsidRPr="009349B6">
              <w:rPr>
                <w:rFonts w:asciiTheme="minorHAnsi" w:hAnsiTheme="minorHAnsi" w:cs="Arial"/>
                <w:szCs w:val="20"/>
                <w:lang w:eastAsia="en-GB"/>
              </w:rPr>
              <w:t>.</w:t>
            </w:r>
          </w:p>
          <w:p w14:paraId="6D8AF66F" w14:textId="77777777" w:rsidR="00245309" w:rsidRDefault="00A17F05" w:rsidP="00A557C6">
            <w:pPr>
              <w:spacing w:line="240" w:lineRule="auto"/>
              <w:rPr>
                <w:rFonts w:asciiTheme="minorHAnsi" w:hAnsiTheme="minorHAnsi" w:cs="Arial"/>
                <w:szCs w:val="20"/>
                <w:lang w:eastAsia="en-GB"/>
              </w:rPr>
            </w:pPr>
            <w:r>
              <w:rPr>
                <w:rFonts w:asciiTheme="minorHAnsi" w:hAnsiTheme="minorHAnsi" w:cs="Arial"/>
                <w:szCs w:val="20"/>
                <w:lang w:eastAsia="en-GB"/>
              </w:rPr>
              <w:t>In Kosovo,</w:t>
            </w:r>
            <w:r w:rsidR="007C1858">
              <w:rPr>
                <w:rFonts w:asciiTheme="minorHAnsi" w:hAnsiTheme="minorHAnsi" w:cs="Arial"/>
                <w:szCs w:val="20"/>
                <w:lang w:eastAsia="en-GB"/>
              </w:rPr>
              <w:t xml:space="preserve"> the</w:t>
            </w:r>
            <w:r>
              <w:rPr>
                <w:rFonts w:asciiTheme="minorHAnsi" w:hAnsiTheme="minorHAnsi" w:cs="Arial"/>
                <w:szCs w:val="20"/>
                <w:lang w:eastAsia="en-GB"/>
              </w:rPr>
              <w:t xml:space="preserve"> </w:t>
            </w:r>
            <w:r w:rsidR="00245309" w:rsidRPr="00245309">
              <w:rPr>
                <w:rFonts w:asciiTheme="minorHAnsi" w:hAnsiTheme="minorHAnsi" w:cs="Arial"/>
                <w:szCs w:val="20"/>
                <w:lang w:eastAsia="en-GB"/>
              </w:rPr>
              <w:t>integrated support of employment and social services are hardly offered to any of these groups.</w:t>
            </w:r>
            <w:r w:rsidR="00245309">
              <w:rPr>
                <w:rFonts w:asciiTheme="minorHAnsi" w:hAnsiTheme="minorHAnsi" w:cs="Arial"/>
                <w:szCs w:val="20"/>
                <w:lang w:eastAsia="en-GB"/>
              </w:rPr>
              <w:t xml:space="preserve"> There are examples of collaboration with CSO sector in a form of outsourcing for provision of social services</w:t>
            </w:r>
            <w:r w:rsidR="007C1858">
              <w:rPr>
                <w:rFonts w:asciiTheme="minorHAnsi" w:hAnsiTheme="minorHAnsi" w:cs="Arial"/>
                <w:szCs w:val="20"/>
                <w:lang w:eastAsia="en-GB"/>
              </w:rPr>
              <w:t>, in particular targeting women victims of gender based violence.</w:t>
            </w:r>
          </w:p>
          <w:p w14:paraId="071CF644" w14:textId="77777777" w:rsidR="00150A1E" w:rsidRDefault="00150A1E" w:rsidP="00A557C6">
            <w:pPr>
              <w:spacing w:line="240" w:lineRule="auto"/>
              <w:rPr>
                <w:rFonts w:asciiTheme="minorHAnsi" w:hAnsiTheme="minorHAnsi" w:cs="Arial"/>
                <w:szCs w:val="20"/>
                <w:lang w:eastAsia="en-GB"/>
              </w:rPr>
            </w:pPr>
          </w:p>
          <w:p w14:paraId="7D203E94" w14:textId="77777777" w:rsidR="00150A1E" w:rsidRDefault="00150A1E" w:rsidP="00150A1E">
            <w:pPr>
              <w:spacing w:line="240" w:lineRule="auto"/>
              <w:rPr>
                <w:rFonts w:asciiTheme="minorHAnsi" w:hAnsiTheme="minorHAnsi" w:cs="Arial"/>
                <w:szCs w:val="20"/>
                <w:lang w:eastAsia="en-GB"/>
              </w:rPr>
            </w:pPr>
            <w:r>
              <w:rPr>
                <w:rFonts w:asciiTheme="minorHAnsi" w:hAnsiTheme="minorHAnsi" w:cs="Arial"/>
                <w:szCs w:val="20"/>
                <w:lang w:eastAsia="en-GB"/>
              </w:rPr>
              <w:t xml:space="preserve">In Albania, </w:t>
            </w:r>
            <w:r w:rsidR="00DA08AB">
              <w:rPr>
                <w:rFonts w:asciiTheme="minorHAnsi" w:hAnsiTheme="minorHAnsi" w:cs="Arial"/>
                <w:szCs w:val="20"/>
                <w:lang w:eastAsia="en-GB"/>
              </w:rPr>
              <w:t>the</w:t>
            </w:r>
            <w:r>
              <w:rPr>
                <w:rFonts w:asciiTheme="minorHAnsi" w:hAnsiTheme="minorHAnsi" w:cs="Arial"/>
                <w:szCs w:val="20"/>
                <w:lang w:eastAsia="en-GB"/>
              </w:rPr>
              <w:t xml:space="preserve"> legal basis </w:t>
            </w:r>
            <w:r w:rsidR="007C1858">
              <w:rPr>
                <w:rFonts w:asciiTheme="minorHAnsi" w:hAnsiTheme="minorHAnsi" w:cs="Arial"/>
                <w:szCs w:val="20"/>
                <w:lang w:eastAsia="en-GB"/>
              </w:rPr>
              <w:t>for</w:t>
            </w:r>
            <w:r>
              <w:rPr>
                <w:rFonts w:asciiTheme="minorHAnsi" w:hAnsiTheme="minorHAnsi" w:cs="Arial"/>
                <w:szCs w:val="20"/>
                <w:lang w:eastAsia="en-GB"/>
              </w:rPr>
              <w:t xml:space="preserve"> foster</w:t>
            </w:r>
            <w:r w:rsidR="00DA08AB">
              <w:rPr>
                <w:rFonts w:asciiTheme="minorHAnsi" w:hAnsiTheme="minorHAnsi" w:cs="Arial"/>
                <w:szCs w:val="20"/>
                <w:lang w:eastAsia="en-GB"/>
              </w:rPr>
              <w:t xml:space="preserve">ing </w:t>
            </w:r>
            <w:r>
              <w:rPr>
                <w:rFonts w:asciiTheme="minorHAnsi" w:hAnsiTheme="minorHAnsi" w:cs="Arial"/>
                <w:szCs w:val="20"/>
                <w:lang w:eastAsia="en-GB"/>
              </w:rPr>
              <w:t xml:space="preserve">collaboration between social services and PES </w:t>
            </w:r>
            <w:r w:rsidR="00DA08AB">
              <w:rPr>
                <w:rFonts w:asciiTheme="minorHAnsi" w:hAnsiTheme="minorHAnsi" w:cs="Arial"/>
                <w:szCs w:val="20"/>
                <w:lang w:eastAsia="en-GB"/>
              </w:rPr>
              <w:t>is still missing</w:t>
            </w:r>
            <w:r>
              <w:rPr>
                <w:rFonts w:asciiTheme="minorHAnsi" w:hAnsiTheme="minorHAnsi" w:cs="Arial"/>
                <w:szCs w:val="20"/>
                <w:lang w:eastAsia="en-GB"/>
              </w:rPr>
              <w:t xml:space="preserve">. </w:t>
            </w:r>
            <w:r w:rsidR="00DA08AB">
              <w:rPr>
                <w:rFonts w:asciiTheme="minorHAnsi" w:hAnsiTheme="minorHAnsi" w:cs="Arial"/>
                <w:szCs w:val="20"/>
                <w:lang w:eastAsia="en-GB"/>
              </w:rPr>
              <w:t xml:space="preserve">Public institutions for delivery of </w:t>
            </w:r>
            <w:r w:rsidR="00DA08AB">
              <w:rPr>
                <w:rFonts w:asciiTheme="minorHAnsi" w:hAnsiTheme="minorHAnsi" w:cs="Arial"/>
                <w:szCs w:val="20"/>
                <w:lang w:eastAsia="en-GB"/>
              </w:rPr>
              <w:lastRenderedPageBreak/>
              <w:t>social services are seriously undeveloped or lacking. I</w:t>
            </w:r>
            <w:r>
              <w:rPr>
                <w:rFonts w:asciiTheme="minorHAnsi" w:hAnsiTheme="minorHAnsi" w:cs="Arial"/>
                <w:szCs w:val="20"/>
                <w:lang w:eastAsia="en-GB"/>
              </w:rPr>
              <w:t xml:space="preserve">n some municipalities there are </w:t>
            </w:r>
            <w:r w:rsidR="00DA08AB">
              <w:rPr>
                <w:rFonts w:asciiTheme="minorHAnsi" w:hAnsiTheme="minorHAnsi" w:cs="Arial"/>
                <w:szCs w:val="20"/>
                <w:lang w:eastAsia="en-GB"/>
              </w:rPr>
              <w:t xml:space="preserve">some positive </w:t>
            </w:r>
            <w:r>
              <w:rPr>
                <w:rFonts w:asciiTheme="minorHAnsi" w:hAnsiTheme="minorHAnsi" w:cs="Arial"/>
                <w:szCs w:val="20"/>
                <w:lang w:eastAsia="en-GB"/>
              </w:rPr>
              <w:t xml:space="preserve">examples of involving </w:t>
            </w:r>
            <w:r w:rsidRPr="00150A1E">
              <w:rPr>
                <w:rFonts w:asciiTheme="minorHAnsi" w:hAnsiTheme="minorHAnsi" w:cs="Arial"/>
                <w:szCs w:val="20"/>
                <w:lang w:eastAsia="en-GB"/>
              </w:rPr>
              <w:t>non-state actors</w:t>
            </w:r>
            <w:r>
              <w:rPr>
                <w:rFonts w:asciiTheme="minorHAnsi" w:hAnsiTheme="minorHAnsi" w:cs="Arial"/>
                <w:szCs w:val="20"/>
                <w:lang w:eastAsia="en-GB"/>
              </w:rPr>
              <w:t xml:space="preserve"> in</w:t>
            </w:r>
            <w:r w:rsidRPr="00150A1E">
              <w:rPr>
                <w:rFonts w:asciiTheme="minorHAnsi" w:hAnsiTheme="minorHAnsi" w:cs="Arial"/>
                <w:szCs w:val="20"/>
                <w:lang w:eastAsia="en-GB"/>
              </w:rPr>
              <w:t xml:space="preserve"> organising and delivering integrated services for hard-to-employ groups, persons with disabilities </w:t>
            </w:r>
            <w:r w:rsidR="00DA08AB">
              <w:rPr>
                <w:rFonts w:asciiTheme="minorHAnsi" w:hAnsiTheme="minorHAnsi" w:cs="Arial"/>
                <w:szCs w:val="20"/>
                <w:lang w:eastAsia="en-GB"/>
              </w:rPr>
              <w:t xml:space="preserve">and Roma. </w:t>
            </w:r>
          </w:p>
          <w:p w14:paraId="590DB697" w14:textId="77777777" w:rsidR="00150A1E" w:rsidRDefault="00A557C6" w:rsidP="00150A1E">
            <w:pPr>
              <w:spacing w:line="240" w:lineRule="auto"/>
              <w:rPr>
                <w:rFonts w:asciiTheme="minorHAnsi" w:hAnsiTheme="minorHAnsi" w:cs="Arial"/>
                <w:szCs w:val="20"/>
                <w:lang w:val="en-US"/>
              </w:rPr>
            </w:pPr>
            <w:r w:rsidRPr="00200FD2">
              <w:rPr>
                <w:rFonts w:asciiTheme="minorHAnsi" w:hAnsiTheme="minorHAnsi" w:cs="Arial"/>
                <w:szCs w:val="20"/>
                <w:lang w:val="en-US"/>
              </w:rPr>
              <w:t xml:space="preserve"> </w:t>
            </w:r>
          </w:p>
          <w:p w14:paraId="7E229E63" w14:textId="77777777" w:rsidR="00A557C6" w:rsidRPr="00200FD2" w:rsidRDefault="00150A1E" w:rsidP="00731409">
            <w:pPr>
              <w:spacing w:line="240" w:lineRule="auto"/>
              <w:rPr>
                <w:rFonts w:asciiTheme="minorHAnsi" w:hAnsiTheme="minorHAnsi" w:cs="Arial"/>
                <w:szCs w:val="20"/>
                <w:lang w:val="en-US"/>
              </w:rPr>
            </w:pPr>
            <w:r>
              <w:rPr>
                <w:rFonts w:asciiTheme="minorHAnsi" w:hAnsiTheme="minorHAnsi" w:cs="Arial"/>
                <w:szCs w:val="20"/>
                <w:lang w:val="en-US"/>
              </w:rPr>
              <w:t xml:space="preserve">In Montenegro, cooperation between PES and CSWs is defined with the </w:t>
            </w:r>
            <w:r w:rsidRPr="00150A1E">
              <w:rPr>
                <w:rFonts w:asciiTheme="minorHAnsi" w:hAnsiTheme="minorHAnsi" w:cs="Arial"/>
                <w:szCs w:val="20"/>
                <w:lang w:val="en-US"/>
              </w:rPr>
              <w:t>Law on Social and Child Protection</w:t>
            </w:r>
            <w:r w:rsidR="00731409">
              <w:rPr>
                <w:rFonts w:asciiTheme="minorHAnsi" w:hAnsiTheme="minorHAnsi" w:cs="Arial"/>
                <w:szCs w:val="20"/>
                <w:lang w:val="en-US"/>
              </w:rPr>
              <w:t xml:space="preserve"> (2013). </w:t>
            </w:r>
            <w:r w:rsidR="00DA08AB">
              <w:rPr>
                <w:rFonts w:asciiTheme="minorHAnsi" w:hAnsiTheme="minorHAnsi" w:cs="Arial"/>
                <w:szCs w:val="20"/>
                <w:lang w:val="en-US"/>
              </w:rPr>
              <w:t>Nonetheless, i</w:t>
            </w:r>
            <w:r w:rsidR="00731409">
              <w:rPr>
                <w:rFonts w:asciiTheme="minorHAnsi" w:hAnsiTheme="minorHAnsi" w:cs="Arial"/>
                <w:szCs w:val="20"/>
                <w:lang w:val="en-US"/>
              </w:rPr>
              <w:t xml:space="preserve">nter-institutional collaboration for </w:t>
            </w:r>
            <w:r w:rsidR="00731409" w:rsidRPr="00731409">
              <w:rPr>
                <w:rFonts w:asciiTheme="minorHAnsi" w:hAnsiTheme="minorHAnsi" w:cs="Arial"/>
                <w:szCs w:val="20"/>
                <w:lang w:val="en-US"/>
              </w:rPr>
              <w:t>activation of unemployed persons who are at the s</w:t>
            </w:r>
            <w:r w:rsidR="00731409">
              <w:rPr>
                <w:rFonts w:asciiTheme="minorHAnsi" w:hAnsiTheme="minorHAnsi" w:cs="Arial"/>
                <w:szCs w:val="20"/>
                <w:lang w:val="en-US"/>
              </w:rPr>
              <w:t xml:space="preserve">ame time social beneficiaries is </w:t>
            </w:r>
            <w:r w:rsidR="00731409" w:rsidRPr="00731409">
              <w:rPr>
                <w:rFonts w:asciiTheme="minorHAnsi" w:hAnsiTheme="minorHAnsi" w:cs="Arial"/>
                <w:szCs w:val="20"/>
                <w:lang w:val="en-US"/>
              </w:rPr>
              <w:t xml:space="preserve">irregular and occasional </w:t>
            </w:r>
            <w:r w:rsidR="00731409">
              <w:rPr>
                <w:rFonts w:asciiTheme="minorHAnsi" w:hAnsiTheme="minorHAnsi" w:cs="Arial"/>
                <w:szCs w:val="20"/>
                <w:lang w:val="en-US"/>
              </w:rPr>
              <w:t xml:space="preserve">and limited to </w:t>
            </w:r>
            <w:r w:rsidR="00731409" w:rsidRPr="00731409">
              <w:rPr>
                <w:rFonts w:asciiTheme="minorHAnsi" w:hAnsiTheme="minorHAnsi" w:cs="Arial"/>
                <w:szCs w:val="20"/>
                <w:lang w:val="en-US"/>
              </w:rPr>
              <w:t xml:space="preserve">information exchange. </w:t>
            </w:r>
          </w:p>
        </w:tc>
        <w:tc>
          <w:tcPr>
            <w:tcW w:w="4320" w:type="dxa"/>
            <w:tcBorders>
              <w:top w:val="single" w:sz="4" w:space="0" w:color="000000"/>
              <w:left w:val="single" w:sz="4" w:space="0" w:color="000000"/>
              <w:bottom w:val="single" w:sz="4" w:space="0" w:color="000000"/>
              <w:right w:val="single" w:sz="4" w:space="0" w:color="000000"/>
            </w:tcBorders>
          </w:tcPr>
          <w:p w14:paraId="11232C83" w14:textId="77777777" w:rsidR="00693595" w:rsidRPr="00200FD2" w:rsidRDefault="00102722">
            <w:pPr>
              <w:spacing w:after="120"/>
              <w:rPr>
                <w:rFonts w:asciiTheme="minorHAnsi" w:hAnsiTheme="minorHAnsi" w:cs="Arial"/>
                <w:szCs w:val="20"/>
                <w:lang w:val="en-US" w:eastAsia="en-GB"/>
              </w:rPr>
            </w:pPr>
            <w:r>
              <w:rPr>
                <w:rFonts w:asciiTheme="minorHAnsi" w:hAnsiTheme="minorHAnsi" w:cs="Arial"/>
                <w:szCs w:val="20"/>
                <w:lang w:val="en-US" w:eastAsia="en-GB"/>
              </w:rPr>
              <w:lastRenderedPageBreak/>
              <w:t>Carry out</w:t>
            </w:r>
            <w:r w:rsidR="00731409">
              <w:rPr>
                <w:rFonts w:asciiTheme="minorHAnsi" w:hAnsiTheme="minorHAnsi" w:cs="Arial"/>
                <w:szCs w:val="20"/>
                <w:lang w:val="en-US" w:eastAsia="en-GB"/>
              </w:rPr>
              <w:t xml:space="preserve"> in-depth analysis of s</w:t>
            </w:r>
            <w:r w:rsidR="00B86577" w:rsidRPr="00200FD2">
              <w:rPr>
                <w:rFonts w:asciiTheme="minorHAnsi" w:hAnsiTheme="minorHAnsi" w:cs="Arial"/>
                <w:szCs w:val="20"/>
                <w:lang w:val="en-US" w:eastAsia="en-GB"/>
              </w:rPr>
              <w:t xml:space="preserve">ystems and protocols for referral and integrated provision of services between CSWs, PES and CSOs </w:t>
            </w:r>
          </w:p>
        </w:tc>
        <w:tc>
          <w:tcPr>
            <w:tcW w:w="3600" w:type="dxa"/>
            <w:tcBorders>
              <w:top w:val="single" w:sz="4" w:space="0" w:color="000000"/>
              <w:left w:val="single" w:sz="4" w:space="0" w:color="000000"/>
              <w:bottom w:val="single" w:sz="4" w:space="0" w:color="000000"/>
              <w:right w:val="single" w:sz="4" w:space="0" w:color="000000"/>
            </w:tcBorders>
          </w:tcPr>
          <w:p w14:paraId="0D6F4A7A" w14:textId="77777777" w:rsidR="00693595" w:rsidRPr="00200FD2" w:rsidRDefault="00A557C6">
            <w:pPr>
              <w:spacing w:after="120"/>
              <w:rPr>
                <w:rFonts w:asciiTheme="minorHAnsi" w:hAnsiTheme="minorHAnsi" w:cs="Arial"/>
                <w:szCs w:val="20"/>
                <w:lang w:val="en-US" w:eastAsia="en-GB"/>
              </w:rPr>
            </w:pPr>
            <w:r w:rsidRPr="00200FD2">
              <w:rPr>
                <w:rFonts w:asciiTheme="minorHAnsi" w:hAnsiTheme="minorHAnsi" w:cs="Arial"/>
                <w:szCs w:val="20"/>
                <w:lang w:val="en-US" w:eastAsia="en-GB"/>
              </w:rPr>
              <w:t>5 signed agreements for inter-institutional collaboration</w:t>
            </w:r>
          </w:p>
        </w:tc>
      </w:tr>
      <w:tr w:rsidR="00693595" w:rsidRPr="00200FD2" w14:paraId="282EA8BC" w14:textId="77777777" w:rsidTr="00A434B9">
        <w:tc>
          <w:tcPr>
            <w:tcW w:w="1842" w:type="dxa"/>
            <w:tcBorders>
              <w:top w:val="single" w:sz="4" w:space="0" w:color="000000"/>
              <w:left w:val="single" w:sz="4" w:space="0" w:color="000000"/>
              <w:bottom w:val="single" w:sz="4" w:space="0" w:color="000000"/>
              <w:right w:val="single" w:sz="4" w:space="0" w:color="000000"/>
            </w:tcBorders>
            <w:hideMark/>
          </w:tcPr>
          <w:p w14:paraId="798F59D7" w14:textId="77777777" w:rsidR="00693595" w:rsidRPr="00200FD2" w:rsidRDefault="00693595">
            <w:pPr>
              <w:spacing w:after="120"/>
              <w:rPr>
                <w:rFonts w:asciiTheme="minorHAnsi" w:hAnsiTheme="minorHAnsi" w:cs="Arial"/>
                <w:szCs w:val="20"/>
                <w:lang w:val="en-US" w:eastAsia="en-GB"/>
              </w:rPr>
            </w:pPr>
            <w:r w:rsidRPr="00200FD2">
              <w:rPr>
                <w:rFonts w:asciiTheme="minorHAnsi" w:hAnsiTheme="minorHAnsi" w:cs="Arial"/>
                <w:szCs w:val="20"/>
                <w:lang w:val="en-US" w:eastAsia="en-GB"/>
              </w:rPr>
              <w:lastRenderedPageBreak/>
              <w:t>Achievement</w:t>
            </w:r>
          </w:p>
        </w:tc>
        <w:tc>
          <w:tcPr>
            <w:tcW w:w="571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B768718" w14:textId="77777777" w:rsidR="00693595" w:rsidRPr="00200FD2" w:rsidRDefault="00693595">
            <w:pPr>
              <w:spacing w:after="120"/>
              <w:rPr>
                <w:rFonts w:asciiTheme="minorHAnsi" w:hAnsiTheme="minorHAnsi" w:cs="Arial"/>
                <w:szCs w:val="20"/>
                <w:lang w:val="en-US" w:eastAsia="en-GB"/>
              </w:rPr>
            </w:pPr>
          </w:p>
        </w:tc>
        <w:tc>
          <w:tcPr>
            <w:tcW w:w="4320" w:type="dxa"/>
            <w:tcBorders>
              <w:top w:val="single" w:sz="4" w:space="0" w:color="000000"/>
              <w:left w:val="single" w:sz="4" w:space="0" w:color="000000"/>
              <w:bottom w:val="single" w:sz="4" w:space="0" w:color="000000"/>
              <w:right w:val="single" w:sz="4" w:space="0" w:color="000000"/>
            </w:tcBorders>
          </w:tcPr>
          <w:p w14:paraId="5D2957A5" w14:textId="77777777" w:rsidR="00B86577" w:rsidRPr="00200FD2" w:rsidRDefault="00B86577">
            <w:pPr>
              <w:spacing w:after="120"/>
              <w:rPr>
                <w:rFonts w:asciiTheme="minorHAnsi" w:hAnsiTheme="minorHAnsi" w:cs="Arial"/>
                <w:szCs w:val="20"/>
                <w:lang w:val="en-US" w:eastAsia="en-GB"/>
              </w:rPr>
            </w:pPr>
            <w:r w:rsidRPr="00200FD2">
              <w:rPr>
                <w:rFonts w:asciiTheme="minorHAnsi" w:hAnsiTheme="minorHAnsi" w:cs="Arial"/>
                <w:szCs w:val="20"/>
                <w:lang w:val="en-US" w:eastAsia="en-GB"/>
              </w:rPr>
              <w:t xml:space="preserve">Due to delays in forming experts teams, the analysis of national systems for cooperation between PES and CSW offices is being initiated only in Kosovo. </w:t>
            </w:r>
          </w:p>
          <w:p w14:paraId="16142A10" w14:textId="77777777" w:rsidR="00693595" w:rsidRPr="00200FD2" w:rsidRDefault="00B86577">
            <w:pPr>
              <w:spacing w:after="120"/>
              <w:rPr>
                <w:rFonts w:asciiTheme="minorHAnsi" w:hAnsiTheme="minorHAnsi" w:cs="Arial"/>
                <w:szCs w:val="20"/>
                <w:lang w:val="en-US" w:eastAsia="en-GB"/>
              </w:rPr>
            </w:pPr>
            <w:r w:rsidRPr="00200FD2">
              <w:rPr>
                <w:rFonts w:asciiTheme="minorHAnsi" w:hAnsiTheme="minorHAnsi" w:cs="Arial"/>
                <w:szCs w:val="20"/>
                <w:lang w:val="en-US" w:eastAsia="en-GB"/>
              </w:rPr>
              <w:t>At the beginning of 2017 protocols of c</w:t>
            </w:r>
            <w:r w:rsidR="006C7B89" w:rsidRPr="00200FD2">
              <w:rPr>
                <w:rFonts w:asciiTheme="minorHAnsi" w:hAnsiTheme="minorHAnsi" w:cs="Arial"/>
                <w:szCs w:val="20"/>
                <w:lang w:val="en-US" w:eastAsia="en-GB"/>
              </w:rPr>
              <w:t xml:space="preserve">ooperation have been signed between PES and the Ministry of Labour, Employment, Veterans and Social Affairs </w:t>
            </w:r>
            <w:r w:rsidRPr="00200FD2">
              <w:rPr>
                <w:rFonts w:asciiTheme="minorHAnsi" w:hAnsiTheme="minorHAnsi" w:cs="Arial"/>
                <w:szCs w:val="20"/>
                <w:lang w:val="en-US" w:eastAsia="en-GB"/>
              </w:rPr>
              <w:t xml:space="preserve">of Serbia </w:t>
            </w:r>
            <w:r w:rsidR="006C7B89" w:rsidRPr="00200FD2">
              <w:rPr>
                <w:rFonts w:asciiTheme="minorHAnsi" w:hAnsiTheme="minorHAnsi" w:cs="Arial"/>
                <w:szCs w:val="20"/>
                <w:lang w:val="en-US" w:eastAsia="en-GB"/>
              </w:rPr>
              <w:t>on inclusion of victims of domestic violence into the ALMPs.</w:t>
            </w:r>
          </w:p>
          <w:p w14:paraId="1E9E687A" w14:textId="77777777" w:rsidR="00B86577" w:rsidRPr="00200FD2" w:rsidRDefault="0027009C">
            <w:pPr>
              <w:spacing w:after="120"/>
              <w:rPr>
                <w:rFonts w:asciiTheme="minorHAnsi" w:hAnsiTheme="minorHAnsi" w:cs="Arial"/>
                <w:szCs w:val="20"/>
                <w:lang w:val="en-US" w:eastAsia="en-GB"/>
              </w:rPr>
            </w:pPr>
            <w:r w:rsidRPr="00200FD2">
              <w:rPr>
                <w:rFonts w:asciiTheme="minorHAnsi" w:hAnsiTheme="minorHAnsi" w:cs="Arial"/>
                <w:szCs w:val="20"/>
                <w:lang w:val="en-US" w:eastAsia="en-GB"/>
              </w:rPr>
              <w:t>Montenegro is in the process of negotiating a protocol for collaboration between PES and CSWs</w:t>
            </w:r>
            <w:r w:rsidR="002806E3">
              <w:rPr>
                <w:rFonts w:asciiTheme="minorHAnsi" w:hAnsiTheme="minorHAnsi" w:cs="Arial"/>
                <w:szCs w:val="20"/>
                <w:lang w:val="en-US" w:eastAsia="en-GB"/>
              </w:rPr>
              <w:t xml:space="preserve">. Montenegrin Employers Federation is working to establish protocol on collaboration with relevant ministries, to support gender equality in workplace. </w:t>
            </w:r>
            <w:r w:rsidRPr="00200FD2">
              <w:rPr>
                <w:rFonts w:asciiTheme="minorHAnsi" w:hAnsiTheme="minorHAnsi" w:cs="Arial"/>
                <w:szCs w:val="20"/>
                <w:lang w:val="en-US" w:eastAsia="en-GB"/>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E1AE0CB" w14:textId="77777777" w:rsidR="00693595" w:rsidRPr="00200FD2" w:rsidRDefault="00693595">
            <w:pPr>
              <w:spacing w:after="120"/>
              <w:rPr>
                <w:rFonts w:asciiTheme="minorHAnsi" w:hAnsiTheme="minorHAnsi" w:cs="Arial"/>
                <w:szCs w:val="20"/>
                <w:lang w:val="en-US" w:eastAsia="en-GB"/>
              </w:rPr>
            </w:pPr>
          </w:p>
        </w:tc>
      </w:tr>
      <w:tr w:rsidR="00693595" w:rsidRPr="00200FD2" w14:paraId="3F409A62" w14:textId="77777777" w:rsidTr="00A434B9">
        <w:tc>
          <w:tcPr>
            <w:tcW w:w="1842" w:type="dxa"/>
            <w:tcBorders>
              <w:top w:val="single" w:sz="4" w:space="0" w:color="000000"/>
              <w:left w:val="single" w:sz="4" w:space="0" w:color="000000"/>
              <w:bottom w:val="single" w:sz="4" w:space="0" w:color="000000"/>
              <w:right w:val="single" w:sz="4" w:space="0" w:color="000000"/>
            </w:tcBorders>
            <w:hideMark/>
          </w:tcPr>
          <w:p w14:paraId="210BF7BC" w14:textId="77777777" w:rsidR="006C2338" w:rsidRDefault="00693595">
            <w:pPr>
              <w:spacing w:after="120"/>
              <w:rPr>
                <w:rFonts w:asciiTheme="minorHAnsi" w:hAnsiTheme="minorHAnsi" w:cs="Arial"/>
                <w:szCs w:val="20"/>
                <w:lang w:val="en-US" w:eastAsia="en-GB"/>
              </w:rPr>
            </w:pPr>
            <w:r w:rsidRPr="00200FD2">
              <w:rPr>
                <w:rFonts w:asciiTheme="minorHAnsi" w:hAnsiTheme="minorHAnsi" w:cs="Arial"/>
                <w:szCs w:val="20"/>
                <w:lang w:val="en-US" w:eastAsia="en-GB"/>
              </w:rPr>
              <w:t xml:space="preserve">Comparison </w:t>
            </w:r>
          </w:p>
          <w:p w14:paraId="632BAD0E" w14:textId="77777777" w:rsidR="00693595" w:rsidRPr="00200FD2" w:rsidRDefault="00693595">
            <w:pPr>
              <w:spacing w:after="120"/>
              <w:rPr>
                <w:rFonts w:asciiTheme="minorHAnsi" w:hAnsiTheme="minorHAnsi" w:cs="Arial"/>
                <w:szCs w:val="20"/>
                <w:lang w:val="en-US" w:eastAsia="en-GB"/>
              </w:rPr>
            </w:pPr>
          </w:p>
        </w:tc>
        <w:tc>
          <w:tcPr>
            <w:tcW w:w="571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D9AD00C" w14:textId="77777777" w:rsidR="00693595" w:rsidRPr="00200FD2" w:rsidRDefault="00693595">
            <w:pPr>
              <w:spacing w:after="120"/>
              <w:rPr>
                <w:rFonts w:asciiTheme="minorHAnsi" w:hAnsiTheme="minorHAnsi" w:cs="Arial"/>
                <w:szCs w:val="20"/>
                <w:lang w:val="en-US" w:eastAsia="en-GB"/>
              </w:rPr>
            </w:pPr>
          </w:p>
        </w:tc>
        <w:tc>
          <w:tcPr>
            <w:tcW w:w="4320" w:type="dxa"/>
            <w:tcBorders>
              <w:top w:val="single" w:sz="4" w:space="0" w:color="000000"/>
              <w:left w:val="single" w:sz="4" w:space="0" w:color="000000"/>
              <w:bottom w:val="single" w:sz="4" w:space="0" w:color="000000"/>
              <w:right w:val="single" w:sz="4" w:space="0" w:color="000000"/>
            </w:tcBorders>
          </w:tcPr>
          <w:p w14:paraId="572C2DA8" w14:textId="77777777" w:rsidR="00693595" w:rsidRPr="00200FD2" w:rsidRDefault="00073C9A">
            <w:pPr>
              <w:spacing w:after="120"/>
              <w:rPr>
                <w:rFonts w:asciiTheme="minorHAnsi" w:hAnsiTheme="minorHAnsi" w:cs="Arial"/>
                <w:szCs w:val="20"/>
                <w:lang w:val="en-US" w:eastAsia="en-GB"/>
              </w:rPr>
            </w:pPr>
            <w:r w:rsidRPr="00200FD2">
              <w:rPr>
                <w:rFonts w:asciiTheme="minorHAnsi" w:hAnsiTheme="minorHAnsi" w:cs="Arial"/>
                <w:szCs w:val="20"/>
                <w:lang w:val="en-US" w:eastAsia="en-GB"/>
              </w:rPr>
              <w:t xml:space="preserve">There is growing awareness among the policy makers in the region about the importance of providing integrated support services for hard-to-employ groups. Project is strongly advocating to this approach. Joint conclusions of the economic and financial dialogue between the EU and the WB underscore the need for enhancing activation policies for hard-to-employ people.  </w:t>
            </w:r>
          </w:p>
        </w:tc>
        <w:tc>
          <w:tcPr>
            <w:tcW w:w="36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4E062F1" w14:textId="77777777" w:rsidR="00693595" w:rsidRPr="00200FD2" w:rsidRDefault="00693595">
            <w:pPr>
              <w:spacing w:after="120"/>
              <w:rPr>
                <w:rFonts w:asciiTheme="minorHAnsi" w:hAnsiTheme="minorHAnsi" w:cs="Arial"/>
                <w:szCs w:val="20"/>
                <w:lang w:val="en-US" w:eastAsia="en-GB"/>
              </w:rPr>
            </w:pPr>
          </w:p>
        </w:tc>
      </w:tr>
    </w:tbl>
    <w:p w14:paraId="2C6F6B7B" w14:textId="77777777" w:rsidR="00DF7842" w:rsidRPr="00200FD2" w:rsidRDefault="00DF7842" w:rsidP="008B4AB5">
      <w:pPr>
        <w:spacing w:line="240" w:lineRule="auto"/>
        <w:ind w:left="1410" w:hanging="1410"/>
        <w:rPr>
          <w:rFonts w:asciiTheme="minorHAnsi" w:hAnsiTheme="minorHAnsi" w:cs="Arial"/>
          <w:szCs w:val="20"/>
        </w:rPr>
      </w:pPr>
    </w:p>
    <w:p w14:paraId="497B2B45" w14:textId="77777777" w:rsidR="00BD250A" w:rsidRDefault="00BD250A" w:rsidP="008B4AB5">
      <w:pPr>
        <w:spacing w:line="240" w:lineRule="auto"/>
        <w:ind w:left="1410" w:hanging="1410"/>
        <w:rPr>
          <w:rFonts w:asciiTheme="minorHAnsi" w:hAnsiTheme="minorHAnsi" w:cs="Arial"/>
          <w:szCs w:val="20"/>
        </w:rPr>
      </w:pPr>
    </w:p>
    <w:p w14:paraId="1537CAE3" w14:textId="77777777" w:rsidR="002E225A" w:rsidRDefault="002E225A" w:rsidP="008B4AB5">
      <w:pPr>
        <w:spacing w:line="240" w:lineRule="auto"/>
        <w:ind w:left="1410" w:hanging="1410"/>
        <w:rPr>
          <w:rFonts w:asciiTheme="minorHAnsi" w:hAnsiTheme="minorHAnsi" w:cs="Arial"/>
          <w:szCs w:val="20"/>
        </w:rPr>
      </w:pPr>
    </w:p>
    <w:p w14:paraId="186F319F" w14:textId="77777777" w:rsidR="002E225A" w:rsidRDefault="002E225A" w:rsidP="008B4AB5">
      <w:pPr>
        <w:spacing w:line="240" w:lineRule="auto"/>
        <w:ind w:left="1410" w:hanging="1410"/>
        <w:rPr>
          <w:rFonts w:asciiTheme="minorHAnsi" w:hAnsiTheme="minorHAnsi" w:cs="Arial"/>
          <w:szCs w:val="20"/>
        </w:rPr>
      </w:pPr>
    </w:p>
    <w:p w14:paraId="7CCF5B5A" w14:textId="77777777" w:rsidR="002E225A" w:rsidRDefault="002E225A" w:rsidP="008B4AB5">
      <w:pPr>
        <w:spacing w:line="240" w:lineRule="auto"/>
        <w:ind w:left="1410" w:hanging="1410"/>
        <w:rPr>
          <w:rFonts w:asciiTheme="minorHAnsi" w:hAnsiTheme="minorHAnsi" w:cs="Arial"/>
          <w:szCs w:val="20"/>
        </w:rPr>
      </w:pPr>
    </w:p>
    <w:p w14:paraId="39F08D8C" w14:textId="77777777" w:rsidR="002E225A" w:rsidRPr="00200FD2" w:rsidRDefault="002E225A" w:rsidP="008B4AB5">
      <w:pPr>
        <w:spacing w:line="240" w:lineRule="auto"/>
        <w:ind w:left="1410" w:hanging="1410"/>
        <w:rPr>
          <w:rFonts w:asciiTheme="minorHAnsi" w:hAnsiTheme="minorHAnsi" w:cs="Arial"/>
          <w:szCs w:val="20"/>
        </w:rPr>
      </w:pPr>
    </w:p>
    <w:p w14:paraId="5C730574" w14:textId="77777777" w:rsidR="00BD250A" w:rsidRPr="00200FD2" w:rsidRDefault="00BD250A" w:rsidP="000F6E3E">
      <w:pPr>
        <w:spacing w:line="240" w:lineRule="auto"/>
        <w:ind w:left="1800" w:hanging="1800"/>
        <w:rPr>
          <w:rFonts w:asciiTheme="minorHAnsi" w:hAnsiTheme="minorHAnsi" w:cs="Arial"/>
          <w:color w:val="000000"/>
          <w:szCs w:val="20"/>
        </w:rPr>
      </w:pPr>
      <w:r w:rsidRPr="00200FD2">
        <w:rPr>
          <w:rFonts w:asciiTheme="minorHAnsi" w:hAnsiTheme="minorHAnsi" w:cs="Arial"/>
          <w:b/>
          <w:bCs/>
          <w:color w:val="000000"/>
          <w:szCs w:val="20"/>
        </w:rPr>
        <w:t>Indicator 2:</w:t>
      </w:r>
      <w:r w:rsidRPr="00200FD2">
        <w:rPr>
          <w:rFonts w:asciiTheme="minorHAnsi" w:hAnsiTheme="minorHAnsi" w:cs="Arial"/>
          <w:color w:val="000000"/>
          <w:szCs w:val="20"/>
        </w:rPr>
        <w:t xml:space="preserve">  </w:t>
      </w:r>
      <w:r w:rsidR="000F6E3E" w:rsidRPr="00200FD2">
        <w:rPr>
          <w:rFonts w:asciiTheme="minorHAnsi" w:hAnsiTheme="minorHAnsi" w:cs="Arial"/>
          <w:color w:val="000000"/>
          <w:szCs w:val="20"/>
        </w:rPr>
        <w:tab/>
      </w:r>
      <w:r w:rsidRPr="00200FD2">
        <w:rPr>
          <w:rFonts w:asciiTheme="minorHAnsi" w:hAnsiTheme="minorHAnsi" w:cs="Arial"/>
          <w:color w:val="000000"/>
          <w:szCs w:val="20"/>
        </w:rPr>
        <w:t>Number of disadvantaged persons in comparison with the total number of unemployed included into activation and employability programmes (during 18 months of project implementation)</w:t>
      </w:r>
    </w:p>
    <w:tbl>
      <w:tblPr>
        <w:tblW w:w="15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5713"/>
        <w:gridCol w:w="4320"/>
        <w:gridCol w:w="3600"/>
      </w:tblGrid>
      <w:tr w:rsidR="00A11728" w:rsidRPr="00200FD2" w14:paraId="345E3C8D" w14:textId="77777777" w:rsidTr="00A434B9">
        <w:tc>
          <w:tcPr>
            <w:tcW w:w="1842" w:type="dxa"/>
            <w:tcBorders>
              <w:top w:val="single" w:sz="4" w:space="0" w:color="000000"/>
              <w:left w:val="single" w:sz="4" w:space="0" w:color="000000"/>
              <w:bottom w:val="single" w:sz="4" w:space="0" w:color="000000"/>
              <w:right w:val="single" w:sz="4" w:space="0" w:color="000000"/>
            </w:tcBorders>
          </w:tcPr>
          <w:p w14:paraId="43A52BED" w14:textId="77777777" w:rsidR="00A11728" w:rsidRPr="00200FD2" w:rsidRDefault="00A11728" w:rsidP="00A11728">
            <w:pPr>
              <w:spacing w:after="120"/>
              <w:rPr>
                <w:rFonts w:asciiTheme="minorHAnsi" w:hAnsiTheme="minorHAnsi" w:cs="Arial"/>
                <w:szCs w:val="20"/>
                <w:lang w:val="en-US" w:eastAsia="en-GB"/>
              </w:rPr>
            </w:pPr>
          </w:p>
        </w:tc>
        <w:tc>
          <w:tcPr>
            <w:tcW w:w="5713" w:type="dxa"/>
            <w:tcBorders>
              <w:top w:val="single" w:sz="4" w:space="0" w:color="000000"/>
              <w:left w:val="single" w:sz="4" w:space="0" w:color="000000"/>
              <w:bottom w:val="single" w:sz="4" w:space="0" w:color="000000"/>
              <w:right w:val="single" w:sz="4" w:space="0" w:color="000000"/>
            </w:tcBorders>
            <w:hideMark/>
          </w:tcPr>
          <w:p w14:paraId="3292F572" w14:textId="77777777" w:rsidR="00A11728" w:rsidRPr="000B1AC0" w:rsidRDefault="00A11728" w:rsidP="00A11728">
            <w:pPr>
              <w:spacing w:after="120"/>
              <w:rPr>
                <w:rFonts w:asciiTheme="minorHAnsi" w:hAnsiTheme="minorHAnsi" w:cs="Arial"/>
                <w:b/>
                <w:szCs w:val="20"/>
                <w:lang w:val="en-US" w:eastAsia="en-GB"/>
              </w:rPr>
            </w:pPr>
            <w:r w:rsidRPr="000B1AC0">
              <w:rPr>
                <w:rFonts w:asciiTheme="minorHAnsi" w:hAnsiTheme="minorHAnsi" w:cs="Arial"/>
                <w:b/>
                <w:szCs w:val="20"/>
                <w:lang w:val="en-US" w:eastAsia="en-GB"/>
              </w:rPr>
              <w:t>Baseline (2015)</w:t>
            </w:r>
          </w:p>
        </w:tc>
        <w:tc>
          <w:tcPr>
            <w:tcW w:w="4320" w:type="dxa"/>
            <w:tcBorders>
              <w:top w:val="single" w:sz="4" w:space="0" w:color="000000"/>
              <w:left w:val="single" w:sz="4" w:space="0" w:color="000000"/>
              <w:bottom w:val="single" w:sz="4" w:space="0" w:color="000000"/>
              <w:right w:val="single" w:sz="4" w:space="0" w:color="000000"/>
            </w:tcBorders>
            <w:hideMark/>
          </w:tcPr>
          <w:p w14:paraId="4ADEE1CB" w14:textId="77777777" w:rsidR="00A11728" w:rsidRPr="000B1AC0" w:rsidRDefault="00A11728" w:rsidP="00A11728">
            <w:pPr>
              <w:spacing w:after="120"/>
              <w:rPr>
                <w:rFonts w:asciiTheme="minorHAnsi" w:hAnsiTheme="minorHAnsi" w:cs="Arial"/>
                <w:b/>
                <w:szCs w:val="20"/>
                <w:lang w:val="en-US" w:eastAsia="en-GB"/>
              </w:rPr>
            </w:pPr>
            <w:r w:rsidRPr="000B1AC0">
              <w:rPr>
                <w:rFonts w:asciiTheme="minorHAnsi" w:hAnsiTheme="minorHAnsi" w:cs="Arial"/>
                <w:b/>
                <w:szCs w:val="20"/>
                <w:lang w:val="en-US"/>
              </w:rPr>
              <w:t>Target (April 2017)</w:t>
            </w:r>
          </w:p>
        </w:tc>
        <w:tc>
          <w:tcPr>
            <w:tcW w:w="3600" w:type="dxa"/>
            <w:tcBorders>
              <w:top w:val="single" w:sz="4" w:space="0" w:color="000000"/>
              <w:left w:val="single" w:sz="4" w:space="0" w:color="000000"/>
              <w:bottom w:val="single" w:sz="4" w:space="0" w:color="000000"/>
              <w:right w:val="single" w:sz="4" w:space="0" w:color="000000"/>
            </w:tcBorders>
            <w:hideMark/>
          </w:tcPr>
          <w:p w14:paraId="6388F83E" w14:textId="77777777" w:rsidR="006C2338" w:rsidRPr="000B1AC0" w:rsidRDefault="00A11728" w:rsidP="00A11728">
            <w:pPr>
              <w:spacing w:after="120"/>
              <w:rPr>
                <w:rFonts w:asciiTheme="minorHAnsi" w:hAnsiTheme="minorHAnsi" w:cs="Arial"/>
                <w:b/>
                <w:szCs w:val="20"/>
                <w:lang w:val="en-US" w:eastAsia="en-GB"/>
              </w:rPr>
            </w:pPr>
            <w:r w:rsidRPr="000B1AC0">
              <w:rPr>
                <w:rFonts w:asciiTheme="minorHAnsi" w:hAnsiTheme="minorHAnsi" w:cs="Arial"/>
                <w:b/>
                <w:szCs w:val="20"/>
                <w:lang w:val="en-US"/>
              </w:rPr>
              <w:t>Target (December 2017)</w:t>
            </w:r>
          </w:p>
          <w:p w14:paraId="18A85804" w14:textId="77777777" w:rsidR="006C2338" w:rsidRPr="000B1AC0" w:rsidRDefault="006C2338" w:rsidP="006C2338">
            <w:pPr>
              <w:rPr>
                <w:rFonts w:asciiTheme="minorHAnsi" w:hAnsiTheme="minorHAnsi" w:cs="Arial"/>
                <w:b/>
                <w:szCs w:val="20"/>
                <w:lang w:val="en-US" w:eastAsia="en-GB"/>
              </w:rPr>
            </w:pPr>
          </w:p>
          <w:p w14:paraId="0D453DBD" w14:textId="77777777" w:rsidR="00A11728" w:rsidRPr="000B1AC0" w:rsidRDefault="006C2338" w:rsidP="006C2338">
            <w:pPr>
              <w:tabs>
                <w:tab w:val="left" w:pos="2484"/>
              </w:tabs>
              <w:rPr>
                <w:rFonts w:asciiTheme="minorHAnsi" w:hAnsiTheme="minorHAnsi" w:cs="Arial"/>
                <w:b/>
                <w:szCs w:val="20"/>
                <w:lang w:val="en-US" w:eastAsia="en-GB"/>
              </w:rPr>
            </w:pPr>
            <w:r w:rsidRPr="000B1AC0">
              <w:rPr>
                <w:rFonts w:asciiTheme="minorHAnsi" w:hAnsiTheme="minorHAnsi" w:cs="Arial"/>
                <w:b/>
                <w:szCs w:val="20"/>
                <w:lang w:val="en-US" w:eastAsia="en-GB"/>
              </w:rPr>
              <w:tab/>
            </w:r>
          </w:p>
        </w:tc>
      </w:tr>
      <w:tr w:rsidR="000F6E3E" w:rsidRPr="00200FD2" w14:paraId="0F78F489" w14:textId="77777777" w:rsidTr="00BE16F4">
        <w:trPr>
          <w:trHeight w:val="908"/>
        </w:trPr>
        <w:tc>
          <w:tcPr>
            <w:tcW w:w="1842" w:type="dxa"/>
            <w:tcBorders>
              <w:top w:val="single" w:sz="4" w:space="0" w:color="000000"/>
              <w:left w:val="single" w:sz="4" w:space="0" w:color="000000"/>
              <w:bottom w:val="single" w:sz="4" w:space="0" w:color="000000"/>
              <w:right w:val="single" w:sz="4" w:space="0" w:color="000000"/>
            </w:tcBorders>
          </w:tcPr>
          <w:p w14:paraId="1E45AC3D" w14:textId="77777777" w:rsidR="000F6E3E" w:rsidRPr="00200FD2" w:rsidRDefault="00A11728" w:rsidP="00102722">
            <w:pPr>
              <w:rPr>
                <w:rFonts w:asciiTheme="minorHAnsi" w:hAnsiTheme="minorHAnsi" w:cs="Arial"/>
                <w:szCs w:val="20"/>
                <w:lang w:val="en-US" w:eastAsia="en-GB"/>
              </w:rPr>
            </w:pPr>
            <w:r w:rsidRPr="00200FD2">
              <w:rPr>
                <w:rFonts w:asciiTheme="minorHAnsi" w:hAnsiTheme="minorHAnsi" w:cs="Arial"/>
                <w:szCs w:val="20"/>
                <w:lang w:val="en-US" w:eastAsia="en-GB"/>
              </w:rPr>
              <w:t>Baseline/Target (planned)</w:t>
            </w:r>
          </w:p>
        </w:tc>
        <w:tc>
          <w:tcPr>
            <w:tcW w:w="5713" w:type="dxa"/>
            <w:tcBorders>
              <w:top w:val="single" w:sz="4" w:space="0" w:color="000000"/>
              <w:left w:val="single" w:sz="4" w:space="0" w:color="000000"/>
              <w:bottom w:val="single" w:sz="4" w:space="0" w:color="000000"/>
              <w:right w:val="single" w:sz="4" w:space="0" w:color="000000"/>
            </w:tcBorders>
          </w:tcPr>
          <w:p w14:paraId="71ED70C8" w14:textId="77777777" w:rsidR="000F6E3E" w:rsidRPr="00BE16F4" w:rsidRDefault="000F6E3E" w:rsidP="00BE16F4">
            <w:pPr>
              <w:spacing w:after="120"/>
              <w:rPr>
                <w:rFonts w:asciiTheme="minorHAnsi" w:hAnsiTheme="minorHAnsi" w:cs="Arial"/>
                <w:color w:val="000000"/>
                <w:szCs w:val="20"/>
              </w:rPr>
            </w:pPr>
            <w:r w:rsidRPr="00200FD2">
              <w:rPr>
                <w:rFonts w:asciiTheme="minorHAnsi" w:hAnsiTheme="minorHAnsi" w:cs="Arial"/>
                <w:color w:val="000000"/>
                <w:szCs w:val="20"/>
              </w:rPr>
              <w:t xml:space="preserve">PES in the region don’t report specifically on access of disadvantaged groups to ALMPs       </w:t>
            </w:r>
          </w:p>
        </w:tc>
        <w:tc>
          <w:tcPr>
            <w:tcW w:w="4320" w:type="dxa"/>
            <w:tcBorders>
              <w:top w:val="single" w:sz="4" w:space="0" w:color="000000"/>
              <w:left w:val="single" w:sz="4" w:space="0" w:color="000000"/>
              <w:bottom w:val="single" w:sz="4" w:space="0" w:color="000000"/>
              <w:right w:val="single" w:sz="4" w:space="0" w:color="000000"/>
            </w:tcBorders>
          </w:tcPr>
          <w:p w14:paraId="3D0C9394" w14:textId="77777777" w:rsidR="00EF13A5" w:rsidRPr="00200FD2" w:rsidRDefault="0062248C" w:rsidP="0062248C">
            <w:pPr>
              <w:spacing w:after="120"/>
              <w:jc w:val="center"/>
              <w:rPr>
                <w:rFonts w:asciiTheme="minorHAnsi" w:hAnsiTheme="minorHAnsi" w:cs="Arial"/>
                <w:szCs w:val="20"/>
                <w:lang w:val="en-US" w:eastAsia="en-GB"/>
              </w:rPr>
            </w:pPr>
            <w:r>
              <w:rPr>
                <w:rFonts w:asciiTheme="minorHAnsi" w:hAnsiTheme="minorHAnsi" w:cs="Arial"/>
                <w:szCs w:val="20"/>
                <w:lang w:val="en-US" w:eastAsia="en-GB"/>
              </w:rPr>
              <w:t>0</w:t>
            </w:r>
          </w:p>
        </w:tc>
        <w:tc>
          <w:tcPr>
            <w:tcW w:w="3600" w:type="dxa"/>
            <w:tcBorders>
              <w:top w:val="single" w:sz="4" w:space="0" w:color="000000"/>
              <w:left w:val="single" w:sz="4" w:space="0" w:color="000000"/>
              <w:bottom w:val="single" w:sz="4" w:space="0" w:color="000000"/>
              <w:right w:val="single" w:sz="4" w:space="0" w:color="000000"/>
            </w:tcBorders>
          </w:tcPr>
          <w:p w14:paraId="26867666" w14:textId="77777777" w:rsidR="000F6E3E" w:rsidRPr="00200FD2" w:rsidRDefault="00BE16F4" w:rsidP="003529F1">
            <w:pPr>
              <w:spacing w:after="120"/>
              <w:rPr>
                <w:rFonts w:asciiTheme="minorHAnsi" w:hAnsiTheme="minorHAnsi" w:cs="Arial"/>
                <w:szCs w:val="20"/>
                <w:lang w:val="en-US" w:eastAsia="en-GB"/>
              </w:rPr>
            </w:pPr>
            <w:r>
              <w:rPr>
                <w:rFonts w:asciiTheme="minorHAnsi" w:hAnsiTheme="minorHAnsi" w:cs="Arial"/>
                <w:szCs w:val="20"/>
                <w:lang w:val="en-US"/>
              </w:rPr>
              <w:t xml:space="preserve">Still not available. </w:t>
            </w:r>
            <w:r w:rsidR="003529F1">
              <w:rPr>
                <w:rFonts w:asciiTheme="minorHAnsi" w:hAnsiTheme="minorHAnsi" w:cs="Arial"/>
                <w:szCs w:val="20"/>
                <w:lang w:val="en-US"/>
              </w:rPr>
              <w:t>T</w:t>
            </w:r>
            <w:r w:rsidR="000A0427" w:rsidRPr="000A0427">
              <w:rPr>
                <w:rFonts w:asciiTheme="minorHAnsi" w:hAnsiTheme="minorHAnsi" w:cs="Arial"/>
                <w:szCs w:val="20"/>
                <w:lang w:val="en-US"/>
              </w:rPr>
              <w:t xml:space="preserve">o be established upon completion of the participatory </w:t>
            </w:r>
            <w:r w:rsidR="003E2C9E" w:rsidRPr="000A0427">
              <w:rPr>
                <w:rFonts w:asciiTheme="minorHAnsi" w:hAnsiTheme="minorHAnsi" w:cs="Arial"/>
                <w:szCs w:val="20"/>
                <w:lang w:val="en-US"/>
              </w:rPr>
              <w:t>assessments</w:t>
            </w:r>
            <w:r w:rsidR="003E2C9E">
              <w:rPr>
                <w:rFonts w:asciiTheme="minorHAnsi" w:hAnsiTheme="minorHAnsi" w:cs="Arial"/>
                <w:szCs w:val="20"/>
                <w:lang w:val="en-US"/>
              </w:rPr>
              <w:t xml:space="preserve">, and defining the standards. </w:t>
            </w:r>
          </w:p>
        </w:tc>
      </w:tr>
      <w:tr w:rsidR="000F6E3E" w:rsidRPr="00200FD2" w14:paraId="23C6D573" w14:textId="77777777" w:rsidTr="00A434B9">
        <w:tc>
          <w:tcPr>
            <w:tcW w:w="1842" w:type="dxa"/>
            <w:tcBorders>
              <w:top w:val="single" w:sz="4" w:space="0" w:color="000000"/>
              <w:left w:val="single" w:sz="4" w:space="0" w:color="000000"/>
              <w:bottom w:val="single" w:sz="4" w:space="0" w:color="000000"/>
              <w:right w:val="single" w:sz="4" w:space="0" w:color="000000"/>
            </w:tcBorders>
            <w:hideMark/>
          </w:tcPr>
          <w:p w14:paraId="2E49D834" w14:textId="77777777" w:rsidR="000F6E3E" w:rsidRPr="00200FD2" w:rsidRDefault="000F6E3E" w:rsidP="00102722">
            <w:pPr>
              <w:spacing w:after="120"/>
              <w:rPr>
                <w:rFonts w:asciiTheme="minorHAnsi" w:hAnsiTheme="minorHAnsi" w:cs="Arial"/>
                <w:szCs w:val="20"/>
                <w:lang w:val="en-US" w:eastAsia="en-GB"/>
              </w:rPr>
            </w:pPr>
            <w:r w:rsidRPr="00200FD2">
              <w:rPr>
                <w:rFonts w:asciiTheme="minorHAnsi" w:hAnsiTheme="minorHAnsi" w:cs="Arial"/>
                <w:szCs w:val="20"/>
                <w:lang w:val="en-US" w:eastAsia="en-GB"/>
              </w:rPr>
              <w:t>Achievement</w:t>
            </w:r>
          </w:p>
        </w:tc>
        <w:tc>
          <w:tcPr>
            <w:tcW w:w="571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1F811B7" w14:textId="77777777" w:rsidR="000F6E3E" w:rsidRPr="00200FD2" w:rsidRDefault="000F6E3E" w:rsidP="00102722">
            <w:pPr>
              <w:spacing w:after="120"/>
              <w:rPr>
                <w:rFonts w:asciiTheme="minorHAnsi" w:hAnsiTheme="minorHAnsi" w:cs="Arial"/>
                <w:szCs w:val="20"/>
                <w:lang w:val="en-US" w:eastAsia="en-GB"/>
              </w:rPr>
            </w:pPr>
          </w:p>
        </w:tc>
        <w:tc>
          <w:tcPr>
            <w:tcW w:w="4320" w:type="dxa"/>
            <w:tcBorders>
              <w:top w:val="single" w:sz="4" w:space="0" w:color="000000"/>
              <w:left w:val="single" w:sz="4" w:space="0" w:color="000000"/>
              <w:bottom w:val="single" w:sz="4" w:space="0" w:color="000000"/>
              <w:right w:val="single" w:sz="4" w:space="0" w:color="000000"/>
            </w:tcBorders>
          </w:tcPr>
          <w:p w14:paraId="04CC769F" w14:textId="77777777" w:rsidR="000F6E3E" w:rsidRPr="00200FD2" w:rsidRDefault="003529F1" w:rsidP="00102722">
            <w:pPr>
              <w:spacing w:after="120"/>
              <w:rPr>
                <w:rFonts w:asciiTheme="minorHAnsi" w:hAnsiTheme="minorHAnsi" w:cs="Arial"/>
                <w:szCs w:val="20"/>
                <w:lang w:val="en-US"/>
              </w:rPr>
            </w:pPr>
            <w:r w:rsidRPr="00200FD2">
              <w:rPr>
                <w:rFonts w:asciiTheme="minorHAnsi" w:hAnsiTheme="minorHAnsi" w:cs="Arial"/>
                <w:szCs w:val="20"/>
                <w:lang w:val="en-US"/>
              </w:rPr>
              <w:t>Methodology and guidelines for PIA developed</w:t>
            </w:r>
            <w:r>
              <w:rPr>
                <w:rFonts w:asciiTheme="minorHAnsi" w:hAnsiTheme="minorHAnsi" w:cs="Arial"/>
                <w:szCs w:val="20"/>
                <w:lang w:val="en-US"/>
              </w:rPr>
              <w:t xml:space="preserve"> and piloted</w:t>
            </w:r>
            <w:r w:rsidRPr="00200FD2">
              <w:rPr>
                <w:rFonts w:asciiTheme="minorHAnsi" w:hAnsiTheme="minorHAnsi" w:cs="Arial"/>
                <w:szCs w:val="20"/>
                <w:lang w:val="en-US"/>
              </w:rPr>
              <w:t xml:space="preserve"> in collaboration with PES in Serbia. Activity to be replicated in 5 WB countries from September 2017. </w:t>
            </w:r>
          </w:p>
        </w:tc>
        <w:tc>
          <w:tcPr>
            <w:tcW w:w="36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2EF5CC6" w14:textId="77777777" w:rsidR="000F6E3E" w:rsidRPr="00200FD2" w:rsidRDefault="000F6E3E" w:rsidP="00102722">
            <w:pPr>
              <w:spacing w:after="120"/>
              <w:rPr>
                <w:rFonts w:asciiTheme="minorHAnsi" w:hAnsiTheme="minorHAnsi" w:cs="Arial"/>
                <w:szCs w:val="20"/>
                <w:lang w:val="en-US" w:eastAsia="en-GB"/>
              </w:rPr>
            </w:pPr>
          </w:p>
        </w:tc>
      </w:tr>
      <w:tr w:rsidR="000F6E3E" w:rsidRPr="00200FD2" w14:paraId="07FDA9C1" w14:textId="77777777" w:rsidTr="00A434B9">
        <w:tc>
          <w:tcPr>
            <w:tcW w:w="1842" w:type="dxa"/>
            <w:tcBorders>
              <w:top w:val="single" w:sz="4" w:space="0" w:color="000000"/>
              <w:left w:val="single" w:sz="4" w:space="0" w:color="000000"/>
              <w:bottom w:val="single" w:sz="4" w:space="0" w:color="000000"/>
              <w:right w:val="single" w:sz="4" w:space="0" w:color="000000"/>
            </w:tcBorders>
            <w:hideMark/>
          </w:tcPr>
          <w:p w14:paraId="1DF75520" w14:textId="77777777" w:rsidR="000F6E3E" w:rsidRPr="00200FD2" w:rsidRDefault="002E225A" w:rsidP="00102722">
            <w:pPr>
              <w:spacing w:after="120"/>
              <w:rPr>
                <w:rFonts w:asciiTheme="minorHAnsi" w:hAnsiTheme="minorHAnsi" w:cs="Arial"/>
                <w:szCs w:val="20"/>
                <w:lang w:val="en-US" w:eastAsia="en-GB"/>
              </w:rPr>
            </w:pPr>
            <w:r>
              <w:rPr>
                <w:rFonts w:asciiTheme="minorHAnsi" w:hAnsiTheme="minorHAnsi" w:cs="Arial"/>
                <w:szCs w:val="20"/>
                <w:lang w:val="en-US" w:eastAsia="en-GB"/>
              </w:rPr>
              <w:t xml:space="preserve">Comparison </w:t>
            </w:r>
          </w:p>
        </w:tc>
        <w:tc>
          <w:tcPr>
            <w:tcW w:w="571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48976E1" w14:textId="77777777" w:rsidR="000F6E3E" w:rsidRPr="00200FD2" w:rsidRDefault="000F6E3E" w:rsidP="00102722">
            <w:pPr>
              <w:spacing w:after="120"/>
              <w:rPr>
                <w:rFonts w:asciiTheme="minorHAnsi" w:hAnsiTheme="minorHAnsi" w:cs="Arial"/>
                <w:szCs w:val="20"/>
                <w:lang w:val="en-US" w:eastAsia="en-GB"/>
              </w:rPr>
            </w:pPr>
          </w:p>
        </w:tc>
        <w:tc>
          <w:tcPr>
            <w:tcW w:w="4320" w:type="dxa"/>
            <w:tcBorders>
              <w:top w:val="single" w:sz="4" w:space="0" w:color="000000"/>
              <w:left w:val="single" w:sz="4" w:space="0" w:color="000000"/>
              <w:bottom w:val="single" w:sz="4" w:space="0" w:color="000000"/>
              <w:right w:val="single" w:sz="4" w:space="0" w:color="000000"/>
            </w:tcBorders>
          </w:tcPr>
          <w:p w14:paraId="18A26FCE" w14:textId="77777777" w:rsidR="000F6E3E" w:rsidRPr="00200FD2" w:rsidRDefault="003529F1" w:rsidP="003529F1">
            <w:pPr>
              <w:spacing w:after="120"/>
              <w:rPr>
                <w:rFonts w:asciiTheme="minorHAnsi" w:hAnsiTheme="minorHAnsi" w:cs="Arial"/>
                <w:szCs w:val="20"/>
                <w:lang w:val="en-US" w:eastAsia="en-GB"/>
              </w:rPr>
            </w:pPr>
            <w:r>
              <w:rPr>
                <w:rFonts w:asciiTheme="minorHAnsi" w:hAnsiTheme="minorHAnsi" w:cs="Arial"/>
                <w:szCs w:val="20"/>
                <w:lang w:val="en-US"/>
              </w:rPr>
              <w:t xml:space="preserve">Information on the access of </w:t>
            </w:r>
            <w:r w:rsidRPr="000A0427">
              <w:rPr>
                <w:rFonts w:asciiTheme="minorHAnsi" w:hAnsiTheme="minorHAnsi" w:cs="Arial"/>
                <w:szCs w:val="20"/>
                <w:lang w:val="en-US"/>
              </w:rPr>
              <w:t>different vulnerable groups (PwD, women, long-te</w:t>
            </w:r>
            <w:r>
              <w:rPr>
                <w:rFonts w:asciiTheme="minorHAnsi" w:hAnsiTheme="minorHAnsi" w:cs="Arial"/>
                <w:szCs w:val="20"/>
                <w:lang w:val="en-US"/>
              </w:rPr>
              <w:t>r</w:t>
            </w:r>
            <w:r w:rsidRPr="000A0427">
              <w:rPr>
                <w:rFonts w:asciiTheme="minorHAnsi" w:hAnsiTheme="minorHAnsi" w:cs="Arial"/>
                <w:szCs w:val="20"/>
                <w:lang w:val="en-US"/>
              </w:rPr>
              <w:t>m unemployed, Roma)</w:t>
            </w:r>
            <w:r>
              <w:rPr>
                <w:rFonts w:asciiTheme="minorHAnsi" w:hAnsiTheme="minorHAnsi" w:cs="Arial"/>
                <w:szCs w:val="20"/>
                <w:lang w:val="en-US"/>
              </w:rPr>
              <w:t xml:space="preserve"> will be available upon completion of the PIA assessment. </w:t>
            </w:r>
          </w:p>
        </w:tc>
        <w:tc>
          <w:tcPr>
            <w:tcW w:w="36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AA7F20D" w14:textId="77777777" w:rsidR="000F6E3E" w:rsidRPr="00200FD2" w:rsidRDefault="000F6E3E" w:rsidP="00102722">
            <w:pPr>
              <w:spacing w:after="120"/>
              <w:rPr>
                <w:rFonts w:asciiTheme="minorHAnsi" w:hAnsiTheme="minorHAnsi" w:cs="Arial"/>
                <w:szCs w:val="20"/>
                <w:lang w:val="en-US" w:eastAsia="en-GB"/>
              </w:rPr>
            </w:pPr>
          </w:p>
        </w:tc>
      </w:tr>
    </w:tbl>
    <w:p w14:paraId="2965FA1A" w14:textId="77777777" w:rsidR="000F6E3E" w:rsidRPr="00200FD2" w:rsidRDefault="00003D37" w:rsidP="000F6E3E">
      <w:pPr>
        <w:spacing w:line="240" w:lineRule="auto"/>
        <w:ind w:left="1800" w:hanging="1800"/>
        <w:rPr>
          <w:rFonts w:asciiTheme="minorHAnsi" w:hAnsiTheme="minorHAnsi" w:cs="Arial"/>
          <w:color w:val="000000"/>
          <w:szCs w:val="20"/>
        </w:rPr>
      </w:pPr>
      <w:r>
        <w:rPr>
          <w:sz w:val="22"/>
          <w:szCs w:val="22"/>
        </w:rPr>
        <w:t xml:space="preserve"> </w:t>
      </w:r>
    </w:p>
    <w:p w14:paraId="483878A2" w14:textId="77777777" w:rsidR="000F6E3E" w:rsidRPr="00200FD2" w:rsidRDefault="000F6E3E" w:rsidP="000F6E3E">
      <w:pPr>
        <w:spacing w:line="240" w:lineRule="auto"/>
        <w:ind w:left="1800" w:hanging="1800"/>
        <w:rPr>
          <w:rFonts w:asciiTheme="minorHAnsi" w:hAnsiTheme="minorHAnsi" w:cs="Arial"/>
          <w:color w:val="000000"/>
          <w:szCs w:val="20"/>
        </w:rPr>
      </w:pPr>
      <w:r w:rsidRPr="00200FD2">
        <w:rPr>
          <w:rFonts w:asciiTheme="minorHAnsi" w:hAnsiTheme="minorHAnsi" w:cs="Arial"/>
          <w:b/>
          <w:bCs/>
          <w:color w:val="000000"/>
          <w:szCs w:val="20"/>
        </w:rPr>
        <w:t>Indicator 3:</w:t>
      </w:r>
      <w:r w:rsidRPr="00200FD2">
        <w:rPr>
          <w:rFonts w:asciiTheme="minorHAnsi" w:hAnsiTheme="minorHAnsi" w:cs="Arial"/>
          <w:color w:val="000000"/>
          <w:szCs w:val="20"/>
        </w:rPr>
        <w:t xml:space="preserve">  </w:t>
      </w:r>
      <w:r w:rsidRPr="00200FD2">
        <w:rPr>
          <w:rFonts w:asciiTheme="minorHAnsi" w:hAnsiTheme="minorHAnsi" w:cs="Arial"/>
          <w:color w:val="000000"/>
          <w:szCs w:val="20"/>
        </w:rPr>
        <w:tab/>
        <w:t xml:space="preserve"># of new support services tools incorporated by PES and CSW to integrate vulnerable populations into the labour market stemming from the project        </w:t>
      </w:r>
      <w:r w:rsidRPr="00200FD2">
        <w:rPr>
          <w:rFonts w:asciiTheme="minorHAnsi" w:hAnsiTheme="minorHAnsi" w:cs="Arial"/>
          <w:b/>
          <w:bCs/>
          <w:color w:val="000000"/>
          <w:szCs w:val="20"/>
        </w:rPr>
        <w:t xml:space="preserve">               </w:t>
      </w:r>
    </w:p>
    <w:tbl>
      <w:tblPr>
        <w:tblW w:w="1539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5628"/>
        <w:gridCol w:w="4320"/>
        <w:gridCol w:w="3600"/>
      </w:tblGrid>
      <w:tr w:rsidR="00A11728" w:rsidRPr="00200FD2" w14:paraId="019E155F" w14:textId="77777777" w:rsidTr="00A434B9">
        <w:tc>
          <w:tcPr>
            <w:tcW w:w="1842" w:type="dxa"/>
            <w:tcBorders>
              <w:top w:val="single" w:sz="4" w:space="0" w:color="000000"/>
              <w:left w:val="single" w:sz="4" w:space="0" w:color="000000"/>
              <w:bottom w:val="single" w:sz="4" w:space="0" w:color="000000"/>
              <w:right w:val="single" w:sz="4" w:space="0" w:color="000000"/>
            </w:tcBorders>
          </w:tcPr>
          <w:p w14:paraId="3978B9BE" w14:textId="77777777" w:rsidR="00A11728" w:rsidRPr="00200FD2" w:rsidRDefault="00A11728" w:rsidP="00A11728">
            <w:pPr>
              <w:spacing w:after="120"/>
              <w:rPr>
                <w:rFonts w:asciiTheme="minorHAnsi" w:hAnsiTheme="minorHAnsi" w:cs="Arial"/>
                <w:szCs w:val="20"/>
                <w:lang w:val="en-US" w:eastAsia="en-GB"/>
              </w:rPr>
            </w:pPr>
          </w:p>
        </w:tc>
        <w:tc>
          <w:tcPr>
            <w:tcW w:w="5628" w:type="dxa"/>
            <w:tcBorders>
              <w:top w:val="single" w:sz="4" w:space="0" w:color="000000"/>
              <w:left w:val="single" w:sz="4" w:space="0" w:color="000000"/>
              <w:bottom w:val="single" w:sz="4" w:space="0" w:color="000000"/>
              <w:right w:val="single" w:sz="4" w:space="0" w:color="000000"/>
            </w:tcBorders>
            <w:hideMark/>
          </w:tcPr>
          <w:p w14:paraId="677A6E29" w14:textId="77777777" w:rsidR="00A11728" w:rsidRPr="00200FD2" w:rsidRDefault="00A11728" w:rsidP="00A11728">
            <w:pPr>
              <w:spacing w:after="120"/>
              <w:rPr>
                <w:rFonts w:asciiTheme="minorHAnsi" w:hAnsiTheme="minorHAnsi" w:cs="Arial"/>
                <w:szCs w:val="20"/>
                <w:lang w:val="en-US" w:eastAsia="en-GB"/>
              </w:rPr>
            </w:pPr>
            <w:r w:rsidRPr="00200FD2">
              <w:rPr>
                <w:rFonts w:asciiTheme="minorHAnsi" w:hAnsiTheme="minorHAnsi" w:cs="Arial"/>
                <w:szCs w:val="20"/>
                <w:lang w:val="en-US" w:eastAsia="en-GB"/>
              </w:rPr>
              <w:t>Baseline (2015)</w:t>
            </w:r>
          </w:p>
        </w:tc>
        <w:tc>
          <w:tcPr>
            <w:tcW w:w="4320" w:type="dxa"/>
            <w:tcBorders>
              <w:top w:val="single" w:sz="4" w:space="0" w:color="000000"/>
              <w:left w:val="single" w:sz="4" w:space="0" w:color="000000"/>
              <w:bottom w:val="single" w:sz="4" w:space="0" w:color="000000"/>
              <w:right w:val="single" w:sz="4" w:space="0" w:color="000000"/>
            </w:tcBorders>
            <w:hideMark/>
          </w:tcPr>
          <w:p w14:paraId="5EE10750" w14:textId="77777777" w:rsidR="00A11728" w:rsidRPr="00200FD2" w:rsidRDefault="00A11728" w:rsidP="00A11728">
            <w:pPr>
              <w:spacing w:after="120"/>
              <w:rPr>
                <w:rFonts w:asciiTheme="minorHAnsi" w:hAnsiTheme="minorHAnsi" w:cs="Arial"/>
                <w:szCs w:val="20"/>
                <w:lang w:val="en-US" w:eastAsia="en-GB"/>
              </w:rPr>
            </w:pPr>
            <w:r w:rsidRPr="00200FD2">
              <w:rPr>
                <w:rFonts w:asciiTheme="minorHAnsi" w:hAnsiTheme="minorHAnsi" w:cs="Arial"/>
                <w:szCs w:val="20"/>
                <w:lang w:val="en-US"/>
              </w:rPr>
              <w:t>Target (April 2017)</w:t>
            </w:r>
          </w:p>
        </w:tc>
        <w:tc>
          <w:tcPr>
            <w:tcW w:w="3600" w:type="dxa"/>
            <w:tcBorders>
              <w:top w:val="single" w:sz="4" w:space="0" w:color="000000"/>
              <w:left w:val="single" w:sz="4" w:space="0" w:color="000000"/>
              <w:bottom w:val="single" w:sz="4" w:space="0" w:color="000000"/>
              <w:right w:val="single" w:sz="4" w:space="0" w:color="000000"/>
            </w:tcBorders>
            <w:hideMark/>
          </w:tcPr>
          <w:p w14:paraId="79E281E5" w14:textId="77777777" w:rsidR="00A11728" w:rsidRPr="00200FD2" w:rsidRDefault="00A11728" w:rsidP="00A11728">
            <w:pPr>
              <w:spacing w:after="120"/>
              <w:rPr>
                <w:rFonts w:asciiTheme="minorHAnsi" w:hAnsiTheme="minorHAnsi" w:cs="Arial"/>
                <w:szCs w:val="20"/>
                <w:lang w:val="en-US" w:eastAsia="en-GB"/>
              </w:rPr>
            </w:pPr>
            <w:r w:rsidRPr="00200FD2">
              <w:rPr>
                <w:rFonts w:asciiTheme="minorHAnsi" w:hAnsiTheme="minorHAnsi" w:cs="Arial"/>
                <w:szCs w:val="20"/>
                <w:lang w:val="en-US"/>
              </w:rPr>
              <w:t>Target (December 2017)</w:t>
            </w:r>
          </w:p>
        </w:tc>
      </w:tr>
      <w:tr w:rsidR="000F6E3E" w:rsidRPr="00200FD2" w14:paraId="64F31F57" w14:textId="77777777" w:rsidTr="00A434B9">
        <w:trPr>
          <w:trHeight w:val="676"/>
        </w:trPr>
        <w:tc>
          <w:tcPr>
            <w:tcW w:w="1842" w:type="dxa"/>
            <w:tcBorders>
              <w:top w:val="single" w:sz="4" w:space="0" w:color="000000"/>
              <w:left w:val="single" w:sz="4" w:space="0" w:color="000000"/>
              <w:bottom w:val="single" w:sz="4" w:space="0" w:color="000000"/>
              <w:right w:val="single" w:sz="4" w:space="0" w:color="000000"/>
            </w:tcBorders>
          </w:tcPr>
          <w:p w14:paraId="28A695A2" w14:textId="77777777" w:rsidR="000F6E3E" w:rsidRPr="00200FD2" w:rsidRDefault="00A11728" w:rsidP="00102722">
            <w:pPr>
              <w:rPr>
                <w:rFonts w:asciiTheme="minorHAnsi" w:hAnsiTheme="minorHAnsi" w:cs="Arial"/>
                <w:szCs w:val="20"/>
                <w:lang w:val="en-US" w:eastAsia="en-GB"/>
              </w:rPr>
            </w:pPr>
            <w:r w:rsidRPr="00200FD2">
              <w:rPr>
                <w:rFonts w:asciiTheme="minorHAnsi" w:hAnsiTheme="minorHAnsi" w:cs="Arial"/>
                <w:szCs w:val="20"/>
                <w:lang w:val="en-US" w:eastAsia="en-GB"/>
              </w:rPr>
              <w:t>Baseline/Target (planned)</w:t>
            </w:r>
          </w:p>
        </w:tc>
        <w:tc>
          <w:tcPr>
            <w:tcW w:w="5628" w:type="dxa"/>
            <w:tcBorders>
              <w:top w:val="single" w:sz="4" w:space="0" w:color="000000"/>
              <w:left w:val="single" w:sz="4" w:space="0" w:color="000000"/>
              <w:bottom w:val="single" w:sz="4" w:space="0" w:color="000000"/>
              <w:right w:val="single" w:sz="4" w:space="0" w:color="000000"/>
            </w:tcBorders>
          </w:tcPr>
          <w:p w14:paraId="19C74391" w14:textId="77777777" w:rsidR="000F6E3E" w:rsidRPr="00200FD2" w:rsidRDefault="000F6E3E" w:rsidP="00944B86">
            <w:pPr>
              <w:spacing w:after="120"/>
              <w:rPr>
                <w:rFonts w:asciiTheme="minorHAnsi" w:hAnsiTheme="minorHAnsi" w:cs="Arial"/>
                <w:szCs w:val="20"/>
                <w:lang w:val="en-US" w:eastAsia="en-GB"/>
              </w:rPr>
            </w:pPr>
            <w:r w:rsidRPr="00200FD2">
              <w:rPr>
                <w:rFonts w:asciiTheme="minorHAnsi" w:hAnsiTheme="minorHAnsi" w:cs="Arial"/>
                <w:color w:val="000000"/>
                <w:szCs w:val="20"/>
              </w:rPr>
              <w:t>0</w:t>
            </w:r>
            <w:r w:rsidR="00003D37">
              <w:rPr>
                <w:rFonts w:asciiTheme="minorHAnsi" w:hAnsiTheme="minorHAnsi" w:cs="Arial"/>
                <w:color w:val="000000"/>
                <w:szCs w:val="20"/>
              </w:rPr>
              <w:t xml:space="preserve">  - This, by no means imply PES and CSWs being idle in  introducing innovative service models and tools. Nonetheless, in absence of comprehensive and reliable data, the project will assume the baseline being zero and cumulative measure the progress in meeting the project target  i.e. development of 12 innovative solutions for service provision</w:t>
            </w:r>
            <w:r w:rsidR="001F6B71">
              <w:rPr>
                <w:rFonts w:asciiTheme="minorHAnsi" w:hAnsiTheme="minorHAnsi" w:cs="Arial"/>
                <w:color w:val="000000"/>
                <w:szCs w:val="20"/>
              </w:rPr>
              <w:t xml:space="preserve">. </w:t>
            </w:r>
            <w:r w:rsidR="00003D37">
              <w:rPr>
                <w:rFonts w:asciiTheme="minorHAnsi" w:hAnsiTheme="minorHAnsi" w:cs="Arial"/>
                <w:color w:val="000000"/>
                <w:szCs w:val="20"/>
              </w:rPr>
              <w:t xml:space="preserve"> </w:t>
            </w:r>
          </w:p>
        </w:tc>
        <w:tc>
          <w:tcPr>
            <w:tcW w:w="4320" w:type="dxa"/>
            <w:tcBorders>
              <w:top w:val="single" w:sz="4" w:space="0" w:color="000000"/>
              <w:left w:val="single" w:sz="4" w:space="0" w:color="000000"/>
              <w:bottom w:val="single" w:sz="4" w:space="0" w:color="000000"/>
              <w:right w:val="single" w:sz="4" w:space="0" w:color="000000"/>
            </w:tcBorders>
          </w:tcPr>
          <w:p w14:paraId="0C77DD3F" w14:textId="77777777" w:rsidR="000F6E3E" w:rsidRPr="00200FD2" w:rsidRDefault="00944B86" w:rsidP="00944B86">
            <w:pPr>
              <w:spacing w:after="120"/>
              <w:jc w:val="center"/>
              <w:rPr>
                <w:rFonts w:asciiTheme="minorHAnsi" w:hAnsiTheme="minorHAnsi" w:cs="Arial"/>
                <w:szCs w:val="20"/>
                <w:lang w:val="en-US" w:eastAsia="en-GB"/>
              </w:rPr>
            </w:pPr>
            <w:r>
              <w:rPr>
                <w:rFonts w:asciiTheme="minorHAnsi" w:hAnsiTheme="minorHAnsi" w:cs="Arial"/>
                <w:szCs w:val="20"/>
                <w:lang w:val="en-US" w:eastAsia="en-GB"/>
              </w:rPr>
              <w:t>0</w:t>
            </w:r>
          </w:p>
        </w:tc>
        <w:tc>
          <w:tcPr>
            <w:tcW w:w="3600" w:type="dxa"/>
            <w:tcBorders>
              <w:top w:val="single" w:sz="4" w:space="0" w:color="000000"/>
              <w:left w:val="single" w:sz="4" w:space="0" w:color="000000"/>
              <w:bottom w:val="single" w:sz="4" w:space="0" w:color="000000"/>
              <w:right w:val="single" w:sz="4" w:space="0" w:color="000000"/>
            </w:tcBorders>
          </w:tcPr>
          <w:p w14:paraId="6D6F6142" w14:textId="77777777" w:rsidR="000F6E3E" w:rsidRPr="00200FD2" w:rsidRDefault="00A11728" w:rsidP="00944B86">
            <w:pPr>
              <w:spacing w:after="120"/>
              <w:jc w:val="center"/>
              <w:rPr>
                <w:rFonts w:asciiTheme="minorHAnsi" w:hAnsiTheme="minorHAnsi" w:cs="Arial"/>
                <w:szCs w:val="20"/>
                <w:lang w:val="en-US" w:eastAsia="en-GB"/>
              </w:rPr>
            </w:pPr>
            <w:r w:rsidRPr="00200FD2">
              <w:rPr>
                <w:rFonts w:asciiTheme="minorHAnsi" w:hAnsiTheme="minorHAnsi" w:cs="Arial"/>
                <w:color w:val="000000"/>
                <w:szCs w:val="20"/>
              </w:rPr>
              <w:t>At least 2 new support services/tools developed per country</w:t>
            </w:r>
          </w:p>
        </w:tc>
      </w:tr>
      <w:tr w:rsidR="000F6E3E" w:rsidRPr="00200FD2" w14:paraId="363B5070" w14:textId="77777777" w:rsidTr="00A434B9">
        <w:tc>
          <w:tcPr>
            <w:tcW w:w="1842" w:type="dxa"/>
            <w:tcBorders>
              <w:top w:val="single" w:sz="4" w:space="0" w:color="000000"/>
              <w:left w:val="single" w:sz="4" w:space="0" w:color="000000"/>
              <w:bottom w:val="single" w:sz="4" w:space="0" w:color="000000"/>
              <w:right w:val="single" w:sz="4" w:space="0" w:color="000000"/>
            </w:tcBorders>
            <w:hideMark/>
          </w:tcPr>
          <w:p w14:paraId="5E0646AA" w14:textId="77777777" w:rsidR="000F6E3E" w:rsidRPr="00200FD2" w:rsidRDefault="000F6E3E" w:rsidP="00102722">
            <w:pPr>
              <w:spacing w:after="120"/>
              <w:rPr>
                <w:rFonts w:asciiTheme="minorHAnsi" w:hAnsiTheme="minorHAnsi" w:cs="Arial"/>
                <w:szCs w:val="20"/>
                <w:lang w:val="en-US" w:eastAsia="en-GB"/>
              </w:rPr>
            </w:pPr>
            <w:r w:rsidRPr="00200FD2">
              <w:rPr>
                <w:rFonts w:asciiTheme="minorHAnsi" w:hAnsiTheme="minorHAnsi" w:cs="Arial"/>
                <w:szCs w:val="20"/>
                <w:lang w:val="en-US" w:eastAsia="en-GB"/>
              </w:rPr>
              <w:t>Achievement</w:t>
            </w:r>
          </w:p>
        </w:tc>
        <w:tc>
          <w:tcPr>
            <w:tcW w:w="562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1D1BD7A" w14:textId="77777777" w:rsidR="000F6E3E" w:rsidRPr="00200FD2" w:rsidRDefault="000F6E3E" w:rsidP="00102722">
            <w:pPr>
              <w:spacing w:after="120"/>
              <w:rPr>
                <w:rFonts w:asciiTheme="minorHAnsi" w:hAnsiTheme="minorHAnsi" w:cs="Arial"/>
                <w:szCs w:val="20"/>
                <w:lang w:val="en-US" w:eastAsia="en-GB"/>
              </w:rPr>
            </w:pPr>
          </w:p>
        </w:tc>
        <w:tc>
          <w:tcPr>
            <w:tcW w:w="4320" w:type="dxa"/>
            <w:tcBorders>
              <w:top w:val="single" w:sz="4" w:space="0" w:color="000000"/>
              <w:left w:val="single" w:sz="4" w:space="0" w:color="000000"/>
              <w:bottom w:val="single" w:sz="4" w:space="0" w:color="000000"/>
              <w:right w:val="single" w:sz="4" w:space="0" w:color="000000"/>
            </w:tcBorders>
          </w:tcPr>
          <w:p w14:paraId="565EC35E" w14:textId="77777777" w:rsidR="000F6E3E" w:rsidRPr="00200FD2" w:rsidRDefault="00EA2BE7" w:rsidP="00102722">
            <w:pPr>
              <w:spacing w:after="120"/>
              <w:rPr>
                <w:rFonts w:asciiTheme="minorHAnsi" w:hAnsiTheme="minorHAnsi" w:cs="Arial"/>
                <w:szCs w:val="20"/>
                <w:lang w:val="en-US" w:eastAsia="en-GB"/>
              </w:rPr>
            </w:pPr>
            <w:r>
              <w:rPr>
                <w:rFonts w:asciiTheme="minorHAnsi" w:hAnsiTheme="minorHAnsi" w:cs="Arial"/>
                <w:szCs w:val="20"/>
                <w:lang w:eastAsia="en-GB"/>
              </w:rPr>
              <w:t xml:space="preserve">No actual solutions have been envisaged during the reporting period. </w:t>
            </w:r>
            <w:r>
              <w:rPr>
                <w:rFonts w:asciiTheme="minorHAnsi" w:hAnsiTheme="minorHAnsi"/>
                <w:sz w:val="22"/>
                <w:szCs w:val="22"/>
              </w:rPr>
              <w:t>M</w:t>
            </w:r>
            <w:r w:rsidRPr="00996763">
              <w:rPr>
                <w:rFonts w:asciiTheme="minorHAnsi" w:hAnsiTheme="minorHAnsi"/>
                <w:sz w:val="22"/>
                <w:szCs w:val="22"/>
              </w:rPr>
              <w:t>ethodology for scoping the challenges and bottlenecks</w:t>
            </w:r>
            <w:r>
              <w:rPr>
                <w:rFonts w:asciiTheme="minorHAnsi" w:hAnsiTheme="minorHAnsi"/>
                <w:sz w:val="22"/>
                <w:szCs w:val="22"/>
              </w:rPr>
              <w:t xml:space="preserve"> has been developed. Development of innovative solutions to take place during Quarter IV</w:t>
            </w:r>
          </w:p>
        </w:tc>
        <w:tc>
          <w:tcPr>
            <w:tcW w:w="36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C79C305" w14:textId="77777777" w:rsidR="000F6E3E" w:rsidRPr="00200FD2" w:rsidRDefault="000F6E3E" w:rsidP="00102722">
            <w:pPr>
              <w:spacing w:after="120"/>
              <w:rPr>
                <w:rFonts w:asciiTheme="minorHAnsi" w:hAnsiTheme="minorHAnsi" w:cs="Arial"/>
                <w:szCs w:val="20"/>
                <w:lang w:val="en-US" w:eastAsia="en-GB"/>
              </w:rPr>
            </w:pPr>
          </w:p>
        </w:tc>
      </w:tr>
      <w:tr w:rsidR="000F6E3E" w:rsidRPr="00200FD2" w14:paraId="578A3EC4" w14:textId="77777777" w:rsidTr="00A434B9">
        <w:tc>
          <w:tcPr>
            <w:tcW w:w="1842" w:type="dxa"/>
            <w:tcBorders>
              <w:top w:val="single" w:sz="4" w:space="0" w:color="000000"/>
              <w:left w:val="single" w:sz="4" w:space="0" w:color="000000"/>
              <w:bottom w:val="single" w:sz="4" w:space="0" w:color="000000"/>
              <w:right w:val="single" w:sz="4" w:space="0" w:color="000000"/>
            </w:tcBorders>
            <w:hideMark/>
          </w:tcPr>
          <w:p w14:paraId="1C89A651" w14:textId="77777777" w:rsidR="000F6E3E" w:rsidRPr="00200FD2" w:rsidRDefault="000F6E3E" w:rsidP="00102722">
            <w:pPr>
              <w:spacing w:after="120"/>
              <w:rPr>
                <w:rFonts w:asciiTheme="minorHAnsi" w:hAnsiTheme="minorHAnsi" w:cs="Arial"/>
                <w:szCs w:val="20"/>
                <w:lang w:val="en-US" w:eastAsia="en-GB"/>
              </w:rPr>
            </w:pPr>
            <w:r w:rsidRPr="00200FD2">
              <w:rPr>
                <w:rFonts w:asciiTheme="minorHAnsi" w:hAnsiTheme="minorHAnsi" w:cs="Arial"/>
                <w:szCs w:val="20"/>
                <w:lang w:val="en-US" w:eastAsia="en-GB"/>
              </w:rPr>
              <w:t xml:space="preserve">Comparison </w:t>
            </w:r>
          </w:p>
        </w:tc>
        <w:tc>
          <w:tcPr>
            <w:tcW w:w="562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7BE2BCB" w14:textId="77777777" w:rsidR="000F6E3E" w:rsidRPr="00200FD2" w:rsidRDefault="000F6E3E" w:rsidP="00102722">
            <w:pPr>
              <w:spacing w:after="120"/>
              <w:rPr>
                <w:rFonts w:asciiTheme="minorHAnsi" w:hAnsiTheme="minorHAnsi" w:cs="Arial"/>
                <w:szCs w:val="20"/>
                <w:lang w:val="en-US" w:eastAsia="en-GB"/>
              </w:rPr>
            </w:pPr>
          </w:p>
        </w:tc>
        <w:tc>
          <w:tcPr>
            <w:tcW w:w="4320" w:type="dxa"/>
            <w:tcBorders>
              <w:top w:val="single" w:sz="4" w:space="0" w:color="000000"/>
              <w:left w:val="single" w:sz="4" w:space="0" w:color="000000"/>
              <w:bottom w:val="single" w:sz="4" w:space="0" w:color="000000"/>
              <w:right w:val="single" w:sz="4" w:space="0" w:color="000000"/>
            </w:tcBorders>
          </w:tcPr>
          <w:p w14:paraId="05A2F7B2" w14:textId="77777777" w:rsidR="000F6E3E" w:rsidRPr="00200FD2" w:rsidRDefault="00EA2BE7" w:rsidP="00EA2BE7">
            <w:pPr>
              <w:spacing w:after="120"/>
              <w:jc w:val="center"/>
              <w:rPr>
                <w:rFonts w:asciiTheme="minorHAnsi" w:hAnsiTheme="minorHAnsi" w:cs="Arial"/>
                <w:szCs w:val="20"/>
                <w:lang w:val="en-US" w:eastAsia="en-GB"/>
              </w:rPr>
            </w:pPr>
            <w:r>
              <w:rPr>
                <w:rFonts w:asciiTheme="minorHAnsi" w:hAnsiTheme="minorHAnsi" w:cs="Arial"/>
                <w:szCs w:val="20"/>
                <w:lang w:val="en-US" w:eastAsia="en-GB"/>
              </w:rPr>
              <w:t>0</w:t>
            </w:r>
          </w:p>
        </w:tc>
        <w:tc>
          <w:tcPr>
            <w:tcW w:w="36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8051F2F" w14:textId="77777777" w:rsidR="000F6E3E" w:rsidRPr="00200FD2" w:rsidRDefault="000F6E3E" w:rsidP="00102722">
            <w:pPr>
              <w:spacing w:after="120"/>
              <w:rPr>
                <w:rFonts w:asciiTheme="minorHAnsi" w:hAnsiTheme="minorHAnsi" w:cs="Arial"/>
                <w:szCs w:val="20"/>
                <w:lang w:val="en-US" w:eastAsia="en-GB"/>
              </w:rPr>
            </w:pPr>
          </w:p>
        </w:tc>
      </w:tr>
    </w:tbl>
    <w:p w14:paraId="6D96C63C" w14:textId="77777777" w:rsidR="000F6E3E" w:rsidRPr="00200FD2" w:rsidRDefault="000F6E3E" w:rsidP="000F6E3E">
      <w:pPr>
        <w:spacing w:line="240" w:lineRule="auto"/>
        <w:ind w:left="1800" w:hanging="1800"/>
        <w:rPr>
          <w:rFonts w:asciiTheme="minorHAnsi" w:hAnsiTheme="minorHAnsi" w:cs="Arial"/>
          <w:color w:val="000000"/>
          <w:szCs w:val="20"/>
        </w:rPr>
      </w:pPr>
    </w:p>
    <w:p w14:paraId="4C3FCE41" w14:textId="77777777" w:rsidR="000F6E3E" w:rsidRPr="00200FD2" w:rsidRDefault="000F6E3E" w:rsidP="000F6E3E">
      <w:pPr>
        <w:spacing w:line="240" w:lineRule="auto"/>
        <w:ind w:left="1800" w:hanging="1800"/>
        <w:rPr>
          <w:rFonts w:asciiTheme="minorHAnsi" w:hAnsiTheme="minorHAnsi" w:cs="Arial"/>
          <w:color w:val="000000"/>
          <w:szCs w:val="20"/>
        </w:rPr>
      </w:pPr>
    </w:p>
    <w:p w14:paraId="46D8612A" w14:textId="77777777" w:rsidR="00A10807" w:rsidRDefault="00A10807">
      <w:pPr>
        <w:spacing w:line="240" w:lineRule="auto"/>
        <w:rPr>
          <w:rFonts w:asciiTheme="minorHAnsi" w:hAnsiTheme="minorHAnsi" w:cs="Arial"/>
          <w:b/>
          <w:szCs w:val="20"/>
          <w:lang w:val="en-US"/>
        </w:rPr>
      </w:pPr>
      <w:r>
        <w:rPr>
          <w:rFonts w:asciiTheme="minorHAnsi" w:hAnsiTheme="minorHAnsi" w:cs="Arial"/>
          <w:b/>
          <w:szCs w:val="20"/>
          <w:lang w:val="en-US"/>
        </w:rPr>
        <w:br w:type="page"/>
      </w:r>
    </w:p>
    <w:p w14:paraId="76146205" w14:textId="77777777" w:rsidR="000F6E3E" w:rsidRPr="00200FD2" w:rsidRDefault="000F6E3E" w:rsidP="000F6E3E">
      <w:pPr>
        <w:spacing w:after="120"/>
        <w:ind w:left="1410" w:hanging="1410"/>
        <w:rPr>
          <w:rFonts w:asciiTheme="minorHAnsi" w:hAnsiTheme="minorHAnsi" w:cs="Arial"/>
          <w:b/>
          <w:bCs/>
          <w:color w:val="000000"/>
          <w:sz w:val="22"/>
          <w:szCs w:val="22"/>
        </w:rPr>
      </w:pPr>
      <w:r w:rsidRPr="00200FD2">
        <w:rPr>
          <w:rFonts w:asciiTheme="minorHAnsi" w:hAnsiTheme="minorHAnsi" w:cs="Arial"/>
          <w:b/>
          <w:szCs w:val="20"/>
          <w:lang w:val="en-US"/>
        </w:rPr>
        <w:t xml:space="preserve">Output 1: </w:t>
      </w:r>
      <w:r w:rsidRPr="00200FD2">
        <w:rPr>
          <w:rFonts w:asciiTheme="minorHAnsi" w:hAnsiTheme="minorHAnsi" w:cs="Arial"/>
          <w:szCs w:val="20"/>
          <w:lang w:val="en-US"/>
        </w:rPr>
        <w:tab/>
      </w:r>
      <w:r w:rsidRPr="00200FD2">
        <w:rPr>
          <w:rFonts w:asciiTheme="minorHAnsi" w:hAnsiTheme="minorHAnsi" w:cs="Arial"/>
          <w:b/>
          <w:bCs/>
          <w:color w:val="000000"/>
          <w:sz w:val="22"/>
          <w:szCs w:val="22"/>
        </w:rPr>
        <w:t>Public employment and social service agencies provide  user-centred approaches, with a  focus on vulnerable and hard-to-employ groups</w:t>
      </w:r>
    </w:p>
    <w:p w14:paraId="07014AE3" w14:textId="77777777" w:rsidR="005A680B" w:rsidRPr="00200FD2" w:rsidRDefault="005A680B" w:rsidP="000F6E3E">
      <w:pPr>
        <w:spacing w:after="120"/>
        <w:ind w:left="1410" w:hanging="1410"/>
        <w:rPr>
          <w:rFonts w:asciiTheme="minorHAnsi" w:hAnsiTheme="minorHAnsi" w:cs="Arial"/>
          <w:szCs w:val="20"/>
          <w:lang w:val="en-US"/>
        </w:rPr>
      </w:pPr>
    </w:p>
    <w:p w14:paraId="57A29DB0" w14:textId="77777777" w:rsidR="000F6E3E" w:rsidRPr="00200FD2" w:rsidRDefault="000F6E3E" w:rsidP="000F6E3E">
      <w:pPr>
        <w:spacing w:line="240" w:lineRule="auto"/>
        <w:ind w:left="1410" w:hanging="1410"/>
        <w:rPr>
          <w:rFonts w:asciiTheme="minorHAnsi" w:hAnsiTheme="minorHAnsi" w:cs="Arial"/>
          <w:szCs w:val="20"/>
        </w:rPr>
      </w:pPr>
      <w:r w:rsidRPr="00200FD2">
        <w:rPr>
          <w:rFonts w:asciiTheme="minorHAnsi" w:hAnsiTheme="minorHAnsi" w:cs="Arial"/>
          <w:b/>
          <w:szCs w:val="20"/>
          <w:lang w:val="en-US"/>
        </w:rPr>
        <w:t>Indicator 1</w:t>
      </w:r>
      <w:r w:rsidR="00A557C6" w:rsidRPr="00200FD2">
        <w:rPr>
          <w:rFonts w:asciiTheme="minorHAnsi" w:hAnsiTheme="minorHAnsi" w:cs="Arial"/>
          <w:b/>
          <w:szCs w:val="20"/>
          <w:lang w:val="en-US"/>
        </w:rPr>
        <w:t>:</w:t>
      </w:r>
      <w:r w:rsidRPr="00200FD2">
        <w:rPr>
          <w:rFonts w:asciiTheme="minorHAnsi" w:hAnsiTheme="minorHAnsi" w:cs="Arial"/>
          <w:szCs w:val="20"/>
          <w:lang w:val="en-US"/>
        </w:rPr>
        <w:tab/>
      </w:r>
      <w:r w:rsidR="00A1547E" w:rsidRPr="00200FD2">
        <w:rPr>
          <w:rFonts w:asciiTheme="minorHAnsi" w:hAnsiTheme="minorHAnsi" w:cs="Arial"/>
          <w:b/>
          <w:bCs/>
          <w:color w:val="000000"/>
          <w:szCs w:val="20"/>
        </w:rPr>
        <w:t>%</w:t>
      </w:r>
      <w:r w:rsidR="00A1547E" w:rsidRPr="00200FD2">
        <w:rPr>
          <w:rFonts w:asciiTheme="minorHAnsi" w:hAnsiTheme="minorHAnsi" w:cs="Arial"/>
          <w:color w:val="000000"/>
          <w:szCs w:val="20"/>
        </w:rPr>
        <w:t xml:space="preserve"> of PES, CSW, labour inclusion NGOs, EO and WO that develop actions after participating in inclusiveness participatory assessment (disaggregated by country, type of organization and sex)                                         </w:t>
      </w:r>
    </w:p>
    <w:tbl>
      <w:tblPr>
        <w:tblW w:w="15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5713"/>
        <w:gridCol w:w="4320"/>
        <w:gridCol w:w="3600"/>
      </w:tblGrid>
      <w:tr w:rsidR="00E3715D" w:rsidRPr="00200FD2" w14:paraId="5EB88670" w14:textId="77777777" w:rsidTr="00A434B9">
        <w:tc>
          <w:tcPr>
            <w:tcW w:w="1842" w:type="dxa"/>
            <w:tcBorders>
              <w:top w:val="single" w:sz="4" w:space="0" w:color="000000"/>
              <w:left w:val="single" w:sz="4" w:space="0" w:color="000000"/>
              <w:bottom w:val="single" w:sz="4" w:space="0" w:color="000000"/>
              <w:right w:val="single" w:sz="4" w:space="0" w:color="000000"/>
            </w:tcBorders>
          </w:tcPr>
          <w:p w14:paraId="14883DC2" w14:textId="77777777" w:rsidR="00E3715D" w:rsidRPr="00200FD2" w:rsidRDefault="00E3715D" w:rsidP="00E3715D">
            <w:pPr>
              <w:spacing w:after="120"/>
              <w:rPr>
                <w:rFonts w:asciiTheme="minorHAnsi" w:hAnsiTheme="minorHAnsi" w:cs="Arial"/>
                <w:szCs w:val="20"/>
                <w:lang w:val="en-US" w:eastAsia="en-GB"/>
              </w:rPr>
            </w:pPr>
          </w:p>
        </w:tc>
        <w:tc>
          <w:tcPr>
            <w:tcW w:w="5713" w:type="dxa"/>
            <w:tcBorders>
              <w:top w:val="single" w:sz="4" w:space="0" w:color="000000"/>
              <w:left w:val="single" w:sz="4" w:space="0" w:color="000000"/>
              <w:bottom w:val="single" w:sz="4" w:space="0" w:color="000000"/>
              <w:right w:val="single" w:sz="4" w:space="0" w:color="000000"/>
            </w:tcBorders>
            <w:hideMark/>
          </w:tcPr>
          <w:p w14:paraId="49B606A1" w14:textId="77777777" w:rsidR="00E3715D" w:rsidRPr="000B1AC0" w:rsidRDefault="00E3715D" w:rsidP="00E3715D">
            <w:pPr>
              <w:spacing w:after="120"/>
              <w:jc w:val="center"/>
              <w:rPr>
                <w:rFonts w:asciiTheme="minorHAnsi" w:hAnsiTheme="minorHAnsi" w:cs="Arial"/>
                <w:b/>
                <w:szCs w:val="20"/>
                <w:lang w:val="en-US" w:eastAsia="en-GB"/>
              </w:rPr>
            </w:pPr>
            <w:r w:rsidRPr="000B1AC0">
              <w:rPr>
                <w:rFonts w:asciiTheme="minorHAnsi" w:hAnsiTheme="minorHAnsi" w:cs="Arial"/>
                <w:b/>
                <w:szCs w:val="20"/>
                <w:lang w:val="en-US" w:eastAsia="en-GB"/>
              </w:rPr>
              <w:t>Baseline 2016</w:t>
            </w:r>
          </w:p>
        </w:tc>
        <w:tc>
          <w:tcPr>
            <w:tcW w:w="4320" w:type="dxa"/>
            <w:tcBorders>
              <w:top w:val="single" w:sz="4" w:space="0" w:color="000000"/>
              <w:left w:val="single" w:sz="4" w:space="0" w:color="000000"/>
              <w:bottom w:val="single" w:sz="4" w:space="0" w:color="000000"/>
              <w:right w:val="single" w:sz="4" w:space="0" w:color="000000"/>
            </w:tcBorders>
            <w:hideMark/>
          </w:tcPr>
          <w:p w14:paraId="67292F72" w14:textId="77777777" w:rsidR="00E3715D" w:rsidRPr="000B1AC0" w:rsidRDefault="00E3715D" w:rsidP="00E3715D">
            <w:pPr>
              <w:spacing w:after="120"/>
              <w:jc w:val="center"/>
              <w:rPr>
                <w:rFonts w:asciiTheme="minorHAnsi" w:hAnsiTheme="minorHAnsi" w:cs="Arial"/>
                <w:b/>
                <w:szCs w:val="20"/>
                <w:lang w:val="en-US" w:eastAsia="en-GB"/>
              </w:rPr>
            </w:pPr>
            <w:r w:rsidRPr="000B1AC0">
              <w:rPr>
                <w:rFonts w:asciiTheme="minorHAnsi" w:hAnsiTheme="minorHAnsi" w:cs="Arial"/>
                <w:b/>
                <w:szCs w:val="20"/>
                <w:lang w:val="en-US"/>
              </w:rPr>
              <w:t>Target - April 2017</w:t>
            </w:r>
          </w:p>
        </w:tc>
        <w:tc>
          <w:tcPr>
            <w:tcW w:w="3600" w:type="dxa"/>
            <w:tcBorders>
              <w:top w:val="single" w:sz="4" w:space="0" w:color="000000"/>
              <w:left w:val="single" w:sz="4" w:space="0" w:color="000000"/>
              <w:bottom w:val="single" w:sz="4" w:space="0" w:color="000000"/>
              <w:right w:val="single" w:sz="4" w:space="0" w:color="000000"/>
            </w:tcBorders>
            <w:hideMark/>
          </w:tcPr>
          <w:p w14:paraId="320E03E7" w14:textId="77777777" w:rsidR="00E3715D" w:rsidRPr="000B1AC0" w:rsidRDefault="00E3715D" w:rsidP="00E3715D">
            <w:pPr>
              <w:spacing w:after="120"/>
              <w:jc w:val="center"/>
              <w:rPr>
                <w:rFonts w:asciiTheme="minorHAnsi" w:hAnsiTheme="minorHAnsi" w:cs="Arial"/>
                <w:b/>
                <w:szCs w:val="20"/>
                <w:lang w:val="en-US" w:eastAsia="en-GB"/>
              </w:rPr>
            </w:pPr>
            <w:r w:rsidRPr="000B1AC0">
              <w:rPr>
                <w:rFonts w:asciiTheme="minorHAnsi" w:hAnsiTheme="minorHAnsi" w:cs="Arial"/>
                <w:b/>
                <w:szCs w:val="20"/>
                <w:lang w:val="en-US"/>
              </w:rPr>
              <w:t>Target - December 2017</w:t>
            </w:r>
          </w:p>
        </w:tc>
      </w:tr>
      <w:tr w:rsidR="00E3715D" w:rsidRPr="00200FD2" w14:paraId="562B36D3" w14:textId="77777777" w:rsidTr="00A434B9">
        <w:trPr>
          <w:trHeight w:val="955"/>
        </w:trPr>
        <w:tc>
          <w:tcPr>
            <w:tcW w:w="1842" w:type="dxa"/>
            <w:tcBorders>
              <w:top w:val="single" w:sz="4" w:space="0" w:color="000000"/>
              <w:left w:val="single" w:sz="4" w:space="0" w:color="000000"/>
              <w:bottom w:val="single" w:sz="4" w:space="0" w:color="000000"/>
              <w:right w:val="single" w:sz="4" w:space="0" w:color="000000"/>
            </w:tcBorders>
          </w:tcPr>
          <w:p w14:paraId="680A6880" w14:textId="77777777" w:rsidR="00E3715D" w:rsidRPr="00200FD2" w:rsidRDefault="00E3715D" w:rsidP="00E3715D">
            <w:pPr>
              <w:rPr>
                <w:rFonts w:asciiTheme="minorHAnsi" w:hAnsiTheme="minorHAnsi" w:cs="Arial"/>
                <w:szCs w:val="20"/>
                <w:lang w:val="en-US" w:eastAsia="en-GB"/>
              </w:rPr>
            </w:pPr>
            <w:r w:rsidRPr="00200FD2">
              <w:rPr>
                <w:rFonts w:asciiTheme="minorHAnsi" w:hAnsiTheme="minorHAnsi" w:cs="Arial"/>
                <w:szCs w:val="20"/>
                <w:lang w:val="en-US" w:eastAsia="en-GB"/>
              </w:rPr>
              <w:t>Baseline/ Target (planned)</w:t>
            </w:r>
          </w:p>
        </w:tc>
        <w:tc>
          <w:tcPr>
            <w:tcW w:w="5713" w:type="dxa"/>
            <w:tcBorders>
              <w:top w:val="single" w:sz="4" w:space="0" w:color="000000"/>
              <w:left w:val="single" w:sz="4" w:space="0" w:color="000000"/>
              <w:bottom w:val="single" w:sz="4" w:space="0" w:color="000000"/>
              <w:right w:val="single" w:sz="4" w:space="0" w:color="000000"/>
            </w:tcBorders>
          </w:tcPr>
          <w:p w14:paraId="7257F354" w14:textId="77777777" w:rsidR="00B56088" w:rsidRPr="00200FD2" w:rsidRDefault="00E3715D" w:rsidP="00E3715D">
            <w:pPr>
              <w:spacing w:after="120"/>
              <w:rPr>
                <w:rFonts w:asciiTheme="minorHAnsi" w:hAnsiTheme="minorHAnsi" w:cs="Arial"/>
                <w:color w:val="000000"/>
                <w:szCs w:val="20"/>
              </w:rPr>
            </w:pPr>
            <w:r w:rsidRPr="00200FD2">
              <w:rPr>
                <w:rFonts w:asciiTheme="minorHAnsi" w:hAnsiTheme="minorHAnsi" w:cs="Arial"/>
                <w:color w:val="000000"/>
                <w:szCs w:val="20"/>
              </w:rPr>
              <w:t xml:space="preserve">0 (To date, no organizations have undergone a inclusiveness participatory assessment)         </w:t>
            </w:r>
          </w:p>
          <w:p w14:paraId="331ECEE2" w14:textId="77777777" w:rsidR="00B56088" w:rsidRPr="00200FD2" w:rsidRDefault="00B56088" w:rsidP="00E3715D">
            <w:pPr>
              <w:spacing w:after="120"/>
              <w:rPr>
                <w:rFonts w:asciiTheme="minorHAnsi" w:hAnsiTheme="minorHAnsi" w:cs="Arial"/>
                <w:color w:val="000000"/>
                <w:szCs w:val="20"/>
              </w:rPr>
            </w:pPr>
            <w:r w:rsidRPr="00200FD2">
              <w:rPr>
                <w:rFonts w:asciiTheme="minorHAnsi" w:hAnsiTheme="minorHAnsi" w:cs="Arial"/>
                <w:szCs w:val="20"/>
                <w:lang w:val="en-US"/>
              </w:rPr>
              <w:t>NGOs representing vulnerable groups not consulted about PES services to groups they represent</w:t>
            </w:r>
            <w:r w:rsidR="00E3715D" w:rsidRPr="00200FD2">
              <w:rPr>
                <w:rFonts w:asciiTheme="minorHAnsi" w:hAnsiTheme="minorHAnsi" w:cs="Arial"/>
                <w:color w:val="000000"/>
                <w:szCs w:val="20"/>
              </w:rPr>
              <w:t xml:space="preserve"> </w:t>
            </w:r>
          </w:p>
          <w:p w14:paraId="3FF38733" w14:textId="77777777" w:rsidR="00E41752" w:rsidRDefault="00B56088" w:rsidP="00E3715D">
            <w:pPr>
              <w:spacing w:after="120"/>
              <w:rPr>
                <w:rFonts w:asciiTheme="minorHAnsi" w:hAnsiTheme="minorHAnsi" w:cs="Arial"/>
                <w:color w:val="000000"/>
                <w:szCs w:val="20"/>
              </w:rPr>
            </w:pPr>
            <w:r w:rsidRPr="00200FD2">
              <w:rPr>
                <w:rFonts w:asciiTheme="minorHAnsi" w:hAnsiTheme="minorHAnsi" w:cs="Arial"/>
                <w:szCs w:val="20"/>
                <w:lang w:val="en-US"/>
              </w:rPr>
              <w:t>Social partners not involved in activities related to inclusion of disadvantaged groups to labor market in WB</w:t>
            </w:r>
            <w:r w:rsidR="00E3715D" w:rsidRPr="00200FD2">
              <w:rPr>
                <w:rFonts w:asciiTheme="minorHAnsi" w:hAnsiTheme="minorHAnsi" w:cs="Arial"/>
                <w:color w:val="000000"/>
                <w:szCs w:val="20"/>
              </w:rPr>
              <w:t xml:space="preserve">      </w:t>
            </w:r>
          </w:p>
          <w:p w14:paraId="7C9673DC" w14:textId="77777777" w:rsidR="00E3715D" w:rsidRPr="00200FD2" w:rsidRDefault="00E41752" w:rsidP="00E3715D">
            <w:pPr>
              <w:spacing w:after="120"/>
              <w:rPr>
                <w:rFonts w:asciiTheme="minorHAnsi" w:hAnsiTheme="minorHAnsi" w:cs="Arial"/>
                <w:szCs w:val="20"/>
                <w:lang w:val="en-US" w:eastAsia="en-GB"/>
              </w:rPr>
            </w:pPr>
            <w:r w:rsidRPr="00200FD2">
              <w:rPr>
                <w:rFonts w:asciiTheme="minorHAnsi" w:hAnsiTheme="minorHAnsi" w:cs="Arial"/>
                <w:szCs w:val="20"/>
                <w:lang w:val="en-US"/>
              </w:rPr>
              <w:t xml:space="preserve">Vulnerable groups targeted as most at risk, according to PIA methodology, are: PWDs, unskilled youth, Roma, women (re)entering labor market after unpaid family care/duties, other categories defined as vulnerable according to the national strategies of 6 WB economies   </w:t>
            </w:r>
            <w:r w:rsidR="00E3715D" w:rsidRPr="00200FD2">
              <w:rPr>
                <w:rFonts w:asciiTheme="minorHAnsi" w:hAnsiTheme="minorHAnsi" w:cs="Arial"/>
                <w:color w:val="000000"/>
                <w:szCs w:val="20"/>
              </w:rPr>
              <w:t xml:space="preserve">                         </w:t>
            </w:r>
          </w:p>
        </w:tc>
        <w:tc>
          <w:tcPr>
            <w:tcW w:w="4320" w:type="dxa"/>
            <w:tcBorders>
              <w:top w:val="single" w:sz="4" w:space="0" w:color="000000"/>
              <w:left w:val="single" w:sz="4" w:space="0" w:color="000000"/>
              <w:bottom w:val="single" w:sz="4" w:space="0" w:color="000000"/>
              <w:right w:val="single" w:sz="4" w:space="0" w:color="000000"/>
            </w:tcBorders>
          </w:tcPr>
          <w:p w14:paraId="32E7B1F0" w14:textId="77777777" w:rsidR="00E3715D" w:rsidRPr="00200FD2" w:rsidRDefault="00E3715D">
            <w:pPr>
              <w:spacing w:after="120"/>
              <w:rPr>
                <w:rFonts w:asciiTheme="minorHAnsi" w:hAnsiTheme="minorHAnsi" w:cs="Arial"/>
                <w:szCs w:val="20"/>
                <w:lang w:val="en-US" w:eastAsia="en-GB"/>
              </w:rPr>
            </w:pPr>
            <w:r w:rsidRPr="00200FD2">
              <w:rPr>
                <w:rFonts w:asciiTheme="minorHAnsi" w:hAnsiTheme="minorHAnsi" w:cs="Arial"/>
                <w:szCs w:val="20"/>
                <w:lang w:val="en-US" w:eastAsia="en-GB"/>
              </w:rPr>
              <w:t xml:space="preserve">40% of the PES, CSW, labour inclusion NGOs, EO and WOs that undergo </w:t>
            </w:r>
            <w:r w:rsidR="008859D7" w:rsidRPr="00200FD2">
              <w:rPr>
                <w:rFonts w:asciiTheme="minorHAnsi" w:hAnsiTheme="minorHAnsi" w:cs="Arial"/>
                <w:szCs w:val="20"/>
                <w:lang w:val="en-US" w:eastAsia="en-GB"/>
              </w:rPr>
              <w:t xml:space="preserve">participatory inclusiveness assessment </w:t>
            </w:r>
            <w:r w:rsidRPr="00200FD2">
              <w:rPr>
                <w:rFonts w:asciiTheme="minorHAnsi" w:hAnsiTheme="minorHAnsi" w:cs="Arial"/>
                <w:szCs w:val="20"/>
                <w:lang w:val="en-US" w:eastAsia="en-GB"/>
              </w:rPr>
              <w:t>develop an action plan</w:t>
            </w:r>
          </w:p>
        </w:tc>
        <w:tc>
          <w:tcPr>
            <w:tcW w:w="3600" w:type="dxa"/>
            <w:tcBorders>
              <w:top w:val="single" w:sz="4" w:space="0" w:color="000000"/>
              <w:left w:val="single" w:sz="4" w:space="0" w:color="000000"/>
              <w:bottom w:val="single" w:sz="4" w:space="0" w:color="000000"/>
              <w:right w:val="single" w:sz="4" w:space="0" w:color="000000"/>
            </w:tcBorders>
          </w:tcPr>
          <w:p w14:paraId="7DA21721" w14:textId="77777777" w:rsidR="00E3715D" w:rsidRDefault="00E3715D" w:rsidP="00E3715D">
            <w:pPr>
              <w:spacing w:after="120"/>
              <w:rPr>
                <w:rFonts w:asciiTheme="minorHAnsi" w:hAnsiTheme="minorHAnsi" w:cs="Arial"/>
                <w:color w:val="000000"/>
                <w:szCs w:val="20"/>
              </w:rPr>
            </w:pPr>
            <w:r w:rsidRPr="00200FD2">
              <w:rPr>
                <w:rFonts w:asciiTheme="minorHAnsi" w:hAnsiTheme="minorHAnsi" w:cs="Arial"/>
                <w:color w:val="000000"/>
                <w:szCs w:val="20"/>
              </w:rPr>
              <w:t>80% of the PES, CSW, labour inclusion NGOs, EO and WOs that undergo a inclusiveness participatory assessment develop actions</w:t>
            </w:r>
          </w:p>
          <w:p w14:paraId="4E5E501D" w14:textId="77777777" w:rsidR="00E41752" w:rsidRPr="00200FD2" w:rsidRDefault="00E41752" w:rsidP="00E41752">
            <w:pPr>
              <w:spacing w:after="120"/>
              <w:rPr>
                <w:rFonts w:asciiTheme="minorHAnsi" w:hAnsiTheme="minorHAnsi" w:cs="Arial"/>
                <w:szCs w:val="20"/>
                <w:lang w:val="en-US"/>
              </w:rPr>
            </w:pPr>
            <w:r w:rsidRPr="00200FD2">
              <w:rPr>
                <w:rFonts w:asciiTheme="minorHAnsi" w:hAnsiTheme="minorHAnsi" w:cs="Arial"/>
                <w:szCs w:val="20"/>
                <w:lang w:val="en-US"/>
              </w:rPr>
              <w:t xml:space="preserve">6 Participatory Inclusiveness Assessment reports produced, followed with action plans for improvement of inclusiveness services </w:t>
            </w:r>
          </w:p>
          <w:p w14:paraId="13343D95" w14:textId="77777777" w:rsidR="00E41752" w:rsidRPr="00200FD2" w:rsidRDefault="00E41752" w:rsidP="00E3715D">
            <w:pPr>
              <w:spacing w:after="120"/>
              <w:rPr>
                <w:rFonts w:asciiTheme="minorHAnsi" w:hAnsiTheme="minorHAnsi" w:cs="Arial"/>
                <w:szCs w:val="20"/>
                <w:lang w:val="en-US"/>
              </w:rPr>
            </w:pPr>
            <w:r w:rsidRPr="00200FD2">
              <w:rPr>
                <w:rFonts w:asciiTheme="minorHAnsi" w:hAnsiTheme="minorHAnsi" w:cs="Arial"/>
                <w:szCs w:val="20"/>
                <w:lang w:val="en-US"/>
              </w:rPr>
              <w:t>Active involvement of representatives of up 20 NGOs representi</w:t>
            </w:r>
            <w:r>
              <w:rPr>
                <w:rFonts w:asciiTheme="minorHAnsi" w:hAnsiTheme="minorHAnsi" w:cs="Arial"/>
                <w:szCs w:val="20"/>
                <w:lang w:val="en-US"/>
              </w:rPr>
              <w:t xml:space="preserve">ng disadvantaged group ensured </w:t>
            </w:r>
          </w:p>
        </w:tc>
      </w:tr>
      <w:tr w:rsidR="000F6E3E" w:rsidRPr="00200FD2" w14:paraId="395C5FF1" w14:textId="77777777" w:rsidTr="00A434B9">
        <w:tc>
          <w:tcPr>
            <w:tcW w:w="1842" w:type="dxa"/>
            <w:tcBorders>
              <w:top w:val="single" w:sz="4" w:space="0" w:color="000000"/>
              <w:left w:val="single" w:sz="4" w:space="0" w:color="000000"/>
              <w:bottom w:val="single" w:sz="4" w:space="0" w:color="000000"/>
              <w:right w:val="single" w:sz="4" w:space="0" w:color="000000"/>
            </w:tcBorders>
            <w:hideMark/>
          </w:tcPr>
          <w:p w14:paraId="52E3113F" w14:textId="77777777" w:rsidR="000F6E3E" w:rsidRPr="00200FD2" w:rsidRDefault="000F6E3E" w:rsidP="00102722">
            <w:pPr>
              <w:spacing w:after="120"/>
              <w:rPr>
                <w:rFonts w:asciiTheme="minorHAnsi" w:hAnsiTheme="minorHAnsi" w:cs="Arial"/>
                <w:szCs w:val="20"/>
                <w:lang w:val="en-US" w:eastAsia="en-GB"/>
              </w:rPr>
            </w:pPr>
            <w:r w:rsidRPr="00200FD2">
              <w:rPr>
                <w:rFonts w:asciiTheme="minorHAnsi" w:hAnsiTheme="minorHAnsi" w:cs="Arial"/>
                <w:szCs w:val="20"/>
                <w:lang w:val="en-US" w:eastAsia="en-GB"/>
              </w:rPr>
              <w:t>Achievement</w:t>
            </w:r>
          </w:p>
        </w:tc>
        <w:tc>
          <w:tcPr>
            <w:tcW w:w="571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C197A7F" w14:textId="77777777" w:rsidR="000F6E3E" w:rsidRPr="00200FD2" w:rsidRDefault="000F6E3E" w:rsidP="00102722">
            <w:pPr>
              <w:spacing w:after="120"/>
              <w:rPr>
                <w:rFonts w:asciiTheme="minorHAnsi" w:hAnsiTheme="minorHAnsi" w:cs="Arial"/>
                <w:szCs w:val="20"/>
                <w:lang w:val="en-US" w:eastAsia="en-GB"/>
              </w:rPr>
            </w:pPr>
          </w:p>
        </w:tc>
        <w:tc>
          <w:tcPr>
            <w:tcW w:w="4320" w:type="dxa"/>
            <w:tcBorders>
              <w:top w:val="single" w:sz="4" w:space="0" w:color="000000"/>
              <w:left w:val="single" w:sz="4" w:space="0" w:color="000000"/>
              <w:bottom w:val="single" w:sz="4" w:space="0" w:color="000000"/>
              <w:right w:val="single" w:sz="4" w:space="0" w:color="000000"/>
            </w:tcBorders>
          </w:tcPr>
          <w:p w14:paraId="287D4775" w14:textId="77777777" w:rsidR="000F6E3E" w:rsidRPr="00200FD2" w:rsidRDefault="00E3715D" w:rsidP="00102722">
            <w:pPr>
              <w:spacing w:after="120"/>
              <w:rPr>
                <w:rFonts w:asciiTheme="minorHAnsi" w:hAnsiTheme="minorHAnsi" w:cs="Arial"/>
                <w:szCs w:val="20"/>
                <w:lang w:val="en-US"/>
              </w:rPr>
            </w:pPr>
            <w:r w:rsidRPr="00200FD2">
              <w:rPr>
                <w:rFonts w:asciiTheme="minorHAnsi" w:hAnsiTheme="minorHAnsi" w:cs="Arial"/>
                <w:szCs w:val="20"/>
                <w:lang w:val="en-US"/>
              </w:rPr>
              <w:t xml:space="preserve">Methodology and guidelines for PIA developed </w:t>
            </w:r>
            <w:r w:rsidR="005A680B" w:rsidRPr="00200FD2">
              <w:rPr>
                <w:rFonts w:asciiTheme="minorHAnsi" w:hAnsiTheme="minorHAnsi" w:cs="Arial"/>
                <w:szCs w:val="20"/>
                <w:lang w:val="en-US"/>
              </w:rPr>
              <w:t>in collaboration with PES in Serbia</w:t>
            </w:r>
            <w:r w:rsidR="00B4733B" w:rsidRPr="00200FD2">
              <w:rPr>
                <w:rFonts w:asciiTheme="minorHAnsi" w:hAnsiTheme="minorHAnsi" w:cs="Arial"/>
                <w:szCs w:val="20"/>
                <w:lang w:val="en-US"/>
              </w:rPr>
              <w:t xml:space="preserve">, foreseeing active role of NGOs representing disadvantaged groups in consultation process </w:t>
            </w:r>
            <w:r w:rsidRPr="00200FD2">
              <w:rPr>
                <w:rFonts w:asciiTheme="minorHAnsi" w:hAnsiTheme="minorHAnsi" w:cs="Arial"/>
                <w:szCs w:val="20"/>
                <w:lang w:val="en-US"/>
              </w:rPr>
              <w:t xml:space="preserve">and expected to be piloted by the end of 2017, foreseeing active engagement of PES and NGOs. Piloting of methodology started in Serbia. Activity to be replicated in 5 WB countries from September 2017. </w:t>
            </w:r>
          </w:p>
          <w:p w14:paraId="692B2DF1" w14:textId="77777777" w:rsidR="005A680B" w:rsidRPr="00200FD2" w:rsidRDefault="005A680B" w:rsidP="005A680B">
            <w:pPr>
              <w:spacing w:after="120"/>
              <w:rPr>
                <w:rFonts w:asciiTheme="minorHAnsi" w:eastAsia="Times New Roman" w:hAnsiTheme="minorHAnsi" w:cs="Arial"/>
                <w:szCs w:val="20"/>
                <w:lang w:eastAsia="en-GB"/>
              </w:rPr>
            </w:pPr>
            <w:r w:rsidRPr="00200FD2">
              <w:rPr>
                <w:rFonts w:asciiTheme="minorHAnsi" w:eastAsia="Times New Roman" w:hAnsiTheme="minorHAnsi" w:cs="Arial"/>
                <w:szCs w:val="20"/>
                <w:lang w:eastAsia="en-GB"/>
              </w:rPr>
              <w:t xml:space="preserve">Technical report on peer learning exchange on improvement of inclusiveness of PES services produced and recommendations developed. </w:t>
            </w:r>
          </w:p>
          <w:p w14:paraId="388E599B" w14:textId="77777777" w:rsidR="005A680B" w:rsidRPr="00200FD2" w:rsidRDefault="005A680B" w:rsidP="005A680B">
            <w:pPr>
              <w:spacing w:after="120"/>
              <w:rPr>
                <w:rFonts w:asciiTheme="minorHAnsi" w:hAnsiTheme="minorHAnsi" w:cs="Arial"/>
                <w:szCs w:val="20"/>
                <w:lang w:val="en-US"/>
              </w:rPr>
            </w:pPr>
            <w:r w:rsidRPr="00200FD2">
              <w:rPr>
                <w:rFonts w:asciiTheme="minorHAnsi" w:hAnsiTheme="minorHAnsi" w:cs="Arial"/>
                <w:szCs w:val="20"/>
                <w:lang w:val="en-US"/>
              </w:rPr>
              <w:t xml:space="preserve">Concept of peer exchange established and to be presented to PES management </w:t>
            </w:r>
          </w:p>
        </w:tc>
        <w:tc>
          <w:tcPr>
            <w:tcW w:w="36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8106E18" w14:textId="77777777" w:rsidR="000F6E3E" w:rsidRPr="00200FD2" w:rsidRDefault="000F6E3E" w:rsidP="00102722">
            <w:pPr>
              <w:spacing w:after="120"/>
              <w:rPr>
                <w:rFonts w:asciiTheme="minorHAnsi" w:hAnsiTheme="minorHAnsi" w:cs="Arial"/>
                <w:szCs w:val="20"/>
                <w:lang w:val="en-US" w:eastAsia="en-GB"/>
              </w:rPr>
            </w:pPr>
          </w:p>
        </w:tc>
      </w:tr>
      <w:tr w:rsidR="000F6E3E" w:rsidRPr="00200FD2" w14:paraId="56C61C72" w14:textId="77777777" w:rsidTr="00A434B9">
        <w:tc>
          <w:tcPr>
            <w:tcW w:w="1842" w:type="dxa"/>
            <w:tcBorders>
              <w:top w:val="single" w:sz="4" w:space="0" w:color="000000"/>
              <w:left w:val="single" w:sz="4" w:space="0" w:color="000000"/>
              <w:bottom w:val="single" w:sz="4" w:space="0" w:color="000000"/>
              <w:right w:val="single" w:sz="4" w:space="0" w:color="000000"/>
            </w:tcBorders>
            <w:hideMark/>
          </w:tcPr>
          <w:p w14:paraId="27D9767F" w14:textId="77777777" w:rsidR="002E225A" w:rsidRDefault="000F6E3E" w:rsidP="00102722">
            <w:pPr>
              <w:spacing w:after="120"/>
              <w:rPr>
                <w:rFonts w:asciiTheme="minorHAnsi" w:hAnsiTheme="minorHAnsi" w:cs="Arial"/>
                <w:szCs w:val="20"/>
                <w:lang w:val="en-US" w:eastAsia="en-GB"/>
              </w:rPr>
            </w:pPr>
            <w:r w:rsidRPr="00200FD2">
              <w:rPr>
                <w:rFonts w:asciiTheme="minorHAnsi" w:hAnsiTheme="minorHAnsi" w:cs="Arial"/>
                <w:szCs w:val="20"/>
                <w:lang w:val="en-US" w:eastAsia="en-GB"/>
              </w:rPr>
              <w:t xml:space="preserve">Comparison </w:t>
            </w:r>
          </w:p>
          <w:p w14:paraId="5CA3A6B9" w14:textId="77777777" w:rsidR="000F6E3E" w:rsidRPr="00200FD2" w:rsidRDefault="000F6E3E" w:rsidP="00102722">
            <w:pPr>
              <w:spacing w:after="120"/>
              <w:rPr>
                <w:rFonts w:asciiTheme="minorHAnsi" w:hAnsiTheme="minorHAnsi" w:cs="Arial"/>
                <w:szCs w:val="20"/>
                <w:lang w:val="en-US" w:eastAsia="en-GB"/>
              </w:rPr>
            </w:pPr>
          </w:p>
        </w:tc>
        <w:tc>
          <w:tcPr>
            <w:tcW w:w="571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D3FF714" w14:textId="77777777" w:rsidR="000F6E3E" w:rsidRPr="00200FD2" w:rsidRDefault="000F6E3E" w:rsidP="00102722">
            <w:pPr>
              <w:spacing w:after="120"/>
              <w:rPr>
                <w:rFonts w:asciiTheme="minorHAnsi" w:hAnsiTheme="minorHAnsi" w:cs="Arial"/>
                <w:szCs w:val="20"/>
                <w:lang w:val="en-US" w:eastAsia="en-GB"/>
              </w:rPr>
            </w:pPr>
          </w:p>
        </w:tc>
        <w:tc>
          <w:tcPr>
            <w:tcW w:w="4320" w:type="dxa"/>
            <w:tcBorders>
              <w:top w:val="single" w:sz="4" w:space="0" w:color="000000"/>
              <w:left w:val="single" w:sz="4" w:space="0" w:color="000000"/>
              <w:bottom w:val="single" w:sz="4" w:space="0" w:color="000000"/>
              <w:right w:val="single" w:sz="4" w:space="0" w:color="000000"/>
            </w:tcBorders>
          </w:tcPr>
          <w:p w14:paraId="69F67502" w14:textId="77777777" w:rsidR="000F6E3E" w:rsidRPr="00200FD2" w:rsidRDefault="00E3715D">
            <w:pPr>
              <w:spacing w:after="120"/>
              <w:rPr>
                <w:rFonts w:asciiTheme="minorHAnsi" w:hAnsiTheme="minorHAnsi" w:cs="Arial"/>
                <w:szCs w:val="20"/>
                <w:lang w:val="en-US" w:eastAsia="en-GB"/>
              </w:rPr>
            </w:pPr>
            <w:r w:rsidRPr="00200FD2">
              <w:rPr>
                <w:rFonts w:asciiTheme="minorHAnsi" w:hAnsiTheme="minorHAnsi" w:cs="Arial"/>
                <w:szCs w:val="20"/>
                <w:lang w:val="en-US"/>
              </w:rPr>
              <w:t>Development of PIA methodology took more time than expected</w:t>
            </w:r>
            <w:r w:rsidR="00A10807">
              <w:rPr>
                <w:rFonts w:asciiTheme="minorHAnsi" w:hAnsiTheme="minorHAnsi" w:cs="Arial"/>
                <w:szCs w:val="20"/>
                <w:lang w:val="en-US"/>
              </w:rPr>
              <w:t>, d</w:t>
            </w:r>
            <w:r w:rsidRPr="00200FD2">
              <w:rPr>
                <w:rFonts w:asciiTheme="minorHAnsi" w:hAnsiTheme="minorHAnsi" w:cs="Arial"/>
                <w:szCs w:val="20"/>
                <w:lang w:val="en-US"/>
              </w:rPr>
              <w:t xml:space="preserve">ue to a workload and number of activities requiring PES </w:t>
            </w:r>
            <w:r w:rsidR="00A10807">
              <w:rPr>
                <w:rFonts w:asciiTheme="minorHAnsi" w:hAnsiTheme="minorHAnsi" w:cs="Arial"/>
                <w:szCs w:val="20"/>
                <w:lang w:val="en-US"/>
              </w:rPr>
              <w:t xml:space="preserve">capacities on this and other related projects (ESAP) </w:t>
            </w:r>
          </w:p>
        </w:tc>
        <w:tc>
          <w:tcPr>
            <w:tcW w:w="36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EF3B727" w14:textId="77777777" w:rsidR="000F6E3E" w:rsidRPr="00200FD2" w:rsidRDefault="000F6E3E" w:rsidP="00102722">
            <w:pPr>
              <w:spacing w:after="120"/>
              <w:rPr>
                <w:rFonts w:asciiTheme="minorHAnsi" w:hAnsiTheme="minorHAnsi" w:cs="Arial"/>
                <w:szCs w:val="20"/>
                <w:lang w:val="en-US" w:eastAsia="en-GB"/>
              </w:rPr>
            </w:pPr>
          </w:p>
        </w:tc>
      </w:tr>
    </w:tbl>
    <w:p w14:paraId="093E33FC" w14:textId="77777777" w:rsidR="000F6E3E" w:rsidRPr="00200FD2" w:rsidRDefault="000F6E3E" w:rsidP="000F6E3E">
      <w:pPr>
        <w:spacing w:line="240" w:lineRule="auto"/>
        <w:ind w:left="1410" w:hanging="1410"/>
        <w:rPr>
          <w:rFonts w:asciiTheme="minorHAnsi" w:hAnsiTheme="minorHAnsi" w:cs="Arial"/>
          <w:szCs w:val="20"/>
        </w:rPr>
      </w:pPr>
    </w:p>
    <w:p w14:paraId="325CF39C" w14:textId="77777777" w:rsidR="000F6E3E" w:rsidRPr="00200FD2" w:rsidRDefault="000F6E3E" w:rsidP="000F6E3E">
      <w:pPr>
        <w:spacing w:line="240" w:lineRule="auto"/>
        <w:ind w:left="1800" w:hanging="1800"/>
        <w:rPr>
          <w:rFonts w:asciiTheme="minorHAnsi" w:hAnsiTheme="minorHAnsi" w:cs="Arial"/>
          <w:b/>
          <w:color w:val="000000"/>
          <w:szCs w:val="20"/>
        </w:rPr>
      </w:pPr>
    </w:p>
    <w:p w14:paraId="32FA6FD4" w14:textId="77777777" w:rsidR="00A10807" w:rsidRDefault="00A10807">
      <w:pPr>
        <w:spacing w:line="240" w:lineRule="auto"/>
        <w:rPr>
          <w:rFonts w:asciiTheme="minorHAnsi" w:hAnsiTheme="minorHAnsi" w:cs="Arial"/>
          <w:b/>
          <w:szCs w:val="20"/>
          <w:lang w:val="en-US"/>
        </w:rPr>
      </w:pPr>
      <w:r>
        <w:rPr>
          <w:rFonts w:asciiTheme="minorHAnsi" w:hAnsiTheme="minorHAnsi" w:cs="Arial"/>
          <w:b/>
          <w:szCs w:val="20"/>
          <w:lang w:val="en-US"/>
        </w:rPr>
        <w:br w:type="page"/>
      </w:r>
    </w:p>
    <w:p w14:paraId="4CA0EEC8" w14:textId="77777777" w:rsidR="00A1547E" w:rsidRPr="00200FD2" w:rsidRDefault="00A1547E" w:rsidP="00A1547E">
      <w:pPr>
        <w:spacing w:line="240" w:lineRule="auto"/>
        <w:ind w:left="1410" w:hanging="1410"/>
        <w:rPr>
          <w:rFonts w:asciiTheme="minorHAnsi" w:hAnsiTheme="minorHAnsi" w:cs="Arial"/>
          <w:szCs w:val="20"/>
        </w:rPr>
      </w:pPr>
      <w:r w:rsidRPr="00200FD2">
        <w:rPr>
          <w:rFonts w:asciiTheme="minorHAnsi" w:hAnsiTheme="minorHAnsi" w:cs="Arial"/>
          <w:b/>
          <w:szCs w:val="20"/>
          <w:lang w:val="en-US"/>
        </w:rPr>
        <w:t>Indicator 2</w:t>
      </w:r>
      <w:r w:rsidR="00A557C6" w:rsidRPr="00200FD2">
        <w:rPr>
          <w:rFonts w:asciiTheme="minorHAnsi" w:hAnsiTheme="minorHAnsi" w:cs="Arial"/>
          <w:b/>
          <w:szCs w:val="20"/>
          <w:lang w:val="en-US"/>
        </w:rPr>
        <w:t>:</w:t>
      </w:r>
      <w:r w:rsidRPr="00200FD2">
        <w:rPr>
          <w:rFonts w:asciiTheme="minorHAnsi" w:hAnsiTheme="minorHAnsi" w:cs="Arial"/>
          <w:szCs w:val="20"/>
          <w:lang w:val="en-US"/>
        </w:rPr>
        <w:t xml:space="preserve"> </w:t>
      </w:r>
      <w:r w:rsidRPr="00200FD2">
        <w:rPr>
          <w:rFonts w:asciiTheme="minorHAnsi" w:hAnsiTheme="minorHAnsi" w:cs="Arial"/>
          <w:szCs w:val="20"/>
          <w:lang w:val="en-US"/>
        </w:rPr>
        <w:tab/>
      </w:r>
      <w:r w:rsidRPr="00200FD2">
        <w:rPr>
          <w:rFonts w:asciiTheme="minorHAnsi" w:hAnsiTheme="minorHAnsi" w:cs="Arial"/>
          <w:color w:val="000000"/>
          <w:szCs w:val="20"/>
        </w:rPr>
        <w:t xml:space="preserve">% of job counsellors and social workers that report having improved skills for providing services to job seekers from disadvantaged groups, specifically for PwD, after receiving relevant training    (disaggregated by locality, country, type of organization and sex)                                   </w:t>
      </w:r>
    </w:p>
    <w:tbl>
      <w:tblPr>
        <w:tblW w:w="15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5713"/>
        <w:gridCol w:w="4320"/>
        <w:gridCol w:w="3600"/>
      </w:tblGrid>
      <w:tr w:rsidR="00240E83" w:rsidRPr="00200FD2" w14:paraId="6571F996" w14:textId="77777777" w:rsidTr="00A434B9">
        <w:tc>
          <w:tcPr>
            <w:tcW w:w="1842" w:type="dxa"/>
            <w:tcBorders>
              <w:top w:val="single" w:sz="4" w:space="0" w:color="000000"/>
              <w:left w:val="single" w:sz="4" w:space="0" w:color="000000"/>
              <w:bottom w:val="single" w:sz="4" w:space="0" w:color="000000"/>
              <w:right w:val="single" w:sz="4" w:space="0" w:color="000000"/>
            </w:tcBorders>
          </w:tcPr>
          <w:p w14:paraId="54F55588" w14:textId="77777777" w:rsidR="00240E83" w:rsidRPr="00200FD2" w:rsidRDefault="00240E83" w:rsidP="00240E83">
            <w:pPr>
              <w:spacing w:after="120"/>
              <w:rPr>
                <w:rFonts w:asciiTheme="minorHAnsi" w:hAnsiTheme="minorHAnsi" w:cs="Arial"/>
                <w:szCs w:val="20"/>
                <w:lang w:val="en-US" w:eastAsia="en-GB"/>
              </w:rPr>
            </w:pPr>
          </w:p>
        </w:tc>
        <w:tc>
          <w:tcPr>
            <w:tcW w:w="5713" w:type="dxa"/>
            <w:tcBorders>
              <w:top w:val="single" w:sz="4" w:space="0" w:color="000000"/>
              <w:left w:val="single" w:sz="4" w:space="0" w:color="000000"/>
              <w:bottom w:val="single" w:sz="4" w:space="0" w:color="000000"/>
              <w:right w:val="single" w:sz="4" w:space="0" w:color="000000"/>
            </w:tcBorders>
            <w:hideMark/>
          </w:tcPr>
          <w:p w14:paraId="62DF2B4E" w14:textId="77777777" w:rsidR="00240E83" w:rsidRPr="000B1AC0" w:rsidRDefault="00240E83" w:rsidP="00240E83">
            <w:pPr>
              <w:spacing w:after="120"/>
              <w:jc w:val="center"/>
              <w:rPr>
                <w:rFonts w:asciiTheme="minorHAnsi" w:hAnsiTheme="minorHAnsi" w:cs="Arial"/>
                <w:b/>
                <w:szCs w:val="20"/>
                <w:lang w:val="en-US" w:eastAsia="en-GB"/>
              </w:rPr>
            </w:pPr>
            <w:r w:rsidRPr="000B1AC0">
              <w:rPr>
                <w:rFonts w:asciiTheme="minorHAnsi" w:hAnsiTheme="minorHAnsi" w:cs="Arial"/>
                <w:b/>
                <w:szCs w:val="20"/>
                <w:lang w:val="en-US" w:eastAsia="en-GB"/>
              </w:rPr>
              <w:t>Baseline 2016</w:t>
            </w:r>
          </w:p>
        </w:tc>
        <w:tc>
          <w:tcPr>
            <w:tcW w:w="4320" w:type="dxa"/>
            <w:tcBorders>
              <w:top w:val="single" w:sz="4" w:space="0" w:color="000000"/>
              <w:left w:val="single" w:sz="4" w:space="0" w:color="000000"/>
              <w:bottom w:val="single" w:sz="4" w:space="0" w:color="000000"/>
              <w:right w:val="single" w:sz="4" w:space="0" w:color="000000"/>
            </w:tcBorders>
            <w:hideMark/>
          </w:tcPr>
          <w:p w14:paraId="268D3491" w14:textId="77777777" w:rsidR="00240E83" w:rsidRPr="000B1AC0" w:rsidRDefault="00240E83" w:rsidP="00240E83">
            <w:pPr>
              <w:spacing w:after="120"/>
              <w:jc w:val="center"/>
              <w:rPr>
                <w:rFonts w:asciiTheme="minorHAnsi" w:hAnsiTheme="minorHAnsi" w:cs="Arial"/>
                <w:b/>
                <w:szCs w:val="20"/>
                <w:lang w:val="en-US" w:eastAsia="en-GB"/>
              </w:rPr>
            </w:pPr>
            <w:r w:rsidRPr="000B1AC0">
              <w:rPr>
                <w:rFonts w:asciiTheme="minorHAnsi" w:hAnsiTheme="minorHAnsi" w:cs="Arial"/>
                <w:b/>
                <w:szCs w:val="20"/>
                <w:lang w:val="en-US"/>
              </w:rPr>
              <w:t>Target - April 2017</w:t>
            </w:r>
          </w:p>
        </w:tc>
        <w:tc>
          <w:tcPr>
            <w:tcW w:w="3600" w:type="dxa"/>
            <w:tcBorders>
              <w:top w:val="single" w:sz="4" w:space="0" w:color="000000"/>
              <w:left w:val="single" w:sz="4" w:space="0" w:color="000000"/>
              <w:bottom w:val="single" w:sz="4" w:space="0" w:color="000000"/>
              <w:right w:val="single" w:sz="4" w:space="0" w:color="000000"/>
            </w:tcBorders>
            <w:hideMark/>
          </w:tcPr>
          <w:p w14:paraId="1226615D" w14:textId="77777777" w:rsidR="00240E83" w:rsidRPr="000B1AC0" w:rsidRDefault="00240E83" w:rsidP="00240E83">
            <w:pPr>
              <w:spacing w:after="120"/>
              <w:jc w:val="center"/>
              <w:rPr>
                <w:rFonts w:asciiTheme="minorHAnsi" w:hAnsiTheme="minorHAnsi" w:cs="Arial"/>
                <w:b/>
                <w:szCs w:val="20"/>
                <w:lang w:val="en-US" w:eastAsia="en-GB"/>
              </w:rPr>
            </w:pPr>
            <w:r w:rsidRPr="000B1AC0">
              <w:rPr>
                <w:rFonts w:asciiTheme="minorHAnsi" w:hAnsiTheme="minorHAnsi" w:cs="Arial"/>
                <w:b/>
                <w:szCs w:val="20"/>
                <w:lang w:val="en-US"/>
              </w:rPr>
              <w:t>Target - December 2017</w:t>
            </w:r>
          </w:p>
        </w:tc>
      </w:tr>
      <w:tr w:rsidR="00240E83" w:rsidRPr="00200FD2" w14:paraId="025D1300" w14:textId="77777777" w:rsidTr="00A434B9">
        <w:trPr>
          <w:trHeight w:val="613"/>
        </w:trPr>
        <w:tc>
          <w:tcPr>
            <w:tcW w:w="1842" w:type="dxa"/>
            <w:tcBorders>
              <w:top w:val="single" w:sz="4" w:space="0" w:color="000000"/>
              <w:left w:val="single" w:sz="4" w:space="0" w:color="000000"/>
              <w:bottom w:val="single" w:sz="4" w:space="0" w:color="000000"/>
              <w:right w:val="single" w:sz="4" w:space="0" w:color="000000"/>
            </w:tcBorders>
          </w:tcPr>
          <w:p w14:paraId="6080D04C" w14:textId="77777777" w:rsidR="00240E83" w:rsidRPr="00200FD2" w:rsidRDefault="00240E83" w:rsidP="00240E83">
            <w:pPr>
              <w:rPr>
                <w:rFonts w:asciiTheme="minorHAnsi" w:hAnsiTheme="minorHAnsi" w:cs="Arial"/>
                <w:szCs w:val="20"/>
                <w:lang w:val="en-US" w:eastAsia="en-GB"/>
              </w:rPr>
            </w:pPr>
            <w:r w:rsidRPr="00200FD2">
              <w:rPr>
                <w:rFonts w:asciiTheme="minorHAnsi" w:hAnsiTheme="minorHAnsi" w:cs="Arial"/>
                <w:szCs w:val="20"/>
                <w:lang w:val="en-US" w:eastAsia="en-GB"/>
              </w:rPr>
              <w:t>Baseline</w:t>
            </w:r>
            <w:r w:rsidR="00B4733B" w:rsidRPr="00200FD2">
              <w:rPr>
                <w:rFonts w:asciiTheme="minorHAnsi" w:hAnsiTheme="minorHAnsi" w:cs="Arial"/>
                <w:szCs w:val="20"/>
                <w:lang w:val="en-US" w:eastAsia="en-GB"/>
              </w:rPr>
              <w:t>/ Target (planned)</w:t>
            </w:r>
          </w:p>
        </w:tc>
        <w:tc>
          <w:tcPr>
            <w:tcW w:w="5713" w:type="dxa"/>
            <w:tcBorders>
              <w:top w:val="single" w:sz="4" w:space="0" w:color="000000"/>
              <w:left w:val="single" w:sz="4" w:space="0" w:color="000000"/>
              <w:bottom w:val="single" w:sz="4" w:space="0" w:color="000000"/>
              <w:right w:val="single" w:sz="4" w:space="0" w:color="000000"/>
            </w:tcBorders>
          </w:tcPr>
          <w:p w14:paraId="48C3E786" w14:textId="77777777" w:rsidR="0032352C" w:rsidRPr="00200FD2" w:rsidRDefault="00240E83" w:rsidP="00240E83">
            <w:pPr>
              <w:spacing w:after="120"/>
              <w:rPr>
                <w:rFonts w:asciiTheme="minorHAnsi" w:hAnsiTheme="minorHAnsi" w:cs="Arial"/>
                <w:color w:val="000000"/>
                <w:szCs w:val="20"/>
              </w:rPr>
            </w:pPr>
            <w:r w:rsidRPr="00200FD2">
              <w:rPr>
                <w:rFonts w:asciiTheme="minorHAnsi" w:hAnsiTheme="minorHAnsi" w:cs="Arial"/>
                <w:color w:val="000000"/>
                <w:szCs w:val="20"/>
              </w:rPr>
              <w:t xml:space="preserve">Limited capacities of counsellors and social workers to provide assistance to disadvantaged groups and specifically for PwD training  </w:t>
            </w:r>
          </w:p>
          <w:p w14:paraId="1E95D972" w14:textId="77777777" w:rsidR="00240E83" w:rsidRPr="00200FD2" w:rsidRDefault="0032352C" w:rsidP="00240E83">
            <w:pPr>
              <w:spacing w:after="120"/>
              <w:rPr>
                <w:rFonts w:asciiTheme="minorHAnsi" w:hAnsiTheme="minorHAnsi" w:cs="Arial"/>
                <w:szCs w:val="20"/>
                <w:lang w:val="en-US" w:eastAsia="en-GB"/>
              </w:rPr>
            </w:pPr>
            <w:r w:rsidRPr="00200FD2">
              <w:rPr>
                <w:rFonts w:asciiTheme="minorHAnsi" w:hAnsiTheme="minorHAnsi" w:cs="Arial"/>
                <w:color w:val="000000"/>
                <w:szCs w:val="20"/>
              </w:rPr>
              <w:t xml:space="preserve">FYR Macedonia: </w:t>
            </w:r>
            <w:r w:rsidR="006C7B89" w:rsidRPr="00200FD2">
              <w:rPr>
                <w:rFonts w:asciiTheme="minorHAnsi" w:hAnsiTheme="minorHAnsi" w:cs="Arial"/>
                <w:color w:val="000000"/>
                <w:szCs w:val="20"/>
              </w:rPr>
              <w:t xml:space="preserve">EC and CSW share a single evidence system of clients, but mainly used for assessing the eligibility to financial assistance and responsibilities of FA beneficiaries </w:t>
            </w:r>
            <w:r w:rsidR="00240E83" w:rsidRPr="00200FD2">
              <w:rPr>
                <w:rFonts w:asciiTheme="minorHAnsi" w:hAnsiTheme="minorHAnsi" w:cs="Arial"/>
                <w:color w:val="000000"/>
                <w:szCs w:val="20"/>
              </w:rPr>
              <w:t xml:space="preserve">        </w:t>
            </w:r>
            <w:r w:rsidR="006C7B89" w:rsidRPr="00200FD2">
              <w:rPr>
                <w:rFonts w:asciiTheme="minorHAnsi" w:hAnsiTheme="minorHAnsi" w:cs="Arial"/>
                <w:color w:val="000000"/>
                <w:szCs w:val="20"/>
              </w:rPr>
              <w:t>to participate in public works programmes</w:t>
            </w:r>
            <w:r w:rsidR="00240E83" w:rsidRPr="00200FD2">
              <w:rPr>
                <w:rFonts w:asciiTheme="minorHAnsi" w:hAnsiTheme="minorHAnsi" w:cs="Arial"/>
                <w:color w:val="000000"/>
                <w:szCs w:val="20"/>
              </w:rPr>
              <w:t xml:space="preserve">                      </w:t>
            </w:r>
          </w:p>
        </w:tc>
        <w:tc>
          <w:tcPr>
            <w:tcW w:w="4320" w:type="dxa"/>
            <w:tcBorders>
              <w:top w:val="single" w:sz="4" w:space="0" w:color="000000"/>
              <w:left w:val="single" w:sz="4" w:space="0" w:color="000000"/>
              <w:bottom w:val="single" w:sz="4" w:space="0" w:color="000000"/>
              <w:right w:val="single" w:sz="4" w:space="0" w:color="000000"/>
            </w:tcBorders>
          </w:tcPr>
          <w:p w14:paraId="75C3B51D" w14:textId="77777777" w:rsidR="00240E83" w:rsidRPr="00200FD2" w:rsidRDefault="00240E83" w:rsidP="00240E83">
            <w:pPr>
              <w:spacing w:after="120"/>
              <w:rPr>
                <w:rFonts w:asciiTheme="minorHAnsi" w:hAnsiTheme="minorHAnsi" w:cs="Arial"/>
                <w:szCs w:val="20"/>
                <w:lang w:val="en-US" w:eastAsia="en-GB"/>
              </w:rPr>
            </w:pPr>
            <w:r w:rsidRPr="00200FD2">
              <w:rPr>
                <w:rFonts w:asciiTheme="minorHAnsi" w:hAnsiTheme="minorHAnsi" w:cs="Arial"/>
                <w:szCs w:val="20"/>
                <w:lang w:val="en-US" w:eastAsia="en-GB"/>
              </w:rPr>
              <w:t xml:space="preserve">40% of the counsellors and social that received training for providing services to job seekers from disadvantaged groups, specifically for PwD, report improved skills    (disaggregated by locality, country, type of organization and sex)  </w:t>
            </w:r>
          </w:p>
        </w:tc>
        <w:tc>
          <w:tcPr>
            <w:tcW w:w="3600" w:type="dxa"/>
            <w:tcBorders>
              <w:top w:val="single" w:sz="4" w:space="0" w:color="000000"/>
              <w:left w:val="single" w:sz="4" w:space="0" w:color="000000"/>
              <w:bottom w:val="single" w:sz="4" w:space="0" w:color="000000"/>
              <w:right w:val="single" w:sz="4" w:space="0" w:color="000000"/>
            </w:tcBorders>
          </w:tcPr>
          <w:p w14:paraId="70081D68" w14:textId="77777777" w:rsidR="00240E83" w:rsidRPr="00200FD2" w:rsidRDefault="00240E83" w:rsidP="00240E83">
            <w:pPr>
              <w:spacing w:after="120"/>
              <w:rPr>
                <w:rFonts w:asciiTheme="minorHAnsi" w:hAnsiTheme="minorHAnsi" w:cs="Arial"/>
                <w:szCs w:val="20"/>
                <w:lang w:val="en-US" w:eastAsia="en-GB"/>
              </w:rPr>
            </w:pPr>
            <w:r w:rsidRPr="00200FD2">
              <w:rPr>
                <w:rFonts w:asciiTheme="minorHAnsi" w:hAnsiTheme="minorHAnsi" w:cs="Arial"/>
                <w:color w:val="000000"/>
                <w:szCs w:val="20"/>
              </w:rPr>
              <w:t xml:space="preserve">70% of the counsellors and social that received training for providing services to job seekers from disadvantaged groups, specifically for PwD, report improved skills    (disaggregated by locality, country, type of organization and sex)  </w:t>
            </w:r>
          </w:p>
        </w:tc>
      </w:tr>
      <w:tr w:rsidR="00A1547E" w:rsidRPr="00200FD2" w14:paraId="00C2B714" w14:textId="77777777" w:rsidTr="00A434B9">
        <w:tc>
          <w:tcPr>
            <w:tcW w:w="1842" w:type="dxa"/>
            <w:tcBorders>
              <w:top w:val="single" w:sz="4" w:space="0" w:color="000000"/>
              <w:left w:val="single" w:sz="4" w:space="0" w:color="000000"/>
              <w:bottom w:val="single" w:sz="4" w:space="0" w:color="000000"/>
              <w:right w:val="single" w:sz="4" w:space="0" w:color="000000"/>
            </w:tcBorders>
            <w:hideMark/>
          </w:tcPr>
          <w:p w14:paraId="47AE8FFC" w14:textId="77777777" w:rsidR="00A1547E" w:rsidRPr="00200FD2" w:rsidRDefault="00A1547E" w:rsidP="00102722">
            <w:pPr>
              <w:spacing w:after="120"/>
              <w:rPr>
                <w:rFonts w:asciiTheme="minorHAnsi" w:hAnsiTheme="minorHAnsi" w:cs="Arial"/>
                <w:szCs w:val="20"/>
                <w:lang w:val="en-US" w:eastAsia="en-GB"/>
              </w:rPr>
            </w:pPr>
            <w:r w:rsidRPr="00200FD2">
              <w:rPr>
                <w:rFonts w:asciiTheme="minorHAnsi" w:hAnsiTheme="minorHAnsi" w:cs="Arial"/>
                <w:szCs w:val="20"/>
                <w:lang w:val="en-US" w:eastAsia="en-GB"/>
              </w:rPr>
              <w:t>Achievement</w:t>
            </w:r>
          </w:p>
        </w:tc>
        <w:tc>
          <w:tcPr>
            <w:tcW w:w="571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ED69E1A" w14:textId="77777777" w:rsidR="00A1547E" w:rsidRPr="00200FD2" w:rsidRDefault="00A1547E" w:rsidP="00102722">
            <w:pPr>
              <w:spacing w:after="120"/>
              <w:rPr>
                <w:rFonts w:asciiTheme="minorHAnsi" w:hAnsiTheme="minorHAnsi" w:cs="Arial"/>
                <w:szCs w:val="20"/>
                <w:lang w:val="en-US" w:eastAsia="en-GB"/>
              </w:rPr>
            </w:pPr>
          </w:p>
        </w:tc>
        <w:tc>
          <w:tcPr>
            <w:tcW w:w="4320" w:type="dxa"/>
            <w:tcBorders>
              <w:top w:val="single" w:sz="4" w:space="0" w:color="000000"/>
              <w:left w:val="single" w:sz="4" w:space="0" w:color="000000"/>
              <w:bottom w:val="single" w:sz="4" w:space="0" w:color="000000"/>
              <w:right w:val="single" w:sz="4" w:space="0" w:color="000000"/>
            </w:tcBorders>
          </w:tcPr>
          <w:p w14:paraId="5A7C16F9" w14:textId="77777777" w:rsidR="00A1547E" w:rsidRPr="00200FD2" w:rsidRDefault="00003D37" w:rsidP="00102722">
            <w:pPr>
              <w:spacing w:after="120"/>
              <w:rPr>
                <w:rFonts w:asciiTheme="minorHAnsi" w:hAnsiTheme="minorHAnsi" w:cs="Arial"/>
                <w:szCs w:val="20"/>
                <w:lang w:val="en-US" w:eastAsia="en-GB"/>
              </w:rPr>
            </w:pPr>
            <w:r>
              <w:rPr>
                <w:rFonts w:asciiTheme="minorHAnsi" w:hAnsiTheme="minorHAnsi" w:cs="Arial"/>
                <w:szCs w:val="20"/>
                <w:lang w:val="en-US" w:eastAsia="en-GB"/>
              </w:rPr>
              <w:t>The activity is in the inception/research phase.</w:t>
            </w:r>
          </w:p>
        </w:tc>
        <w:tc>
          <w:tcPr>
            <w:tcW w:w="36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58A2BE4" w14:textId="77777777" w:rsidR="00A1547E" w:rsidRPr="00200FD2" w:rsidRDefault="00A1547E" w:rsidP="00102722">
            <w:pPr>
              <w:spacing w:after="120"/>
              <w:rPr>
                <w:rFonts w:asciiTheme="minorHAnsi" w:hAnsiTheme="minorHAnsi" w:cs="Arial"/>
                <w:szCs w:val="20"/>
                <w:lang w:val="en-US" w:eastAsia="en-GB"/>
              </w:rPr>
            </w:pPr>
          </w:p>
        </w:tc>
      </w:tr>
      <w:tr w:rsidR="00A1547E" w:rsidRPr="00200FD2" w14:paraId="19E609FA" w14:textId="77777777" w:rsidTr="00A434B9">
        <w:tc>
          <w:tcPr>
            <w:tcW w:w="1842" w:type="dxa"/>
            <w:tcBorders>
              <w:top w:val="single" w:sz="4" w:space="0" w:color="000000"/>
              <w:left w:val="single" w:sz="4" w:space="0" w:color="000000"/>
              <w:bottom w:val="single" w:sz="4" w:space="0" w:color="000000"/>
              <w:right w:val="single" w:sz="4" w:space="0" w:color="000000"/>
            </w:tcBorders>
            <w:hideMark/>
          </w:tcPr>
          <w:p w14:paraId="48F6274C" w14:textId="77777777" w:rsidR="002E225A" w:rsidRDefault="00A1547E" w:rsidP="00102722">
            <w:pPr>
              <w:spacing w:after="120"/>
              <w:rPr>
                <w:rFonts w:asciiTheme="minorHAnsi" w:hAnsiTheme="minorHAnsi" w:cs="Arial"/>
                <w:szCs w:val="20"/>
                <w:lang w:val="en-US" w:eastAsia="en-GB"/>
              </w:rPr>
            </w:pPr>
            <w:r w:rsidRPr="00200FD2">
              <w:rPr>
                <w:rFonts w:asciiTheme="minorHAnsi" w:hAnsiTheme="minorHAnsi" w:cs="Arial"/>
                <w:szCs w:val="20"/>
                <w:lang w:val="en-US" w:eastAsia="en-GB"/>
              </w:rPr>
              <w:t>Comparison</w:t>
            </w:r>
          </w:p>
          <w:p w14:paraId="264E6ED2" w14:textId="77777777" w:rsidR="00A1547E" w:rsidRPr="00200FD2" w:rsidRDefault="00A1547E" w:rsidP="00102722">
            <w:pPr>
              <w:spacing w:after="120"/>
              <w:rPr>
                <w:rFonts w:asciiTheme="minorHAnsi" w:hAnsiTheme="minorHAnsi" w:cs="Arial"/>
                <w:szCs w:val="20"/>
                <w:lang w:val="en-US" w:eastAsia="en-GB"/>
              </w:rPr>
            </w:pPr>
          </w:p>
        </w:tc>
        <w:tc>
          <w:tcPr>
            <w:tcW w:w="571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9FE35EC" w14:textId="77777777" w:rsidR="00A1547E" w:rsidRPr="00200FD2" w:rsidRDefault="00A1547E" w:rsidP="00102722">
            <w:pPr>
              <w:spacing w:after="120"/>
              <w:rPr>
                <w:rFonts w:asciiTheme="minorHAnsi" w:hAnsiTheme="minorHAnsi" w:cs="Arial"/>
                <w:szCs w:val="20"/>
                <w:lang w:val="en-US" w:eastAsia="en-GB"/>
              </w:rPr>
            </w:pPr>
          </w:p>
        </w:tc>
        <w:tc>
          <w:tcPr>
            <w:tcW w:w="4320" w:type="dxa"/>
            <w:tcBorders>
              <w:top w:val="single" w:sz="4" w:space="0" w:color="000000"/>
              <w:left w:val="single" w:sz="4" w:space="0" w:color="000000"/>
              <w:bottom w:val="single" w:sz="4" w:space="0" w:color="000000"/>
              <w:right w:val="single" w:sz="4" w:space="0" w:color="000000"/>
            </w:tcBorders>
          </w:tcPr>
          <w:p w14:paraId="18676B17" w14:textId="77777777" w:rsidR="00A1547E" w:rsidRPr="00003D37" w:rsidRDefault="001F1342" w:rsidP="00102722">
            <w:pPr>
              <w:spacing w:after="120"/>
              <w:rPr>
                <w:rFonts w:asciiTheme="minorHAnsi" w:eastAsia="Calibri" w:hAnsiTheme="minorHAnsi" w:cs="Arial"/>
                <w:szCs w:val="20"/>
              </w:rPr>
            </w:pPr>
            <w:r w:rsidRPr="00003D37">
              <w:rPr>
                <w:rFonts w:asciiTheme="minorHAnsi" w:eastAsia="Calibri" w:hAnsiTheme="minorHAnsi" w:cs="Arial"/>
                <w:szCs w:val="20"/>
              </w:rPr>
              <w:t>Difficulty in identification of suitable</w:t>
            </w:r>
            <w:r w:rsidRPr="00996763">
              <w:rPr>
                <w:rFonts w:asciiTheme="minorHAnsi" w:eastAsia="Calibri" w:hAnsiTheme="minorHAnsi" w:cs="Arial"/>
                <w:sz w:val="22"/>
                <w:szCs w:val="22"/>
              </w:rPr>
              <w:t xml:space="preserve"> </w:t>
            </w:r>
            <w:r w:rsidRPr="00003D37">
              <w:rPr>
                <w:rFonts w:asciiTheme="minorHAnsi" w:eastAsia="Calibri" w:hAnsiTheme="minorHAnsi" w:cs="Arial"/>
                <w:szCs w:val="20"/>
              </w:rPr>
              <w:t>international expertise has caused delays in this activity.</w:t>
            </w:r>
          </w:p>
          <w:p w14:paraId="5284085A" w14:textId="77777777" w:rsidR="001F1342" w:rsidRPr="001F1342" w:rsidRDefault="001F1342" w:rsidP="001F1342">
            <w:pPr>
              <w:tabs>
                <w:tab w:val="left" w:pos="540"/>
              </w:tabs>
              <w:spacing w:after="120" w:line="240" w:lineRule="auto"/>
              <w:jc w:val="both"/>
              <w:rPr>
                <w:rFonts w:asciiTheme="minorHAnsi" w:eastAsia="Calibri" w:hAnsiTheme="minorHAnsi" w:cs="Arial"/>
                <w:sz w:val="22"/>
                <w:szCs w:val="22"/>
              </w:rPr>
            </w:pPr>
            <w:r w:rsidRPr="00003D37">
              <w:rPr>
                <w:rFonts w:asciiTheme="minorHAnsi" w:eastAsia="Calibri" w:hAnsiTheme="minorHAnsi" w:cs="Arial"/>
                <w:szCs w:val="20"/>
              </w:rPr>
              <w:t>Development of training materials shall be delayed to July and August, hence training of trainers workshops and training of jobs and social counsellors will be organized in Quarter IV</w:t>
            </w:r>
            <w:r w:rsidR="00003D37" w:rsidRPr="00003D37">
              <w:rPr>
                <w:rFonts w:asciiTheme="minorHAnsi" w:eastAsia="Calibri" w:hAnsiTheme="minorHAnsi" w:cs="Arial"/>
                <w:szCs w:val="20"/>
              </w:rPr>
              <w:t>. This will leave almost no time for monitoring the impact of  proposed new protocols and service models as well as delivered training.  The project shall discuss and propose to local experts and partners possible arrangements for monitoring.</w:t>
            </w:r>
            <w:r w:rsidR="00003D37" w:rsidRPr="00996763">
              <w:rPr>
                <w:rFonts w:asciiTheme="minorHAnsi" w:eastAsia="Calibri" w:hAnsiTheme="minorHAnsi" w:cs="Arial"/>
                <w:sz w:val="22"/>
                <w:szCs w:val="22"/>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E414AF9" w14:textId="77777777" w:rsidR="00A1547E" w:rsidRPr="00200FD2" w:rsidRDefault="00A1547E" w:rsidP="00102722">
            <w:pPr>
              <w:spacing w:after="120"/>
              <w:rPr>
                <w:rFonts w:asciiTheme="minorHAnsi" w:hAnsiTheme="minorHAnsi" w:cs="Arial"/>
                <w:szCs w:val="20"/>
                <w:lang w:val="en-US" w:eastAsia="en-GB"/>
              </w:rPr>
            </w:pPr>
          </w:p>
        </w:tc>
      </w:tr>
    </w:tbl>
    <w:p w14:paraId="2919754B" w14:textId="77777777" w:rsidR="000F6E3E" w:rsidRPr="00200FD2" w:rsidRDefault="000F6E3E" w:rsidP="000F6E3E">
      <w:pPr>
        <w:spacing w:line="240" w:lineRule="auto"/>
        <w:ind w:left="1800" w:hanging="1800"/>
        <w:rPr>
          <w:rFonts w:asciiTheme="minorHAnsi" w:hAnsiTheme="minorHAnsi" w:cs="Arial"/>
          <w:color w:val="000000"/>
          <w:szCs w:val="20"/>
        </w:rPr>
      </w:pPr>
    </w:p>
    <w:p w14:paraId="50B57DEF" w14:textId="77777777" w:rsidR="000F6E3E" w:rsidRPr="00200FD2" w:rsidRDefault="000F6E3E" w:rsidP="000F6E3E">
      <w:pPr>
        <w:spacing w:line="240" w:lineRule="auto"/>
        <w:ind w:left="1800" w:hanging="1800"/>
        <w:rPr>
          <w:rFonts w:asciiTheme="minorHAnsi" w:hAnsiTheme="minorHAnsi" w:cs="Arial"/>
          <w:color w:val="000000"/>
          <w:szCs w:val="20"/>
        </w:rPr>
      </w:pPr>
    </w:p>
    <w:p w14:paraId="5DAD22CC" w14:textId="77777777" w:rsidR="00A1547E" w:rsidRPr="00200FD2" w:rsidRDefault="00A1547E" w:rsidP="00A1547E">
      <w:pPr>
        <w:spacing w:line="240" w:lineRule="auto"/>
        <w:ind w:left="1800" w:hanging="1800"/>
        <w:rPr>
          <w:rFonts w:asciiTheme="minorHAnsi" w:hAnsiTheme="minorHAnsi" w:cs="Arial"/>
          <w:color w:val="000000"/>
          <w:szCs w:val="20"/>
        </w:rPr>
      </w:pPr>
    </w:p>
    <w:p w14:paraId="561CD84E" w14:textId="77777777" w:rsidR="00A1547E" w:rsidRPr="00200FD2" w:rsidRDefault="00A1547E" w:rsidP="00A1547E">
      <w:pPr>
        <w:spacing w:line="240" w:lineRule="auto"/>
        <w:ind w:left="1410" w:hanging="1410"/>
        <w:rPr>
          <w:rFonts w:asciiTheme="minorHAnsi" w:hAnsiTheme="minorHAnsi" w:cs="Arial"/>
          <w:szCs w:val="20"/>
        </w:rPr>
      </w:pPr>
      <w:r w:rsidRPr="00200FD2">
        <w:rPr>
          <w:rFonts w:asciiTheme="minorHAnsi" w:hAnsiTheme="minorHAnsi" w:cs="Arial"/>
          <w:b/>
          <w:szCs w:val="20"/>
          <w:lang w:val="en-US"/>
        </w:rPr>
        <w:t>Indicator 3:</w:t>
      </w:r>
      <w:r w:rsidRPr="00200FD2">
        <w:rPr>
          <w:rFonts w:asciiTheme="minorHAnsi" w:hAnsiTheme="minorHAnsi" w:cs="Arial"/>
          <w:szCs w:val="20"/>
          <w:lang w:val="en-US"/>
        </w:rPr>
        <w:t xml:space="preserve"> </w:t>
      </w:r>
      <w:r w:rsidRPr="00200FD2">
        <w:rPr>
          <w:rFonts w:asciiTheme="minorHAnsi" w:hAnsiTheme="minorHAnsi" w:cs="Arial"/>
          <w:szCs w:val="20"/>
          <w:lang w:val="en-US"/>
        </w:rPr>
        <w:tab/>
      </w:r>
      <w:r w:rsidRPr="00200FD2">
        <w:rPr>
          <w:rFonts w:asciiTheme="minorHAnsi" w:hAnsiTheme="minorHAnsi" w:cs="Arial"/>
          <w:color w:val="000000"/>
          <w:szCs w:val="20"/>
        </w:rPr>
        <w:t xml:space="preserve"># of PES and CSW that review their rules, procedures, workflow, case management load and/or information and knowledge management system                                                                           </w:t>
      </w:r>
    </w:p>
    <w:tbl>
      <w:tblPr>
        <w:tblW w:w="15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5713"/>
        <w:gridCol w:w="4320"/>
        <w:gridCol w:w="3600"/>
      </w:tblGrid>
      <w:tr w:rsidR="00B4733B" w:rsidRPr="00200FD2" w14:paraId="3F65B30C" w14:textId="77777777" w:rsidTr="00A434B9">
        <w:tc>
          <w:tcPr>
            <w:tcW w:w="1842" w:type="dxa"/>
            <w:tcBorders>
              <w:top w:val="single" w:sz="4" w:space="0" w:color="000000"/>
              <w:left w:val="single" w:sz="4" w:space="0" w:color="000000"/>
              <w:bottom w:val="single" w:sz="4" w:space="0" w:color="000000"/>
              <w:right w:val="single" w:sz="4" w:space="0" w:color="000000"/>
            </w:tcBorders>
          </w:tcPr>
          <w:p w14:paraId="2BA30D44" w14:textId="77777777" w:rsidR="00B4733B" w:rsidRPr="00200FD2" w:rsidRDefault="00B4733B" w:rsidP="00B4733B">
            <w:pPr>
              <w:spacing w:after="120"/>
              <w:rPr>
                <w:rFonts w:asciiTheme="minorHAnsi" w:hAnsiTheme="minorHAnsi" w:cs="Arial"/>
                <w:szCs w:val="20"/>
                <w:lang w:val="en-US" w:eastAsia="en-GB"/>
              </w:rPr>
            </w:pPr>
          </w:p>
        </w:tc>
        <w:tc>
          <w:tcPr>
            <w:tcW w:w="5713" w:type="dxa"/>
            <w:tcBorders>
              <w:top w:val="single" w:sz="4" w:space="0" w:color="000000"/>
              <w:left w:val="single" w:sz="4" w:space="0" w:color="000000"/>
              <w:bottom w:val="single" w:sz="4" w:space="0" w:color="000000"/>
              <w:right w:val="single" w:sz="4" w:space="0" w:color="000000"/>
            </w:tcBorders>
            <w:hideMark/>
          </w:tcPr>
          <w:p w14:paraId="2940B6E2" w14:textId="77777777" w:rsidR="00B4733B" w:rsidRPr="000B1AC0" w:rsidRDefault="00B4733B" w:rsidP="00B4733B">
            <w:pPr>
              <w:spacing w:after="120"/>
              <w:jc w:val="center"/>
              <w:rPr>
                <w:rFonts w:asciiTheme="minorHAnsi" w:hAnsiTheme="minorHAnsi" w:cs="Arial"/>
                <w:b/>
                <w:szCs w:val="20"/>
                <w:lang w:val="en-US" w:eastAsia="en-GB"/>
              </w:rPr>
            </w:pPr>
            <w:r w:rsidRPr="000B1AC0">
              <w:rPr>
                <w:rFonts w:asciiTheme="minorHAnsi" w:hAnsiTheme="minorHAnsi" w:cs="Arial"/>
                <w:b/>
                <w:szCs w:val="20"/>
                <w:lang w:val="en-US" w:eastAsia="en-GB"/>
              </w:rPr>
              <w:t>Baseline 2016</w:t>
            </w:r>
          </w:p>
        </w:tc>
        <w:tc>
          <w:tcPr>
            <w:tcW w:w="4320" w:type="dxa"/>
            <w:tcBorders>
              <w:top w:val="single" w:sz="4" w:space="0" w:color="000000"/>
              <w:left w:val="single" w:sz="4" w:space="0" w:color="000000"/>
              <w:bottom w:val="single" w:sz="4" w:space="0" w:color="000000"/>
              <w:right w:val="single" w:sz="4" w:space="0" w:color="000000"/>
            </w:tcBorders>
            <w:hideMark/>
          </w:tcPr>
          <w:p w14:paraId="32B4B306" w14:textId="77777777" w:rsidR="00B4733B" w:rsidRPr="000B1AC0" w:rsidRDefault="00B4733B" w:rsidP="00B4733B">
            <w:pPr>
              <w:spacing w:after="120"/>
              <w:jc w:val="center"/>
              <w:rPr>
                <w:rFonts w:asciiTheme="minorHAnsi" w:hAnsiTheme="minorHAnsi" w:cs="Arial"/>
                <w:b/>
                <w:szCs w:val="20"/>
                <w:lang w:val="en-US" w:eastAsia="en-GB"/>
              </w:rPr>
            </w:pPr>
            <w:r w:rsidRPr="000B1AC0">
              <w:rPr>
                <w:rFonts w:asciiTheme="minorHAnsi" w:hAnsiTheme="minorHAnsi" w:cs="Arial"/>
                <w:b/>
                <w:szCs w:val="20"/>
                <w:lang w:val="en-US"/>
              </w:rPr>
              <w:t>Target - April 2017</w:t>
            </w:r>
          </w:p>
        </w:tc>
        <w:tc>
          <w:tcPr>
            <w:tcW w:w="3600" w:type="dxa"/>
            <w:tcBorders>
              <w:top w:val="single" w:sz="4" w:space="0" w:color="000000"/>
              <w:left w:val="single" w:sz="4" w:space="0" w:color="000000"/>
              <w:bottom w:val="single" w:sz="4" w:space="0" w:color="000000"/>
              <w:right w:val="single" w:sz="4" w:space="0" w:color="000000"/>
            </w:tcBorders>
            <w:hideMark/>
          </w:tcPr>
          <w:p w14:paraId="5944CC7D" w14:textId="77777777" w:rsidR="00B4733B" w:rsidRPr="000B1AC0" w:rsidRDefault="00B4733B" w:rsidP="00B4733B">
            <w:pPr>
              <w:spacing w:after="120"/>
              <w:jc w:val="center"/>
              <w:rPr>
                <w:rFonts w:asciiTheme="minorHAnsi" w:hAnsiTheme="minorHAnsi" w:cs="Arial"/>
                <w:b/>
                <w:szCs w:val="20"/>
                <w:lang w:val="en-US" w:eastAsia="en-GB"/>
              </w:rPr>
            </w:pPr>
            <w:r w:rsidRPr="000B1AC0">
              <w:rPr>
                <w:rFonts w:asciiTheme="minorHAnsi" w:hAnsiTheme="minorHAnsi" w:cs="Arial"/>
                <w:b/>
                <w:szCs w:val="20"/>
                <w:lang w:val="en-US"/>
              </w:rPr>
              <w:t>Target - December 2017</w:t>
            </w:r>
          </w:p>
        </w:tc>
      </w:tr>
      <w:tr w:rsidR="00B4733B" w:rsidRPr="00200FD2" w14:paraId="3FC25316" w14:textId="77777777" w:rsidTr="00A434B9">
        <w:trPr>
          <w:trHeight w:val="550"/>
        </w:trPr>
        <w:tc>
          <w:tcPr>
            <w:tcW w:w="1842" w:type="dxa"/>
            <w:tcBorders>
              <w:top w:val="single" w:sz="4" w:space="0" w:color="000000"/>
              <w:left w:val="single" w:sz="4" w:space="0" w:color="000000"/>
              <w:bottom w:val="single" w:sz="4" w:space="0" w:color="000000"/>
              <w:right w:val="single" w:sz="4" w:space="0" w:color="000000"/>
            </w:tcBorders>
          </w:tcPr>
          <w:p w14:paraId="3B92B2D2" w14:textId="77777777" w:rsidR="00B4733B" w:rsidRPr="00200FD2" w:rsidRDefault="00B4733B" w:rsidP="00B4733B">
            <w:pPr>
              <w:rPr>
                <w:rFonts w:asciiTheme="minorHAnsi" w:hAnsiTheme="minorHAnsi" w:cs="Arial"/>
                <w:szCs w:val="20"/>
                <w:lang w:val="en-US" w:eastAsia="en-GB"/>
              </w:rPr>
            </w:pPr>
            <w:r w:rsidRPr="00200FD2">
              <w:rPr>
                <w:rFonts w:asciiTheme="minorHAnsi" w:hAnsiTheme="minorHAnsi" w:cs="Arial"/>
                <w:szCs w:val="20"/>
                <w:lang w:val="en-US" w:eastAsia="en-GB"/>
              </w:rPr>
              <w:t>Baseline/ Target (planned)</w:t>
            </w:r>
          </w:p>
        </w:tc>
        <w:tc>
          <w:tcPr>
            <w:tcW w:w="5713" w:type="dxa"/>
            <w:tcBorders>
              <w:top w:val="single" w:sz="4" w:space="0" w:color="000000"/>
              <w:left w:val="single" w:sz="4" w:space="0" w:color="000000"/>
              <w:bottom w:val="single" w:sz="4" w:space="0" w:color="000000"/>
              <w:right w:val="single" w:sz="4" w:space="0" w:color="000000"/>
            </w:tcBorders>
          </w:tcPr>
          <w:p w14:paraId="05E2E581" w14:textId="77777777" w:rsidR="00B4733B" w:rsidRPr="00200FD2" w:rsidRDefault="00B4733B" w:rsidP="00A6793D">
            <w:pPr>
              <w:spacing w:after="120"/>
              <w:jc w:val="center"/>
              <w:rPr>
                <w:rFonts w:asciiTheme="minorHAnsi" w:hAnsiTheme="minorHAnsi" w:cs="Arial"/>
                <w:szCs w:val="20"/>
                <w:lang w:val="en-US" w:eastAsia="en-GB"/>
              </w:rPr>
            </w:pPr>
            <w:r w:rsidRPr="00200FD2">
              <w:rPr>
                <w:rFonts w:asciiTheme="minorHAnsi" w:hAnsiTheme="minorHAnsi" w:cs="Arial"/>
                <w:color w:val="000000"/>
                <w:szCs w:val="20"/>
              </w:rPr>
              <w:t>0</w:t>
            </w:r>
          </w:p>
        </w:tc>
        <w:tc>
          <w:tcPr>
            <w:tcW w:w="4320" w:type="dxa"/>
            <w:tcBorders>
              <w:top w:val="single" w:sz="4" w:space="0" w:color="000000"/>
              <w:left w:val="single" w:sz="4" w:space="0" w:color="000000"/>
              <w:bottom w:val="single" w:sz="4" w:space="0" w:color="000000"/>
              <w:right w:val="single" w:sz="4" w:space="0" w:color="000000"/>
            </w:tcBorders>
          </w:tcPr>
          <w:p w14:paraId="6C8B36B7" w14:textId="77777777" w:rsidR="00B4733B" w:rsidRPr="00200FD2" w:rsidRDefault="00B4733B" w:rsidP="00A6793D">
            <w:pPr>
              <w:spacing w:after="120"/>
              <w:jc w:val="center"/>
              <w:rPr>
                <w:rFonts w:asciiTheme="minorHAnsi" w:hAnsiTheme="minorHAnsi" w:cs="Arial"/>
                <w:szCs w:val="20"/>
                <w:lang w:val="en-US" w:eastAsia="en-GB"/>
              </w:rPr>
            </w:pPr>
            <w:r w:rsidRPr="00200FD2">
              <w:rPr>
                <w:rFonts w:asciiTheme="minorHAnsi" w:hAnsiTheme="minorHAnsi" w:cs="Arial"/>
                <w:szCs w:val="20"/>
                <w:lang w:val="en-US" w:eastAsia="en-GB"/>
              </w:rPr>
              <w:t>1</w:t>
            </w:r>
          </w:p>
        </w:tc>
        <w:tc>
          <w:tcPr>
            <w:tcW w:w="3600" w:type="dxa"/>
            <w:tcBorders>
              <w:top w:val="single" w:sz="4" w:space="0" w:color="000000"/>
              <w:left w:val="single" w:sz="4" w:space="0" w:color="000000"/>
              <w:bottom w:val="single" w:sz="4" w:space="0" w:color="000000"/>
              <w:right w:val="single" w:sz="4" w:space="0" w:color="000000"/>
            </w:tcBorders>
          </w:tcPr>
          <w:p w14:paraId="33BEF4CE" w14:textId="77777777" w:rsidR="00B4733B" w:rsidRPr="00200FD2" w:rsidRDefault="00B4733B" w:rsidP="00A6793D">
            <w:pPr>
              <w:spacing w:after="120"/>
              <w:jc w:val="center"/>
              <w:rPr>
                <w:rFonts w:asciiTheme="minorHAnsi" w:hAnsiTheme="minorHAnsi" w:cs="Arial"/>
                <w:szCs w:val="20"/>
                <w:lang w:val="en-US" w:eastAsia="en-GB"/>
              </w:rPr>
            </w:pPr>
            <w:r w:rsidRPr="00200FD2">
              <w:rPr>
                <w:rFonts w:asciiTheme="minorHAnsi" w:hAnsiTheme="minorHAnsi" w:cs="Arial"/>
                <w:color w:val="000000"/>
                <w:szCs w:val="20"/>
              </w:rPr>
              <w:t>3</w:t>
            </w:r>
          </w:p>
        </w:tc>
      </w:tr>
      <w:tr w:rsidR="00A1547E" w:rsidRPr="00200FD2" w14:paraId="57CF5924" w14:textId="77777777" w:rsidTr="00A434B9">
        <w:tc>
          <w:tcPr>
            <w:tcW w:w="1842" w:type="dxa"/>
            <w:tcBorders>
              <w:top w:val="single" w:sz="4" w:space="0" w:color="000000"/>
              <w:left w:val="single" w:sz="4" w:space="0" w:color="000000"/>
              <w:bottom w:val="single" w:sz="4" w:space="0" w:color="000000"/>
              <w:right w:val="single" w:sz="4" w:space="0" w:color="000000"/>
            </w:tcBorders>
            <w:hideMark/>
          </w:tcPr>
          <w:p w14:paraId="1CFA3B13" w14:textId="77777777" w:rsidR="00A1547E" w:rsidRPr="00200FD2" w:rsidRDefault="00A1547E" w:rsidP="00102722">
            <w:pPr>
              <w:spacing w:after="120"/>
              <w:rPr>
                <w:rFonts w:asciiTheme="minorHAnsi" w:hAnsiTheme="minorHAnsi" w:cs="Arial"/>
                <w:szCs w:val="20"/>
                <w:lang w:val="en-US" w:eastAsia="en-GB"/>
              </w:rPr>
            </w:pPr>
            <w:r w:rsidRPr="00200FD2">
              <w:rPr>
                <w:rFonts w:asciiTheme="minorHAnsi" w:hAnsiTheme="minorHAnsi" w:cs="Arial"/>
                <w:szCs w:val="20"/>
                <w:lang w:val="en-US" w:eastAsia="en-GB"/>
              </w:rPr>
              <w:t>Achievement</w:t>
            </w:r>
          </w:p>
        </w:tc>
        <w:tc>
          <w:tcPr>
            <w:tcW w:w="571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6B917B3" w14:textId="77777777" w:rsidR="00A1547E" w:rsidRPr="00200FD2" w:rsidRDefault="00A1547E" w:rsidP="00102722">
            <w:pPr>
              <w:spacing w:after="120"/>
              <w:rPr>
                <w:rFonts w:asciiTheme="minorHAnsi" w:hAnsiTheme="minorHAnsi" w:cs="Arial"/>
                <w:szCs w:val="20"/>
                <w:lang w:val="en-US" w:eastAsia="en-GB"/>
              </w:rPr>
            </w:pPr>
          </w:p>
        </w:tc>
        <w:tc>
          <w:tcPr>
            <w:tcW w:w="4320" w:type="dxa"/>
            <w:tcBorders>
              <w:top w:val="single" w:sz="4" w:space="0" w:color="000000"/>
              <w:left w:val="single" w:sz="4" w:space="0" w:color="000000"/>
              <w:bottom w:val="single" w:sz="4" w:space="0" w:color="000000"/>
              <w:right w:val="single" w:sz="4" w:space="0" w:color="000000"/>
            </w:tcBorders>
          </w:tcPr>
          <w:p w14:paraId="45CF1906" w14:textId="77777777" w:rsidR="00A1547E" w:rsidRPr="00200FD2" w:rsidRDefault="002543B9" w:rsidP="00102722">
            <w:pPr>
              <w:spacing w:after="120"/>
              <w:rPr>
                <w:rFonts w:asciiTheme="minorHAnsi" w:hAnsiTheme="minorHAnsi" w:cs="Arial"/>
                <w:szCs w:val="20"/>
                <w:lang w:val="en-US" w:eastAsia="en-GB"/>
              </w:rPr>
            </w:pPr>
            <w:r w:rsidRPr="00200FD2">
              <w:rPr>
                <w:rFonts w:asciiTheme="minorHAnsi" w:hAnsiTheme="minorHAnsi" w:cs="Arial"/>
                <w:szCs w:val="20"/>
                <w:lang w:val="en-US" w:eastAsia="en-GB"/>
              </w:rPr>
              <w:t>Based on the analysis of the ongoing parallel activities such as the joint ILO/RCC project on establishing Employment and Social Affairs Platform, which envisaged benchmarking analysis of procedures and workflow processes of PES, the project has defined the scope and methodology of the analysis, which will build on and complement the findings under ESAP Project</w:t>
            </w:r>
          </w:p>
        </w:tc>
        <w:tc>
          <w:tcPr>
            <w:tcW w:w="36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4FFE3B5" w14:textId="77777777" w:rsidR="00A1547E" w:rsidRPr="00200FD2" w:rsidRDefault="00A1547E" w:rsidP="00102722">
            <w:pPr>
              <w:spacing w:after="120"/>
              <w:rPr>
                <w:rFonts w:asciiTheme="minorHAnsi" w:hAnsiTheme="minorHAnsi" w:cs="Arial"/>
                <w:szCs w:val="20"/>
                <w:lang w:val="en-US" w:eastAsia="en-GB"/>
              </w:rPr>
            </w:pPr>
          </w:p>
        </w:tc>
      </w:tr>
      <w:tr w:rsidR="00A1547E" w:rsidRPr="00200FD2" w14:paraId="195F0403" w14:textId="77777777" w:rsidTr="00A434B9">
        <w:tc>
          <w:tcPr>
            <w:tcW w:w="1842" w:type="dxa"/>
            <w:tcBorders>
              <w:top w:val="single" w:sz="4" w:space="0" w:color="000000"/>
              <w:left w:val="single" w:sz="4" w:space="0" w:color="000000"/>
              <w:bottom w:val="single" w:sz="4" w:space="0" w:color="000000"/>
              <w:right w:val="single" w:sz="4" w:space="0" w:color="000000"/>
            </w:tcBorders>
            <w:hideMark/>
          </w:tcPr>
          <w:p w14:paraId="489B915F" w14:textId="77777777" w:rsidR="00A1547E" w:rsidRPr="00200FD2" w:rsidRDefault="00A1547E" w:rsidP="00102722">
            <w:pPr>
              <w:spacing w:after="120"/>
              <w:rPr>
                <w:rFonts w:asciiTheme="minorHAnsi" w:hAnsiTheme="minorHAnsi" w:cs="Arial"/>
                <w:szCs w:val="20"/>
                <w:lang w:val="en-US" w:eastAsia="en-GB"/>
              </w:rPr>
            </w:pPr>
            <w:r w:rsidRPr="00200FD2">
              <w:rPr>
                <w:rFonts w:asciiTheme="minorHAnsi" w:hAnsiTheme="minorHAnsi" w:cs="Arial"/>
                <w:szCs w:val="20"/>
                <w:lang w:val="en-US" w:eastAsia="en-GB"/>
              </w:rPr>
              <w:t xml:space="preserve">Comparison </w:t>
            </w:r>
          </w:p>
        </w:tc>
        <w:tc>
          <w:tcPr>
            <w:tcW w:w="571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324B471" w14:textId="77777777" w:rsidR="00A1547E" w:rsidRPr="00200FD2" w:rsidRDefault="00A1547E" w:rsidP="00102722">
            <w:pPr>
              <w:spacing w:after="120"/>
              <w:rPr>
                <w:rFonts w:asciiTheme="minorHAnsi" w:hAnsiTheme="minorHAnsi" w:cs="Arial"/>
                <w:szCs w:val="20"/>
                <w:lang w:val="en-US" w:eastAsia="en-GB"/>
              </w:rPr>
            </w:pPr>
          </w:p>
        </w:tc>
        <w:tc>
          <w:tcPr>
            <w:tcW w:w="4320" w:type="dxa"/>
            <w:tcBorders>
              <w:top w:val="single" w:sz="4" w:space="0" w:color="000000"/>
              <w:left w:val="single" w:sz="4" w:space="0" w:color="000000"/>
              <w:bottom w:val="single" w:sz="4" w:space="0" w:color="000000"/>
              <w:right w:val="single" w:sz="4" w:space="0" w:color="000000"/>
            </w:tcBorders>
          </w:tcPr>
          <w:p w14:paraId="022B1F1B" w14:textId="77777777" w:rsidR="00A1547E" w:rsidRPr="00200FD2" w:rsidRDefault="002543B9" w:rsidP="00102722">
            <w:pPr>
              <w:spacing w:after="120"/>
              <w:rPr>
                <w:rFonts w:asciiTheme="minorHAnsi" w:hAnsiTheme="minorHAnsi" w:cs="Arial"/>
                <w:szCs w:val="20"/>
                <w:lang w:val="en-US" w:eastAsia="en-GB"/>
              </w:rPr>
            </w:pPr>
            <w:r w:rsidRPr="00200FD2">
              <w:rPr>
                <w:rFonts w:asciiTheme="minorHAnsi" w:hAnsiTheme="minorHAnsi" w:cs="Arial"/>
                <w:szCs w:val="20"/>
                <w:lang w:val="en-US" w:eastAsia="en-GB"/>
              </w:rPr>
              <w:t>T</w:t>
            </w:r>
            <w:r w:rsidR="00004374" w:rsidRPr="00200FD2">
              <w:rPr>
                <w:rFonts w:asciiTheme="minorHAnsi" w:hAnsiTheme="minorHAnsi" w:cs="Arial"/>
                <w:szCs w:val="20"/>
                <w:lang w:val="en-US" w:eastAsia="en-GB"/>
              </w:rPr>
              <w:t>he t</w:t>
            </w:r>
            <w:r w:rsidRPr="00200FD2">
              <w:rPr>
                <w:rFonts w:asciiTheme="minorHAnsi" w:hAnsiTheme="minorHAnsi" w:cs="Arial"/>
                <w:szCs w:val="20"/>
                <w:lang w:val="en-US" w:eastAsia="en-GB"/>
              </w:rPr>
              <w:t>eam  of national experts is being contracted. Due to w</w:t>
            </w:r>
            <w:r w:rsidR="00004374" w:rsidRPr="00200FD2">
              <w:rPr>
                <w:rFonts w:asciiTheme="minorHAnsi" w:hAnsiTheme="minorHAnsi" w:cs="Arial"/>
                <w:szCs w:val="20"/>
                <w:lang w:val="en-US" w:eastAsia="en-GB"/>
              </w:rPr>
              <w:t xml:space="preserve">eak reference of applicants in providing advisory/expert services in case management, two public calls for international experts had to be cancelled. Third call, which envisage also a possibility for engaging think thanks and professional institutes is under preparation. The analysis will cover </w:t>
            </w:r>
            <w:r w:rsidR="0032352C" w:rsidRPr="00200FD2">
              <w:rPr>
                <w:rFonts w:asciiTheme="minorHAnsi" w:hAnsiTheme="minorHAnsi" w:cs="Arial"/>
                <w:szCs w:val="20"/>
                <w:lang w:val="en-US" w:eastAsia="en-GB"/>
              </w:rPr>
              <w:t xml:space="preserve">all </w:t>
            </w:r>
            <w:r w:rsidR="00004374" w:rsidRPr="00200FD2">
              <w:rPr>
                <w:rFonts w:asciiTheme="minorHAnsi" w:hAnsiTheme="minorHAnsi" w:cs="Arial"/>
                <w:szCs w:val="20"/>
                <w:lang w:val="en-US" w:eastAsia="en-GB"/>
              </w:rPr>
              <w:t xml:space="preserve">6 instead of initially envisaged </w:t>
            </w:r>
            <w:r w:rsidR="0032352C" w:rsidRPr="00200FD2">
              <w:rPr>
                <w:rFonts w:asciiTheme="minorHAnsi" w:hAnsiTheme="minorHAnsi" w:cs="Arial"/>
                <w:szCs w:val="20"/>
                <w:lang w:val="en-US" w:eastAsia="en-GB"/>
              </w:rPr>
              <w:t>3 countries</w:t>
            </w:r>
          </w:p>
        </w:tc>
        <w:tc>
          <w:tcPr>
            <w:tcW w:w="36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B55104C" w14:textId="77777777" w:rsidR="00A1547E" w:rsidRPr="00200FD2" w:rsidRDefault="00A1547E" w:rsidP="00102722">
            <w:pPr>
              <w:spacing w:after="120"/>
              <w:rPr>
                <w:rFonts w:asciiTheme="minorHAnsi" w:hAnsiTheme="minorHAnsi" w:cs="Arial"/>
                <w:szCs w:val="20"/>
                <w:lang w:val="en-US" w:eastAsia="en-GB"/>
              </w:rPr>
            </w:pPr>
          </w:p>
        </w:tc>
      </w:tr>
    </w:tbl>
    <w:p w14:paraId="6D29ADBF" w14:textId="77777777" w:rsidR="00A1547E" w:rsidRPr="00200FD2" w:rsidRDefault="00A1547E" w:rsidP="000F6E3E">
      <w:pPr>
        <w:spacing w:line="240" w:lineRule="auto"/>
        <w:ind w:left="1800" w:hanging="1800"/>
        <w:rPr>
          <w:rFonts w:asciiTheme="minorHAnsi" w:hAnsiTheme="minorHAnsi" w:cs="Arial"/>
          <w:color w:val="000000"/>
          <w:szCs w:val="20"/>
        </w:rPr>
      </w:pPr>
    </w:p>
    <w:p w14:paraId="72FB5D3D" w14:textId="77777777" w:rsidR="00A1547E" w:rsidRPr="00200FD2" w:rsidRDefault="00A1547E" w:rsidP="00A1547E">
      <w:pPr>
        <w:spacing w:line="240" w:lineRule="auto"/>
        <w:ind w:left="1410" w:hanging="1410"/>
        <w:rPr>
          <w:rFonts w:asciiTheme="minorHAnsi" w:hAnsiTheme="minorHAnsi" w:cs="Arial"/>
          <w:szCs w:val="20"/>
        </w:rPr>
      </w:pPr>
      <w:r w:rsidRPr="00200FD2">
        <w:rPr>
          <w:rFonts w:asciiTheme="minorHAnsi" w:hAnsiTheme="minorHAnsi" w:cs="Arial"/>
          <w:b/>
          <w:szCs w:val="20"/>
          <w:lang w:val="en-US"/>
        </w:rPr>
        <w:t>Indicator 4:</w:t>
      </w:r>
      <w:r w:rsidRPr="00200FD2">
        <w:rPr>
          <w:rFonts w:asciiTheme="minorHAnsi" w:hAnsiTheme="minorHAnsi" w:cs="Arial"/>
          <w:szCs w:val="20"/>
          <w:lang w:val="en-US"/>
        </w:rPr>
        <w:t xml:space="preserve"> </w:t>
      </w:r>
      <w:r w:rsidRPr="00200FD2">
        <w:rPr>
          <w:rFonts w:asciiTheme="minorHAnsi" w:hAnsiTheme="minorHAnsi" w:cs="Arial"/>
          <w:szCs w:val="20"/>
          <w:lang w:val="en-US"/>
        </w:rPr>
        <w:tab/>
      </w:r>
      <w:r w:rsidRPr="00200FD2">
        <w:rPr>
          <w:rFonts w:asciiTheme="minorHAnsi" w:hAnsiTheme="minorHAnsi" w:cs="Arial"/>
          <w:color w:val="000000"/>
          <w:szCs w:val="20"/>
        </w:rPr>
        <w:t xml:space="preserve"># of youth employment acceleration measures identified by participating countries                                                </w:t>
      </w:r>
    </w:p>
    <w:tbl>
      <w:tblPr>
        <w:tblW w:w="15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5713"/>
        <w:gridCol w:w="4320"/>
        <w:gridCol w:w="3600"/>
      </w:tblGrid>
      <w:tr w:rsidR="00CE7277" w:rsidRPr="00200FD2" w14:paraId="2121D6A2" w14:textId="77777777" w:rsidTr="00A434B9">
        <w:tc>
          <w:tcPr>
            <w:tcW w:w="1842" w:type="dxa"/>
            <w:tcBorders>
              <w:top w:val="single" w:sz="4" w:space="0" w:color="000000"/>
              <w:left w:val="single" w:sz="4" w:space="0" w:color="000000"/>
              <w:bottom w:val="single" w:sz="4" w:space="0" w:color="000000"/>
              <w:right w:val="single" w:sz="4" w:space="0" w:color="000000"/>
            </w:tcBorders>
          </w:tcPr>
          <w:p w14:paraId="3034D9E2" w14:textId="77777777" w:rsidR="00CE7277" w:rsidRPr="00200FD2" w:rsidRDefault="00CE7277" w:rsidP="00CE7277">
            <w:pPr>
              <w:spacing w:after="120"/>
              <w:rPr>
                <w:rFonts w:asciiTheme="minorHAnsi" w:hAnsiTheme="minorHAnsi" w:cs="Arial"/>
                <w:szCs w:val="20"/>
                <w:lang w:val="en-US" w:eastAsia="en-GB"/>
              </w:rPr>
            </w:pPr>
          </w:p>
        </w:tc>
        <w:tc>
          <w:tcPr>
            <w:tcW w:w="5713" w:type="dxa"/>
            <w:tcBorders>
              <w:top w:val="single" w:sz="4" w:space="0" w:color="000000"/>
              <w:left w:val="single" w:sz="4" w:space="0" w:color="000000"/>
              <w:bottom w:val="single" w:sz="4" w:space="0" w:color="000000"/>
              <w:right w:val="single" w:sz="4" w:space="0" w:color="000000"/>
            </w:tcBorders>
            <w:hideMark/>
          </w:tcPr>
          <w:p w14:paraId="76977C27" w14:textId="77777777" w:rsidR="00CE7277" w:rsidRPr="000B1AC0" w:rsidRDefault="00CE7277" w:rsidP="00CE7277">
            <w:pPr>
              <w:spacing w:after="120"/>
              <w:jc w:val="center"/>
              <w:rPr>
                <w:rFonts w:asciiTheme="minorHAnsi" w:hAnsiTheme="minorHAnsi" w:cs="Arial"/>
                <w:b/>
                <w:szCs w:val="20"/>
                <w:lang w:val="en-US" w:eastAsia="en-GB"/>
              </w:rPr>
            </w:pPr>
            <w:r w:rsidRPr="000B1AC0">
              <w:rPr>
                <w:rFonts w:asciiTheme="minorHAnsi" w:hAnsiTheme="minorHAnsi" w:cs="Arial"/>
                <w:b/>
                <w:szCs w:val="20"/>
                <w:lang w:val="en-US" w:eastAsia="en-GB"/>
              </w:rPr>
              <w:t>Baseline 2016</w:t>
            </w:r>
          </w:p>
        </w:tc>
        <w:tc>
          <w:tcPr>
            <w:tcW w:w="4320" w:type="dxa"/>
            <w:tcBorders>
              <w:top w:val="single" w:sz="4" w:space="0" w:color="000000"/>
              <w:left w:val="single" w:sz="4" w:space="0" w:color="000000"/>
              <w:bottom w:val="single" w:sz="4" w:space="0" w:color="000000"/>
              <w:right w:val="single" w:sz="4" w:space="0" w:color="000000"/>
            </w:tcBorders>
            <w:hideMark/>
          </w:tcPr>
          <w:p w14:paraId="2C82E831" w14:textId="77777777" w:rsidR="00CE7277" w:rsidRPr="000B1AC0" w:rsidRDefault="00CE7277" w:rsidP="00CE7277">
            <w:pPr>
              <w:spacing w:after="120"/>
              <w:jc w:val="center"/>
              <w:rPr>
                <w:rFonts w:asciiTheme="minorHAnsi" w:hAnsiTheme="minorHAnsi" w:cs="Arial"/>
                <w:b/>
                <w:szCs w:val="20"/>
                <w:lang w:val="en-US" w:eastAsia="en-GB"/>
              </w:rPr>
            </w:pPr>
            <w:r w:rsidRPr="000B1AC0">
              <w:rPr>
                <w:rFonts w:asciiTheme="minorHAnsi" w:hAnsiTheme="minorHAnsi" w:cs="Arial"/>
                <w:b/>
                <w:szCs w:val="20"/>
                <w:lang w:val="en-US"/>
              </w:rPr>
              <w:t>Target - April 2017</w:t>
            </w:r>
          </w:p>
        </w:tc>
        <w:tc>
          <w:tcPr>
            <w:tcW w:w="3600" w:type="dxa"/>
            <w:tcBorders>
              <w:top w:val="single" w:sz="4" w:space="0" w:color="000000"/>
              <w:left w:val="single" w:sz="4" w:space="0" w:color="000000"/>
              <w:bottom w:val="single" w:sz="4" w:space="0" w:color="000000"/>
              <w:right w:val="single" w:sz="4" w:space="0" w:color="000000"/>
            </w:tcBorders>
            <w:hideMark/>
          </w:tcPr>
          <w:p w14:paraId="35127BBD" w14:textId="77777777" w:rsidR="00CE7277" w:rsidRPr="000B1AC0" w:rsidRDefault="00CE7277" w:rsidP="00CE7277">
            <w:pPr>
              <w:spacing w:after="120"/>
              <w:jc w:val="center"/>
              <w:rPr>
                <w:rFonts w:asciiTheme="minorHAnsi" w:hAnsiTheme="minorHAnsi" w:cs="Arial"/>
                <w:b/>
                <w:szCs w:val="20"/>
                <w:lang w:val="en-US" w:eastAsia="en-GB"/>
              </w:rPr>
            </w:pPr>
            <w:r w:rsidRPr="000B1AC0">
              <w:rPr>
                <w:rFonts w:asciiTheme="minorHAnsi" w:hAnsiTheme="minorHAnsi" w:cs="Arial"/>
                <w:b/>
                <w:szCs w:val="20"/>
                <w:lang w:val="en-US"/>
              </w:rPr>
              <w:t>Target - December 2017</w:t>
            </w:r>
          </w:p>
        </w:tc>
      </w:tr>
      <w:tr w:rsidR="00CE7277" w:rsidRPr="00200FD2" w14:paraId="75737710" w14:textId="77777777" w:rsidTr="00A434B9">
        <w:trPr>
          <w:trHeight w:val="955"/>
        </w:trPr>
        <w:tc>
          <w:tcPr>
            <w:tcW w:w="1842" w:type="dxa"/>
            <w:tcBorders>
              <w:top w:val="single" w:sz="4" w:space="0" w:color="000000"/>
              <w:left w:val="single" w:sz="4" w:space="0" w:color="000000"/>
              <w:bottom w:val="single" w:sz="4" w:space="0" w:color="000000"/>
              <w:right w:val="single" w:sz="4" w:space="0" w:color="000000"/>
            </w:tcBorders>
          </w:tcPr>
          <w:p w14:paraId="2A33B794" w14:textId="77777777" w:rsidR="00CE7277" w:rsidRPr="00200FD2" w:rsidRDefault="00CE7277" w:rsidP="00CE7277">
            <w:pPr>
              <w:rPr>
                <w:rFonts w:asciiTheme="minorHAnsi" w:hAnsiTheme="minorHAnsi" w:cs="Arial"/>
                <w:szCs w:val="20"/>
                <w:lang w:val="en-US" w:eastAsia="en-GB"/>
              </w:rPr>
            </w:pPr>
            <w:r w:rsidRPr="00200FD2">
              <w:rPr>
                <w:rFonts w:asciiTheme="minorHAnsi" w:hAnsiTheme="minorHAnsi" w:cs="Arial"/>
                <w:szCs w:val="20"/>
                <w:lang w:val="en-US" w:eastAsia="en-GB"/>
              </w:rPr>
              <w:t>Baseline/ Target (planned)</w:t>
            </w:r>
          </w:p>
        </w:tc>
        <w:tc>
          <w:tcPr>
            <w:tcW w:w="5713" w:type="dxa"/>
            <w:tcBorders>
              <w:top w:val="single" w:sz="4" w:space="0" w:color="000000"/>
              <w:left w:val="single" w:sz="4" w:space="0" w:color="000000"/>
              <w:bottom w:val="single" w:sz="4" w:space="0" w:color="000000"/>
              <w:right w:val="single" w:sz="4" w:space="0" w:color="000000"/>
            </w:tcBorders>
          </w:tcPr>
          <w:p w14:paraId="1D16817C" w14:textId="77777777" w:rsidR="00CE7277" w:rsidRPr="00200FD2" w:rsidRDefault="00CE7277" w:rsidP="00CE7277">
            <w:pPr>
              <w:spacing w:after="120"/>
              <w:rPr>
                <w:rFonts w:asciiTheme="minorHAnsi" w:hAnsiTheme="minorHAnsi" w:cs="Arial"/>
                <w:szCs w:val="20"/>
                <w:lang w:val="en-US" w:eastAsia="en-GB"/>
              </w:rPr>
            </w:pPr>
            <w:r w:rsidRPr="00200FD2">
              <w:rPr>
                <w:rFonts w:asciiTheme="minorHAnsi" w:hAnsiTheme="minorHAnsi" w:cs="Arial"/>
                <w:color w:val="000000"/>
                <w:szCs w:val="20"/>
              </w:rPr>
              <w:t xml:space="preserve">2 potential youth employment guarantees have been reviewed up to date by participating countries                                                  </w:t>
            </w:r>
          </w:p>
        </w:tc>
        <w:tc>
          <w:tcPr>
            <w:tcW w:w="4320" w:type="dxa"/>
            <w:tcBorders>
              <w:top w:val="single" w:sz="4" w:space="0" w:color="000000"/>
              <w:left w:val="single" w:sz="4" w:space="0" w:color="000000"/>
              <w:bottom w:val="single" w:sz="4" w:space="0" w:color="000000"/>
              <w:right w:val="single" w:sz="4" w:space="0" w:color="000000"/>
            </w:tcBorders>
          </w:tcPr>
          <w:p w14:paraId="037227ED" w14:textId="77777777" w:rsidR="00CE7277" w:rsidRPr="00200FD2" w:rsidRDefault="00CE7277" w:rsidP="00CE7277">
            <w:pPr>
              <w:spacing w:after="120"/>
              <w:rPr>
                <w:rFonts w:asciiTheme="minorHAnsi" w:hAnsiTheme="minorHAnsi" w:cs="Arial"/>
                <w:szCs w:val="20"/>
                <w:lang w:val="en-US" w:eastAsia="en-GB"/>
              </w:rPr>
            </w:pPr>
            <w:r w:rsidRPr="00200FD2">
              <w:rPr>
                <w:rFonts w:asciiTheme="minorHAnsi" w:hAnsiTheme="minorHAnsi" w:cs="Arial"/>
                <w:szCs w:val="20"/>
                <w:lang w:val="en-US" w:eastAsia="en-GB"/>
              </w:rPr>
              <w:t>At least 1 new youth employment guarantees are reviewed by participating countries</w:t>
            </w:r>
          </w:p>
        </w:tc>
        <w:tc>
          <w:tcPr>
            <w:tcW w:w="3600" w:type="dxa"/>
            <w:tcBorders>
              <w:top w:val="single" w:sz="4" w:space="0" w:color="000000"/>
              <w:left w:val="single" w:sz="4" w:space="0" w:color="000000"/>
              <w:bottom w:val="single" w:sz="4" w:space="0" w:color="000000"/>
              <w:right w:val="single" w:sz="4" w:space="0" w:color="000000"/>
            </w:tcBorders>
          </w:tcPr>
          <w:p w14:paraId="4D725336" w14:textId="77777777" w:rsidR="009E1100" w:rsidRDefault="00CE7277" w:rsidP="00CE7277">
            <w:pPr>
              <w:spacing w:after="120"/>
              <w:rPr>
                <w:rFonts w:asciiTheme="minorHAnsi" w:hAnsiTheme="minorHAnsi" w:cs="Arial"/>
                <w:color w:val="000000"/>
                <w:szCs w:val="20"/>
              </w:rPr>
            </w:pPr>
            <w:r w:rsidRPr="00200FD2">
              <w:rPr>
                <w:rFonts w:asciiTheme="minorHAnsi" w:hAnsiTheme="minorHAnsi" w:cs="Arial"/>
                <w:color w:val="000000"/>
                <w:szCs w:val="20"/>
              </w:rPr>
              <w:t xml:space="preserve">At least 3 new youth employment acceleration measures are reviewed by participating countries         </w:t>
            </w:r>
          </w:p>
          <w:p w14:paraId="35EF2D96" w14:textId="77777777" w:rsidR="009E1100" w:rsidRPr="00200FD2" w:rsidRDefault="009E1100" w:rsidP="009E1100">
            <w:pPr>
              <w:spacing w:after="120"/>
              <w:rPr>
                <w:rFonts w:asciiTheme="minorHAnsi" w:hAnsiTheme="minorHAnsi" w:cs="Arial"/>
                <w:szCs w:val="20"/>
                <w:lang w:val="en-US"/>
              </w:rPr>
            </w:pPr>
            <w:r w:rsidRPr="00200FD2">
              <w:rPr>
                <w:rFonts w:asciiTheme="minorHAnsi" w:hAnsiTheme="minorHAnsi" w:cs="Arial"/>
                <w:szCs w:val="20"/>
                <w:lang w:val="en-US"/>
              </w:rPr>
              <w:t xml:space="preserve">Identified number of unemployed youth in 6 WB countries (registered job seekers vs. inactive unemployed youth) </w:t>
            </w:r>
          </w:p>
          <w:p w14:paraId="33B4ADB5" w14:textId="77777777" w:rsidR="009E1100" w:rsidRDefault="009E1100" w:rsidP="00CE7277">
            <w:pPr>
              <w:spacing w:after="120"/>
              <w:rPr>
                <w:rFonts w:asciiTheme="minorHAnsi" w:hAnsiTheme="minorHAnsi" w:cs="Arial"/>
                <w:szCs w:val="20"/>
                <w:lang w:val="en-US"/>
              </w:rPr>
            </w:pPr>
            <w:r w:rsidRPr="00200FD2">
              <w:rPr>
                <w:rFonts w:asciiTheme="minorHAnsi" w:hAnsiTheme="minorHAnsi" w:cs="Arial"/>
                <w:szCs w:val="20"/>
                <w:lang w:val="en-US"/>
              </w:rPr>
              <w:t xml:space="preserve">6 PES and MoLs aware of funds required for youth activation services.       </w:t>
            </w:r>
          </w:p>
          <w:p w14:paraId="3578C6E8" w14:textId="77777777" w:rsidR="00CE7277" w:rsidRPr="00200FD2" w:rsidRDefault="009E1100" w:rsidP="00CE7277">
            <w:pPr>
              <w:spacing w:after="120"/>
              <w:rPr>
                <w:rFonts w:asciiTheme="minorHAnsi" w:hAnsiTheme="minorHAnsi" w:cs="Arial"/>
                <w:szCs w:val="20"/>
                <w:lang w:val="en-US"/>
              </w:rPr>
            </w:pPr>
            <w:r w:rsidRPr="00200FD2">
              <w:rPr>
                <w:rFonts w:asciiTheme="minorHAnsi" w:hAnsiTheme="minorHAnsi" w:cs="Arial"/>
                <w:szCs w:val="20"/>
                <w:lang w:val="en-US"/>
              </w:rPr>
              <w:t>At least 10 social partner organizations in the WB involved in activities related to youth (un)employment issues (60 persons from WB region – 50% of women)</w:t>
            </w:r>
            <w:r w:rsidR="00CE7277" w:rsidRPr="00200FD2">
              <w:rPr>
                <w:rFonts w:asciiTheme="minorHAnsi" w:hAnsiTheme="minorHAnsi" w:cs="Arial"/>
                <w:color w:val="000000"/>
                <w:szCs w:val="20"/>
              </w:rPr>
              <w:t xml:space="preserve"> </w:t>
            </w:r>
          </w:p>
        </w:tc>
      </w:tr>
      <w:tr w:rsidR="00A1547E" w:rsidRPr="00200FD2" w14:paraId="0F59B077" w14:textId="77777777" w:rsidTr="00A434B9">
        <w:tc>
          <w:tcPr>
            <w:tcW w:w="1842" w:type="dxa"/>
            <w:tcBorders>
              <w:top w:val="single" w:sz="4" w:space="0" w:color="000000"/>
              <w:left w:val="single" w:sz="4" w:space="0" w:color="000000"/>
              <w:bottom w:val="single" w:sz="4" w:space="0" w:color="000000"/>
              <w:right w:val="single" w:sz="4" w:space="0" w:color="000000"/>
            </w:tcBorders>
            <w:hideMark/>
          </w:tcPr>
          <w:p w14:paraId="69AB9746" w14:textId="77777777" w:rsidR="00A1547E" w:rsidRPr="00200FD2" w:rsidRDefault="00A1547E" w:rsidP="00102722">
            <w:pPr>
              <w:spacing w:after="120"/>
              <w:rPr>
                <w:rFonts w:asciiTheme="minorHAnsi" w:hAnsiTheme="minorHAnsi" w:cs="Arial"/>
                <w:szCs w:val="20"/>
                <w:lang w:val="en-US" w:eastAsia="en-GB"/>
              </w:rPr>
            </w:pPr>
            <w:r w:rsidRPr="00200FD2">
              <w:rPr>
                <w:rFonts w:asciiTheme="minorHAnsi" w:hAnsiTheme="minorHAnsi" w:cs="Arial"/>
                <w:szCs w:val="20"/>
                <w:lang w:val="en-US" w:eastAsia="en-GB"/>
              </w:rPr>
              <w:t>Achievement</w:t>
            </w:r>
          </w:p>
        </w:tc>
        <w:tc>
          <w:tcPr>
            <w:tcW w:w="571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6D73902" w14:textId="77777777" w:rsidR="00A1547E" w:rsidRPr="00200FD2" w:rsidRDefault="00A1547E" w:rsidP="00102722">
            <w:pPr>
              <w:spacing w:after="120"/>
              <w:rPr>
                <w:rFonts w:asciiTheme="minorHAnsi" w:hAnsiTheme="minorHAnsi" w:cs="Arial"/>
                <w:szCs w:val="20"/>
                <w:lang w:val="en-US" w:eastAsia="en-GB"/>
              </w:rPr>
            </w:pPr>
          </w:p>
        </w:tc>
        <w:tc>
          <w:tcPr>
            <w:tcW w:w="4320" w:type="dxa"/>
            <w:tcBorders>
              <w:top w:val="single" w:sz="4" w:space="0" w:color="000000"/>
              <w:left w:val="single" w:sz="4" w:space="0" w:color="000000"/>
              <w:bottom w:val="single" w:sz="4" w:space="0" w:color="000000"/>
              <w:right w:val="single" w:sz="4" w:space="0" w:color="000000"/>
            </w:tcBorders>
          </w:tcPr>
          <w:p w14:paraId="39B3071A" w14:textId="77777777" w:rsidR="00A1547E" w:rsidRPr="00200FD2" w:rsidRDefault="00B4733B" w:rsidP="00102722">
            <w:pPr>
              <w:spacing w:after="120"/>
              <w:rPr>
                <w:rFonts w:asciiTheme="minorHAnsi" w:hAnsiTheme="minorHAnsi" w:cs="Arial"/>
                <w:szCs w:val="20"/>
                <w:lang w:val="en-US"/>
              </w:rPr>
            </w:pPr>
            <w:r w:rsidRPr="00200FD2">
              <w:rPr>
                <w:rFonts w:asciiTheme="minorHAnsi" w:hAnsiTheme="minorHAnsi" w:cs="Arial"/>
                <w:szCs w:val="20"/>
                <w:lang w:val="en-US"/>
              </w:rPr>
              <w:t xml:space="preserve">Preparation for organization of workshops regarding Youth Employment guarantee in EU started; Representatives of PES, MoLs, EOs and WO invited to participate and contribute; </w:t>
            </w:r>
          </w:p>
          <w:p w14:paraId="24243036" w14:textId="77777777" w:rsidR="002477E2" w:rsidRPr="00200FD2" w:rsidRDefault="002477E2" w:rsidP="002477E2">
            <w:pPr>
              <w:spacing w:after="120"/>
              <w:rPr>
                <w:rFonts w:asciiTheme="minorHAnsi" w:hAnsiTheme="minorHAnsi" w:cs="Arial"/>
                <w:szCs w:val="20"/>
                <w:lang w:val="en-US"/>
              </w:rPr>
            </w:pPr>
            <w:r w:rsidRPr="00200FD2">
              <w:rPr>
                <w:rFonts w:asciiTheme="minorHAnsi" w:hAnsiTheme="minorHAnsi" w:cs="Arial"/>
                <w:szCs w:val="20"/>
                <w:lang w:val="en-US"/>
              </w:rPr>
              <w:t xml:space="preserve">Template for calculation of funds needed to enable full youth activation services drafted </w:t>
            </w:r>
          </w:p>
          <w:p w14:paraId="1B5A5133" w14:textId="77777777" w:rsidR="002477E2" w:rsidRPr="00200FD2" w:rsidRDefault="002477E2" w:rsidP="002477E2">
            <w:pPr>
              <w:spacing w:after="120"/>
              <w:rPr>
                <w:rFonts w:asciiTheme="minorHAnsi" w:hAnsiTheme="minorHAnsi" w:cs="Arial"/>
                <w:szCs w:val="20"/>
                <w:lang w:val="en-US" w:eastAsia="en-GB"/>
              </w:rPr>
            </w:pPr>
            <w:r w:rsidRPr="00200FD2">
              <w:rPr>
                <w:rFonts w:asciiTheme="minorHAnsi" w:hAnsiTheme="minorHAnsi" w:cs="Arial"/>
                <w:szCs w:val="20"/>
                <w:lang w:val="en-US"/>
              </w:rPr>
              <w:t>Training on Youth Employment in 6 WB countries planned for May 2017</w:t>
            </w:r>
            <w:r w:rsidR="00A10807">
              <w:rPr>
                <w:rFonts w:asciiTheme="minorHAnsi" w:hAnsiTheme="minorHAnsi" w:cs="Arial"/>
                <w:szCs w:val="20"/>
                <w:lang w:val="en-US"/>
              </w:rPr>
              <w:t xml:space="preserve"> (total of 120 participants expected)</w:t>
            </w:r>
            <w:r w:rsidRPr="00200FD2">
              <w:rPr>
                <w:rFonts w:asciiTheme="minorHAnsi" w:hAnsiTheme="minorHAnsi" w:cs="Arial"/>
                <w:szCs w:val="20"/>
                <w:lang w:val="en-US"/>
              </w:rPr>
              <w:t>, followed with recommendation for acceleration measures in all 6 countries.</w:t>
            </w:r>
          </w:p>
        </w:tc>
        <w:tc>
          <w:tcPr>
            <w:tcW w:w="36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2E9D33D" w14:textId="77777777" w:rsidR="00A1547E" w:rsidRPr="00200FD2" w:rsidRDefault="00A1547E" w:rsidP="00102722">
            <w:pPr>
              <w:spacing w:after="120"/>
              <w:rPr>
                <w:rFonts w:asciiTheme="minorHAnsi" w:hAnsiTheme="minorHAnsi" w:cs="Arial"/>
                <w:szCs w:val="20"/>
                <w:lang w:val="en-US" w:eastAsia="en-GB"/>
              </w:rPr>
            </w:pPr>
          </w:p>
        </w:tc>
      </w:tr>
      <w:tr w:rsidR="00A1547E" w:rsidRPr="00200FD2" w14:paraId="30308679" w14:textId="77777777" w:rsidTr="00A434B9">
        <w:tc>
          <w:tcPr>
            <w:tcW w:w="1842" w:type="dxa"/>
            <w:tcBorders>
              <w:top w:val="single" w:sz="4" w:space="0" w:color="000000"/>
              <w:left w:val="single" w:sz="4" w:space="0" w:color="000000"/>
              <w:bottom w:val="single" w:sz="4" w:space="0" w:color="000000"/>
              <w:right w:val="single" w:sz="4" w:space="0" w:color="000000"/>
            </w:tcBorders>
            <w:hideMark/>
          </w:tcPr>
          <w:p w14:paraId="7ED38EE2" w14:textId="77777777" w:rsidR="00A1547E" w:rsidRPr="00200FD2" w:rsidRDefault="00A1547E" w:rsidP="00102722">
            <w:pPr>
              <w:spacing w:after="120"/>
              <w:rPr>
                <w:rFonts w:asciiTheme="minorHAnsi" w:hAnsiTheme="minorHAnsi" w:cs="Arial"/>
                <w:szCs w:val="20"/>
                <w:lang w:val="en-US" w:eastAsia="en-GB"/>
              </w:rPr>
            </w:pPr>
            <w:r w:rsidRPr="00200FD2">
              <w:rPr>
                <w:rFonts w:asciiTheme="minorHAnsi" w:hAnsiTheme="minorHAnsi" w:cs="Arial"/>
                <w:szCs w:val="20"/>
                <w:lang w:val="en-US" w:eastAsia="en-GB"/>
              </w:rPr>
              <w:t>Comparison (e.g. in %)</w:t>
            </w:r>
          </w:p>
        </w:tc>
        <w:tc>
          <w:tcPr>
            <w:tcW w:w="571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51D6326" w14:textId="77777777" w:rsidR="00A1547E" w:rsidRPr="00200FD2" w:rsidRDefault="00A1547E" w:rsidP="00102722">
            <w:pPr>
              <w:spacing w:after="120"/>
              <w:rPr>
                <w:rFonts w:asciiTheme="minorHAnsi" w:hAnsiTheme="minorHAnsi" w:cs="Arial"/>
                <w:szCs w:val="20"/>
                <w:lang w:val="en-US" w:eastAsia="en-GB"/>
              </w:rPr>
            </w:pPr>
          </w:p>
        </w:tc>
        <w:tc>
          <w:tcPr>
            <w:tcW w:w="4320" w:type="dxa"/>
            <w:tcBorders>
              <w:top w:val="single" w:sz="4" w:space="0" w:color="000000"/>
              <w:left w:val="single" w:sz="4" w:space="0" w:color="000000"/>
              <w:bottom w:val="single" w:sz="4" w:space="0" w:color="000000"/>
              <w:right w:val="single" w:sz="4" w:space="0" w:color="000000"/>
            </w:tcBorders>
          </w:tcPr>
          <w:p w14:paraId="237163C6" w14:textId="77777777" w:rsidR="00A1547E" w:rsidRPr="00200FD2" w:rsidRDefault="008859D7" w:rsidP="00102722">
            <w:pPr>
              <w:spacing w:after="120"/>
              <w:rPr>
                <w:rFonts w:asciiTheme="minorHAnsi" w:hAnsiTheme="minorHAnsi" w:cs="Arial"/>
                <w:szCs w:val="20"/>
                <w:lang w:val="en-US" w:eastAsia="en-GB"/>
              </w:rPr>
            </w:pPr>
            <w:r w:rsidRPr="00200FD2">
              <w:rPr>
                <w:rFonts w:asciiTheme="minorHAnsi" w:hAnsiTheme="minorHAnsi" w:cs="Arial"/>
                <w:szCs w:val="20"/>
                <w:lang w:val="en-US" w:eastAsia="en-GB"/>
              </w:rPr>
              <w:t xml:space="preserve">Preparatory activities on track, implementation in accordance with proposed work plan </w:t>
            </w:r>
          </w:p>
        </w:tc>
        <w:tc>
          <w:tcPr>
            <w:tcW w:w="36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00D7AE5" w14:textId="77777777" w:rsidR="00A1547E" w:rsidRPr="00200FD2" w:rsidRDefault="00A1547E" w:rsidP="00102722">
            <w:pPr>
              <w:spacing w:after="120"/>
              <w:rPr>
                <w:rFonts w:asciiTheme="minorHAnsi" w:hAnsiTheme="minorHAnsi" w:cs="Arial"/>
                <w:szCs w:val="20"/>
                <w:lang w:val="en-US" w:eastAsia="en-GB"/>
              </w:rPr>
            </w:pPr>
          </w:p>
        </w:tc>
      </w:tr>
    </w:tbl>
    <w:p w14:paraId="50A39D48" w14:textId="77777777" w:rsidR="00A1547E" w:rsidRDefault="00A1547E" w:rsidP="00A1547E">
      <w:pPr>
        <w:spacing w:line="240" w:lineRule="auto"/>
        <w:ind w:left="1800" w:hanging="1800"/>
        <w:rPr>
          <w:rFonts w:asciiTheme="minorHAnsi" w:hAnsiTheme="minorHAnsi" w:cs="Arial"/>
          <w:color w:val="000000"/>
          <w:szCs w:val="20"/>
        </w:rPr>
      </w:pPr>
    </w:p>
    <w:p w14:paraId="2FD5BE61" w14:textId="77777777" w:rsidR="000B1AC0" w:rsidRDefault="000B1AC0" w:rsidP="00A1547E">
      <w:pPr>
        <w:spacing w:line="240" w:lineRule="auto"/>
        <w:ind w:left="1800" w:hanging="1800"/>
        <w:rPr>
          <w:rFonts w:asciiTheme="minorHAnsi" w:hAnsiTheme="minorHAnsi" w:cs="Arial"/>
          <w:color w:val="000000"/>
          <w:szCs w:val="20"/>
        </w:rPr>
      </w:pPr>
    </w:p>
    <w:p w14:paraId="35F5664E" w14:textId="77777777" w:rsidR="000B1AC0" w:rsidRPr="00200FD2" w:rsidRDefault="000B1AC0" w:rsidP="00A1547E">
      <w:pPr>
        <w:spacing w:line="240" w:lineRule="auto"/>
        <w:ind w:left="1800" w:hanging="1800"/>
        <w:rPr>
          <w:rFonts w:asciiTheme="minorHAnsi" w:hAnsiTheme="minorHAnsi" w:cs="Arial"/>
          <w:color w:val="000000"/>
          <w:szCs w:val="20"/>
        </w:rPr>
      </w:pPr>
    </w:p>
    <w:p w14:paraId="22629ABA" w14:textId="77777777" w:rsidR="00A1547E" w:rsidRPr="00200FD2" w:rsidRDefault="00A1547E" w:rsidP="00A1547E">
      <w:pPr>
        <w:spacing w:line="240" w:lineRule="auto"/>
        <w:ind w:left="1410" w:hanging="1410"/>
        <w:rPr>
          <w:rFonts w:asciiTheme="minorHAnsi" w:hAnsiTheme="minorHAnsi" w:cs="Arial"/>
          <w:szCs w:val="20"/>
        </w:rPr>
      </w:pPr>
      <w:r w:rsidRPr="00200FD2">
        <w:rPr>
          <w:rFonts w:asciiTheme="minorHAnsi" w:hAnsiTheme="minorHAnsi" w:cs="Arial"/>
          <w:b/>
          <w:szCs w:val="20"/>
          <w:lang w:val="en-US"/>
        </w:rPr>
        <w:t>Indicator 5:</w:t>
      </w:r>
      <w:r w:rsidRPr="00200FD2">
        <w:rPr>
          <w:rFonts w:asciiTheme="minorHAnsi" w:hAnsiTheme="minorHAnsi" w:cs="Arial"/>
          <w:szCs w:val="20"/>
          <w:lang w:val="en-US"/>
        </w:rPr>
        <w:t xml:space="preserve"> </w:t>
      </w:r>
      <w:r w:rsidRPr="00200FD2">
        <w:rPr>
          <w:rFonts w:asciiTheme="minorHAnsi" w:hAnsiTheme="minorHAnsi" w:cs="Arial"/>
          <w:szCs w:val="20"/>
          <w:lang w:val="en-US"/>
        </w:rPr>
        <w:tab/>
      </w:r>
      <w:r w:rsidR="001421EE" w:rsidRPr="00200FD2">
        <w:rPr>
          <w:rFonts w:asciiTheme="minorHAnsi" w:hAnsiTheme="minorHAnsi" w:cs="Arial"/>
          <w:color w:val="000000"/>
          <w:szCs w:val="20"/>
        </w:rPr>
        <w:t xml:space="preserve">% of job counsellors and social workers that report having improved skills for providing services to migrants and asylum seekers; </w:t>
      </w:r>
      <w:r w:rsidR="001421EE" w:rsidRPr="00200FD2">
        <w:rPr>
          <w:rFonts w:asciiTheme="minorHAnsi" w:hAnsiTheme="minorHAnsi" w:cs="Arial"/>
          <w:b/>
          <w:bCs/>
          <w:color w:val="000000"/>
          <w:szCs w:val="20"/>
        </w:rPr>
        <w:t xml:space="preserve">                               </w:t>
      </w:r>
    </w:p>
    <w:tbl>
      <w:tblPr>
        <w:tblW w:w="15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5713"/>
        <w:gridCol w:w="4320"/>
        <w:gridCol w:w="3600"/>
      </w:tblGrid>
      <w:tr w:rsidR="00CE7277" w:rsidRPr="00200FD2" w14:paraId="138EC57D" w14:textId="77777777" w:rsidTr="00A434B9">
        <w:tc>
          <w:tcPr>
            <w:tcW w:w="1842" w:type="dxa"/>
            <w:tcBorders>
              <w:top w:val="single" w:sz="4" w:space="0" w:color="000000"/>
              <w:left w:val="single" w:sz="4" w:space="0" w:color="000000"/>
              <w:bottom w:val="single" w:sz="4" w:space="0" w:color="000000"/>
              <w:right w:val="single" w:sz="4" w:space="0" w:color="000000"/>
            </w:tcBorders>
          </w:tcPr>
          <w:p w14:paraId="3BD6839F" w14:textId="77777777" w:rsidR="00CE7277" w:rsidRPr="00200FD2" w:rsidRDefault="00CE7277" w:rsidP="00CE7277">
            <w:pPr>
              <w:spacing w:after="120"/>
              <w:rPr>
                <w:rFonts w:asciiTheme="minorHAnsi" w:hAnsiTheme="minorHAnsi" w:cs="Arial"/>
                <w:szCs w:val="20"/>
                <w:lang w:val="en-US" w:eastAsia="en-GB"/>
              </w:rPr>
            </w:pPr>
          </w:p>
        </w:tc>
        <w:tc>
          <w:tcPr>
            <w:tcW w:w="5713" w:type="dxa"/>
            <w:tcBorders>
              <w:top w:val="single" w:sz="4" w:space="0" w:color="000000"/>
              <w:left w:val="single" w:sz="4" w:space="0" w:color="000000"/>
              <w:bottom w:val="single" w:sz="4" w:space="0" w:color="000000"/>
              <w:right w:val="single" w:sz="4" w:space="0" w:color="000000"/>
            </w:tcBorders>
            <w:hideMark/>
          </w:tcPr>
          <w:p w14:paraId="2F84517D" w14:textId="77777777" w:rsidR="00CE7277" w:rsidRPr="000B1AC0" w:rsidRDefault="00CE7277" w:rsidP="00CE7277">
            <w:pPr>
              <w:spacing w:after="120"/>
              <w:jc w:val="center"/>
              <w:rPr>
                <w:rFonts w:asciiTheme="minorHAnsi" w:hAnsiTheme="minorHAnsi" w:cs="Arial"/>
                <w:b/>
                <w:szCs w:val="20"/>
                <w:lang w:val="en-US" w:eastAsia="en-GB"/>
              </w:rPr>
            </w:pPr>
            <w:r w:rsidRPr="000B1AC0">
              <w:rPr>
                <w:rFonts w:asciiTheme="minorHAnsi" w:hAnsiTheme="minorHAnsi" w:cs="Arial"/>
                <w:b/>
                <w:szCs w:val="20"/>
                <w:lang w:val="en-US" w:eastAsia="en-GB"/>
              </w:rPr>
              <w:t>Baseline 2016</w:t>
            </w:r>
          </w:p>
        </w:tc>
        <w:tc>
          <w:tcPr>
            <w:tcW w:w="4320" w:type="dxa"/>
            <w:tcBorders>
              <w:top w:val="single" w:sz="4" w:space="0" w:color="000000"/>
              <w:left w:val="single" w:sz="4" w:space="0" w:color="000000"/>
              <w:bottom w:val="single" w:sz="4" w:space="0" w:color="000000"/>
              <w:right w:val="single" w:sz="4" w:space="0" w:color="000000"/>
            </w:tcBorders>
            <w:hideMark/>
          </w:tcPr>
          <w:p w14:paraId="02370361" w14:textId="77777777" w:rsidR="00CE7277" w:rsidRPr="000B1AC0" w:rsidRDefault="00CE7277" w:rsidP="00CE7277">
            <w:pPr>
              <w:spacing w:after="120"/>
              <w:jc w:val="center"/>
              <w:rPr>
                <w:rFonts w:asciiTheme="minorHAnsi" w:hAnsiTheme="minorHAnsi" w:cs="Arial"/>
                <w:b/>
                <w:szCs w:val="20"/>
                <w:lang w:val="en-US" w:eastAsia="en-GB"/>
              </w:rPr>
            </w:pPr>
            <w:r w:rsidRPr="000B1AC0">
              <w:rPr>
                <w:rFonts w:asciiTheme="minorHAnsi" w:hAnsiTheme="minorHAnsi" w:cs="Arial"/>
                <w:b/>
                <w:szCs w:val="20"/>
                <w:lang w:val="en-US"/>
              </w:rPr>
              <w:t>Target - April 2017</w:t>
            </w:r>
          </w:p>
        </w:tc>
        <w:tc>
          <w:tcPr>
            <w:tcW w:w="3600" w:type="dxa"/>
            <w:tcBorders>
              <w:top w:val="single" w:sz="4" w:space="0" w:color="000000"/>
              <w:left w:val="single" w:sz="4" w:space="0" w:color="000000"/>
              <w:bottom w:val="single" w:sz="4" w:space="0" w:color="000000"/>
              <w:right w:val="single" w:sz="4" w:space="0" w:color="000000"/>
            </w:tcBorders>
            <w:hideMark/>
          </w:tcPr>
          <w:p w14:paraId="138940FC" w14:textId="77777777" w:rsidR="00CE7277" w:rsidRPr="000B1AC0" w:rsidRDefault="00CE7277" w:rsidP="00CE7277">
            <w:pPr>
              <w:spacing w:after="120"/>
              <w:jc w:val="center"/>
              <w:rPr>
                <w:rFonts w:asciiTheme="minorHAnsi" w:hAnsiTheme="minorHAnsi" w:cs="Arial"/>
                <w:b/>
                <w:szCs w:val="20"/>
                <w:lang w:val="en-US" w:eastAsia="en-GB"/>
              </w:rPr>
            </w:pPr>
            <w:r w:rsidRPr="000B1AC0">
              <w:rPr>
                <w:rFonts w:asciiTheme="minorHAnsi" w:hAnsiTheme="minorHAnsi" w:cs="Arial"/>
                <w:b/>
                <w:szCs w:val="20"/>
                <w:lang w:val="en-US"/>
              </w:rPr>
              <w:t>Target - December 2017</w:t>
            </w:r>
          </w:p>
        </w:tc>
      </w:tr>
      <w:tr w:rsidR="00CE7277" w:rsidRPr="00200FD2" w14:paraId="3EB1615A" w14:textId="77777777" w:rsidTr="00A434B9">
        <w:trPr>
          <w:trHeight w:val="955"/>
        </w:trPr>
        <w:tc>
          <w:tcPr>
            <w:tcW w:w="1842" w:type="dxa"/>
            <w:tcBorders>
              <w:top w:val="single" w:sz="4" w:space="0" w:color="000000"/>
              <w:left w:val="single" w:sz="4" w:space="0" w:color="000000"/>
              <w:bottom w:val="single" w:sz="4" w:space="0" w:color="000000"/>
              <w:right w:val="single" w:sz="4" w:space="0" w:color="000000"/>
            </w:tcBorders>
          </w:tcPr>
          <w:p w14:paraId="673B10E4" w14:textId="77777777" w:rsidR="00CE7277" w:rsidRPr="00200FD2" w:rsidRDefault="00CE7277" w:rsidP="00CE7277">
            <w:pPr>
              <w:rPr>
                <w:rFonts w:asciiTheme="minorHAnsi" w:hAnsiTheme="minorHAnsi" w:cs="Arial"/>
                <w:szCs w:val="20"/>
                <w:lang w:val="en-US" w:eastAsia="en-GB"/>
              </w:rPr>
            </w:pPr>
          </w:p>
        </w:tc>
        <w:tc>
          <w:tcPr>
            <w:tcW w:w="5713" w:type="dxa"/>
            <w:tcBorders>
              <w:top w:val="single" w:sz="4" w:space="0" w:color="000000"/>
              <w:left w:val="single" w:sz="4" w:space="0" w:color="000000"/>
              <w:bottom w:val="single" w:sz="4" w:space="0" w:color="000000"/>
              <w:right w:val="single" w:sz="4" w:space="0" w:color="000000"/>
            </w:tcBorders>
          </w:tcPr>
          <w:p w14:paraId="6003FBC7" w14:textId="77777777" w:rsidR="00CE7277" w:rsidRPr="00200FD2" w:rsidRDefault="00A11728" w:rsidP="00A11728">
            <w:pPr>
              <w:spacing w:line="240" w:lineRule="auto"/>
              <w:rPr>
                <w:rFonts w:asciiTheme="minorHAnsi" w:hAnsiTheme="minorHAnsi" w:cs="Arial"/>
                <w:szCs w:val="20"/>
                <w:lang w:val="en-US"/>
              </w:rPr>
            </w:pPr>
            <w:r w:rsidRPr="00200FD2">
              <w:rPr>
                <w:rFonts w:asciiTheme="minorHAnsi" w:hAnsiTheme="minorHAnsi" w:cs="Arial"/>
                <w:szCs w:val="20"/>
                <w:lang w:val="en-US"/>
              </w:rPr>
              <w:t xml:space="preserve">0 - Job counsellors have no handy information about access to the labour market in WB countries available to asylum seekers and refugees </w:t>
            </w:r>
          </w:p>
          <w:p w14:paraId="13DEF24A" w14:textId="77777777" w:rsidR="00A6793D" w:rsidRPr="00200FD2" w:rsidRDefault="00A6793D" w:rsidP="00A11728">
            <w:pPr>
              <w:spacing w:line="240" w:lineRule="auto"/>
              <w:rPr>
                <w:rFonts w:asciiTheme="minorHAnsi" w:hAnsiTheme="minorHAnsi" w:cs="Arial"/>
                <w:szCs w:val="20"/>
                <w:lang w:val="en-US"/>
              </w:rPr>
            </w:pPr>
            <w:r w:rsidRPr="00200FD2">
              <w:rPr>
                <w:rFonts w:asciiTheme="minorHAnsi" w:hAnsiTheme="minorHAnsi" w:cs="Arial"/>
                <w:szCs w:val="20"/>
                <w:lang w:val="en-US"/>
              </w:rPr>
              <w:t>No information about access to the labour market in WB countries available to asylum seekers and refugees</w:t>
            </w:r>
          </w:p>
        </w:tc>
        <w:tc>
          <w:tcPr>
            <w:tcW w:w="4320" w:type="dxa"/>
            <w:tcBorders>
              <w:top w:val="single" w:sz="4" w:space="0" w:color="000000"/>
              <w:left w:val="single" w:sz="4" w:space="0" w:color="000000"/>
              <w:bottom w:val="single" w:sz="4" w:space="0" w:color="000000"/>
              <w:right w:val="single" w:sz="4" w:space="0" w:color="000000"/>
            </w:tcBorders>
          </w:tcPr>
          <w:p w14:paraId="6B01B10F" w14:textId="77777777" w:rsidR="00CE7277" w:rsidRPr="00200FD2" w:rsidRDefault="00CE7277" w:rsidP="00CE7277">
            <w:pPr>
              <w:spacing w:after="120"/>
              <w:rPr>
                <w:rFonts w:asciiTheme="minorHAnsi" w:hAnsiTheme="minorHAnsi" w:cs="Arial"/>
                <w:szCs w:val="20"/>
                <w:lang w:val="en-US" w:eastAsia="en-GB"/>
              </w:rPr>
            </w:pPr>
            <w:r w:rsidRPr="00200FD2">
              <w:rPr>
                <w:rFonts w:asciiTheme="minorHAnsi" w:hAnsiTheme="minorHAnsi" w:cs="Arial"/>
                <w:szCs w:val="20"/>
                <w:lang w:val="en-US" w:eastAsia="en-GB"/>
              </w:rPr>
              <w:t xml:space="preserve">20% of training participants report they have acquired knowledge and skills to provide services to migrants and asylum seekers          </w:t>
            </w:r>
          </w:p>
        </w:tc>
        <w:tc>
          <w:tcPr>
            <w:tcW w:w="3600" w:type="dxa"/>
            <w:tcBorders>
              <w:top w:val="single" w:sz="4" w:space="0" w:color="000000"/>
              <w:left w:val="single" w:sz="4" w:space="0" w:color="000000"/>
              <w:bottom w:val="single" w:sz="4" w:space="0" w:color="000000"/>
              <w:right w:val="single" w:sz="4" w:space="0" w:color="000000"/>
            </w:tcBorders>
          </w:tcPr>
          <w:p w14:paraId="3AF284C9" w14:textId="77777777" w:rsidR="009E1100" w:rsidRDefault="009E1100" w:rsidP="00CE7277">
            <w:pPr>
              <w:rPr>
                <w:rFonts w:asciiTheme="minorHAnsi" w:hAnsiTheme="minorHAnsi" w:cs="Arial"/>
                <w:szCs w:val="20"/>
                <w:lang w:val="en-US"/>
              </w:rPr>
            </w:pPr>
            <w:r w:rsidRPr="00200FD2">
              <w:rPr>
                <w:rFonts w:asciiTheme="minorHAnsi" w:hAnsiTheme="minorHAnsi" w:cs="Arial"/>
                <w:szCs w:val="20"/>
                <w:lang w:val="en-US"/>
              </w:rPr>
              <w:t xml:space="preserve">6 PES and MoLs aware of legislation and procedures enabling access to labour market for asylum seekers and refugees.              </w:t>
            </w:r>
          </w:p>
          <w:p w14:paraId="04DCE213" w14:textId="77777777" w:rsidR="009E1100" w:rsidRDefault="009E1100" w:rsidP="00CE7277">
            <w:pPr>
              <w:rPr>
                <w:rFonts w:asciiTheme="minorHAnsi" w:hAnsiTheme="minorHAnsi" w:cs="Arial"/>
                <w:szCs w:val="20"/>
                <w:lang w:val="en-US"/>
              </w:rPr>
            </w:pPr>
          </w:p>
          <w:p w14:paraId="28D99838" w14:textId="77777777" w:rsidR="00CE7277" w:rsidRPr="00200FD2" w:rsidRDefault="00CE7277" w:rsidP="00CE7277">
            <w:pPr>
              <w:rPr>
                <w:rFonts w:asciiTheme="minorHAnsi" w:hAnsiTheme="minorHAnsi"/>
              </w:rPr>
            </w:pPr>
            <w:r w:rsidRPr="00200FD2">
              <w:rPr>
                <w:rFonts w:asciiTheme="minorHAnsi" w:hAnsiTheme="minorHAnsi" w:cs="Arial"/>
                <w:color w:val="000000"/>
                <w:szCs w:val="20"/>
              </w:rPr>
              <w:t xml:space="preserve">70% of training participants report they have acquired knowledge and skills to provide services to migrants and asylum seekers </w:t>
            </w:r>
          </w:p>
        </w:tc>
      </w:tr>
      <w:tr w:rsidR="00A1547E" w:rsidRPr="00200FD2" w14:paraId="5E5BFA44" w14:textId="77777777" w:rsidTr="00A434B9">
        <w:tc>
          <w:tcPr>
            <w:tcW w:w="1842" w:type="dxa"/>
            <w:tcBorders>
              <w:top w:val="single" w:sz="4" w:space="0" w:color="000000"/>
              <w:left w:val="single" w:sz="4" w:space="0" w:color="000000"/>
              <w:bottom w:val="single" w:sz="4" w:space="0" w:color="000000"/>
              <w:right w:val="single" w:sz="4" w:space="0" w:color="000000"/>
            </w:tcBorders>
            <w:hideMark/>
          </w:tcPr>
          <w:p w14:paraId="35F09EB3" w14:textId="77777777" w:rsidR="00A1547E" w:rsidRPr="00200FD2" w:rsidRDefault="00A1547E" w:rsidP="00102722">
            <w:pPr>
              <w:spacing w:after="120"/>
              <w:rPr>
                <w:rFonts w:asciiTheme="minorHAnsi" w:hAnsiTheme="minorHAnsi" w:cs="Arial"/>
                <w:szCs w:val="20"/>
                <w:lang w:val="en-US" w:eastAsia="en-GB"/>
              </w:rPr>
            </w:pPr>
            <w:r w:rsidRPr="00200FD2">
              <w:rPr>
                <w:rFonts w:asciiTheme="minorHAnsi" w:hAnsiTheme="minorHAnsi" w:cs="Arial"/>
                <w:szCs w:val="20"/>
                <w:lang w:val="en-US" w:eastAsia="en-GB"/>
              </w:rPr>
              <w:t>Achievement</w:t>
            </w:r>
          </w:p>
        </w:tc>
        <w:tc>
          <w:tcPr>
            <w:tcW w:w="571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B050D2B" w14:textId="77777777" w:rsidR="00A1547E" w:rsidRPr="00200FD2" w:rsidRDefault="00A1547E" w:rsidP="00102722">
            <w:pPr>
              <w:spacing w:after="120"/>
              <w:rPr>
                <w:rFonts w:asciiTheme="minorHAnsi" w:hAnsiTheme="minorHAnsi" w:cs="Arial"/>
                <w:szCs w:val="20"/>
                <w:lang w:val="en-US" w:eastAsia="en-GB"/>
              </w:rPr>
            </w:pPr>
          </w:p>
        </w:tc>
        <w:tc>
          <w:tcPr>
            <w:tcW w:w="4320" w:type="dxa"/>
            <w:tcBorders>
              <w:top w:val="single" w:sz="4" w:space="0" w:color="000000"/>
              <w:left w:val="single" w:sz="4" w:space="0" w:color="000000"/>
              <w:bottom w:val="single" w:sz="4" w:space="0" w:color="000000"/>
              <w:right w:val="single" w:sz="4" w:space="0" w:color="000000"/>
            </w:tcBorders>
          </w:tcPr>
          <w:p w14:paraId="3BD72A26" w14:textId="77777777" w:rsidR="00A1547E" w:rsidRPr="00200FD2" w:rsidRDefault="00CE7277" w:rsidP="00102722">
            <w:pPr>
              <w:spacing w:after="120"/>
              <w:rPr>
                <w:rFonts w:asciiTheme="minorHAnsi" w:hAnsiTheme="minorHAnsi" w:cs="Arial"/>
                <w:szCs w:val="20"/>
                <w:lang w:val="en-US" w:eastAsia="en-GB"/>
              </w:rPr>
            </w:pPr>
            <w:r w:rsidRPr="00200FD2">
              <w:rPr>
                <w:rFonts w:asciiTheme="minorHAnsi" w:hAnsiTheme="minorHAnsi" w:cs="Arial"/>
                <w:szCs w:val="20"/>
                <w:lang w:val="en-US"/>
              </w:rPr>
              <w:t>Training on migrant and asylum seekers access to labor market in 6 WB countries planned for second half of 2017</w:t>
            </w:r>
          </w:p>
        </w:tc>
        <w:tc>
          <w:tcPr>
            <w:tcW w:w="36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878D3A3" w14:textId="77777777" w:rsidR="00A1547E" w:rsidRPr="00200FD2" w:rsidRDefault="00A1547E" w:rsidP="00102722">
            <w:pPr>
              <w:spacing w:after="120"/>
              <w:rPr>
                <w:rFonts w:asciiTheme="minorHAnsi" w:hAnsiTheme="minorHAnsi" w:cs="Arial"/>
                <w:szCs w:val="20"/>
                <w:lang w:val="en-US" w:eastAsia="en-GB"/>
              </w:rPr>
            </w:pPr>
          </w:p>
        </w:tc>
      </w:tr>
      <w:tr w:rsidR="00A1547E" w:rsidRPr="00200FD2" w14:paraId="2FEA39DE" w14:textId="77777777" w:rsidTr="00A434B9">
        <w:tc>
          <w:tcPr>
            <w:tcW w:w="1842" w:type="dxa"/>
            <w:tcBorders>
              <w:top w:val="single" w:sz="4" w:space="0" w:color="000000"/>
              <w:left w:val="single" w:sz="4" w:space="0" w:color="000000"/>
              <w:bottom w:val="single" w:sz="4" w:space="0" w:color="000000"/>
              <w:right w:val="single" w:sz="4" w:space="0" w:color="000000"/>
            </w:tcBorders>
            <w:hideMark/>
          </w:tcPr>
          <w:p w14:paraId="099CEBAE" w14:textId="77777777" w:rsidR="00A1547E" w:rsidRPr="00200FD2" w:rsidRDefault="002E225A" w:rsidP="00102722">
            <w:pPr>
              <w:spacing w:after="120"/>
              <w:rPr>
                <w:rFonts w:asciiTheme="minorHAnsi" w:hAnsiTheme="minorHAnsi" w:cs="Arial"/>
                <w:szCs w:val="20"/>
                <w:lang w:val="en-US" w:eastAsia="en-GB"/>
              </w:rPr>
            </w:pPr>
            <w:r>
              <w:rPr>
                <w:rFonts w:asciiTheme="minorHAnsi" w:hAnsiTheme="minorHAnsi" w:cs="Arial"/>
                <w:szCs w:val="20"/>
                <w:lang w:val="en-US" w:eastAsia="en-GB"/>
              </w:rPr>
              <w:t xml:space="preserve">Comparison </w:t>
            </w:r>
          </w:p>
        </w:tc>
        <w:tc>
          <w:tcPr>
            <w:tcW w:w="571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40A380B" w14:textId="77777777" w:rsidR="00A1547E" w:rsidRPr="00200FD2" w:rsidRDefault="00A1547E" w:rsidP="00102722">
            <w:pPr>
              <w:spacing w:after="120"/>
              <w:rPr>
                <w:rFonts w:asciiTheme="minorHAnsi" w:hAnsiTheme="minorHAnsi" w:cs="Arial"/>
                <w:szCs w:val="20"/>
                <w:lang w:val="en-US" w:eastAsia="en-GB"/>
              </w:rPr>
            </w:pPr>
          </w:p>
        </w:tc>
        <w:tc>
          <w:tcPr>
            <w:tcW w:w="4320" w:type="dxa"/>
            <w:tcBorders>
              <w:top w:val="single" w:sz="4" w:space="0" w:color="000000"/>
              <w:left w:val="single" w:sz="4" w:space="0" w:color="000000"/>
              <w:bottom w:val="single" w:sz="4" w:space="0" w:color="000000"/>
              <w:right w:val="single" w:sz="4" w:space="0" w:color="000000"/>
            </w:tcBorders>
          </w:tcPr>
          <w:p w14:paraId="7714E2EC" w14:textId="77777777" w:rsidR="00A1547E" w:rsidRPr="00200FD2" w:rsidRDefault="008859D7" w:rsidP="00102722">
            <w:pPr>
              <w:spacing w:after="120"/>
              <w:rPr>
                <w:rFonts w:asciiTheme="minorHAnsi" w:hAnsiTheme="minorHAnsi" w:cs="Arial"/>
                <w:szCs w:val="20"/>
                <w:lang w:val="en-US" w:eastAsia="en-GB"/>
              </w:rPr>
            </w:pPr>
            <w:r w:rsidRPr="00200FD2">
              <w:rPr>
                <w:rFonts w:asciiTheme="minorHAnsi" w:hAnsiTheme="minorHAnsi" w:cs="Arial"/>
                <w:szCs w:val="20"/>
                <w:lang w:val="en-US" w:eastAsia="en-GB"/>
              </w:rPr>
              <w:t>Preparatory activities on track, implementation in accordance with proposed work plan</w:t>
            </w:r>
          </w:p>
        </w:tc>
        <w:tc>
          <w:tcPr>
            <w:tcW w:w="36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7526B45" w14:textId="77777777" w:rsidR="00A1547E" w:rsidRPr="00200FD2" w:rsidRDefault="00A1547E" w:rsidP="00102722">
            <w:pPr>
              <w:spacing w:after="120"/>
              <w:rPr>
                <w:rFonts w:asciiTheme="minorHAnsi" w:hAnsiTheme="minorHAnsi" w:cs="Arial"/>
                <w:szCs w:val="20"/>
                <w:lang w:val="en-US" w:eastAsia="en-GB"/>
              </w:rPr>
            </w:pPr>
          </w:p>
        </w:tc>
      </w:tr>
    </w:tbl>
    <w:p w14:paraId="47BAC09B" w14:textId="77777777" w:rsidR="000F6E3E" w:rsidRPr="00200FD2" w:rsidRDefault="000F6E3E" w:rsidP="000F6E3E">
      <w:pPr>
        <w:spacing w:line="240" w:lineRule="auto"/>
        <w:ind w:left="1800" w:hanging="1800"/>
        <w:rPr>
          <w:rFonts w:asciiTheme="minorHAnsi" w:hAnsiTheme="minorHAnsi" w:cs="Arial"/>
          <w:color w:val="000000"/>
          <w:szCs w:val="20"/>
        </w:rPr>
      </w:pPr>
    </w:p>
    <w:p w14:paraId="627BD4AC" w14:textId="77777777" w:rsidR="00A1547E" w:rsidRPr="00200FD2" w:rsidRDefault="00A1547E" w:rsidP="000F6E3E">
      <w:pPr>
        <w:spacing w:line="240" w:lineRule="auto"/>
        <w:ind w:left="1800" w:hanging="1800"/>
        <w:rPr>
          <w:rFonts w:asciiTheme="minorHAnsi" w:hAnsiTheme="minorHAnsi" w:cs="Arial"/>
          <w:color w:val="000000"/>
          <w:szCs w:val="20"/>
        </w:rPr>
      </w:pPr>
    </w:p>
    <w:p w14:paraId="439AA692" w14:textId="77777777" w:rsidR="008859D7" w:rsidRPr="00200FD2" w:rsidRDefault="008859D7">
      <w:pPr>
        <w:spacing w:line="240" w:lineRule="auto"/>
        <w:rPr>
          <w:rFonts w:asciiTheme="minorHAnsi" w:hAnsiTheme="minorHAnsi" w:cs="Arial"/>
          <w:b/>
          <w:szCs w:val="20"/>
          <w:lang w:val="en-US"/>
        </w:rPr>
      </w:pPr>
      <w:r w:rsidRPr="00200FD2">
        <w:rPr>
          <w:rFonts w:asciiTheme="minorHAnsi" w:hAnsiTheme="minorHAnsi" w:cs="Arial"/>
          <w:b/>
          <w:szCs w:val="20"/>
          <w:lang w:val="en-US"/>
        </w:rPr>
        <w:br w:type="page"/>
      </w:r>
    </w:p>
    <w:p w14:paraId="1EF511F2" w14:textId="77777777" w:rsidR="001421EE" w:rsidRPr="00200FD2" w:rsidRDefault="001421EE" w:rsidP="001421EE">
      <w:pPr>
        <w:spacing w:after="120"/>
        <w:ind w:left="1410" w:hanging="1410"/>
        <w:rPr>
          <w:rFonts w:asciiTheme="minorHAnsi" w:hAnsiTheme="minorHAnsi" w:cs="Arial"/>
          <w:szCs w:val="20"/>
          <w:lang w:val="en-US"/>
        </w:rPr>
      </w:pPr>
      <w:r w:rsidRPr="00200FD2">
        <w:rPr>
          <w:rFonts w:asciiTheme="minorHAnsi" w:hAnsiTheme="minorHAnsi" w:cs="Arial"/>
          <w:b/>
          <w:szCs w:val="20"/>
          <w:lang w:val="en-US"/>
        </w:rPr>
        <w:t>Output 2:</w:t>
      </w:r>
      <w:r w:rsidRPr="00200FD2">
        <w:rPr>
          <w:rFonts w:asciiTheme="minorHAnsi" w:hAnsiTheme="minorHAnsi" w:cs="Arial"/>
          <w:szCs w:val="20"/>
          <w:lang w:val="en-US"/>
        </w:rPr>
        <w:t xml:space="preserve"> </w:t>
      </w:r>
      <w:r w:rsidRPr="00200FD2">
        <w:rPr>
          <w:rFonts w:asciiTheme="minorHAnsi" w:hAnsiTheme="minorHAnsi" w:cs="Arial"/>
          <w:szCs w:val="20"/>
          <w:lang w:val="en-US"/>
        </w:rPr>
        <w:tab/>
      </w:r>
      <w:r w:rsidRPr="00200FD2">
        <w:rPr>
          <w:rFonts w:asciiTheme="minorHAnsi" w:hAnsiTheme="minorHAnsi" w:cs="Arial"/>
          <w:b/>
          <w:bCs/>
          <w:color w:val="000000"/>
          <w:sz w:val="22"/>
          <w:szCs w:val="22"/>
        </w:rPr>
        <w:t>Innovative programmes to tackle employment of vulnerable groups and foster inclusive labour markets</w:t>
      </w:r>
    </w:p>
    <w:p w14:paraId="3ABE41C3" w14:textId="77777777" w:rsidR="001421EE" w:rsidRPr="00200FD2" w:rsidRDefault="001421EE" w:rsidP="001421EE">
      <w:pPr>
        <w:spacing w:line="240" w:lineRule="auto"/>
        <w:ind w:left="1410" w:hanging="1410"/>
        <w:rPr>
          <w:rFonts w:asciiTheme="minorHAnsi" w:hAnsiTheme="minorHAnsi" w:cs="Arial"/>
          <w:szCs w:val="20"/>
        </w:rPr>
      </w:pPr>
      <w:r w:rsidRPr="00200FD2">
        <w:rPr>
          <w:rFonts w:asciiTheme="minorHAnsi" w:hAnsiTheme="minorHAnsi" w:cs="Arial"/>
          <w:b/>
          <w:szCs w:val="20"/>
          <w:lang w:val="en-US"/>
        </w:rPr>
        <w:t>Indicator 1</w:t>
      </w:r>
      <w:r w:rsidR="00A557C6" w:rsidRPr="00200FD2">
        <w:rPr>
          <w:rFonts w:asciiTheme="minorHAnsi" w:hAnsiTheme="minorHAnsi" w:cs="Arial"/>
          <w:b/>
          <w:szCs w:val="20"/>
          <w:lang w:val="en-US"/>
        </w:rPr>
        <w:t>:</w:t>
      </w:r>
      <w:r w:rsidRPr="00200FD2">
        <w:rPr>
          <w:rFonts w:asciiTheme="minorHAnsi" w:hAnsiTheme="minorHAnsi" w:cs="Arial"/>
          <w:szCs w:val="20"/>
          <w:lang w:val="en-US"/>
        </w:rPr>
        <w:t xml:space="preserve"> </w:t>
      </w:r>
      <w:r w:rsidRPr="00200FD2">
        <w:rPr>
          <w:rFonts w:asciiTheme="minorHAnsi" w:hAnsiTheme="minorHAnsi" w:cs="Arial"/>
          <w:szCs w:val="20"/>
          <w:lang w:val="en-US"/>
        </w:rPr>
        <w:tab/>
      </w:r>
      <w:r w:rsidRPr="00200FD2">
        <w:rPr>
          <w:rFonts w:asciiTheme="minorHAnsi" w:hAnsiTheme="minorHAnsi" w:cs="Arial"/>
          <w:color w:val="000000"/>
          <w:szCs w:val="20"/>
        </w:rPr>
        <w:t xml:space="preserve"># of employers organizations pilot business to business networks to address inclusiveness of employers' hiring and occupational processes                                        </w:t>
      </w:r>
    </w:p>
    <w:tbl>
      <w:tblPr>
        <w:tblW w:w="15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5713"/>
        <w:gridCol w:w="4320"/>
        <w:gridCol w:w="3600"/>
      </w:tblGrid>
      <w:tr w:rsidR="00C12978" w:rsidRPr="00200FD2" w14:paraId="5EAB88E8" w14:textId="77777777" w:rsidTr="00E65CAE">
        <w:tc>
          <w:tcPr>
            <w:tcW w:w="1842" w:type="dxa"/>
            <w:tcBorders>
              <w:top w:val="single" w:sz="4" w:space="0" w:color="000000"/>
              <w:left w:val="single" w:sz="4" w:space="0" w:color="000000"/>
              <w:bottom w:val="single" w:sz="4" w:space="0" w:color="000000"/>
              <w:right w:val="single" w:sz="4" w:space="0" w:color="000000"/>
            </w:tcBorders>
          </w:tcPr>
          <w:p w14:paraId="2FEDAF4E" w14:textId="77777777" w:rsidR="00C12978" w:rsidRPr="00200FD2" w:rsidRDefault="00C12978" w:rsidP="00C12978">
            <w:pPr>
              <w:spacing w:after="120"/>
              <w:rPr>
                <w:rFonts w:asciiTheme="minorHAnsi" w:hAnsiTheme="minorHAnsi" w:cs="Arial"/>
                <w:szCs w:val="20"/>
                <w:lang w:val="en-US" w:eastAsia="en-GB"/>
              </w:rPr>
            </w:pPr>
          </w:p>
        </w:tc>
        <w:tc>
          <w:tcPr>
            <w:tcW w:w="5713" w:type="dxa"/>
            <w:tcBorders>
              <w:top w:val="single" w:sz="4" w:space="0" w:color="000000"/>
              <w:left w:val="single" w:sz="4" w:space="0" w:color="000000"/>
              <w:bottom w:val="single" w:sz="4" w:space="0" w:color="000000"/>
              <w:right w:val="single" w:sz="4" w:space="0" w:color="000000"/>
            </w:tcBorders>
            <w:hideMark/>
          </w:tcPr>
          <w:p w14:paraId="4C6B1887" w14:textId="77777777" w:rsidR="00C12978" w:rsidRPr="000B1AC0" w:rsidRDefault="00C12978" w:rsidP="00C12978">
            <w:pPr>
              <w:spacing w:after="120"/>
              <w:jc w:val="center"/>
              <w:rPr>
                <w:rFonts w:asciiTheme="minorHAnsi" w:hAnsiTheme="minorHAnsi" w:cs="Arial"/>
                <w:b/>
                <w:szCs w:val="20"/>
                <w:lang w:val="en-US" w:eastAsia="en-GB"/>
              </w:rPr>
            </w:pPr>
            <w:r w:rsidRPr="000B1AC0">
              <w:rPr>
                <w:rFonts w:asciiTheme="minorHAnsi" w:hAnsiTheme="minorHAnsi" w:cs="Arial"/>
                <w:b/>
                <w:szCs w:val="20"/>
                <w:lang w:val="en-US" w:eastAsia="en-GB"/>
              </w:rPr>
              <w:t>Baseline 2015</w:t>
            </w:r>
          </w:p>
        </w:tc>
        <w:tc>
          <w:tcPr>
            <w:tcW w:w="4320" w:type="dxa"/>
            <w:tcBorders>
              <w:top w:val="single" w:sz="4" w:space="0" w:color="000000"/>
              <w:left w:val="single" w:sz="4" w:space="0" w:color="000000"/>
              <w:bottom w:val="single" w:sz="4" w:space="0" w:color="000000"/>
              <w:right w:val="single" w:sz="4" w:space="0" w:color="000000"/>
            </w:tcBorders>
            <w:hideMark/>
          </w:tcPr>
          <w:p w14:paraId="4398E10A" w14:textId="77777777" w:rsidR="00C12978" w:rsidRPr="000B1AC0" w:rsidRDefault="00C12978" w:rsidP="00C12978">
            <w:pPr>
              <w:spacing w:after="120"/>
              <w:jc w:val="center"/>
              <w:rPr>
                <w:rFonts w:asciiTheme="minorHAnsi" w:hAnsiTheme="minorHAnsi" w:cs="Arial"/>
                <w:b/>
                <w:szCs w:val="20"/>
                <w:lang w:val="en-US" w:eastAsia="en-GB"/>
              </w:rPr>
            </w:pPr>
            <w:r w:rsidRPr="000B1AC0">
              <w:rPr>
                <w:rFonts w:asciiTheme="minorHAnsi" w:hAnsiTheme="minorHAnsi" w:cs="Arial"/>
                <w:b/>
                <w:szCs w:val="20"/>
                <w:lang w:val="en-US"/>
              </w:rPr>
              <w:t>Target - April 2017</w:t>
            </w:r>
          </w:p>
        </w:tc>
        <w:tc>
          <w:tcPr>
            <w:tcW w:w="3600" w:type="dxa"/>
            <w:tcBorders>
              <w:top w:val="single" w:sz="4" w:space="0" w:color="000000"/>
              <w:left w:val="single" w:sz="4" w:space="0" w:color="000000"/>
              <w:bottom w:val="single" w:sz="4" w:space="0" w:color="000000"/>
              <w:right w:val="single" w:sz="4" w:space="0" w:color="000000"/>
            </w:tcBorders>
            <w:hideMark/>
          </w:tcPr>
          <w:p w14:paraId="5AFE08FC" w14:textId="77777777" w:rsidR="00C12978" w:rsidRPr="000B1AC0" w:rsidRDefault="00C12978" w:rsidP="00C12978">
            <w:pPr>
              <w:spacing w:after="120"/>
              <w:jc w:val="center"/>
              <w:rPr>
                <w:rFonts w:asciiTheme="minorHAnsi" w:hAnsiTheme="minorHAnsi" w:cs="Arial"/>
                <w:b/>
                <w:szCs w:val="20"/>
                <w:lang w:val="en-US" w:eastAsia="en-GB"/>
              </w:rPr>
            </w:pPr>
            <w:r w:rsidRPr="000B1AC0">
              <w:rPr>
                <w:rFonts w:asciiTheme="minorHAnsi" w:hAnsiTheme="minorHAnsi" w:cs="Arial"/>
                <w:b/>
                <w:szCs w:val="20"/>
                <w:lang w:val="en-US"/>
              </w:rPr>
              <w:t>Target - December 2017</w:t>
            </w:r>
          </w:p>
        </w:tc>
      </w:tr>
      <w:tr w:rsidR="00C12978" w:rsidRPr="00200FD2" w14:paraId="7E78300F" w14:textId="77777777" w:rsidTr="00E65CAE">
        <w:trPr>
          <w:trHeight w:val="955"/>
        </w:trPr>
        <w:tc>
          <w:tcPr>
            <w:tcW w:w="1842" w:type="dxa"/>
            <w:tcBorders>
              <w:top w:val="single" w:sz="4" w:space="0" w:color="000000"/>
              <w:left w:val="single" w:sz="4" w:space="0" w:color="000000"/>
              <w:bottom w:val="single" w:sz="4" w:space="0" w:color="000000"/>
              <w:right w:val="single" w:sz="4" w:space="0" w:color="000000"/>
            </w:tcBorders>
          </w:tcPr>
          <w:p w14:paraId="75B0128E" w14:textId="77777777" w:rsidR="00C12978" w:rsidRPr="00200FD2" w:rsidRDefault="00C12978" w:rsidP="00C12978">
            <w:pPr>
              <w:rPr>
                <w:rFonts w:asciiTheme="minorHAnsi" w:hAnsiTheme="minorHAnsi" w:cs="Arial"/>
                <w:szCs w:val="20"/>
                <w:lang w:val="en-US" w:eastAsia="en-GB"/>
              </w:rPr>
            </w:pPr>
            <w:r w:rsidRPr="00200FD2">
              <w:rPr>
                <w:rFonts w:asciiTheme="minorHAnsi" w:hAnsiTheme="minorHAnsi" w:cs="Arial"/>
                <w:szCs w:val="20"/>
                <w:lang w:val="en-US" w:eastAsia="en-GB"/>
              </w:rPr>
              <w:t>Baseline/ Target (planned)</w:t>
            </w:r>
          </w:p>
        </w:tc>
        <w:tc>
          <w:tcPr>
            <w:tcW w:w="5713" w:type="dxa"/>
            <w:tcBorders>
              <w:top w:val="single" w:sz="4" w:space="0" w:color="000000"/>
              <w:left w:val="single" w:sz="4" w:space="0" w:color="000000"/>
              <w:bottom w:val="single" w:sz="4" w:space="0" w:color="000000"/>
              <w:right w:val="single" w:sz="4" w:space="0" w:color="000000"/>
            </w:tcBorders>
          </w:tcPr>
          <w:p w14:paraId="7EC4CF76" w14:textId="77777777" w:rsidR="00C12978" w:rsidRPr="00200FD2" w:rsidRDefault="00C12978" w:rsidP="00C12978">
            <w:pPr>
              <w:spacing w:after="120"/>
              <w:rPr>
                <w:rFonts w:asciiTheme="minorHAnsi" w:hAnsiTheme="minorHAnsi" w:cs="Arial"/>
                <w:color w:val="000000"/>
                <w:szCs w:val="20"/>
              </w:rPr>
            </w:pPr>
            <w:r w:rsidRPr="00200FD2">
              <w:rPr>
                <w:rFonts w:asciiTheme="minorHAnsi" w:hAnsiTheme="minorHAnsi" w:cs="Arial"/>
                <w:color w:val="000000"/>
                <w:szCs w:val="20"/>
              </w:rPr>
              <w:t>0 (To date, no employers organizations have implemented programs to address inclusiveness of employers' hiring and occupational processes)</w:t>
            </w:r>
          </w:p>
          <w:p w14:paraId="5F57E810" w14:textId="77777777" w:rsidR="00A11728" w:rsidRPr="00200FD2" w:rsidRDefault="00B56088" w:rsidP="00A11728">
            <w:pPr>
              <w:spacing w:line="240" w:lineRule="auto"/>
              <w:rPr>
                <w:rFonts w:asciiTheme="minorHAnsi" w:hAnsiTheme="minorHAnsi" w:cs="Arial"/>
                <w:szCs w:val="20"/>
                <w:lang w:val="en-US"/>
              </w:rPr>
            </w:pPr>
            <w:r w:rsidRPr="00200FD2">
              <w:rPr>
                <w:rFonts w:asciiTheme="minorHAnsi" w:hAnsiTheme="minorHAnsi" w:cs="Arial"/>
                <w:szCs w:val="20"/>
                <w:lang w:val="en-US"/>
              </w:rPr>
              <w:t xml:space="preserve">No business to business networks addressing inclusiveness established and operational </w:t>
            </w:r>
          </w:p>
        </w:tc>
        <w:tc>
          <w:tcPr>
            <w:tcW w:w="4320" w:type="dxa"/>
            <w:tcBorders>
              <w:top w:val="single" w:sz="4" w:space="0" w:color="000000"/>
              <w:left w:val="single" w:sz="4" w:space="0" w:color="000000"/>
              <w:bottom w:val="single" w:sz="4" w:space="0" w:color="000000"/>
              <w:right w:val="single" w:sz="4" w:space="0" w:color="000000"/>
            </w:tcBorders>
          </w:tcPr>
          <w:p w14:paraId="4A6E93F0" w14:textId="77777777" w:rsidR="00C12978" w:rsidRPr="00200FD2" w:rsidRDefault="00C12978" w:rsidP="00C12978">
            <w:pPr>
              <w:spacing w:after="120"/>
              <w:rPr>
                <w:rFonts w:asciiTheme="minorHAnsi" w:hAnsiTheme="minorHAnsi" w:cs="Arial"/>
                <w:szCs w:val="20"/>
                <w:lang w:val="en-US" w:eastAsia="en-GB"/>
              </w:rPr>
            </w:pPr>
            <w:r w:rsidRPr="00200FD2">
              <w:rPr>
                <w:rFonts w:asciiTheme="minorHAnsi" w:hAnsiTheme="minorHAnsi" w:cs="Arial"/>
                <w:szCs w:val="20"/>
                <w:lang w:val="en-US" w:eastAsia="en-GB"/>
              </w:rPr>
              <w:t>20% of trained employers organizations say to have increased skills to address inclusiveness of employers' hiring and occupational processes</w:t>
            </w:r>
          </w:p>
        </w:tc>
        <w:tc>
          <w:tcPr>
            <w:tcW w:w="3600" w:type="dxa"/>
            <w:tcBorders>
              <w:top w:val="single" w:sz="4" w:space="0" w:color="000000"/>
              <w:left w:val="single" w:sz="4" w:space="0" w:color="000000"/>
              <w:bottom w:val="single" w:sz="4" w:space="0" w:color="000000"/>
              <w:right w:val="single" w:sz="4" w:space="0" w:color="000000"/>
            </w:tcBorders>
          </w:tcPr>
          <w:p w14:paraId="0F2E4E22" w14:textId="77777777" w:rsidR="00C12978" w:rsidRPr="00200FD2" w:rsidRDefault="00C12978" w:rsidP="00C12978">
            <w:pPr>
              <w:spacing w:after="120"/>
              <w:rPr>
                <w:rFonts w:asciiTheme="minorHAnsi" w:hAnsiTheme="minorHAnsi" w:cs="Arial"/>
                <w:szCs w:val="20"/>
                <w:lang w:val="en-US" w:eastAsia="en-GB"/>
              </w:rPr>
            </w:pPr>
            <w:r w:rsidRPr="00200FD2">
              <w:rPr>
                <w:rFonts w:asciiTheme="minorHAnsi" w:hAnsiTheme="minorHAnsi" w:cs="Arial"/>
                <w:color w:val="000000"/>
                <w:szCs w:val="20"/>
              </w:rPr>
              <w:t xml:space="preserve">2 employers organizations have piloted programs to address inclusiveness of employers' hiring and occupational processes  </w:t>
            </w:r>
          </w:p>
        </w:tc>
      </w:tr>
      <w:tr w:rsidR="00C12978" w:rsidRPr="00200FD2" w14:paraId="4E242114" w14:textId="77777777" w:rsidTr="00E65CAE">
        <w:tc>
          <w:tcPr>
            <w:tcW w:w="1842" w:type="dxa"/>
            <w:tcBorders>
              <w:top w:val="single" w:sz="4" w:space="0" w:color="000000"/>
              <w:left w:val="single" w:sz="4" w:space="0" w:color="000000"/>
              <w:bottom w:val="single" w:sz="4" w:space="0" w:color="000000"/>
              <w:right w:val="single" w:sz="4" w:space="0" w:color="000000"/>
            </w:tcBorders>
            <w:hideMark/>
          </w:tcPr>
          <w:p w14:paraId="63D8BB1D" w14:textId="77777777" w:rsidR="00C12978" w:rsidRPr="00200FD2" w:rsidRDefault="00C12978" w:rsidP="00C12978">
            <w:pPr>
              <w:spacing w:after="120"/>
              <w:rPr>
                <w:rFonts w:asciiTheme="minorHAnsi" w:hAnsiTheme="minorHAnsi" w:cs="Arial"/>
                <w:szCs w:val="20"/>
                <w:lang w:val="en-US" w:eastAsia="en-GB"/>
              </w:rPr>
            </w:pPr>
            <w:r w:rsidRPr="00200FD2">
              <w:rPr>
                <w:rFonts w:asciiTheme="minorHAnsi" w:hAnsiTheme="minorHAnsi" w:cs="Arial"/>
                <w:szCs w:val="20"/>
                <w:lang w:val="en-US" w:eastAsia="en-GB"/>
              </w:rPr>
              <w:t>Achievement</w:t>
            </w:r>
          </w:p>
        </w:tc>
        <w:tc>
          <w:tcPr>
            <w:tcW w:w="571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C8F378E" w14:textId="77777777" w:rsidR="00C12978" w:rsidRPr="00200FD2" w:rsidRDefault="00C12978" w:rsidP="00C12978">
            <w:pPr>
              <w:spacing w:after="120"/>
              <w:rPr>
                <w:rFonts w:asciiTheme="minorHAnsi" w:hAnsiTheme="minorHAnsi" w:cs="Arial"/>
                <w:szCs w:val="20"/>
                <w:lang w:val="en-US" w:eastAsia="en-GB"/>
              </w:rPr>
            </w:pPr>
          </w:p>
        </w:tc>
        <w:tc>
          <w:tcPr>
            <w:tcW w:w="4320" w:type="dxa"/>
            <w:tcBorders>
              <w:top w:val="single" w:sz="4" w:space="0" w:color="000000"/>
              <w:left w:val="single" w:sz="4" w:space="0" w:color="000000"/>
              <w:bottom w:val="single" w:sz="4" w:space="0" w:color="000000"/>
              <w:right w:val="single" w:sz="4" w:space="0" w:color="000000"/>
            </w:tcBorders>
          </w:tcPr>
          <w:p w14:paraId="6D530B44" w14:textId="77777777" w:rsidR="00C12978" w:rsidRPr="00200FD2" w:rsidRDefault="00C12978" w:rsidP="00C12978">
            <w:pPr>
              <w:spacing w:after="120"/>
              <w:rPr>
                <w:rFonts w:asciiTheme="minorHAnsi" w:hAnsiTheme="minorHAnsi" w:cs="Arial"/>
                <w:szCs w:val="20"/>
                <w:lang w:val="en-US"/>
              </w:rPr>
            </w:pPr>
            <w:r w:rsidRPr="00200FD2">
              <w:rPr>
                <w:rFonts w:asciiTheme="minorHAnsi" w:hAnsiTheme="minorHAnsi" w:cs="Arial"/>
                <w:szCs w:val="20"/>
                <w:lang w:val="en-US"/>
              </w:rPr>
              <w:t>2 implementation agreements with 2 EOs, establishment of business to business network under development</w:t>
            </w:r>
          </w:p>
          <w:p w14:paraId="25E410E3" w14:textId="77777777" w:rsidR="00B4733B" w:rsidRDefault="00C12978" w:rsidP="00C12978">
            <w:pPr>
              <w:spacing w:after="120"/>
              <w:rPr>
                <w:rFonts w:asciiTheme="minorHAnsi" w:hAnsiTheme="minorHAnsi" w:cs="Arial"/>
                <w:szCs w:val="20"/>
                <w:lang w:val="en-US"/>
              </w:rPr>
            </w:pPr>
            <w:r w:rsidRPr="00200FD2">
              <w:rPr>
                <w:rFonts w:asciiTheme="minorHAnsi" w:hAnsiTheme="minorHAnsi" w:cs="Arial"/>
                <w:szCs w:val="20"/>
                <w:lang w:val="en-US"/>
              </w:rPr>
              <w:t>EOs from Serbia and Montenegro expressed interest to establish B2B networks with specific topics – employment of PWDs and promoting position of women in business. 2 project proposals developed and approved, Implementation Agreements signed, projects (B2B networks) established</w:t>
            </w:r>
          </w:p>
          <w:p w14:paraId="39689E92" w14:textId="77777777" w:rsidR="009E1100" w:rsidRPr="00200FD2" w:rsidRDefault="009E1100" w:rsidP="00C12978">
            <w:pPr>
              <w:spacing w:after="120"/>
              <w:rPr>
                <w:rFonts w:asciiTheme="minorHAnsi" w:hAnsiTheme="minorHAnsi" w:cs="Arial"/>
                <w:szCs w:val="20"/>
                <w:lang w:val="en-US"/>
              </w:rPr>
            </w:pPr>
            <w:r w:rsidRPr="00200FD2">
              <w:rPr>
                <w:rFonts w:asciiTheme="minorHAnsi" w:hAnsiTheme="minorHAnsi" w:cs="Arial"/>
                <w:szCs w:val="20"/>
                <w:lang w:val="en-US"/>
              </w:rPr>
              <w:t>Survey on Women in Management and Employment of Persons with Disability initiated.</w:t>
            </w:r>
          </w:p>
        </w:tc>
        <w:tc>
          <w:tcPr>
            <w:tcW w:w="36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D98132A" w14:textId="77777777" w:rsidR="00C12978" w:rsidRPr="00200FD2" w:rsidRDefault="00C12978" w:rsidP="00C12978">
            <w:pPr>
              <w:spacing w:after="120"/>
              <w:rPr>
                <w:rFonts w:asciiTheme="minorHAnsi" w:hAnsiTheme="minorHAnsi" w:cs="Arial"/>
                <w:szCs w:val="20"/>
                <w:lang w:val="en-US" w:eastAsia="en-GB"/>
              </w:rPr>
            </w:pPr>
          </w:p>
        </w:tc>
      </w:tr>
      <w:tr w:rsidR="00C12978" w:rsidRPr="00200FD2" w14:paraId="76186930" w14:textId="77777777" w:rsidTr="00E65CAE">
        <w:tc>
          <w:tcPr>
            <w:tcW w:w="1842" w:type="dxa"/>
            <w:tcBorders>
              <w:top w:val="single" w:sz="4" w:space="0" w:color="000000"/>
              <w:left w:val="single" w:sz="4" w:space="0" w:color="000000"/>
              <w:bottom w:val="single" w:sz="4" w:space="0" w:color="000000"/>
              <w:right w:val="single" w:sz="4" w:space="0" w:color="000000"/>
            </w:tcBorders>
            <w:hideMark/>
          </w:tcPr>
          <w:p w14:paraId="5B15C89E" w14:textId="77777777" w:rsidR="00C12978" w:rsidRPr="00200FD2" w:rsidRDefault="00C12978" w:rsidP="00C12978">
            <w:pPr>
              <w:spacing w:after="120"/>
              <w:rPr>
                <w:rFonts w:asciiTheme="minorHAnsi" w:hAnsiTheme="minorHAnsi" w:cs="Arial"/>
                <w:szCs w:val="20"/>
                <w:lang w:val="en-US" w:eastAsia="en-GB"/>
              </w:rPr>
            </w:pPr>
            <w:r w:rsidRPr="00200FD2">
              <w:rPr>
                <w:rFonts w:asciiTheme="minorHAnsi" w:hAnsiTheme="minorHAnsi" w:cs="Arial"/>
                <w:szCs w:val="20"/>
                <w:lang w:val="en-US" w:eastAsia="en-GB"/>
              </w:rPr>
              <w:t>Comparison (e.g. in %)</w:t>
            </w:r>
          </w:p>
        </w:tc>
        <w:tc>
          <w:tcPr>
            <w:tcW w:w="571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DBE32C2" w14:textId="77777777" w:rsidR="00C12978" w:rsidRPr="00200FD2" w:rsidRDefault="00C12978" w:rsidP="00C12978">
            <w:pPr>
              <w:spacing w:after="120"/>
              <w:rPr>
                <w:rFonts w:asciiTheme="minorHAnsi" w:hAnsiTheme="minorHAnsi" w:cs="Arial"/>
                <w:szCs w:val="20"/>
                <w:lang w:val="en-US" w:eastAsia="en-GB"/>
              </w:rPr>
            </w:pPr>
          </w:p>
        </w:tc>
        <w:tc>
          <w:tcPr>
            <w:tcW w:w="4320" w:type="dxa"/>
            <w:tcBorders>
              <w:top w:val="single" w:sz="4" w:space="0" w:color="000000"/>
              <w:left w:val="single" w:sz="4" w:space="0" w:color="000000"/>
              <w:bottom w:val="single" w:sz="4" w:space="0" w:color="000000"/>
              <w:right w:val="single" w:sz="4" w:space="0" w:color="000000"/>
            </w:tcBorders>
          </w:tcPr>
          <w:p w14:paraId="34AE22C1" w14:textId="77777777" w:rsidR="00C12978" w:rsidRPr="00200FD2" w:rsidRDefault="00C12978" w:rsidP="00C12978">
            <w:pPr>
              <w:spacing w:after="120"/>
              <w:rPr>
                <w:rFonts w:asciiTheme="minorHAnsi" w:hAnsiTheme="minorHAnsi" w:cs="Arial"/>
                <w:szCs w:val="20"/>
                <w:lang w:val="en-US" w:eastAsia="en-GB"/>
              </w:rPr>
            </w:pPr>
            <w:r w:rsidRPr="00200FD2">
              <w:rPr>
                <w:rFonts w:asciiTheme="minorHAnsi" w:hAnsiTheme="minorHAnsi" w:cs="Arial"/>
                <w:szCs w:val="20"/>
                <w:lang w:val="en-US"/>
              </w:rPr>
              <w:t>Activity fully under implementation</w:t>
            </w:r>
          </w:p>
        </w:tc>
        <w:tc>
          <w:tcPr>
            <w:tcW w:w="36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7781DB5" w14:textId="77777777" w:rsidR="00C12978" w:rsidRPr="00200FD2" w:rsidRDefault="00C12978" w:rsidP="00C12978">
            <w:pPr>
              <w:spacing w:after="120"/>
              <w:rPr>
                <w:rFonts w:asciiTheme="minorHAnsi" w:hAnsiTheme="minorHAnsi" w:cs="Arial"/>
                <w:szCs w:val="20"/>
                <w:lang w:val="en-US" w:eastAsia="en-GB"/>
              </w:rPr>
            </w:pPr>
          </w:p>
        </w:tc>
      </w:tr>
    </w:tbl>
    <w:p w14:paraId="21885EBC" w14:textId="77777777" w:rsidR="001421EE" w:rsidRPr="00200FD2" w:rsidRDefault="001421EE" w:rsidP="001421EE">
      <w:pPr>
        <w:spacing w:line="240" w:lineRule="auto"/>
        <w:ind w:left="1410" w:hanging="1410"/>
        <w:rPr>
          <w:rFonts w:asciiTheme="minorHAnsi" w:hAnsiTheme="minorHAnsi" w:cs="Arial"/>
          <w:szCs w:val="20"/>
        </w:rPr>
      </w:pPr>
    </w:p>
    <w:p w14:paraId="07A7155D" w14:textId="77777777" w:rsidR="001421EE" w:rsidRPr="00200FD2" w:rsidRDefault="001421EE" w:rsidP="001421EE">
      <w:pPr>
        <w:spacing w:line="240" w:lineRule="auto"/>
        <w:ind w:left="1800" w:hanging="1800"/>
        <w:rPr>
          <w:rFonts w:asciiTheme="minorHAnsi" w:hAnsiTheme="minorHAnsi" w:cs="Arial"/>
          <w:color w:val="000000"/>
          <w:szCs w:val="20"/>
        </w:rPr>
      </w:pPr>
    </w:p>
    <w:p w14:paraId="2FEB33B4" w14:textId="77777777" w:rsidR="001421EE" w:rsidRPr="00200FD2" w:rsidRDefault="001421EE" w:rsidP="001421EE">
      <w:pPr>
        <w:spacing w:line="240" w:lineRule="auto"/>
        <w:ind w:left="1410" w:hanging="1410"/>
        <w:rPr>
          <w:rFonts w:asciiTheme="minorHAnsi" w:hAnsiTheme="minorHAnsi" w:cs="Arial"/>
          <w:szCs w:val="20"/>
        </w:rPr>
      </w:pPr>
      <w:r w:rsidRPr="00200FD2">
        <w:rPr>
          <w:rFonts w:asciiTheme="minorHAnsi" w:hAnsiTheme="minorHAnsi" w:cs="Arial"/>
          <w:b/>
          <w:szCs w:val="20"/>
          <w:lang w:val="en-US"/>
        </w:rPr>
        <w:t>Indicator 2</w:t>
      </w:r>
      <w:r w:rsidR="00A557C6" w:rsidRPr="00200FD2">
        <w:rPr>
          <w:rFonts w:asciiTheme="minorHAnsi" w:hAnsiTheme="minorHAnsi" w:cs="Arial"/>
          <w:b/>
          <w:szCs w:val="20"/>
          <w:lang w:val="en-US"/>
        </w:rPr>
        <w:t>:</w:t>
      </w:r>
      <w:r w:rsidRPr="00200FD2">
        <w:rPr>
          <w:rFonts w:asciiTheme="minorHAnsi" w:hAnsiTheme="minorHAnsi" w:cs="Arial"/>
          <w:b/>
          <w:szCs w:val="20"/>
          <w:lang w:val="en-US"/>
        </w:rPr>
        <w:t xml:space="preserve"> </w:t>
      </w:r>
      <w:r w:rsidRPr="00200FD2">
        <w:rPr>
          <w:rFonts w:asciiTheme="minorHAnsi" w:hAnsiTheme="minorHAnsi" w:cs="Arial"/>
          <w:szCs w:val="20"/>
          <w:lang w:val="en-US"/>
        </w:rPr>
        <w:tab/>
      </w:r>
      <w:r w:rsidRPr="00200FD2">
        <w:rPr>
          <w:rFonts w:asciiTheme="minorHAnsi" w:hAnsiTheme="minorHAnsi" w:cs="Arial"/>
          <w:color w:val="000000"/>
          <w:szCs w:val="20"/>
        </w:rPr>
        <w:t xml:space="preserve">Number of countries that have introduced Individual case management  in by-laws  regulating work procedures in CSW’s and PES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5443"/>
        <w:gridCol w:w="4320"/>
        <w:gridCol w:w="3600"/>
      </w:tblGrid>
      <w:tr w:rsidR="00C12978" w:rsidRPr="00200FD2" w14:paraId="688D98B5" w14:textId="77777777" w:rsidTr="00E65CAE">
        <w:trPr>
          <w:trHeight w:val="388"/>
        </w:trPr>
        <w:tc>
          <w:tcPr>
            <w:tcW w:w="1842" w:type="dxa"/>
            <w:tcBorders>
              <w:top w:val="single" w:sz="4" w:space="0" w:color="000000"/>
              <w:left w:val="single" w:sz="4" w:space="0" w:color="000000"/>
              <w:bottom w:val="single" w:sz="4" w:space="0" w:color="000000"/>
              <w:right w:val="single" w:sz="4" w:space="0" w:color="000000"/>
            </w:tcBorders>
          </w:tcPr>
          <w:p w14:paraId="6D2B4C97" w14:textId="77777777" w:rsidR="00C12978" w:rsidRPr="00200FD2" w:rsidRDefault="00C12978" w:rsidP="00C12978">
            <w:pPr>
              <w:spacing w:after="120"/>
              <w:rPr>
                <w:rFonts w:asciiTheme="minorHAnsi" w:hAnsiTheme="minorHAnsi" w:cs="Arial"/>
                <w:szCs w:val="20"/>
                <w:lang w:val="en-US" w:eastAsia="en-GB"/>
              </w:rPr>
            </w:pPr>
          </w:p>
        </w:tc>
        <w:tc>
          <w:tcPr>
            <w:tcW w:w="5443" w:type="dxa"/>
            <w:tcBorders>
              <w:top w:val="single" w:sz="4" w:space="0" w:color="000000"/>
              <w:left w:val="single" w:sz="4" w:space="0" w:color="000000"/>
              <w:bottom w:val="single" w:sz="4" w:space="0" w:color="000000"/>
              <w:right w:val="single" w:sz="4" w:space="0" w:color="000000"/>
            </w:tcBorders>
            <w:hideMark/>
          </w:tcPr>
          <w:p w14:paraId="312632A5" w14:textId="77777777" w:rsidR="00C12978" w:rsidRPr="000B1AC0" w:rsidRDefault="00AE7399" w:rsidP="00C12978">
            <w:pPr>
              <w:spacing w:after="120"/>
              <w:jc w:val="center"/>
              <w:rPr>
                <w:rFonts w:asciiTheme="minorHAnsi" w:hAnsiTheme="minorHAnsi" w:cs="Arial"/>
                <w:b/>
                <w:szCs w:val="20"/>
                <w:lang w:val="en-US" w:eastAsia="en-GB"/>
              </w:rPr>
            </w:pPr>
            <w:r w:rsidRPr="000B1AC0">
              <w:rPr>
                <w:rFonts w:asciiTheme="minorHAnsi" w:hAnsiTheme="minorHAnsi" w:cs="Arial"/>
                <w:b/>
                <w:szCs w:val="20"/>
                <w:lang w:val="en-US" w:eastAsia="en-GB"/>
              </w:rPr>
              <w:t>Baseline 2016</w:t>
            </w:r>
          </w:p>
        </w:tc>
        <w:tc>
          <w:tcPr>
            <w:tcW w:w="4320" w:type="dxa"/>
            <w:tcBorders>
              <w:top w:val="single" w:sz="4" w:space="0" w:color="000000"/>
              <w:left w:val="single" w:sz="4" w:space="0" w:color="000000"/>
              <w:bottom w:val="single" w:sz="4" w:space="0" w:color="000000"/>
              <w:right w:val="single" w:sz="4" w:space="0" w:color="000000"/>
            </w:tcBorders>
            <w:hideMark/>
          </w:tcPr>
          <w:p w14:paraId="2171AC19" w14:textId="77777777" w:rsidR="00C12978" w:rsidRPr="000B1AC0" w:rsidRDefault="00C12978" w:rsidP="00C12978">
            <w:pPr>
              <w:spacing w:after="120"/>
              <w:jc w:val="center"/>
              <w:rPr>
                <w:rFonts w:asciiTheme="minorHAnsi" w:hAnsiTheme="minorHAnsi" w:cs="Arial"/>
                <w:b/>
                <w:szCs w:val="20"/>
                <w:lang w:val="en-US" w:eastAsia="en-GB"/>
              </w:rPr>
            </w:pPr>
            <w:r w:rsidRPr="000B1AC0">
              <w:rPr>
                <w:rFonts w:asciiTheme="minorHAnsi" w:hAnsiTheme="minorHAnsi" w:cs="Arial"/>
                <w:b/>
                <w:szCs w:val="20"/>
                <w:lang w:val="en-US"/>
              </w:rPr>
              <w:t>Target - April 2017</w:t>
            </w:r>
          </w:p>
        </w:tc>
        <w:tc>
          <w:tcPr>
            <w:tcW w:w="3600" w:type="dxa"/>
            <w:tcBorders>
              <w:top w:val="single" w:sz="4" w:space="0" w:color="000000"/>
              <w:left w:val="single" w:sz="4" w:space="0" w:color="000000"/>
              <w:bottom w:val="single" w:sz="4" w:space="0" w:color="000000"/>
              <w:right w:val="single" w:sz="4" w:space="0" w:color="000000"/>
            </w:tcBorders>
            <w:hideMark/>
          </w:tcPr>
          <w:p w14:paraId="20E411DA" w14:textId="77777777" w:rsidR="00C12978" w:rsidRPr="000B1AC0" w:rsidRDefault="00C12978" w:rsidP="00C12978">
            <w:pPr>
              <w:spacing w:after="120"/>
              <w:jc w:val="center"/>
              <w:rPr>
                <w:rFonts w:asciiTheme="minorHAnsi" w:hAnsiTheme="minorHAnsi" w:cs="Arial"/>
                <w:b/>
                <w:szCs w:val="20"/>
                <w:lang w:val="en-US" w:eastAsia="en-GB"/>
              </w:rPr>
            </w:pPr>
            <w:r w:rsidRPr="000B1AC0">
              <w:rPr>
                <w:rFonts w:asciiTheme="minorHAnsi" w:hAnsiTheme="minorHAnsi" w:cs="Arial"/>
                <w:b/>
                <w:szCs w:val="20"/>
                <w:lang w:val="en-US"/>
              </w:rPr>
              <w:t>Target - December 2017</w:t>
            </w:r>
          </w:p>
        </w:tc>
      </w:tr>
      <w:tr w:rsidR="00C12978" w:rsidRPr="00200FD2" w14:paraId="1AC227F7" w14:textId="77777777" w:rsidTr="00E65CAE">
        <w:trPr>
          <w:trHeight w:val="415"/>
        </w:trPr>
        <w:tc>
          <w:tcPr>
            <w:tcW w:w="1842" w:type="dxa"/>
            <w:tcBorders>
              <w:top w:val="single" w:sz="4" w:space="0" w:color="000000"/>
              <w:left w:val="single" w:sz="4" w:space="0" w:color="000000"/>
              <w:bottom w:val="single" w:sz="4" w:space="0" w:color="000000"/>
              <w:right w:val="single" w:sz="4" w:space="0" w:color="000000"/>
            </w:tcBorders>
          </w:tcPr>
          <w:p w14:paraId="1B2840A8" w14:textId="77777777" w:rsidR="00C12978" w:rsidRPr="00200FD2" w:rsidRDefault="00C12978" w:rsidP="00C12978">
            <w:pPr>
              <w:rPr>
                <w:rFonts w:asciiTheme="minorHAnsi" w:hAnsiTheme="minorHAnsi" w:cs="Arial"/>
                <w:szCs w:val="20"/>
                <w:lang w:val="en-US" w:eastAsia="en-GB"/>
              </w:rPr>
            </w:pPr>
            <w:r w:rsidRPr="00200FD2">
              <w:rPr>
                <w:rFonts w:asciiTheme="minorHAnsi" w:hAnsiTheme="minorHAnsi" w:cs="Arial"/>
                <w:szCs w:val="20"/>
                <w:lang w:val="en-US" w:eastAsia="en-GB"/>
              </w:rPr>
              <w:t>Baseline/ Target (planned)</w:t>
            </w:r>
          </w:p>
        </w:tc>
        <w:tc>
          <w:tcPr>
            <w:tcW w:w="5443" w:type="dxa"/>
            <w:tcBorders>
              <w:top w:val="single" w:sz="4" w:space="0" w:color="000000"/>
              <w:left w:val="single" w:sz="4" w:space="0" w:color="000000"/>
              <w:bottom w:val="single" w:sz="4" w:space="0" w:color="000000"/>
              <w:right w:val="single" w:sz="4" w:space="0" w:color="000000"/>
            </w:tcBorders>
          </w:tcPr>
          <w:p w14:paraId="72452BE5" w14:textId="77777777" w:rsidR="00ED36F4" w:rsidRDefault="00ED36F4" w:rsidP="00ED36F4">
            <w:pPr>
              <w:spacing w:after="120"/>
              <w:rPr>
                <w:rFonts w:asciiTheme="minorHAnsi" w:hAnsiTheme="minorHAnsi" w:cs="Arial"/>
                <w:color w:val="000000"/>
                <w:szCs w:val="20"/>
              </w:rPr>
            </w:pPr>
            <w:r>
              <w:rPr>
                <w:rFonts w:asciiTheme="minorHAnsi" w:hAnsiTheme="minorHAnsi" w:cs="Arial"/>
                <w:color w:val="000000"/>
                <w:szCs w:val="20"/>
              </w:rPr>
              <w:t xml:space="preserve">None of the countries/territory implements an individual case management approach </w:t>
            </w:r>
          </w:p>
          <w:p w14:paraId="62B1D93D" w14:textId="77777777" w:rsidR="00ED36F4" w:rsidRDefault="00ED36F4" w:rsidP="00ED36F4">
            <w:pPr>
              <w:spacing w:after="120"/>
              <w:rPr>
                <w:rFonts w:asciiTheme="minorHAnsi" w:hAnsiTheme="minorHAnsi"/>
                <w:szCs w:val="20"/>
              </w:rPr>
            </w:pPr>
            <w:r w:rsidRPr="00ED36F4">
              <w:rPr>
                <w:rFonts w:asciiTheme="minorHAnsi" w:hAnsiTheme="minorHAnsi"/>
                <w:szCs w:val="20"/>
              </w:rPr>
              <w:t>Kosovo</w:t>
            </w:r>
            <w:r>
              <w:rPr>
                <w:rFonts w:asciiTheme="minorHAnsi" w:hAnsiTheme="minorHAnsi"/>
                <w:szCs w:val="20"/>
              </w:rPr>
              <w:t xml:space="preserve">: </w:t>
            </w:r>
            <w:r w:rsidRPr="00ED36F4">
              <w:rPr>
                <w:rFonts w:asciiTheme="minorHAnsi" w:hAnsiTheme="minorHAnsi"/>
                <w:szCs w:val="20"/>
              </w:rPr>
              <w:t xml:space="preserve"> Social welfare system recognized 3 categories of vulnerable groups </w:t>
            </w:r>
            <w:r>
              <w:rPr>
                <w:rFonts w:asciiTheme="minorHAnsi" w:hAnsiTheme="minorHAnsi"/>
                <w:szCs w:val="20"/>
              </w:rPr>
              <w:t>(</w:t>
            </w:r>
            <w:r w:rsidRPr="00ED36F4">
              <w:rPr>
                <w:rFonts w:asciiTheme="minorHAnsi" w:hAnsiTheme="minorHAnsi"/>
                <w:szCs w:val="20"/>
              </w:rPr>
              <w:t>SA beneficiaries around 26,500 families, victims of domestic violence around 870 and victims of trafficking around 50)</w:t>
            </w:r>
            <w:r>
              <w:rPr>
                <w:rFonts w:asciiTheme="minorHAnsi" w:hAnsiTheme="minorHAnsi"/>
                <w:szCs w:val="20"/>
              </w:rPr>
              <w:t>. So far standard operating procedures</w:t>
            </w:r>
            <w:r w:rsidR="00AE7399">
              <w:rPr>
                <w:rFonts w:asciiTheme="minorHAnsi" w:hAnsiTheme="minorHAnsi"/>
                <w:szCs w:val="20"/>
              </w:rPr>
              <w:t xml:space="preserve"> for individual case management</w:t>
            </w:r>
            <w:r>
              <w:rPr>
                <w:rFonts w:asciiTheme="minorHAnsi" w:hAnsiTheme="minorHAnsi"/>
                <w:szCs w:val="20"/>
              </w:rPr>
              <w:t xml:space="preserve"> have been developed for</w:t>
            </w:r>
            <w:r w:rsidR="00AE7399">
              <w:rPr>
                <w:rFonts w:asciiTheme="minorHAnsi" w:hAnsiTheme="minorHAnsi"/>
                <w:szCs w:val="20"/>
              </w:rPr>
              <w:t xml:space="preserve"> women victims of violence and for victims of trafficking, and are mainly project driven initiatives, Still, a full scale system of case management is not being introduced.</w:t>
            </w:r>
          </w:p>
          <w:p w14:paraId="5BE7EC79" w14:textId="77777777" w:rsidR="00AE7399" w:rsidRDefault="00AE7399" w:rsidP="00ED36F4">
            <w:pPr>
              <w:spacing w:after="120"/>
              <w:rPr>
                <w:rFonts w:asciiTheme="minorHAnsi" w:hAnsiTheme="minorHAnsi"/>
                <w:szCs w:val="20"/>
              </w:rPr>
            </w:pPr>
            <w:r>
              <w:rPr>
                <w:rFonts w:asciiTheme="minorHAnsi" w:hAnsiTheme="minorHAnsi"/>
                <w:szCs w:val="20"/>
              </w:rPr>
              <w:t>Serbia: In 2016, the total number of referrals  from CSWs to PES was 1,871 and for 1,336 individual employment plans have been developed.</w:t>
            </w:r>
            <w:r w:rsidR="00856E19">
              <w:rPr>
                <w:rFonts w:asciiTheme="minorHAnsi" w:hAnsiTheme="minorHAnsi"/>
                <w:szCs w:val="20"/>
              </w:rPr>
              <w:t xml:space="preserve"> With adoption of the Regulation for Financial Social Assistance Beneficiaries  and signed Protocols for cooperation, communication between PES and CSWs has intensified and joint planning meetings are being. Still, the collaboration is at the level of </w:t>
            </w:r>
            <w:r w:rsidR="00856E19" w:rsidRPr="00856E19">
              <w:rPr>
                <w:rFonts w:asciiTheme="minorHAnsi" w:hAnsiTheme="minorHAnsi"/>
                <w:szCs w:val="20"/>
              </w:rPr>
              <w:t>presentations</w:t>
            </w:r>
            <w:r w:rsidR="00856E19">
              <w:rPr>
                <w:rFonts w:asciiTheme="minorHAnsi" w:hAnsiTheme="minorHAnsi"/>
                <w:szCs w:val="20"/>
              </w:rPr>
              <w:t xml:space="preserve"> of available ALMPs by</w:t>
            </w:r>
            <w:r w:rsidR="00856E19" w:rsidRPr="00856E19">
              <w:rPr>
                <w:rFonts w:asciiTheme="minorHAnsi" w:hAnsiTheme="minorHAnsi"/>
                <w:szCs w:val="20"/>
              </w:rPr>
              <w:t xml:space="preserve"> PES to CSWs staff </w:t>
            </w:r>
            <w:r w:rsidR="00856E19">
              <w:rPr>
                <w:rFonts w:asciiTheme="minorHAnsi" w:hAnsiTheme="minorHAnsi"/>
                <w:szCs w:val="20"/>
              </w:rPr>
              <w:t>and dissemination of information of ALMP opportunities by CSWs to</w:t>
            </w:r>
            <w:r w:rsidR="00856E19" w:rsidRPr="00856E19">
              <w:rPr>
                <w:rFonts w:asciiTheme="minorHAnsi" w:hAnsiTheme="minorHAnsi"/>
                <w:szCs w:val="20"/>
              </w:rPr>
              <w:t xml:space="preserve"> </w:t>
            </w:r>
            <w:r w:rsidR="00856E19">
              <w:rPr>
                <w:rFonts w:asciiTheme="minorHAnsi" w:hAnsiTheme="minorHAnsi"/>
                <w:szCs w:val="20"/>
              </w:rPr>
              <w:t>social welfare b</w:t>
            </w:r>
            <w:r w:rsidR="00856E19" w:rsidRPr="00856E19">
              <w:rPr>
                <w:rFonts w:asciiTheme="minorHAnsi" w:hAnsiTheme="minorHAnsi"/>
                <w:szCs w:val="20"/>
              </w:rPr>
              <w:t xml:space="preserve">eneficiaries </w:t>
            </w:r>
          </w:p>
          <w:p w14:paraId="6B67CCB3" w14:textId="77777777" w:rsidR="009105FE" w:rsidRDefault="009105FE" w:rsidP="00ED36F4">
            <w:pPr>
              <w:spacing w:after="120"/>
              <w:rPr>
                <w:rFonts w:asciiTheme="minorHAnsi" w:hAnsiTheme="minorHAnsi"/>
                <w:szCs w:val="20"/>
              </w:rPr>
            </w:pPr>
            <w:r>
              <w:rPr>
                <w:rFonts w:asciiTheme="minorHAnsi" w:hAnsiTheme="minorHAnsi"/>
                <w:szCs w:val="20"/>
              </w:rPr>
              <w:t xml:space="preserve">In Albania: </w:t>
            </w:r>
            <w:r w:rsidR="00214C72">
              <w:rPr>
                <w:rFonts w:asciiTheme="minorHAnsi" w:hAnsiTheme="minorHAnsi"/>
                <w:szCs w:val="20"/>
              </w:rPr>
              <w:t>P</w:t>
            </w:r>
            <w:r w:rsidR="00214C72" w:rsidRPr="00214C72">
              <w:rPr>
                <w:rFonts w:asciiTheme="minorHAnsi" w:hAnsiTheme="minorHAnsi"/>
                <w:szCs w:val="20"/>
              </w:rPr>
              <w:t>ublic social protection system offers limited coverage of social services, targeted to some categories of people in need: the elderly, disabled people and orphans</w:t>
            </w:r>
            <w:r w:rsidR="00214C72">
              <w:rPr>
                <w:rFonts w:asciiTheme="minorHAnsi" w:hAnsiTheme="minorHAnsi"/>
                <w:szCs w:val="20"/>
              </w:rPr>
              <w:t xml:space="preserve">. There are some positive examples at local/regional: such as the project for integrated social services provision to PWD and to Roma in Elbasan. The model has been replicated to </w:t>
            </w:r>
            <w:r w:rsidR="00214C72" w:rsidRPr="00214C72">
              <w:rPr>
                <w:rFonts w:asciiTheme="minorHAnsi" w:hAnsiTheme="minorHAnsi"/>
                <w:szCs w:val="20"/>
              </w:rPr>
              <w:t>Gjirokastra</w:t>
            </w:r>
            <w:r w:rsidR="00214C72">
              <w:rPr>
                <w:rFonts w:asciiTheme="minorHAnsi" w:hAnsiTheme="minorHAnsi"/>
                <w:szCs w:val="20"/>
              </w:rPr>
              <w:t>. Still a full scale individualized approach which will connect employment and social services is lacking.</w:t>
            </w:r>
          </w:p>
          <w:p w14:paraId="0824DAB4" w14:textId="77777777" w:rsidR="00214C72" w:rsidRDefault="00214C72" w:rsidP="00ED36F4">
            <w:pPr>
              <w:spacing w:after="120"/>
              <w:rPr>
                <w:rFonts w:asciiTheme="minorHAnsi" w:hAnsiTheme="minorHAnsi"/>
                <w:szCs w:val="20"/>
              </w:rPr>
            </w:pPr>
            <w:r>
              <w:rPr>
                <w:rFonts w:asciiTheme="minorHAnsi" w:hAnsiTheme="minorHAnsi"/>
                <w:szCs w:val="20"/>
              </w:rPr>
              <w:t xml:space="preserve">In the FYR Macedonia </w:t>
            </w:r>
            <w:r w:rsidR="007743C2">
              <w:rPr>
                <w:rFonts w:asciiTheme="minorHAnsi" w:hAnsiTheme="minorHAnsi"/>
                <w:szCs w:val="20"/>
              </w:rPr>
              <w:t>t</w:t>
            </w:r>
            <w:r w:rsidR="007743C2" w:rsidRPr="007743C2">
              <w:rPr>
                <w:rFonts w:asciiTheme="minorHAnsi" w:hAnsiTheme="minorHAnsi"/>
                <w:szCs w:val="20"/>
              </w:rPr>
              <w:t>he Law on social protection offers</w:t>
            </w:r>
            <w:r w:rsidR="007743C2">
              <w:rPr>
                <w:rFonts w:asciiTheme="minorHAnsi" w:hAnsiTheme="minorHAnsi"/>
                <w:szCs w:val="20"/>
              </w:rPr>
              <w:t xml:space="preserve"> to social welfare beneficiaries</w:t>
            </w:r>
            <w:r w:rsidR="007743C2" w:rsidRPr="007743C2">
              <w:rPr>
                <w:rFonts w:asciiTheme="minorHAnsi" w:hAnsiTheme="minorHAnsi"/>
                <w:szCs w:val="20"/>
              </w:rPr>
              <w:t xml:space="preserve"> a set of poverty </w:t>
            </w:r>
            <w:r w:rsidR="007743C2">
              <w:rPr>
                <w:rFonts w:asciiTheme="minorHAnsi" w:hAnsiTheme="minorHAnsi"/>
                <w:szCs w:val="20"/>
              </w:rPr>
              <w:t xml:space="preserve">reduction, </w:t>
            </w:r>
            <w:r w:rsidR="007743C2" w:rsidRPr="007743C2">
              <w:rPr>
                <w:rFonts w:asciiTheme="minorHAnsi" w:hAnsiTheme="minorHAnsi"/>
                <w:szCs w:val="20"/>
              </w:rPr>
              <w:t xml:space="preserve">social </w:t>
            </w:r>
            <w:r w:rsidR="007743C2">
              <w:rPr>
                <w:rFonts w:asciiTheme="minorHAnsi" w:hAnsiTheme="minorHAnsi"/>
                <w:szCs w:val="20"/>
              </w:rPr>
              <w:t xml:space="preserve">inclusion and ALMPs. </w:t>
            </w:r>
            <w:r w:rsidR="00C74F43">
              <w:rPr>
                <w:rFonts w:asciiTheme="minorHAnsi" w:hAnsiTheme="minorHAnsi"/>
                <w:szCs w:val="20"/>
              </w:rPr>
              <w:t xml:space="preserve">Participation of  SW beneficiaries in some ALMPs such as: </w:t>
            </w:r>
            <w:r w:rsidR="007743C2" w:rsidRPr="007743C2">
              <w:rPr>
                <w:rFonts w:asciiTheme="minorHAnsi" w:hAnsiTheme="minorHAnsi"/>
                <w:szCs w:val="20"/>
              </w:rPr>
              <w:t xml:space="preserve"> employment of persons up to 18 years of age</w:t>
            </w:r>
            <w:r w:rsidR="00C74F43">
              <w:rPr>
                <w:rFonts w:asciiTheme="minorHAnsi" w:hAnsiTheme="minorHAnsi"/>
                <w:szCs w:val="20"/>
              </w:rPr>
              <w:t>, who</w:t>
            </w:r>
            <w:r w:rsidR="007743C2" w:rsidRPr="007743C2">
              <w:rPr>
                <w:rFonts w:asciiTheme="minorHAnsi" w:hAnsiTheme="minorHAnsi"/>
                <w:szCs w:val="20"/>
              </w:rPr>
              <w:t xml:space="preserve"> had status of a child without parents and parental care;  </w:t>
            </w:r>
            <w:r w:rsidR="00C74F43">
              <w:rPr>
                <w:rFonts w:asciiTheme="minorHAnsi" w:hAnsiTheme="minorHAnsi"/>
                <w:szCs w:val="20"/>
              </w:rPr>
              <w:t>measures for subsidized employment as well as the community works programme does not affect their status of welfare recipients.  Despite some attempts for coordination of social protection and employment services, there is no  established system for case management.</w:t>
            </w:r>
          </w:p>
          <w:p w14:paraId="08E6DF9F" w14:textId="77777777" w:rsidR="00C74F43" w:rsidRPr="00856E19" w:rsidRDefault="00C74F43" w:rsidP="00ED36F4">
            <w:pPr>
              <w:spacing w:after="120"/>
              <w:rPr>
                <w:rFonts w:asciiTheme="minorHAnsi" w:hAnsiTheme="minorHAnsi" w:cs="Arial"/>
                <w:szCs w:val="20"/>
                <w:lang w:eastAsia="en-GB"/>
              </w:rPr>
            </w:pPr>
            <w:r>
              <w:rPr>
                <w:rFonts w:asciiTheme="minorHAnsi" w:hAnsiTheme="minorHAnsi"/>
                <w:szCs w:val="20"/>
              </w:rPr>
              <w:t>In Montenegro</w:t>
            </w:r>
            <w:r w:rsidR="0063514A">
              <w:rPr>
                <w:rFonts w:asciiTheme="minorHAnsi" w:hAnsiTheme="minorHAnsi"/>
                <w:szCs w:val="20"/>
              </w:rPr>
              <w:t xml:space="preserve">, the </w:t>
            </w:r>
            <w:r w:rsidR="00A62F4B" w:rsidRPr="00A62F4B">
              <w:rPr>
                <w:rFonts w:asciiTheme="minorHAnsi" w:hAnsiTheme="minorHAnsi" w:cstheme="majorBidi"/>
                <w:bCs/>
                <w:color w:val="000000" w:themeColor="text1"/>
              </w:rPr>
              <w:t>Law on Social and Child Protection</w:t>
            </w:r>
            <w:r>
              <w:rPr>
                <w:rFonts w:asciiTheme="minorHAnsi" w:hAnsiTheme="minorHAnsi"/>
                <w:szCs w:val="20"/>
              </w:rPr>
              <w:t xml:space="preserve"> </w:t>
            </w:r>
            <w:r w:rsidR="00A62F4B">
              <w:rPr>
                <w:rFonts w:asciiTheme="minorHAnsi" w:hAnsiTheme="minorHAnsi"/>
                <w:szCs w:val="20"/>
              </w:rPr>
              <w:t xml:space="preserve">and the </w:t>
            </w:r>
            <w:r w:rsidR="00A62F4B" w:rsidRPr="00A62F4B">
              <w:rPr>
                <w:rFonts w:asciiTheme="minorHAnsi" w:hAnsiTheme="minorHAnsi"/>
                <w:szCs w:val="20"/>
              </w:rPr>
              <w:t xml:space="preserve">Rulebook </w:t>
            </w:r>
            <w:r w:rsidR="00A62F4B" w:rsidRPr="00A62F4B">
              <w:rPr>
                <w:rFonts w:asciiTheme="minorHAnsi" w:hAnsiTheme="minorHAnsi" w:cstheme="majorBidi"/>
                <w:iCs/>
                <w:color w:val="000000" w:themeColor="text1"/>
              </w:rPr>
              <w:t>about the content and the form of the individual plan of activation and the manner of implementing the measures of social inclusion of working capable beneficiaries of family material support</w:t>
            </w:r>
            <w:r w:rsidR="00A62F4B">
              <w:rPr>
                <w:rFonts w:asciiTheme="minorHAnsi" w:hAnsiTheme="minorHAnsi" w:cstheme="majorBidi"/>
                <w:iCs/>
                <w:color w:val="000000" w:themeColor="text1"/>
              </w:rPr>
              <w:t xml:space="preserve"> of 2013 describe the form and content for coordination between PES and CSWs. The Rule book prescribes use of Individual Activation Plans. However, the w</w:t>
            </w:r>
            <w:r w:rsidR="00A62F4B" w:rsidRPr="00A62F4B">
              <w:rPr>
                <w:rFonts w:asciiTheme="minorHAnsi" w:hAnsiTheme="minorHAnsi" w:cstheme="majorBidi"/>
                <w:color w:val="000000" w:themeColor="text1"/>
              </w:rPr>
              <w:t xml:space="preserve">eak cooperation, slow and complicated flow of information between these institutions </w:t>
            </w:r>
            <w:r w:rsidR="00A62F4B">
              <w:rPr>
                <w:rFonts w:asciiTheme="minorHAnsi" w:hAnsiTheme="minorHAnsi" w:cstheme="majorBidi"/>
                <w:color w:val="000000" w:themeColor="text1"/>
              </w:rPr>
              <w:t>keeps the communication very informal. To reboot the collaboration between the two i</w:t>
            </w:r>
            <w:r w:rsidR="00F61B97">
              <w:rPr>
                <w:rFonts w:asciiTheme="minorHAnsi" w:hAnsiTheme="minorHAnsi" w:cstheme="majorBidi"/>
                <w:color w:val="000000" w:themeColor="text1"/>
              </w:rPr>
              <w:t>nstitutions, the MLSP is preparing an Agreement between PES</w:t>
            </w:r>
            <w:r w:rsidR="00A62F4B" w:rsidRPr="00A62F4B">
              <w:rPr>
                <w:rFonts w:asciiTheme="minorHAnsi" w:hAnsiTheme="minorHAnsi" w:cstheme="majorBidi"/>
                <w:color w:val="000000" w:themeColor="text1"/>
              </w:rPr>
              <w:t xml:space="preserve"> and the CSWs </w:t>
            </w:r>
            <w:r w:rsidR="00F61B97">
              <w:rPr>
                <w:rFonts w:asciiTheme="minorHAnsi" w:hAnsiTheme="minorHAnsi" w:cstheme="majorBidi"/>
                <w:color w:val="000000" w:themeColor="text1"/>
              </w:rPr>
              <w:t>for specifying</w:t>
            </w:r>
            <w:r w:rsidR="00A62F4B" w:rsidRPr="00A62F4B">
              <w:rPr>
                <w:rFonts w:asciiTheme="minorHAnsi" w:hAnsiTheme="minorHAnsi" w:cstheme="majorBidi"/>
                <w:color w:val="000000" w:themeColor="text1"/>
              </w:rPr>
              <w:t xml:space="preserve"> the process of social activation of work</w:t>
            </w:r>
            <w:r w:rsidR="00F61B97">
              <w:rPr>
                <w:rFonts w:asciiTheme="minorHAnsi" w:hAnsiTheme="minorHAnsi" w:cstheme="majorBidi"/>
                <w:color w:val="000000" w:themeColor="text1"/>
              </w:rPr>
              <w:t>ing-capable beneficiaries of social welfare benefits</w:t>
            </w:r>
          </w:p>
        </w:tc>
        <w:tc>
          <w:tcPr>
            <w:tcW w:w="4320" w:type="dxa"/>
            <w:tcBorders>
              <w:top w:val="single" w:sz="4" w:space="0" w:color="000000"/>
              <w:left w:val="single" w:sz="4" w:space="0" w:color="000000"/>
              <w:bottom w:val="single" w:sz="4" w:space="0" w:color="000000"/>
              <w:right w:val="single" w:sz="4" w:space="0" w:color="000000"/>
            </w:tcBorders>
          </w:tcPr>
          <w:p w14:paraId="1C1D7B08" w14:textId="77777777" w:rsidR="00C12978" w:rsidRPr="00200FD2" w:rsidRDefault="00C12978" w:rsidP="00C12978">
            <w:pPr>
              <w:spacing w:after="120"/>
              <w:jc w:val="center"/>
              <w:rPr>
                <w:rFonts w:asciiTheme="minorHAnsi" w:hAnsiTheme="minorHAnsi" w:cs="Arial"/>
                <w:szCs w:val="20"/>
                <w:lang w:val="en-US" w:eastAsia="en-GB"/>
              </w:rPr>
            </w:pPr>
            <w:r w:rsidRPr="00200FD2">
              <w:rPr>
                <w:rFonts w:asciiTheme="minorHAnsi" w:hAnsiTheme="minorHAnsi" w:cs="Arial"/>
                <w:szCs w:val="20"/>
                <w:lang w:val="en-US" w:eastAsia="en-GB"/>
              </w:rPr>
              <w:t>0</w:t>
            </w:r>
          </w:p>
        </w:tc>
        <w:tc>
          <w:tcPr>
            <w:tcW w:w="3600" w:type="dxa"/>
            <w:tcBorders>
              <w:top w:val="single" w:sz="4" w:space="0" w:color="000000"/>
              <w:left w:val="single" w:sz="4" w:space="0" w:color="000000"/>
              <w:bottom w:val="single" w:sz="4" w:space="0" w:color="000000"/>
              <w:right w:val="single" w:sz="4" w:space="0" w:color="000000"/>
            </w:tcBorders>
          </w:tcPr>
          <w:p w14:paraId="32059216" w14:textId="77777777" w:rsidR="00C12978" w:rsidRPr="00200FD2" w:rsidRDefault="00C12978" w:rsidP="00C12978">
            <w:pPr>
              <w:spacing w:after="120"/>
              <w:jc w:val="center"/>
              <w:rPr>
                <w:rFonts w:asciiTheme="minorHAnsi" w:hAnsiTheme="minorHAnsi" w:cs="Arial"/>
                <w:szCs w:val="20"/>
                <w:lang w:val="en-US" w:eastAsia="en-GB"/>
              </w:rPr>
            </w:pPr>
            <w:r w:rsidRPr="00200FD2">
              <w:rPr>
                <w:rFonts w:asciiTheme="minorHAnsi" w:hAnsiTheme="minorHAnsi" w:cs="Arial"/>
                <w:color w:val="000000"/>
                <w:szCs w:val="20"/>
              </w:rPr>
              <w:t>3</w:t>
            </w:r>
          </w:p>
        </w:tc>
      </w:tr>
      <w:tr w:rsidR="001421EE" w:rsidRPr="00200FD2" w14:paraId="24173806" w14:textId="77777777" w:rsidTr="00E65CAE">
        <w:tc>
          <w:tcPr>
            <w:tcW w:w="1842" w:type="dxa"/>
            <w:tcBorders>
              <w:top w:val="single" w:sz="4" w:space="0" w:color="000000"/>
              <w:left w:val="single" w:sz="4" w:space="0" w:color="000000"/>
              <w:bottom w:val="single" w:sz="4" w:space="0" w:color="000000"/>
              <w:right w:val="single" w:sz="4" w:space="0" w:color="000000"/>
            </w:tcBorders>
            <w:hideMark/>
          </w:tcPr>
          <w:p w14:paraId="2583FDA2" w14:textId="77777777" w:rsidR="001421EE" w:rsidRPr="00200FD2" w:rsidRDefault="001421EE" w:rsidP="00102722">
            <w:pPr>
              <w:spacing w:after="120"/>
              <w:rPr>
                <w:rFonts w:asciiTheme="minorHAnsi" w:hAnsiTheme="minorHAnsi" w:cs="Arial"/>
                <w:szCs w:val="20"/>
                <w:lang w:val="en-US" w:eastAsia="en-GB"/>
              </w:rPr>
            </w:pPr>
            <w:r w:rsidRPr="00200FD2">
              <w:rPr>
                <w:rFonts w:asciiTheme="minorHAnsi" w:hAnsiTheme="minorHAnsi" w:cs="Arial"/>
                <w:szCs w:val="20"/>
                <w:lang w:val="en-US" w:eastAsia="en-GB"/>
              </w:rPr>
              <w:t>Achievement</w:t>
            </w:r>
          </w:p>
        </w:tc>
        <w:tc>
          <w:tcPr>
            <w:tcW w:w="54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3A5ED97" w14:textId="77777777" w:rsidR="001421EE" w:rsidRPr="00200FD2" w:rsidRDefault="001421EE" w:rsidP="00102722">
            <w:pPr>
              <w:spacing w:after="120"/>
              <w:rPr>
                <w:rFonts w:asciiTheme="minorHAnsi" w:hAnsiTheme="minorHAnsi" w:cs="Arial"/>
                <w:szCs w:val="20"/>
                <w:lang w:val="en-US" w:eastAsia="en-GB"/>
              </w:rPr>
            </w:pPr>
          </w:p>
        </w:tc>
        <w:tc>
          <w:tcPr>
            <w:tcW w:w="4320" w:type="dxa"/>
            <w:tcBorders>
              <w:top w:val="single" w:sz="4" w:space="0" w:color="000000"/>
              <w:left w:val="single" w:sz="4" w:space="0" w:color="000000"/>
              <w:bottom w:val="single" w:sz="4" w:space="0" w:color="000000"/>
              <w:right w:val="single" w:sz="4" w:space="0" w:color="000000"/>
            </w:tcBorders>
          </w:tcPr>
          <w:p w14:paraId="1F98AD79" w14:textId="77777777" w:rsidR="001421EE" w:rsidRPr="00200FD2" w:rsidRDefault="00D76495" w:rsidP="00102722">
            <w:pPr>
              <w:spacing w:after="120"/>
              <w:rPr>
                <w:rFonts w:asciiTheme="minorHAnsi" w:hAnsiTheme="minorHAnsi" w:cs="Arial"/>
                <w:szCs w:val="20"/>
                <w:lang w:val="en-US" w:eastAsia="en-GB"/>
              </w:rPr>
            </w:pPr>
            <w:r>
              <w:rPr>
                <w:rFonts w:asciiTheme="minorHAnsi" w:hAnsiTheme="minorHAnsi" w:cs="Arial"/>
                <w:szCs w:val="20"/>
                <w:lang w:val="en-US" w:eastAsia="en-GB"/>
              </w:rPr>
              <w:t xml:space="preserve">Detailed screening of the legal, regulatory and </w:t>
            </w:r>
            <w:r w:rsidR="00042192">
              <w:rPr>
                <w:rFonts w:asciiTheme="minorHAnsi" w:hAnsiTheme="minorHAnsi" w:cs="Arial"/>
                <w:szCs w:val="20"/>
                <w:lang w:val="en-US" w:eastAsia="en-GB"/>
              </w:rPr>
              <w:t>institutional framework for introducing individual case management is being prepared. Proposed protocols for collaboration, advocacy and training activities are planned to take place during Quarters III and IV, which eventually shall result in  up-grading by-laws and rulebooks, which regulate this area</w:t>
            </w:r>
          </w:p>
        </w:tc>
        <w:tc>
          <w:tcPr>
            <w:tcW w:w="36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F43B8D9" w14:textId="77777777" w:rsidR="001421EE" w:rsidRPr="00200FD2" w:rsidRDefault="001421EE" w:rsidP="00102722">
            <w:pPr>
              <w:spacing w:after="120"/>
              <w:rPr>
                <w:rFonts w:asciiTheme="minorHAnsi" w:hAnsiTheme="minorHAnsi" w:cs="Arial"/>
                <w:szCs w:val="20"/>
                <w:lang w:val="en-US" w:eastAsia="en-GB"/>
              </w:rPr>
            </w:pPr>
          </w:p>
        </w:tc>
      </w:tr>
      <w:tr w:rsidR="001421EE" w:rsidRPr="00200FD2" w14:paraId="3F18968E" w14:textId="77777777" w:rsidTr="00E65CAE">
        <w:tc>
          <w:tcPr>
            <w:tcW w:w="1842" w:type="dxa"/>
            <w:tcBorders>
              <w:top w:val="single" w:sz="4" w:space="0" w:color="000000"/>
              <w:left w:val="single" w:sz="4" w:space="0" w:color="000000"/>
              <w:bottom w:val="single" w:sz="4" w:space="0" w:color="000000"/>
              <w:right w:val="single" w:sz="4" w:space="0" w:color="000000"/>
            </w:tcBorders>
            <w:hideMark/>
          </w:tcPr>
          <w:p w14:paraId="29CCF3D4" w14:textId="77777777" w:rsidR="001421EE" w:rsidRPr="00200FD2" w:rsidRDefault="001421EE" w:rsidP="00102722">
            <w:pPr>
              <w:spacing w:after="120"/>
              <w:rPr>
                <w:rFonts w:asciiTheme="minorHAnsi" w:hAnsiTheme="minorHAnsi" w:cs="Arial"/>
                <w:szCs w:val="20"/>
                <w:lang w:val="en-US" w:eastAsia="en-GB"/>
              </w:rPr>
            </w:pPr>
            <w:r w:rsidRPr="00200FD2">
              <w:rPr>
                <w:rFonts w:asciiTheme="minorHAnsi" w:hAnsiTheme="minorHAnsi" w:cs="Arial"/>
                <w:szCs w:val="20"/>
                <w:lang w:val="en-US" w:eastAsia="en-GB"/>
              </w:rPr>
              <w:t xml:space="preserve">Comparison </w:t>
            </w:r>
          </w:p>
        </w:tc>
        <w:tc>
          <w:tcPr>
            <w:tcW w:w="54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6B2E7F4" w14:textId="77777777" w:rsidR="001421EE" w:rsidRPr="00200FD2" w:rsidRDefault="001421EE" w:rsidP="00102722">
            <w:pPr>
              <w:spacing w:after="120"/>
              <w:rPr>
                <w:rFonts w:asciiTheme="minorHAnsi" w:hAnsiTheme="minorHAnsi" w:cs="Arial"/>
                <w:szCs w:val="20"/>
                <w:lang w:val="en-US" w:eastAsia="en-GB"/>
              </w:rPr>
            </w:pPr>
          </w:p>
        </w:tc>
        <w:tc>
          <w:tcPr>
            <w:tcW w:w="4320" w:type="dxa"/>
            <w:tcBorders>
              <w:top w:val="single" w:sz="4" w:space="0" w:color="000000"/>
              <w:left w:val="single" w:sz="4" w:space="0" w:color="000000"/>
              <w:bottom w:val="single" w:sz="4" w:space="0" w:color="000000"/>
              <w:right w:val="single" w:sz="4" w:space="0" w:color="000000"/>
            </w:tcBorders>
          </w:tcPr>
          <w:p w14:paraId="0879509D" w14:textId="77777777" w:rsidR="001421EE" w:rsidRPr="00200FD2" w:rsidRDefault="00042192" w:rsidP="00102722">
            <w:pPr>
              <w:spacing w:after="120"/>
              <w:rPr>
                <w:rFonts w:asciiTheme="minorHAnsi" w:hAnsiTheme="minorHAnsi" w:cs="Arial"/>
                <w:szCs w:val="20"/>
                <w:lang w:val="en-US" w:eastAsia="en-GB"/>
              </w:rPr>
            </w:pPr>
            <w:r>
              <w:rPr>
                <w:rFonts w:asciiTheme="minorHAnsi" w:hAnsiTheme="minorHAnsi" w:cs="Arial"/>
                <w:szCs w:val="20"/>
                <w:lang w:val="en-US" w:eastAsia="en-GB"/>
              </w:rPr>
              <w:t xml:space="preserve">N.A. </w:t>
            </w:r>
            <w:r w:rsidR="00E65CAE">
              <w:rPr>
                <w:rFonts w:asciiTheme="minorHAnsi" w:hAnsiTheme="minorHAnsi" w:cs="Arial"/>
                <w:szCs w:val="20"/>
                <w:lang w:val="en-US" w:eastAsia="en-GB"/>
              </w:rPr>
              <w:t>(this is a research phase, not new protocols were envisaged during this reporting period</w:t>
            </w:r>
          </w:p>
        </w:tc>
        <w:tc>
          <w:tcPr>
            <w:tcW w:w="36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11649C3" w14:textId="77777777" w:rsidR="001421EE" w:rsidRPr="00200FD2" w:rsidRDefault="001421EE" w:rsidP="00102722">
            <w:pPr>
              <w:spacing w:after="120"/>
              <w:rPr>
                <w:rFonts w:asciiTheme="minorHAnsi" w:hAnsiTheme="minorHAnsi" w:cs="Arial"/>
                <w:szCs w:val="20"/>
                <w:lang w:val="en-US" w:eastAsia="en-GB"/>
              </w:rPr>
            </w:pPr>
          </w:p>
        </w:tc>
      </w:tr>
    </w:tbl>
    <w:p w14:paraId="2D54A1D3" w14:textId="77777777" w:rsidR="001421EE" w:rsidRPr="00200FD2" w:rsidRDefault="001421EE" w:rsidP="001421EE">
      <w:pPr>
        <w:spacing w:line="240" w:lineRule="auto"/>
        <w:ind w:left="1800" w:hanging="1800"/>
        <w:rPr>
          <w:rFonts w:asciiTheme="minorHAnsi" w:hAnsiTheme="minorHAnsi" w:cs="Arial"/>
          <w:color w:val="000000"/>
          <w:szCs w:val="20"/>
        </w:rPr>
      </w:pPr>
    </w:p>
    <w:p w14:paraId="22D0E622" w14:textId="77777777" w:rsidR="001421EE" w:rsidRPr="00200FD2" w:rsidRDefault="001421EE" w:rsidP="001421EE">
      <w:pPr>
        <w:spacing w:line="240" w:lineRule="auto"/>
        <w:ind w:left="1800" w:hanging="1800"/>
        <w:rPr>
          <w:rFonts w:asciiTheme="minorHAnsi" w:hAnsiTheme="minorHAnsi" w:cs="Arial"/>
          <w:color w:val="000000"/>
          <w:szCs w:val="20"/>
        </w:rPr>
      </w:pPr>
    </w:p>
    <w:p w14:paraId="43196EF5" w14:textId="77777777" w:rsidR="001421EE" w:rsidRPr="00200FD2" w:rsidRDefault="001421EE" w:rsidP="001421EE">
      <w:pPr>
        <w:spacing w:line="240" w:lineRule="auto"/>
        <w:ind w:left="1410" w:hanging="1410"/>
        <w:rPr>
          <w:rFonts w:asciiTheme="minorHAnsi" w:hAnsiTheme="minorHAnsi" w:cs="Arial"/>
          <w:szCs w:val="20"/>
        </w:rPr>
      </w:pPr>
      <w:r w:rsidRPr="00200FD2">
        <w:rPr>
          <w:rFonts w:asciiTheme="minorHAnsi" w:hAnsiTheme="minorHAnsi" w:cs="Arial"/>
          <w:b/>
          <w:szCs w:val="20"/>
          <w:lang w:val="en-US"/>
        </w:rPr>
        <w:t>Indicator 3</w:t>
      </w:r>
      <w:r w:rsidR="00A557C6" w:rsidRPr="00200FD2">
        <w:rPr>
          <w:rFonts w:asciiTheme="minorHAnsi" w:hAnsiTheme="minorHAnsi" w:cs="Arial"/>
          <w:b/>
          <w:szCs w:val="20"/>
          <w:lang w:val="en-US"/>
        </w:rPr>
        <w:t>:</w:t>
      </w:r>
      <w:r w:rsidRPr="00200FD2">
        <w:rPr>
          <w:rFonts w:asciiTheme="minorHAnsi" w:hAnsiTheme="minorHAnsi" w:cs="Arial"/>
          <w:szCs w:val="20"/>
          <w:lang w:val="en-US"/>
        </w:rPr>
        <w:t xml:space="preserve"> </w:t>
      </w:r>
      <w:r w:rsidRPr="00200FD2">
        <w:rPr>
          <w:rFonts w:asciiTheme="minorHAnsi" w:hAnsiTheme="minorHAnsi" w:cs="Arial"/>
          <w:szCs w:val="20"/>
          <w:lang w:val="en-US"/>
        </w:rPr>
        <w:tab/>
      </w:r>
      <w:r w:rsidRPr="00200FD2">
        <w:rPr>
          <w:rFonts w:asciiTheme="minorHAnsi" w:hAnsiTheme="minorHAnsi" w:cs="Arial"/>
          <w:color w:val="000000"/>
          <w:szCs w:val="20"/>
        </w:rPr>
        <w:t xml:space="preserve">% increase of the number of job-seekers benefiting from </w:t>
      </w:r>
      <w:r w:rsidR="00782CE8">
        <w:rPr>
          <w:rFonts w:asciiTheme="minorHAnsi" w:hAnsiTheme="minorHAnsi" w:cs="Arial"/>
          <w:color w:val="000000"/>
          <w:szCs w:val="20"/>
        </w:rPr>
        <w:t xml:space="preserve">ALMP and services due to </w:t>
      </w:r>
      <w:r w:rsidRPr="00200FD2">
        <w:rPr>
          <w:rFonts w:asciiTheme="minorHAnsi" w:hAnsiTheme="minorHAnsi" w:cs="Arial"/>
          <w:color w:val="000000"/>
          <w:szCs w:val="20"/>
        </w:rPr>
        <w:t xml:space="preserve">innovative </w:t>
      </w:r>
      <w:r w:rsidR="00782CE8">
        <w:rPr>
          <w:rFonts w:asciiTheme="minorHAnsi" w:hAnsiTheme="minorHAnsi" w:cs="Arial"/>
          <w:color w:val="000000"/>
          <w:szCs w:val="20"/>
        </w:rPr>
        <w:t>solutions</w:t>
      </w:r>
      <w:r w:rsidRPr="00200FD2">
        <w:rPr>
          <w:rFonts w:asciiTheme="minorHAnsi" w:hAnsiTheme="minorHAnsi" w:cs="Arial"/>
          <w:color w:val="000000"/>
          <w:szCs w:val="20"/>
        </w:rPr>
        <w:t xml:space="preserve"> introduced by the project, disaggregated by country and type of disadvantage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5443"/>
        <w:gridCol w:w="4320"/>
        <w:gridCol w:w="3600"/>
      </w:tblGrid>
      <w:tr w:rsidR="00C12978" w:rsidRPr="00200FD2" w14:paraId="3C8981E3" w14:textId="77777777" w:rsidTr="00E65CAE">
        <w:tc>
          <w:tcPr>
            <w:tcW w:w="1842" w:type="dxa"/>
            <w:tcBorders>
              <w:top w:val="single" w:sz="4" w:space="0" w:color="000000"/>
              <w:left w:val="single" w:sz="4" w:space="0" w:color="000000"/>
              <w:bottom w:val="single" w:sz="4" w:space="0" w:color="000000"/>
              <w:right w:val="single" w:sz="4" w:space="0" w:color="000000"/>
            </w:tcBorders>
          </w:tcPr>
          <w:p w14:paraId="41C28738" w14:textId="77777777" w:rsidR="00C12978" w:rsidRPr="00200FD2" w:rsidRDefault="00C12978" w:rsidP="00C12978">
            <w:pPr>
              <w:spacing w:after="120"/>
              <w:rPr>
                <w:rFonts w:asciiTheme="minorHAnsi" w:hAnsiTheme="minorHAnsi" w:cs="Arial"/>
                <w:szCs w:val="20"/>
                <w:lang w:val="en-US" w:eastAsia="en-GB"/>
              </w:rPr>
            </w:pPr>
          </w:p>
        </w:tc>
        <w:tc>
          <w:tcPr>
            <w:tcW w:w="5443" w:type="dxa"/>
            <w:tcBorders>
              <w:top w:val="single" w:sz="4" w:space="0" w:color="000000"/>
              <w:left w:val="single" w:sz="4" w:space="0" w:color="000000"/>
              <w:bottom w:val="single" w:sz="4" w:space="0" w:color="000000"/>
              <w:right w:val="single" w:sz="4" w:space="0" w:color="000000"/>
            </w:tcBorders>
            <w:hideMark/>
          </w:tcPr>
          <w:p w14:paraId="5ECA3D7E" w14:textId="77777777" w:rsidR="00C12978" w:rsidRPr="000B1AC0" w:rsidRDefault="00C12978" w:rsidP="00C12978">
            <w:pPr>
              <w:spacing w:after="120"/>
              <w:jc w:val="center"/>
              <w:rPr>
                <w:rFonts w:asciiTheme="minorHAnsi" w:hAnsiTheme="minorHAnsi" w:cs="Arial"/>
                <w:b/>
                <w:szCs w:val="20"/>
                <w:lang w:val="en-US" w:eastAsia="en-GB"/>
              </w:rPr>
            </w:pPr>
            <w:r w:rsidRPr="000B1AC0">
              <w:rPr>
                <w:rFonts w:asciiTheme="minorHAnsi" w:hAnsiTheme="minorHAnsi" w:cs="Arial"/>
                <w:b/>
                <w:szCs w:val="20"/>
                <w:lang w:val="en-US" w:eastAsia="en-GB"/>
              </w:rPr>
              <w:t>Baseline 2015</w:t>
            </w:r>
          </w:p>
        </w:tc>
        <w:tc>
          <w:tcPr>
            <w:tcW w:w="4320" w:type="dxa"/>
            <w:tcBorders>
              <w:top w:val="single" w:sz="4" w:space="0" w:color="000000"/>
              <w:left w:val="single" w:sz="4" w:space="0" w:color="000000"/>
              <w:bottom w:val="single" w:sz="4" w:space="0" w:color="000000"/>
              <w:right w:val="single" w:sz="4" w:space="0" w:color="000000"/>
            </w:tcBorders>
            <w:hideMark/>
          </w:tcPr>
          <w:p w14:paraId="0FA5F5ED" w14:textId="77777777" w:rsidR="00C12978" w:rsidRPr="000B1AC0" w:rsidRDefault="00C12978" w:rsidP="00C12978">
            <w:pPr>
              <w:spacing w:after="120"/>
              <w:jc w:val="center"/>
              <w:rPr>
                <w:rFonts w:asciiTheme="minorHAnsi" w:hAnsiTheme="minorHAnsi" w:cs="Arial"/>
                <w:b/>
                <w:szCs w:val="20"/>
                <w:lang w:val="en-US" w:eastAsia="en-GB"/>
              </w:rPr>
            </w:pPr>
            <w:r w:rsidRPr="000B1AC0">
              <w:rPr>
                <w:rFonts w:asciiTheme="minorHAnsi" w:hAnsiTheme="minorHAnsi" w:cs="Arial"/>
                <w:b/>
                <w:szCs w:val="20"/>
                <w:lang w:val="en-US"/>
              </w:rPr>
              <w:t>Target - April 2017</w:t>
            </w:r>
          </w:p>
        </w:tc>
        <w:tc>
          <w:tcPr>
            <w:tcW w:w="3600" w:type="dxa"/>
            <w:tcBorders>
              <w:top w:val="single" w:sz="4" w:space="0" w:color="000000"/>
              <w:left w:val="single" w:sz="4" w:space="0" w:color="000000"/>
              <w:bottom w:val="single" w:sz="4" w:space="0" w:color="000000"/>
              <w:right w:val="single" w:sz="4" w:space="0" w:color="000000"/>
            </w:tcBorders>
            <w:hideMark/>
          </w:tcPr>
          <w:p w14:paraId="6CD82ED5" w14:textId="77777777" w:rsidR="00C12978" w:rsidRPr="000B1AC0" w:rsidRDefault="00C12978" w:rsidP="00C12978">
            <w:pPr>
              <w:spacing w:after="120"/>
              <w:jc w:val="center"/>
              <w:rPr>
                <w:rFonts w:asciiTheme="minorHAnsi" w:hAnsiTheme="minorHAnsi" w:cs="Arial"/>
                <w:b/>
                <w:szCs w:val="20"/>
                <w:lang w:val="en-US" w:eastAsia="en-GB"/>
              </w:rPr>
            </w:pPr>
            <w:r w:rsidRPr="000B1AC0">
              <w:rPr>
                <w:rFonts w:asciiTheme="minorHAnsi" w:hAnsiTheme="minorHAnsi" w:cs="Arial"/>
                <w:b/>
                <w:szCs w:val="20"/>
                <w:lang w:val="en-US"/>
              </w:rPr>
              <w:t>Target - December 2017</w:t>
            </w:r>
          </w:p>
        </w:tc>
      </w:tr>
      <w:tr w:rsidR="00C12978" w:rsidRPr="00200FD2" w14:paraId="5F3A9D25" w14:textId="77777777" w:rsidTr="00E65CAE">
        <w:trPr>
          <w:trHeight w:val="415"/>
        </w:trPr>
        <w:tc>
          <w:tcPr>
            <w:tcW w:w="1842" w:type="dxa"/>
            <w:tcBorders>
              <w:top w:val="single" w:sz="4" w:space="0" w:color="000000"/>
              <w:left w:val="single" w:sz="4" w:space="0" w:color="000000"/>
              <w:bottom w:val="single" w:sz="4" w:space="0" w:color="000000"/>
              <w:right w:val="single" w:sz="4" w:space="0" w:color="000000"/>
            </w:tcBorders>
          </w:tcPr>
          <w:p w14:paraId="0248B982" w14:textId="77777777" w:rsidR="00C12978" w:rsidRPr="00200FD2" w:rsidRDefault="00C12978" w:rsidP="00C12978">
            <w:pPr>
              <w:rPr>
                <w:rFonts w:asciiTheme="minorHAnsi" w:hAnsiTheme="minorHAnsi" w:cs="Arial"/>
                <w:szCs w:val="20"/>
                <w:lang w:val="en-US" w:eastAsia="en-GB"/>
              </w:rPr>
            </w:pPr>
            <w:r w:rsidRPr="00200FD2">
              <w:rPr>
                <w:rFonts w:asciiTheme="minorHAnsi" w:hAnsiTheme="minorHAnsi" w:cs="Arial"/>
                <w:szCs w:val="20"/>
                <w:lang w:val="en-US" w:eastAsia="en-GB"/>
              </w:rPr>
              <w:t>Baseline/ Target (planned)</w:t>
            </w:r>
          </w:p>
        </w:tc>
        <w:tc>
          <w:tcPr>
            <w:tcW w:w="5443" w:type="dxa"/>
            <w:tcBorders>
              <w:top w:val="single" w:sz="4" w:space="0" w:color="000000"/>
              <w:left w:val="single" w:sz="4" w:space="0" w:color="000000"/>
              <w:bottom w:val="single" w:sz="4" w:space="0" w:color="000000"/>
              <w:right w:val="single" w:sz="4" w:space="0" w:color="000000"/>
            </w:tcBorders>
          </w:tcPr>
          <w:p w14:paraId="3B01741D" w14:textId="77777777" w:rsidR="00C12978" w:rsidRDefault="00E65CAE" w:rsidP="009A289E">
            <w:pPr>
              <w:spacing w:after="120"/>
              <w:rPr>
                <w:rFonts w:asciiTheme="minorHAnsi" w:hAnsiTheme="minorHAnsi" w:cs="Arial"/>
                <w:color w:val="000000"/>
                <w:szCs w:val="20"/>
              </w:rPr>
            </w:pPr>
            <w:r>
              <w:rPr>
                <w:rFonts w:asciiTheme="minorHAnsi" w:hAnsiTheme="minorHAnsi" w:cs="Arial"/>
                <w:color w:val="000000"/>
                <w:szCs w:val="20"/>
              </w:rPr>
              <w:t>D</w:t>
            </w:r>
            <w:r w:rsidR="00C12978" w:rsidRPr="00200FD2">
              <w:rPr>
                <w:rFonts w:asciiTheme="minorHAnsi" w:hAnsiTheme="minorHAnsi" w:cs="Arial"/>
                <w:color w:val="000000"/>
                <w:szCs w:val="20"/>
              </w:rPr>
              <w:t>ata to be collected during the inception phase</w:t>
            </w:r>
          </w:p>
          <w:p w14:paraId="41D045BE" w14:textId="77777777" w:rsidR="009A289E" w:rsidRDefault="009A289E" w:rsidP="009A289E">
            <w:pPr>
              <w:spacing w:after="120"/>
              <w:rPr>
                <w:rFonts w:asciiTheme="minorHAnsi" w:hAnsiTheme="minorHAnsi" w:cs="Arial"/>
                <w:color w:val="000000"/>
                <w:szCs w:val="20"/>
              </w:rPr>
            </w:pPr>
            <w:r>
              <w:rPr>
                <w:rFonts w:asciiTheme="minorHAnsi" w:hAnsiTheme="minorHAnsi" w:cs="Arial"/>
                <w:color w:val="000000"/>
                <w:szCs w:val="20"/>
              </w:rPr>
              <w:t>PES and CSWs statistical overviews do not provide baseline data.</w:t>
            </w:r>
          </w:p>
          <w:p w14:paraId="6E106642" w14:textId="77777777" w:rsidR="009A289E" w:rsidRPr="000B1AC0" w:rsidRDefault="00782CE8" w:rsidP="009A289E">
            <w:pPr>
              <w:spacing w:after="120"/>
              <w:rPr>
                <w:rFonts w:asciiTheme="minorHAnsi" w:hAnsiTheme="minorHAnsi" w:cs="Arial"/>
                <w:color w:val="000000"/>
                <w:szCs w:val="20"/>
              </w:rPr>
            </w:pPr>
            <w:r>
              <w:rPr>
                <w:rFonts w:asciiTheme="minorHAnsi" w:hAnsiTheme="minorHAnsi" w:cs="Arial"/>
                <w:color w:val="000000"/>
                <w:szCs w:val="20"/>
              </w:rPr>
              <w:t xml:space="preserve">Project had started collecting information on the ongoing innovative programmes for provision of social services. These will be documented in the respective national stock – taking reports. Nonetheless the information might not be fully exhaustive and hence distort the indicator. Therefore, as a proxy baseline, the project will use the number of </w:t>
            </w:r>
            <w:r w:rsidR="00A74989">
              <w:rPr>
                <w:rFonts w:asciiTheme="minorHAnsi" w:hAnsiTheme="minorHAnsi" w:cs="Arial"/>
                <w:color w:val="000000"/>
                <w:szCs w:val="20"/>
              </w:rPr>
              <w:t>participants in ALMPs disaggregated by gender and where feasible by type of vulnerability and as a proxy measurement of the impact will assume that any increase in the participation is a result of the introduction/use of new service models and technical solutions</w:t>
            </w:r>
          </w:p>
        </w:tc>
        <w:tc>
          <w:tcPr>
            <w:tcW w:w="4320" w:type="dxa"/>
            <w:tcBorders>
              <w:top w:val="single" w:sz="4" w:space="0" w:color="000000"/>
              <w:left w:val="single" w:sz="4" w:space="0" w:color="000000"/>
              <w:bottom w:val="single" w:sz="4" w:space="0" w:color="000000"/>
              <w:right w:val="single" w:sz="4" w:space="0" w:color="000000"/>
            </w:tcBorders>
          </w:tcPr>
          <w:p w14:paraId="062FE2D3" w14:textId="77777777" w:rsidR="00C12978" w:rsidRPr="00200FD2" w:rsidRDefault="00E65CAE" w:rsidP="009A289E">
            <w:pPr>
              <w:spacing w:after="120"/>
              <w:jc w:val="center"/>
              <w:rPr>
                <w:rFonts w:asciiTheme="minorHAnsi" w:hAnsiTheme="minorHAnsi" w:cs="Arial"/>
                <w:szCs w:val="20"/>
                <w:lang w:val="en-US" w:eastAsia="en-GB"/>
              </w:rPr>
            </w:pPr>
            <w:r>
              <w:rPr>
                <w:rFonts w:asciiTheme="minorHAnsi" w:hAnsiTheme="minorHAnsi" w:cs="Arial"/>
                <w:szCs w:val="20"/>
                <w:lang w:val="en-US" w:eastAsia="en-GB"/>
              </w:rPr>
              <w:t>0</w:t>
            </w:r>
          </w:p>
        </w:tc>
        <w:tc>
          <w:tcPr>
            <w:tcW w:w="3600" w:type="dxa"/>
            <w:tcBorders>
              <w:top w:val="single" w:sz="4" w:space="0" w:color="000000"/>
              <w:left w:val="single" w:sz="4" w:space="0" w:color="000000"/>
              <w:bottom w:val="single" w:sz="4" w:space="0" w:color="000000"/>
              <w:right w:val="single" w:sz="4" w:space="0" w:color="000000"/>
            </w:tcBorders>
          </w:tcPr>
          <w:p w14:paraId="761D5B0B" w14:textId="77777777" w:rsidR="00C12978" w:rsidRPr="00200FD2" w:rsidRDefault="00C12978" w:rsidP="009A289E">
            <w:pPr>
              <w:spacing w:after="120"/>
              <w:jc w:val="center"/>
              <w:rPr>
                <w:rFonts w:asciiTheme="minorHAnsi" w:hAnsiTheme="minorHAnsi" w:cs="Arial"/>
                <w:szCs w:val="20"/>
                <w:lang w:val="en-US" w:eastAsia="en-GB"/>
              </w:rPr>
            </w:pPr>
            <w:r w:rsidRPr="00200FD2">
              <w:rPr>
                <w:rFonts w:asciiTheme="minorHAnsi" w:hAnsiTheme="minorHAnsi" w:cs="Arial"/>
                <w:color w:val="000000"/>
                <w:szCs w:val="20"/>
              </w:rPr>
              <w:t>20% increase</w:t>
            </w:r>
          </w:p>
        </w:tc>
      </w:tr>
      <w:tr w:rsidR="001421EE" w:rsidRPr="00200FD2" w14:paraId="0478F2FE" w14:textId="77777777" w:rsidTr="00E65CAE">
        <w:tc>
          <w:tcPr>
            <w:tcW w:w="1842" w:type="dxa"/>
            <w:tcBorders>
              <w:top w:val="single" w:sz="4" w:space="0" w:color="000000"/>
              <w:left w:val="single" w:sz="4" w:space="0" w:color="000000"/>
              <w:bottom w:val="single" w:sz="4" w:space="0" w:color="000000"/>
              <w:right w:val="single" w:sz="4" w:space="0" w:color="000000"/>
            </w:tcBorders>
            <w:hideMark/>
          </w:tcPr>
          <w:p w14:paraId="66AB80DC" w14:textId="77777777" w:rsidR="001421EE" w:rsidRPr="00200FD2" w:rsidRDefault="001421EE" w:rsidP="00102722">
            <w:pPr>
              <w:spacing w:after="120"/>
              <w:rPr>
                <w:rFonts w:asciiTheme="minorHAnsi" w:hAnsiTheme="minorHAnsi" w:cs="Arial"/>
                <w:szCs w:val="20"/>
                <w:lang w:val="en-US" w:eastAsia="en-GB"/>
              </w:rPr>
            </w:pPr>
            <w:r w:rsidRPr="00200FD2">
              <w:rPr>
                <w:rFonts w:asciiTheme="minorHAnsi" w:hAnsiTheme="minorHAnsi" w:cs="Arial"/>
                <w:szCs w:val="20"/>
                <w:lang w:val="en-US" w:eastAsia="en-GB"/>
              </w:rPr>
              <w:t>Achievement</w:t>
            </w:r>
          </w:p>
        </w:tc>
        <w:tc>
          <w:tcPr>
            <w:tcW w:w="54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C7B71C1" w14:textId="77777777" w:rsidR="001421EE" w:rsidRPr="00200FD2" w:rsidRDefault="001421EE" w:rsidP="00102722">
            <w:pPr>
              <w:spacing w:after="120"/>
              <w:rPr>
                <w:rFonts w:asciiTheme="minorHAnsi" w:hAnsiTheme="minorHAnsi" w:cs="Arial"/>
                <w:szCs w:val="20"/>
                <w:lang w:val="en-US" w:eastAsia="en-GB"/>
              </w:rPr>
            </w:pPr>
          </w:p>
        </w:tc>
        <w:tc>
          <w:tcPr>
            <w:tcW w:w="4320" w:type="dxa"/>
            <w:tcBorders>
              <w:top w:val="single" w:sz="4" w:space="0" w:color="000000"/>
              <w:left w:val="single" w:sz="4" w:space="0" w:color="000000"/>
              <w:bottom w:val="single" w:sz="4" w:space="0" w:color="000000"/>
              <w:right w:val="single" w:sz="4" w:space="0" w:color="000000"/>
            </w:tcBorders>
          </w:tcPr>
          <w:p w14:paraId="06C7E04B" w14:textId="77777777" w:rsidR="001421EE" w:rsidRPr="00782CE8" w:rsidRDefault="00944B86" w:rsidP="00102722">
            <w:pPr>
              <w:spacing w:after="120"/>
              <w:rPr>
                <w:rFonts w:asciiTheme="minorHAnsi" w:hAnsiTheme="minorHAnsi" w:cs="Arial"/>
                <w:szCs w:val="20"/>
                <w:lang w:eastAsia="en-GB"/>
              </w:rPr>
            </w:pPr>
            <w:r>
              <w:rPr>
                <w:rFonts w:asciiTheme="minorHAnsi" w:hAnsiTheme="minorHAnsi" w:cs="Arial"/>
                <w:szCs w:val="20"/>
                <w:lang w:eastAsia="en-GB"/>
              </w:rPr>
              <w:t xml:space="preserve">No actual solutions have been envisaged during the reporting period. </w:t>
            </w:r>
            <w:r>
              <w:rPr>
                <w:rFonts w:asciiTheme="minorHAnsi" w:hAnsiTheme="minorHAnsi"/>
                <w:sz w:val="22"/>
                <w:szCs w:val="22"/>
              </w:rPr>
              <w:t>M</w:t>
            </w:r>
            <w:r w:rsidRPr="00996763">
              <w:rPr>
                <w:rFonts w:asciiTheme="minorHAnsi" w:hAnsiTheme="minorHAnsi"/>
                <w:sz w:val="22"/>
                <w:szCs w:val="22"/>
              </w:rPr>
              <w:t>ethodology for scoping the challenges and bottlenecks</w:t>
            </w:r>
            <w:r>
              <w:rPr>
                <w:rFonts w:asciiTheme="minorHAnsi" w:hAnsiTheme="minorHAnsi"/>
                <w:sz w:val="22"/>
                <w:szCs w:val="22"/>
              </w:rPr>
              <w:t xml:space="preserve"> has been developed. Development of innovative solutions to take place during Quarter IV</w:t>
            </w:r>
          </w:p>
        </w:tc>
        <w:tc>
          <w:tcPr>
            <w:tcW w:w="36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CF4554B" w14:textId="77777777" w:rsidR="001421EE" w:rsidRPr="00200FD2" w:rsidRDefault="001421EE" w:rsidP="00102722">
            <w:pPr>
              <w:spacing w:after="120"/>
              <w:rPr>
                <w:rFonts w:asciiTheme="minorHAnsi" w:hAnsiTheme="minorHAnsi" w:cs="Arial"/>
                <w:szCs w:val="20"/>
                <w:lang w:val="en-US" w:eastAsia="en-GB"/>
              </w:rPr>
            </w:pPr>
          </w:p>
        </w:tc>
      </w:tr>
      <w:tr w:rsidR="001421EE" w:rsidRPr="00200FD2" w14:paraId="515403BC" w14:textId="77777777" w:rsidTr="00E65CAE">
        <w:tc>
          <w:tcPr>
            <w:tcW w:w="1842" w:type="dxa"/>
            <w:tcBorders>
              <w:top w:val="single" w:sz="4" w:space="0" w:color="000000"/>
              <w:left w:val="single" w:sz="4" w:space="0" w:color="000000"/>
              <w:bottom w:val="single" w:sz="4" w:space="0" w:color="000000"/>
              <w:right w:val="single" w:sz="4" w:space="0" w:color="000000"/>
            </w:tcBorders>
            <w:hideMark/>
          </w:tcPr>
          <w:p w14:paraId="2F0EBE76" w14:textId="77777777" w:rsidR="001421EE" w:rsidRPr="00200FD2" w:rsidRDefault="001421EE" w:rsidP="00102722">
            <w:pPr>
              <w:spacing w:after="120"/>
              <w:rPr>
                <w:rFonts w:asciiTheme="minorHAnsi" w:hAnsiTheme="minorHAnsi" w:cs="Arial"/>
                <w:szCs w:val="20"/>
                <w:lang w:val="en-US" w:eastAsia="en-GB"/>
              </w:rPr>
            </w:pPr>
            <w:r w:rsidRPr="00200FD2">
              <w:rPr>
                <w:rFonts w:asciiTheme="minorHAnsi" w:hAnsiTheme="minorHAnsi" w:cs="Arial"/>
                <w:szCs w:val="20"/>
                <w:lang w:val="en-US" w:eastAsia="en-GB"/>
              </w:rPr>
              <w:t xml:space="preserve">Comparison </w:t>
            </w:r>
          </w:p>
        </w:tc>
        <w:tc>
          <w:tcPr>
            <w:tcW w:w="54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3AD7395" w14:textId="77777777" w:rsidR="001421EE" w:rsidRPr="00200FD2" w:rsidRDefault="001421EE" w:rsidP="00102722">
            <w:pPr>
              <w:spacing w:after="120"/>
              <w:rPr>
                <w:rFonts w:asciiTheme="minorHAnsi" w:hAnsiTheme="minorHAnsi" w:cs="Arial"/>
                <w:szCs w:val="20"/>
                <w:lang w:val="en-US" w:eastAsia="en-GB"/>
              </w:rPr>
            </w:pPr>
          </w:p>
        </w:tc>
        <w:tc>
          <w:tcPr>
            <w:tcW w:w="4320" w:type="dxa"/>
            <w:tcBorders>
              <w:top w:val="single" w:sz="4" w:space="0" w:color="000000"/>
              <w:left w:val="single" w:sz="4" w:space="0" w:color="000000"/>
              <w:bottom w:val="single" w:sz="4" w:space="0" w:color="000000"/>
              <w:right w:val="single" w:sz="4" w:space="0" w:color="000000"/>
            </w:tcBorders>
          </w:tcPr>
          <w:p w14:paraId="1037F63F" w14:textId="77777777" w:rsidR="001421EE" w:rsidRPr="00200FD2" w:rsidRDefault="00944B86" w:rsidP="00EA2BE7">
            <w:pPr>
              <w:spacing w:after="120"/>
              <w:rPr>
                <w:rFonts w:asciiTheme="minorHAnsi" w:hAnsiTheme="minorHAnsi" w:cs="Arial"/>
                <w:szCs w:val="20"/>
                <w:lang w:val="en-US" w:eastAsia="en-GB"/>
              </w:rPr>
            </w:pPr>
            <w:r>
              <w:rPr>
                <w:rFonts w:asciiTheme="minorHAnsi" w:hAnsiTheme="minorHAnsi" w:cs="Arial"/>
                <w:szCs w:val="20"/>
                <w:lang w:val="en-US" w:eastAsia="en-GB"/>
              </w:rPr>
              <w:t>N.A.</w:t>
            </w:r>
            <w:r w:rsidR="00EA2BE7">
              <w:rPr>
                <w:rFonts w:asciiTheme="minorHAnsi" w:hAnsiTheme="minorHAnsi" w:cs="Arial"/>
                <w:szCs w:val="20"/>
                <w:lang w:val="en-US" w:eastAsia="en-GB"/>
              </w:rPr>
              <w:t xml:space="preserve"> Note: </w:t>
            </w:r>
            <w:r w:rsidR="00EA2BE7">
              <w:rPr>
                <w:rFonts w:asciiTheme="minorHAnsi" w:eastAsia="Calibri" w:hAnsiTheme="minorHAnsi" w:cs="Arial"/>
                <w:szCs w:val="20"/>
              </w:rPr>
              <w:t xml:space="preserve">Since development and application of the new tools will take place in Q IV, which coincides with the envisioned end of the project, </w:t>
            </w:r>
            <w:r w:rsidR="00EA2BE7" w:rsidRPr="00003D37">
              <w:rPr>
                <w:rFonts w:asciiTheme="minorHAnsi" w:eastAsia="Calibri" w:hAnsiTheme="minorHAnsi" w:cs="Arial"/>
                <w:szCs w:val="20"/>
              </w:rPr>
              <w:t>monitoring</w:t>
            </w:r>
            <w:r w:rsidR="00EA2BE7">
              <w:rPr>
                <w:rFonts w:asciiTheme="minorHAnsi" w:eastAsia="Calibri" w:hAnsiTheme="minorHAnsi" w:cs="Arial"/>
                <w:szCs w:val="20"/>
              </w:rPr>
              <w:t xml:space="preserve"> </w:t>
            </w:r>
            <w:r w:rsidR="00EA2BE7" w:rsidRPr="00003D37">
              <w:rPr>
                <w:rFonts w:asciiTheme="minorHAnsi" w:eastAsia="Calibri" w:hAnsiTheme="minorHAnsi" w:cs="Arial"/>
                <w:szCs w:val="20"/>
              </w:rPr>
              <w:t xml:space="preserve">the impact </w:t>
            </w:r>
            <w:r w:rsidR="00EA2BE7">
              <w:rPr>
                <w:rFonts w:asciiTheme="minorHAnsi" w:eastAsia="Calibri" w:hAnsiTheme="minorHAnsi" w:cs="Arial"/>
                <w:szCs w:val="20"/>
              </w:rPr>
              <w:t>will need to be carried out by PES and SWI. Project team will develop the methodology and a meta definition of the indicator and discuss with the project p</w:t>
            </w:r>
            <w:r w:rsidR="00EA2BE7" w:rsidRPr="00003D37">
              <w:rPr>
                <w:rFonts w:asciiTheme="minorHAnsi" w:eastAsia="Calibri" w:hAnsiTheme="minorHAnsi" w:cs="Arial"/>
                <w:szCs w:val="20"/>
              </w:rPr>
              <w:t xml:space="preserve">artners </w:t>
            </w:r>
            <w:r w:rsidR="00EA2BE7">
              <w:rPr>
                <w:rFonts w:asciiTheme="minorHAnsi" w:eastAsia="Calibri" w:hAnsiTheme="minorHAnsi" w:cs="Arial"/>
                <w:szCs w:val="20"/>
              </w:rPr>
              <w:t xml:space="preserve">the monitoring </w:t>
            </w:r>
            <w:r w:rsidR="00EA2BE7" w:rsidRPr="00003D37">
              <w:rPr>
                <w:rFonts w:asciiTheme="minorHAnsi" w:eastAsia="Calibri" w:hAnsiTheme="minorHAnsi" w:cs="Arial"/>
                <w:szCs w:val="20"/>
              </w:rPr>
              <w:t xml:space="preserve"> arrangements.</w:t>
            </w:r>
          </w:p>
        </w:tc>
        <w:tc>
          <w:tcPr>
            <w:tcW w:w="36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DEE7D91" w14:textId="77777777" w:rsidR="001421EE" w:rsidRPr="00200FD2" w:rsidRDefault="001421EE" w:rsidP="00102722">
            <w:pPr>
              <w:spacing w:after="120"/>
              <w:rPr>
                <w:rFonts w:asciiTheme="minorHAnsi" w:hAnsiTheme="minorHAnsi" w:cs="Arial"/>
                <w:szCs w:val="20"/>
                <w:lang w:val="en-US" w:eastAsia="en-GB"/>
              </w:rPr>
            </w:pPr>
          </w:p>
        </w:tc>
      </w:tr>
    </w:tbl>
    <w:p w14:paraId="1F2017E5" w14:textId="77777777" w:rsidR="001421EE" w:rsidRPr="00200FD2" w:rsidRDefault="001421EE" w:rsidP="000F6E3E">
      <w:pPr>
        <w:spacing w:line="240" w:lineRule="auto"/>
        <w:ind w:left="1800" w:hanging="1800"/>
        <w:rPr>
          <w:rFonts w:asciiTheme="minorHAnsi" w:hAnsiTheme="minorHAnsi" w:cs="Arial"/>
          <w:color w:val="000000"/>
          <w:szCs w:val="20"/>
        </w:rPr>
      </w:pPr>
    </w:p>
    <w:p w14:paraId="2D416271" w14:textId="77777777" w:rsidR="00A1547E" w:rsidRPr="00200FD2" w:rsidRDefault="00A1547E" w:rsidP="000F6E3E">
      <w:pPr>
        <w:spacing w:line="240" w:lineRule="auto"/>
        <w:ind w:left="1800" w:hanging="1800"/>
        <w:rPr>
          <w:rFonts w:asciiTheme="minorHAnsi" w:hAnsiTheme="minorHAnsi" w:cs="Arial"/>
          <w:color w:val="000000"/>
          <w:szCs w:val="20"/>
        </w:rPr>
      </w:pPr>
    </w:p>
    <w:p w14:paraId="406A5002" w14:textId="77777777" w:rsidR="001421EE" w:rsidRPr="00200FD2" w:rsidRDefault="001421EE" w:rsidP="001421EE">
      <w:pPr>
        <w:spacing w:line="240" w:lineRule="auto"/>
        <w:ind w:left="1410" w:hanging="1410"/>
        <w:rPr>
          <w:rFonts w:asciiTheme="minorHAnsi" w:hAnsiTheme="minorHAnsi" w:cs="Arial"/>
          <w:szCs w:val="20"/>
        </w:rPr>
      </w:pPr>
      <w:r w:rsidRPr="00200FD2">
        <w:rPr>
          <w:rFonts w:asciiTheme="minorHAnsi" w:hAnsiTheme="minorHAnsi" w:cs="Arial"/>
          <w:b/>
          <w:szCs w:val="20"/>
          <w:lang w:val="en-US"/>
        </w:rPr>
        <w:t>Indicator 4</w:t>
      </w:r>
      <w:r w:rsidR="00A557C6" w:rsidRPr="00200FD2">
        <w:rPr>
          <w:rFonts w:asciiTheme="minorHAnsi" w:hAnsiTheme="minorHAnsi" w:cs="Arial"/>
          <w:szCs w:val="20"/>
          <w:lang w:val="en-US"/>
        </w:rPr>
        <w:t>:</w:t>
      </w:r>
      <w:r w:rsidRPr="00200FD2">
        <w:rPr>
          <w:rFonts w:asciiTheme="minorHAnsi" w:hAnsiTheme="minorHAnsi" w:cs="Arial"/>
          <w:szCs w:val="20"/>
          <w:lang w:val="en-US"/>
        </w:rPr>
        <w:t xml:space="preserve"> </w:t>
      </w:r>
      <w:r w:rsidRPr="00200FD2">
        <w:rPr>
          <w:rFonts w:asciiTheme="minorHAnsi" w:hAnsiTheme="minorHAnsi" w:cs="Arial"/>
          <w:szCs w:val="20"/>
          <w:lang w:val="en-US"/>
        </w:rPr>
        <w:tab/>
      </w:r>
      <w:r w:rsidRPr="00200FD2">
        <w:rPr>
          <w:rFonts w:asciiTheme="minorHAnsi" w:hAnsiTheme="minorHAnsi" w:cs="Arial"/>
          <w:color w:val="000000"/>
          <w:szCs w:val="20"/>
        </w:rPr>
        <w:t>Number of unemployed benefiting from job and training opportunities created through local partnerships mobilized under TEP programmes (disaggregated by country and type of disadvantage)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5443"/>
        <w:gridCol w:w="4320"/>
        <w:gridCol w:w="3600"/>
      </w:tblGrid>
      <w:tr w:rsidR="00C12978" w:rsidRPr="00200FD2" w14:paraId="76C715A8" w14:textId="77777777" w:rsidTr="00A07EEE">
        <w:tc>
          <w:tcPr>
            <w:tcW w:w="1842" w:type="dxa"/>
            <w:tcBorders>
              <w:top w:val="single" w:sz="4" w:space="0" w:color="000000"/>
              <w:left w:val="single" w:sz="4" w:space="0" w:color="000000"/>
              <w:bottom w:val="single" w:sz="4" w:space="0" w:color="000000"/>
              <w:right w:val="single" w:sz="4" w:space="0" w:color="000000"/>
            </w:tcBorders>
          </w:tcPr>
          <w:p w14:paraId="498C3717" w14:textId="77777777" w:rsidR="00C12978" w:rsidRPr="00200FD2" w:rsidRDefault="00C12978" w:rsidP="00C12978">
            <w:pPr>
              <w:spacing w:after="120"/>
              <w:rPr>
                <w:rFonts w:asciiTheme="minorHAnsi" w:hAnsiTheme="minorHAnsi" w:cs="Arial"/>
                <w:szCs w:val="20"/>
                <w:lang w:val="en-US" w:eastAsia="en-GB"/>
              </w:rPr>
            </w:pPr>
          </w:p>
        </w:tc>
        <w:tc>
          <w:tcPr>
            <w:tcW w:w="5443" w:type="dxa"/>
            <w:tcBorders>
              <w:top w:val="single" w:sz="4" w:space="0" w:color="000000"/>
              <w:left w:val="single" w:sz="4" w:space="0" w:color="000000"/>
              <w:bottom w:val="single" w:sz="4" w:space="0" w:color="000000"/>
              <w:right w:val="single" w:sz="4" w:space="0" w:color="000000"/>
            </w:tcBorders>
            <w:hideMark/>
          </w:tcPr>
          <w:p w14:paraId="232A4972" w14:textId="77777777" w:rsidR="00C12978" w:rsidRPr="000B1AC0" w:rsidRDefault="00C12978" w:rsidP="00C12978">
            <w:pPr>
              <w:spacing w:after="120"/>
              <w:jc w:val="center"/>
              <w:rPr>
                <w:rFonts w:asciiTheme="minorHAnsi" w:hAnsiTheme="minorHAnsi" w:cs="Arial"/>
                <w:b/>
                <w:szCs w:val="20"/>
                <w:lang w:val="en-US" w:eastAsia="en-GB"/>
              </w:rPr>
            </w:pPr>
            <w:r w:rsidRPr="000B1AC0">
              <w:rPr>
                <w:rFonts w:asciiTheme="minorHAnsi" w:hAnsiTheme="minorHAnsi" w:cs="Arial"/>
                <w:b/>
                <w:szCs w:val="20"/>
                <w:lang w:val="en-US" w:eastAsia="en-GB"/>
              </w:rPr>
              <w:t>Baseline 2015</w:t>
            </w:r>
          </w:p>
        </w:tc>
        <w:tc>
          <w:tcPr>
            <w:tcW w:w="4320" w:type="dxa"/>
            <w:tcBorders>
              <w:top w:val="single" w:sz="4" w:space="0" w:color="000000"/>
              <w:left w:val="single" w:sz="4" w:space="0" w:color="000000"/>
              <w:bottom w:val="single" w:sz="4" w:space="0" w:color="000000"/>
              <w:right w:val="single" w:sz="4" w:space="0" w:color="000000"/>
            </w:tcBorders>
            <w:hideMark/>
          </w:tcPr>
          <w:p w14:paraId="285056F5" w14:textId="77777777" w:rsidR="00C12978" w:rsidRPr="000B1AC0" w:rsidRDefault="00C12978" w:rsidP="00C12978">
            <w:pPr>
              <w:spacing w:after="120"/>
              <w:jc w:val="center"/>
              <w:rPr>
                <w:rFonts w:asciiTheme="minorHAnsi" w:hAnsiTheme="minorHAnsi" w:cs="Arial"/>
                <w:b/>
                <w:szCs w:val="20"/>
                <w:lang w:val="en-US" w:eastAsia="en-GB"/>
              </w:rPr>
            </w:pPr>
            <w:r w:rsidRPr="000B1AC0">
              <w:rPr>
                <w:rFonts w:asciiTheme="minorHAnsi" w:hAnsiTheme="minorHAnsi" w:cs="Arial"/>
                <w:b/>
                <w:szCs w:val="20"/>
                <w:lang w:val="en-US"/>
              </w:rPr>
              <w:t>Target - April 2017</w:t>
            </w:r>
          </w:p>
        </w:tc>
        <w:tc>
          <w:tcPr>
            <w:tcW w:w="3600" w:type="dxa"/>
            <w:tcBorders>
              <w:top w:val="single" w:sz="4" w:space="0" w:color="000000"/>
              <w:left w:val="single" w:sz="4" w:space="0" w:color="000000"/>
              <w:bottom w:val="single" w:sz="4" w:space="0" w:color="000000"/>
              <w:right w:val="single" w:sz="4" w:space="0" w:color="000000"/>
            </w:tcBorders>
            <w:hideMark/>
          </w:tcPr>
          <w:p w14:paraId="2D24C5DA" w14:textId="77777777" w:rsidR="00C12978" w:rsidRPr="000B1AC0" w:rsidRDefault="00C12978" w:rsidP="00C12978">
            <w:pPr>
              <w:spacing w:after="120"/>
              <w:jc w:val="center"/>
              <w:rPr>
                <w:rFonts w:asciiTheme="minorHAnsi" w:hAnsiTheme="minorHAnsi" w:cs="Arial"/>
                <w:b/>
                <w:szCs w:val="20"/>
                <w:lang w:val="en-US" w:eastAsia="en-GB"/>
              </w:rPr>
            </w:pPr>
            <w:r w:rsidRPr="000B1AC0">
              <w:rPr>
                <w:rFonts w:asciiTheme="minorHAnsi" w:hAnsiTheme="minorHAnsi" w:cs="Arial"/>
                <w:b/>
                <w:szCs w:val="20"/>
                <w:lang w:val="en-US"/>
              </w:rPr>
              <w:t>Target - December 2017</w:t>
            </w:r>
          </w:p>
        </w:tc>
      </w:tr>
      <w:tr w:rsidR="00C12978" w:rsidRPr="00200FD2" w14:paraId="1AB8ECC4" w14:textId="77777777" w:rsidTr="00A07EEE">
        <w:trPr>
          <w:trHeight w:val="415"/>
        </w:trPr>
        <w:tc>
          <w:tcPr>
            <w:tcW w:w="1842" w:type="dxa"/>
            <w:tcBorders>
              <w:top w:val="single" w:sz="4" w:space="0" w:color="000000"/>
              <w:left w:val="single" w:sz="4" w:space="0" w:color="000000"/>
              <w:bottom w:val="single" w:sz="4" w:space="0" w:color="000000"/>
              <w:right w:val="single" w:sz="4" w:space="0" w:color="000000"/>
            </w:tcBorders>
          </w:tcPr>
          <w:p w14:paraId="4E96C996" w14:textId="77777777" w:rsidR="00C12978" w:rsidRPr="00200FD2" w:rsidRDefault="00C12978" w:rsidP="00C12978">
            <w:pPr>
              <w:rPr>
                <w:rFonts w:asciiTheme="minorHAnsi" w:hAnsiTheme="minorHAnsi" w:cs="Arial"/>
                <w:szCs w:val="20"/>
                <w:lang w:val="en-US" w:eastAsia="en-GB"/>
              </w:rPr>
            </w:pPr>
            <w:r w:rsidRPr="00200FD2">
              <w:rPr>
                <w:rFonts w:asciiTheme="minorHAnsi" w:hAnsiTheme="minorHAnsi" w:cs="Arial"/>
                <w:szCs w:val="20"/>
                <w:lang w:val="en-US" w:eastAsia="en-GB"/>
              </w:rPr>
              <w:t>Baseline/ Target (planned)</w:t>
            </w:r>
          </w:p>
        </w:tc>
        <w:tc>
          <w:tcPr>
            <w:tcW w:w="5443" w:type="dxa"/>
            <w:tcBorders>
              <w:top w:val="single" w:sz="4" w:space="0" w:color="000000"/>
              <w:left w:val="single" w:sz="4" w:space="0" w:color="000000"/>
              <w:bottom w:val="single" w:sz="4" w:space="0" w:color="000000"/>
              <w:right w:val="single" w:sz="4" w:space="0" w:color="000000"/>
            </w:tcBorders>
          </w:tcPr>
          <w:p w14:paraId="09C06D91" w14:textId="77777777" w:rsidR="00102722" w:rsidRDefault="00102722" w:rsidP="00102722">
            <w:pPr>
              <w:spacing w:after="120"/>
              <w:rPr>
                <w:rFonts w:asciiTheme="minorHAnsi" w:hAnsiTheme="minorHAnsi" w:cs="Arial"/>
                <w:szCs w:val="20"/>
                <w:lang w:val="en-US" w:eastAsia="en-GB"/>
              </w:rPr>
            </w:pPr>
            <w:r>
              <w:rPr>
                <w:rFonts w:asciiTheme="minorHAnsi" w:hAnsiTheme="minorHAnsi" w:cs="Arial"/>
                <w:szCs w:val="20"/>
                <w:lang w:val="en-US" w:eastAsia="en-GB"/>
              </w:rPr>
              <w:t xml:space="preserve">Albania: (Bulashk/Tirana): </w:t>
            </w:r>
            <w:r w:rsidR="00C276BC">
              <w:rPr>
                <w:rFonts w:asciiTheme="minorHAnsi" w:hAnsiTheme="minorHAnsi" w:cs="Arial"/>
                <w:szCs w:val="20"/>
                <w:lang w:val="en-US" w:eastAsia="en-GB"/>
              </w:rPr>
              <w:t>not available through official administrative records</w:t>
            </w:r>
          </w:p>
          <w:p w14:paraId="363800A2" w14:textId="77777777" w:rsidR="00102722" w:rsidRDefault="00102722" w:rsidP="00102722">
            <w:pPr>
              <w:spacing w:after="120"/>
              <w:rPr>
                <w:rFonts w:asciiTheme="minorHAnsi" w:hAnsiTheme="minorHAnsi" w:cs="Arial"/>
                <w:szCs w:val="20"/>
                <w:lang w:val="en-US" w:eastAsia="en-GB"/>
              </w:rPr>
            </w:pPr>
            <w:r>
              <w:rPr>
                <w:rFonts w:asciiTheme="minorHAnsi" w:hAnsiTheme="minorHAnsi" w:cs="Arial"/>
                <w:szCs w:val="20"/>
                <w:lang w:val="en-US" w:eastAsia="en-GB"/>
              </w:rPr>
              <w:t xml:space="preserve">Kosovo:  (Gjakova): </w:t>
            </w:r>
            <w:r w:rsidR="00C276BC">
              <w:rPr>
                <w:rFonts w:asciiTheme="minorHAnsi" w:hAnsiTheme="minorHAnsi" w:cs="Arial"/>
                <w:szCs w:val="20"/>
                <w:lang w:val="en-US" w:eastAsia="en-GB"/>
              </w:rPr>
              <w:t>1</w:t>
            </w:r>
            <w:r w:rsidR="00F64485">
              <w:rPr>
                <w:rFonts w:asciiTheme="minorHAnsi" w:hAnsiTheme="minorHAnsi" w:cs="Arial"/>
                <w:szCs w:val="20"/>
                <w:lang w:val="en-US" w:eastAsia="en-GB"/>
              </w:rPr>
              <w:t>3 406 registered unemployed. Gender disaggregated data not available</w:t>
            </w:r>
          </w:p>
          <w:p w14:paraId="1D7D2018" w14:textId="77777777" w:rsidR="00102722" w:rsidRDefault="00102722" w:rsidP="00102722">
            <w:pPr>
              <w:spacing w:after="120"/>
              <w:rPr>
                <w:rFonts w:asciiTheme="minorHAnsi" w:hAnsiTheme="minorHAnsi" w:cs="Arial"/>
                <w:szCs w:val="20"/>
                <w:lang w:val="en-US" w:eastAsia="en-GB"/>
              </w:rPr>
            </w:pPr>
            <w:r>
              <w:rPr>
                <w:rFonts w:asciiTheme="minorHAnsi" w:hAnsiTheme="minorHAnsi" w:cs="Arial"/>
                <w:szCs w:val="20"/>
                <w:lang w:val="en-US" w:eastAsia="en-GB"/>
              </w:rPr>
              <w:t xml:space="preserve">FYR Macedonia (Gostivar): </w:t>
            </w:r>
            <w:r w:rsidR="00F64485">
              <w:rPr>
                <w:rFonts w:asciiTheme="minorHAnsi" w:hAnsiTheme="minorHAnsi" w:cs="Arial"/>
                <w:szCs w:val="20"/>
                <w:lang w:val="en-US" w:eastAsia="en-GB"/>
              </w:rPr>
              <w:t>5,856 registered unemployed. Gender disaggregated data not available</w:t>
            </w:r>
          </w:p>
          <w:p w14:paraId="6444F901" w14:textId="77777777" w:rsidR="00C276BC" w:rsidRPr="00C276BC" w:rsidRDefault="00102722" w:rsidP="00102722">
            <w:pPr>
              <w:spacing w:after="120"/>
              <w:rPr>
                <w:rFonts w:asciiTheme="minorHAnsi" w:hAnsiTheme="minorHAnsi" w:cs="Arial"/>
                <w:szCs w:val="20"/>
                <w:lang w:val="en-US" w:eastAsia="en-GB"/>
              </w:rPr>
            </w:pPr>
            <w:r>
              <w:rPr>
                <w:rFonts w:asciiTheme="minorHAnsi" w:hAnsiTheme="minorHAnsi" w:cs="Arial"/>
                <w:szCs w:val="20"/>
                <w:lang w:val="en-US" w:eastAsia="en-GB"/>
              </w:rPr>
              <w:t xml:space="preserve">Bosnia: Srebrenica/BIRAC: </w:t>
            </w:r>
            <w:r w:rsidR="00C276BC" w:rsidRPr="00711B89">
              <w:rPr>
                <w:rFonts w:asciiTheme="minorHAnsi" w:hAnsiTheme="minorHAnsi"/>
                <w:sz w:val="22"/>
                <w:szCs w:val="22"/>
              </w:rPr>
              <w:t>10,640</w:t>
            </w:r>
            <w:r w:rsidR="00C276BC">
              <w:rPr>
                <w:rFonts w:asciiTheme="minorHAnsi" w:hAnsiTheme="minorHAnsi"/>
                <w:sz w:val="22"/>
                <w:szCs w:val="22"/>
              </w:rPr>
              <w:t xml:space="preserve"> </w:t>
            </w:r>
            <w:r w:rsidR="00C276BC">
              <w:rPr>
                <w:rFonts w:asciiTheme="minorHAnsi" w:hAnsiTheme="minorHAnsi" w:cs="Arial"/>
                <w:szCs w:val="20"/>
                <w:lang w:val="en-US" w:eastAsia="en-GB"/>
              </w:rPr>
              <w:t xml:space="preserve">registered unemployed (men: </w:t>
            </w:r>
            <w:r w:rsidR="0032071A" w:rsidRPr="00711B89">
              <w:rPr>
                <w:rFonts w:asciiTheme="minorHAnsi" w:hAnsiTheme="minorHAnsi"/>
                <w:sz w:val="22"/>
                <w:szCs w:val="22"/>
              </w:rPr>
              <w:t>5,429</w:t>
            </w:r>
            <w:r w:rsidR="0032071A">
              <w:rPr>
                <w:rFonts w:asciiTheme="minorHAnsi" w:hAnsiTheme="minorHAnsi"/>
                <w:sz w:val="22"/>
                <w:szCs w:val="22"/>
              </w:rPr>
              <w:t xml:space="preserve">; </w:t>
            </w:r>
            <w:r w:rsidR="0032071A" w:rsidRPr="00711B89">
              <w:rPr>
                <w:rFonts w:asciiTheme="minorHAnsi" w:hAnsiTheme="minorHAnsi"/>
                <w:sz w:val="22"/>
                <w:szCs w:val="22"/>
              </w:rPr>
              <w:t xml:space="preserve"> 5,211 </w:t>
            </w:r>
            <w:r w:rsidR="00C276BC">
              <w:rPr>
                <w:rFonts w:asciiTheme="minorHAnsi" w:hAnsiTheme="minorHAnsi" w:cs="Arial"/>
                <w:szCs w:val="20"/>
                <w:lang w:val="en-US" w:eastAsia="en-GB"/>
              </w:rPr>
              <w:t>w</w:t>
            </w:r>
            <w:r w:rsidR="0032071A">
              <w:rPr>
                <w:rFonts w:asciiTheme="minorHAnsi" w:hAnsiTheme="minorHAnsi" w:cs="Arial"/>
                <w:szCs w:val="20"/>
                <w:lang w:val="en-US" w:eastAsia="en-GB"/>
              </w:rPr>
              <w:t>omen)</w:t>
            </w:r>
          </w:p>
          <w:p w14:paraId="451195B9" w14:textId="77777777" w:rsidR="008B5715" w:rsidRPr="00C276BC" w:rsidRDefault="00102722" w:rsidP="008B5715">
            <w:pPr>
              <w:spacing w:after="120"/>
              <w:rPr>
                <w:rFonts w:asciiTheme="minorHAnsi" w:hAnsiTheme="minorHAnsi" w:cs="Arial"/>
                <w:szCs w:val="20"/>
                <w:lang w:val="en-US" w:eastAsia="en-GB"/>
              </w:rPr>
            </w:pPr>
            <w:r>
              <w:rPr>
                <w:rFonts w:asciiTheme="minorHAnsi" w:hAnsiTheme="minorHAnsi" w:cs="Arial"/>
                <w:szCs w:val="20"/>
                <w:lang w:val="en-US" w:eastAsia="en-GB"/>
              </w:rPr>
              <w:t xml:space="preserve">Montenegro: (Mojkovac): </w:t>
            </w:r>
            <w:r w:rsidR="00C276BC">
              <w:rPr>
                <w:rFonts w:asciiTheme="minorHAnsi" w:hAnsiTheme="minorHAnsi" w:cs="Arial"/>
                <w:szCs w:val="20"/>
                <w:lang w:val="en-US" w:eastAsia="en-GB"/>
              </w:rPr>
              <w:t>857 registered unemployed</w:t>
            </w:r>
            <w:r w:rsidR="008B5715">
              <w:rPr>
                <w:rFonts w:asciiTheme="minorHAnsi" w:hAnsiTheme="minorHAnsi" w:cs="Arial"/>
                <w:szCs w:val="20"/>
                <w:lang w:val="en-US" w:eastAsia="en-GB"/>
              </w:rPr>
              <w:t xml:space="preserve"> (men: </w:t>
            </w:r>
            <w:r w:rsidR="00225D2D">
              <w:rPr>
                <w:rFonts w:asciiTheme="minorHAnsi" w:hAnsiTheme="minorHAnsi"/>
                <w:sz w:val="22"/>
                <w:szCs w:val="22"/>
              </w:rPr>
              <w:t>506</w:t>
            </w:r>
            <w:r w:rsidR="008B5715">
              <w:rPr>
                <w:rFonts w:asciiTheme="minorHAnsi" w:hAnsiTheme="minorHAnsi"/>
                <w:sz w:val="22"/>
                <w:szCs w:val="22"/>
              </w:rPr>
              <w:t xml:space="preserve">; </w:t>
            </w:r>
            <w:r w:rsidR="008B5715" w:rsidRPr="00711B89">
              <w:rPr>
                <w:rFonts w:asciiTheme="minorHAnsi" w:hAnsiTheme="minorHAnsi"/>
                <w:sz w:val="22"/>
                <w:szCs w:val="22"/>
              </w:rPr>
              <w:t xml:space="preserve"> </w:t>
            </w:r>
            <w:r w:rsidR="00225D2D">
              <w:rPr>
                <w:rFonts w:asciiTheme="minorHAnsi" w:hAnsiTheme="minorHAnsi"/>
                <w:sz w:val="22"/>
                <w:szCs w:val="22"/>
              </w:rPr>
              <w:t>351</w:t>
            </w:r>
            <w:r w:rsidR="008B5715" w:rsidRPr="00711B89">
              <w:rPr>
                <w:rFonts w:asciiTheme="minorHAnsi" w:hAnsiTheme="minorHAnsi"/>
                <w:sz w:val="22"/>
                <w:szCs w:val="22"/>
              </w:rPr>
              <w:t xml:space="preserve"> </w:t>
            </w:r>
            <w:r w:rsidR="008B5715">
              <w:rPr>
                <w:rFonts w:asciiTheme="minorHAnsi" w:hAnsiTheme="minorHAnsi" w:cs="Arial"/>
                <w:szCs w:val="20"/>
                <w:lang w:val="en-US" w:eastAsia="en-GB"/>
              </w:rPr>
              <w:t>women)</w:t>
            </w:r>
          </w:p>
          <w:p w14:paraId="4EA9A56F" w14:textId="77777777" w:rsidR="00C12978" w:rsidRPr="00200FD2" w:rsidRDefault="00102722" w:rsidP="00102722">
            <w:pPr>
              <w:spacing w:after="120"/>
              <w:rPr>
                <w:rFonts w:asciiTheme="minorHAnsi" w:hAnsiTheme="minorHAnsi" w:cs="Arial"/>
                <w:szCs w:val="20"/>
                <w:lang w:val="en-US" w:eastAsia="en-GB"/>
              </w:rPr>
            </w:pPr>
            <w:r>
              <w:rPr>
                <w:rFonts w:asciiTheme="minorHAnsi" w:hAnsiTheme="minorHAnsi" w:cs="Arial"/>
                <w:szCs w:val="20"/>
                <w:lang w:val="en-US" w:eastAsia="en-GB"/>
              </w:rPr>
              <w:t xml:space="preserve">Serbia: (Vranje): </w:t>
            </w:r>
            <w:r w:rsidR="00C276BC">
              <w:rPr>
                <w:rFonts w:asciiTheme="minorHAnsi" w:hAnsiTheme="minorHAnsi" w:cs="Arial"/>
                <w:szCs w:val="20"/>
                <w:lang w:val="en-US" w:eastAsia="en-GB"/>
              </w:rPr>
              <w:t>7 726 registered unemployed</w:t>
            </w:r>
            <w:r w:rsidR="00F64485">
              <w:rPr>
                <w:rFonts w:asciiTheme="minorHAnsi" w:hAnsiTheme="minorHAnsi" w:cs="Arial"/>
                <w:szCs w:val="20"/>
                <w:lang w:val="en-US" w:eastAsia="en-GB"/>
              </w:rPr>
              <w:t xml:space="preserve"> (men: </w:t>
            </w:r>
            <w:r w:rsidR="00F64485">
              <w:rPr>
                <w:rFonts w:asciiTheme="minorHAnsi" w:hAnsiTheme="minorHAnsi"/>
                <w:sz w:val="22"/>
                <w:szCs w:val="22"/>
              </w:rPr>
              <w:t xml:space="preserve">3,784; </w:t>
            </w:r>
            <w:r w:rsidR="00F64485" w:rsidRPr="00711B89">
              <w:rPr>
                <w:rFonts w:asciiTheme="minorHAnsi" w:hAnsiTheme="minorHAnsi"/>
                <w:sz w:val="22"/>
                <w:szCs w:val="22"/>
              </w:rPr>
              <w:t xml:space="preserve"> </w:t>
            </w:r>
            <w:r w:rsidR="00F64485">
              <w:rPr>
                <w:rFonts w:asciiTheme="minorHAnsi" w:hAnsiTheme="minorHAnsi"/>
                <w:sz w:val="22"/>
                <w:szCs w:val="22"/>
              </w:rPr>
              <w:t>3,942</w:t>
            </w:r>
            <w:r w:rsidR="00F64485" w:rsidRPr="00711B89">
              <w:rPr>
                <w:rFonts w:asciiTheme="minorHAnsi" w:hAnsiTheme="minorHAnsi"/>
                <w:sz w:val="22"/>
                <w:szCs w:val="22"/>
              </w:rPr>
              <w:t xml:space="preserve"> </w:t>
            </w:r>
            <w:r w:rsidR="00F64485">
              <w:rPr>
                <w:rFonts w:asciiTheme="minorHAnsi" w:hAnsiTheme="minorHAnsi" w:cs="Arial"/>
                <w:szCs w:val="20"/>
                <w:lang w:val="en-US" w:eastAsia="en-GB"/>
              </w:rPr>
              <w:t>women)</w:t>
            </w:r>
          </w:p>
        </w:tc>
        <w:tc>
          <w:tcPr>
            <w:tcW w:w="4320" w:type="dxa"/>
            <w:tcBorders>
              <w:top w:val="single" w:sz="4" w:space="0" w:color="000000"/>
              <w:left w:val="single" w:sz="4" w:space="0" w:color="000000"/>
              <w:bottom w:val="single" w:sz="4" w:space="0" w:color="000000"/>
              <w:right w:val="single" w:sz="4" w:space="0" w:color="000000"/>
            </w:tcBorders>
          </w:tcPr>
          <w:p w14:paraId="5D3C7B40" w14:textId="77777777" w:rsidR="00C12978" w:rsidRPr="00200FD2" w:rsidRDefault="00C12978" w:rsidP="00C12978">
            <w:pPr>
              <w:spacing w:after="120"/>
              <w:jc w:val="center"/>
              <w:rPr>
                <w:rFonts w:asciiTheme="minorHAnsi" w:hAnsiTheme="minorHAnsi" w:cs="Arial"/>
                <w:szCs w:val="20"/>
                <w:lang w:val="en-US" w:eastAsia="en-GB"/>
              </w:rPr>
            </w:pPr>
            <w:r w:rsidRPr="00200FD2">
              <w:rPr>
                <w:rFonts w:asciiTheme="minorHAnsi" w:hAnsiTheme="minorHAnsi" w:cs="Arial"/>
                <w:color w:val="000000"/>
                <w:szCs w:val="20"/>
              </w:rPr>
              <w:t>0</w:t>
            </w:r>
          </w:p>
        </w:tc>
        <w:tc>
          <w:tcPr>
            <w:tcW w:w="3600" w:type="dxa"/>
            <w:tcBorders>
              <w:top w:val="single" w:sz="4" w:space="0" w:color="000000"/>
              <w:left w:val="single" w:sz="4" w:space="0" w:color="000000"/>
              <w:bottom w:val="single" w:sz="4" w:space="0" w:color="000000"/>
              <w:right w:val="single" w:sz="4" w:space="0" w:color="000000"/>
            </w:tcBorders>
          </w:tcPr>
          <w:p w14:paraId="74511D9D" w14:textId="77777777" w:rsidR="00102722" w:rsidRDefault="00102722" w:rsidP="00102722">
            <w:pPr>
              <w:spacing w:after="120"/>
              <w:rPr>
                <w:rFonts w:asciiTheme="minorHAnsi" w:hAnsiTheme="minorHAnsi" w:cs="Arial"/>
                <w:szCs w:val="20"/>
                <w:lang w:val="en-US" w:eastAsia="en-GB"/>
              </w:rPr>
            </w:pPr>
            <w:r>
              <w:rPr>
                <w:rFonts w:asciiTheme="minorHAnsi" w:hAnsiTheme="minorHAnsi" w:cs="Arial"/>
                <w:szCs w:val="20"/>
                <w:lang w:val="en-US" w:eastAsia="en-GB"/>
              </w:rPr>
              <w:t>Albania: (Bulashk/Tirana): 50 new or formalized jobs created for the vulnerable groups</w:t>
            </w:r>
          </w:p>
          <w:p w14:paraId="66EA084B" w14:textId="77777777" w:rsidR="00102722" w:rsidRDefault="00102722" w:rsidP="00102722">
            <w:pPr>
              <w:spacing w:after="120"/>
              <w:rPr>
                <w:rFonts w:asciiTheme="minorHAnsi" w:hAnsiTheme="minorHAnsi" w:cs="Arial"/>
                <w:szCs w:val="20"/>
                <w:lang w:val="en-US" w:eastAsia="en-GB"/>
              </w:rPr>
            </w:pPr>
            <w:r>
              <w:rPr>
                <w:rFonts w:asciiTheme="minorHAnsi" w:hAnsiTheme="minorHAnsi" w:cs="Arial"/>
                <w:szCs w:val="20"/>
                <w:lang w:val="en-US" w:eastAsia="en-GB"/>
              </w:rPr>
              <w:t>Kosovo:  (Gjakova): 120 new jobs created for the vulnerable groups</w:t>
            </w:r>
          </w:p>
          <w:p w14:paraId="3B4D139E" w14:textId="77777777" w:rsidR="00102722" w:rsidRDefault="00102722" w:rsidP="00102722">
            <w:pPr>
              <w:spacing w:after="120"/>
              <w:rPr>
                <w:rFonts w:asciiTheme="minorHAnsi" w:hAnsiTheme="minorHAnsi" w:cs="Arial"/>
                <w:szCs w:val="20"/>
                <w:lang w:val="en-US" w:eastAsia="en-GB"/>
              </w:rPr>
            </w:pPr>
            <w:r>
              <w:rPr>
                <w:rFonts w:asciiTheme="minorHAnsi" w:hAnsiTheme="minorHAnsi" w:cs="Arial"/>
                <w:szCs w:val="20"/>
                <w:lang w:val="en-US" w:eastAsia="en-GB"/>
              </w:rPr>
              <w:t xml:space="preserve">FYR Macedonia (Gostivar): N.A. due to delay of the baseline analysis of employment potentials, no targets could be set </w:t>
            </w:r>
          </w:p>
          <w:p w14:paraId="16F65D3B" w14:textId="77777777" w:rsidR="00102722" w:rsidRDefault="00102722" w:rsidP="00102722">
            <w:pPr>
              <w:spacing w:after="120"/>
              <w:rPr>
                <w:rFonts w:asciiTheme="minorHAnsi" w:hAnsiTheme="minorHAnsi" w:cs="Arial"/>
                <w:szCs w:val="20"/>
                <w:lang w:val="en-US" w:eastAsia="en-GB"/>
              </w:rPr>
            </w:pPr>
            <w:r>
              <w:rPr>
                <w:rFonts w:asciiTheme="minorHAnsi" w:hAnsiTheme="minorHAnsi" w:cs="Arial"/>
                <w:szCs w:val="20"/>
                <w:lang w:val="en-US" w:eastAsia="en-GB"/>
              </w:rPr>
              <w:t>Bosnia: Srebrenica/BIRAC: 60 new or formalized jobs for the vulnerable groups</w:t>
            </w:r>
          </w:p>
          <w:p w14:paraId="04636931" w14:textId="77777777" w:rsidR="00102722" w:rsidRDefault="00102722" w:rsidP="00102722">
            <w:pPr>
              <w:spacing w:after="120"/>
              <w:rPr>
                <w:rFonts w:asciiTheme="minorHAnsi" w:hAnsiTheme="minorHAnsi" w:cs="Arial"/>
                <w:szCs w:val="20"/>
                <w:lang w:val="en-US" w:eastAsia="en-GB"/>
              </w:rPr>
            </w:pPr>
            <w:r>
              <w:rPr>
                <w:rFonts w:asciiTheme="minorHAnsi" w:hAnsiTheme="minorHAnsi" w:cs="Arial"/>
                <w:szCs w:val="20"/>
                <w:lang w:val="en-US" w:eastAsia="en-GB"/>
              </w:rPr>
              <w:t>Montenegro: (Mojkovac): 30 new or formalized jobs for the vulnerable groups</w:t>
            </w:r>
          </w:p>
          <w:p w14:paraId="74C73E96" w14:textId="77777777" w:rsidR="00C12978" w:rsidRPr="00200FD2" w:rsidRDefault="00102722" w:rsidP="00102722">
            <w:pPr>
              <w:spacing w:after="120"/>
              <w:rPr>
                <w:rFonts w:asciiTheme="minorHAnsi" w:hAnsiTheme="minorHAnsi" w:cs="Arial"/>
                <w:szCs w:val="20"/>
                <w:lang w:val="en-US" w:eastAsia="en-GB"/>
              </w:rPr>
            </w:pPr>
            <w:r>
              <w:rPr>
                <w:rFonts w:asciiTheme="minorHAnsi" w:hAnsiTheme="minorHAnsi" w:cs="Arial"/>
                <w:szCs w:val="20"/>
                <w:lang w:val="en-US" w:eastAsia="en-GB"/>
              </w:rPr>
              <w:t>Serbia: (Vranje): new or formalized jobs for the vulnerable groups</w:t>
            </w:r>
          </w:p>
        </w:tc>
      </w:tr>
      <w:tr w:rsidR="001421EE" w:rsidRPr="00200FD2" w14:paraId="6E7FA40C" w14:textId="77777777" w:rsidTr="00A07EEE">
        <w:tc>
          <w:tcPr>
            <w:tcW w:w="1842" w:type="dxa"/>
            <w:tcBorders>
              <w:top w:val="single" w:sz="4" w:space="0" w:color="000000"/>
              <w:left w:val="single" w:sz="4" w:space="0" w:color="000000"/>
              <w:bottom w:val="single" w:sz="4" w:space="0" w:color="000000"/>
              <w:right w:val="single" w:sz="4" w:space="0" w:color="000000"/>
            </w:tcBorders>
            <w:hideMark/>
          </w:tcPr>
          <w:p w14:paraId="435FE0D0" w14:textId="77777777" w:rsidR="001421EE" w:rsidRPr="00200FD2" w:rsidRDefault="001421EE" w:rsidP="00102722">
            <w:pPr>
              <w:spacing w:after="120"/>
              <w:rPr>
                <w:rFonts w:asciiTheme="minorHAnsi" w:hAnsiTheme="minorHAnsi" w:cs="Arial"/>
                <w:szCs w:val="20"/>
                <w:lang w:val="en-US" w:eastAsia="en-GB"/>
              </w:rPr>
            </w:pPr>
            <w:r w:rsidRPr="00200FD2">
              <w:rPr>
                <w:rFonts w:asciiTheme="minorHAnsi" w:hAnsiTheme="minorHAnsi" w:cs="Arial"/>
                <w:szCs w:val="20"/>
                <w:lang w:val="en-US" w:eastAsia="en-GB"/>
              </w:rPr>
              <w:t>Achievement</w:t>
            </w:r>
          </w:p>
        </w:tc>
        <w:tc>
          <w:tcPr>
            <w:tcW w:w="54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0405B96" w14:textId="77777777" w:rsidR="001421EE" w:rsidRPr="00200FD2" w:rsidRDefault="001421EE" w:rsidP="00102722">
            <w:pPr>
              <w:spacing w:after="120"/>
              <w:rPr>
                <w:rFonts w:asciiTheme="minorHAnsi" w:hAnsiTheme="minorHAnsi" w:cs="Arial"/>
                <w:szCs w:val="20"/>
                <w:lang w:val="en-US" w:eastAsia="en-GB"/>
              </w:rPr>
            </w:pPr>
          </w:p>
        </w:tc>
        <w:tc>
          <w:tcPr>
            <w:tcW w:w="4320" w:type="dxa"/>
            <w:tcBorders>
              <w:top w:val="single" w:sz="4" w:space="0" w:color="000000"/>
              <w:left w:val="single" w:sz="4" w:space="0" w:color="000000"/>
              <w:bottom w:val="single" w:sz="4" w:space="0" w:color="000000"/>
              <w:right w:val="single" w:sz="4" w:space="0" w:color="000000"/>
            </w:tcBorders>
          </w:tcPr>
          <w:p w14:paraId="50066308" w14:textId="77777777" w:rsidR="001421EE" w:rsidRPr="00200FD2" w:rsidRDefault="00E71704" w:rsidP="00102722">
            <w:pPr>
              <w:spacing w:after="120"/>
              <w:rPr>
                <w:rFonts w:asciiTheme="minorHAnsi" w:hAnsiTheme="minorHAnsi" w:cs="Arial"/>
                <w:szCs w:val="20"/>
                <w:lang w:val="en-US" w:eastAsia="en-GB"/>
              </w:rPr>
            </w:pPr>
            <w:r>
              <w:rPr>
                <w:rFonts w:asciiTheme="minorHAnsi" w:hAnsiTheme="minorHAnsi" w:cs="Arial"/>
                <w:szCs w:val="20"/>
                <w:lang w:val="en-US" w:eastAsia="en-GB"/>
              </w:rPr>
              <w:t xml:space="preserve">The process of assessing local employment vulnerabilities and capacities of local economies for jobs creation has been initiated. Project interventions, which should directly lead to employment shall be implemented in the IV quarter of 2017, upon endorsement of developed TEPs by local authorities and PES offices. </w:t>
            </w:r>
          </w:p>
        </w:tc>
        <w:tc>
          <w:tcPr>
            <w:tcW w:w="36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0120612" w14:textId="77777777" w:rsidR="001421EE" w:rsidRPr="00200FD2" w:rsidRDefault="001421EE" w:rsidP="00102722">
            <w:pPr>
              <w:spacing w:after="120"/>
              <w:rPr>
                <w:rFonts w:asciiTheme="minorHAnsi" w:hAnsiTheme="minorHAnsi" w:cs="Arial"/>
                <w:szCs w:val="20"/>
                <w:lang w:val="en-US" w:eastAsia="en-GB"/>
              </w:rPr>
            </w:pPr>
          </w:p>
        </w:tc>
      </w:tr>
      <w:tr w:rsidR="001421EE" w:rsidRPr="00200FD2" w14:paraId="7E649A6D" w14:textId="77777777" w:rsidTr="00A07EEE">
        <w:tc>
          <w:tcPr>
            <w:tcW w:w="1842" w:type="dxa"/>
            <w:tcBorders>
              <w:top w:val="single" w:sz="4" w:space="0" w:color="000000"/>
              <w:left w:val="single" w:sz="4" w:space="0" w:color="000000"/>
              <w:bottom w:val="single" w:sz="4" w:space="0" w:color="000000"/>
              <w:right w:val="single" w:sz="4" w:space="0" w:color="000000"/>
            </w:tcBorders>
            <w:hideMark/>
          </w:tcPr>
          <w:p w14:paraId="31C55373" w14:textId="77777777" w:rsidR="001421EE" w:rsidRPr="00200FD2" w:rsidRDefault="001421EE" w:rsidP="00102722">
            <w:pPr>
              <w:spacing w:after="120"/>
              <w:rPr>
                <w:rFonts w:asciiTheme="minorHAnsi" w:hAnsiTheme="minorHAnsi" w:cs="Arial"/>
                <w:szCs w:val="20"/>
                <w:lang w:val="en-US" w:eastAsia="en-GB"/>
              </w:rPr>
            </w:pPr>
            <w:r w:rsidRPr="00200FD2">
              <w:rPr>
                <w:rFonts w:asciiTheme="minorHAnsi" w:hAnsiTheme="minorHAnsi" w:cs="Arial"/>
                <w:szCs w:val="20"/>
                <w:lang w:val="en-US" w:eastAsia="en-GB"/>
              </w:rPr>
              <w:t xml:space="preserve">Comparison </w:t>
            </w:r>
          </w:p>
        </w:tc>
        <w:tc>
          <w:tcPr>
            <w:tcW w:w="54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A1F3C9D" w14:textId="77777777" w:rsidR="001421EE" w:rsidRPr="00200FD2" w:rsidRDefault="001421EE" w:rsidP="00102722">
            <w:pPr>
              <w:spacing w:after="120"/>
              <w:rPr>
                <w:rFonts w:asciiTheme="minorHAnsi" w:hAnsiTheme="minorHAnsi" w:cs="Arial"/>
                <w:szCs w:val="20"/>
                <w:lang w:val="en-US" w:eastAsia="en-GB"/>
              </w:rPr>
            </w:pPr>
          </w:p>
        </w:tc>
        <w:tc>
          <w:tcPr>
            <w:tcW w:w="4320" w:type="dxa"/>
            <w:tcBorders>
              <w:top w:val="single" w:sz="4" w:space="0" w:color="000000"/>
              <w:left w:val="single" w:sz="4" w:space="0" w:color="000000"/>
              <w:bottom w:val="single" w:sz="4" w:space="0" w:color="000000"/>
              <w:right w:val="single" w:sz="4" w:space="0" w:color="000000"/>
            </w:tcBorders>
          </w:tcPr>
          <w:p w14:paraId="1B654B13" w14:textId="77777777" w:rsidR="001421EE" w:rsidRPr="00200FD2" w:rsidRDefault="00E71704" w:rsidP="00E71704">
            <w:pPr>
              <w:spacing w:after="120"/>
              <w:jc w:val="center"/>
              <w:rPr>
                <w:rFonts w:asciiTheme="minorHAnsi" w:hAnsiTheme="minorHAnsi" w:cs="Arial"/>
                <w:szCs w:val="20"/>
                <w:lang w:val="en-US" w:eastAsia="en-GB"/>
              </w:rPr>
            </w:pPr>
            <w:r>
              <w:rPr>
                <w:rFonts w:asciiTheme="minorHAnsi" w:hAnsiTheme="minorHAnsi" w:cs="Arial"/>
                <w:szCs w:val="20"/>
                <w:lang w:val="en-US" w:eastAsia="en-GB"/>
              </w:rPr>
              <w:t>N.A.</w:t>
            </w:r>
          </w:p>
        </w:tc>
        <w:tc>
          <w:tcPr>
            <w:tcW w:w="36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7FDCB15" w14:textId="77777777" w:rsidR="001421EE" w:rsidRPr="00200FD2" w:rsidRDefault="001421EE" w:rsidP="00102722">
            <w:pPr>
              <w:spacing w:after="120"/>
              <w:rPr>
                <w:rFonts w:asciiTheme="minorHAnsi" w:hAnsiTheme="minorHAnsi" w:cs="Arial"/>
                <w:szCs w:val="20"/>
                <w:lang w:val="en-US" w:eastAsia="en-GB"/>
              </w:rPr>
            </w:pPr>
          </w:p>
        </w:tc>
      </w:tr>
    </w:tbl>
    <w:p w14:paraId="74853178" w14:textId="77777777" w:rsidR="001421EE" w:rsidRPr="00200FD2" w:rsidRDefault="001421EE" w:rsidP="000F6E3E">
      <w:pPr>
        <w:spacing w:line="240" w:lineRule="auto"/>
        <w:ind w:left="1800" w:hanging="1800"/>
        <w:rPr>
          <w:rFonts w:asciiTheme="minorHAnsi" w:hAnsiTheme="minorHAnsi" w:cs="Arial"/>
          <w:color w:val="000000"/>
          <w:szCs w:val="20"/>
        </w:rPr>
      </w:pPr>
    </w:p>
    <w:p w14:paraId="34C7BBC2" w14:textId="77777777" w:rsidR="001421EE" w:rsidRPr="00200FD2" w:rsidRDefault="001421EE" w:rsidP="000F6E3E">
      <w:pPr>
        <w:spacing w:line="240" w:lineRule="auto"/>
        <w:ind w:left="1800" w:hanging="1800"/>
        <w:rPr>
          <w:rFonts w:asciiTheme="minorHAnsi" w:hAnsiTheme="minorHAnsi" w:cs="Arial"/>
          <w:color w:val="000000"/>
          <w:szCs w:val="20"/>
        </w:rPr>
      </w:pPr>
    </w:p>
    <w:p w14:paraId="6D7AE25B" w14:textId="77777777" w:rsidR="00304350" w:rsidRPr="00200FD2" w:rsidRDefault="00304350">
      <w:pPr>
        <w:spacing w:line="240" w:lineRule="auto"/>
        <w:rPr>
          <w:rFonts w:asciiTheme="minorHAnsi" w:hAnsiTheme="minorHAnsi" w:cs="Arial"/>
          <w:b/>
          <w:szCs w:val="20"/>
          <w:lang w:val="en-US"/>
        </w:rPr>
      </w:pPr>
      <w:r w:rsidRPr="00200FD2">
        <w:rPr>
          <w:rFonts w:asciiTheme="minorHAnsi" w:hAnsiTheme="minorHAnsi" w:cs="Arial"/>
          <w:b/>
          <w:szCs w:val="20"/>
          <w:lang w:val="en-US"/>
        </w:rPr>
        <w:br w:type="page"/>
      </w:r>
    </w:p>
    <w:p w14:paraId="1E4AB7F2" w14:textId="77777777" w:rsidR="001421EE" w:rsidRPr="00200FD2" w:rsidRDefault="001421EE" w:rsidP="001421EE">
      <w:pPr>
        <w:spacing w:after="120"/>
        <w:ind w:left="1410" w:hanging="1410"/>
        <w:rPr>
          <w:rFonts w:asciiTheme="minorHAnsi" w:hAnsiTheme="minorHAnsi" w:cs="Arial"/>
          <w:szCs w:val="20"/>
          <w:lang w:val="en-US"/>
        </w:rPr>
      </w:pPr>
      <w:r w:rsidRPr="00200FD2">
        <w:rPr>
          <w:rFonts w:asciiTheme="minorHAnsi" w:hAnsiTheme="minorHAnsi" w:cs="Arial"/>
          <w:b/>
          <w:szCs w:val="20"/>
          <w:lang w:val="en-US"/>
        </w:rPr>
        <w:t>O</w:t>
      </w:r>
      <w:r w:rsidR="00F64667" w:rsidRPr="00200FD2">
        <w:rPr>
          <w:rFonts w:asciiTheme="minorHAnsi" w:hAnsiTheme="minorHAnsi" w:cs="Arial"/>
          <w:b/>
          <w:szCs w:val="20"/>
          <w:lang w:val="en-US"/>
        </w:rPr>
        <w:t>utput 3</w:t>
      </w:r>
      <w:r w:rsidRPr="00200FD2">
        <w:rPr>
          <w:rFonts w:asciiTheme="minorHAnsi" w:hAnsiTheme="minorHAnsi" w:cs="Arial"/>
          <w:b/>
          <w:szCs w:val="20"/>
          <w:lang w:val="en-US"/>
        </w:rPr>
        <w:t>:</w:t>
      </w:r>
      <w:r w:rsidRPr="00200FD2">
        <w:rPr>
          <w:rFonts w:asciiTheme="minorHAnsi" w:hAnsiTheme="minorHAnsi" w:cs="Arial"/>
          <w:szCs w:val="20"/>
          <w:lang w:val="en-US"/>
        </w:rPr>
        <w:t xml:space="preserve"> </w:t>
      </w:r>
      <w:r w:rsidRPr="00200FD2">
        <w:rPr>
          <w:rFonts w:asciiTheme="minorHAnsi" w:hAnsiTheme="minorHAnsi" w:cs="Arial"/>
          <w:szCs w:val="20"/>
          <w:lang w:val="en-US"/>
        </w:rPr>
        <w:tab/>
      </w:r>
      <w:r w:rsidR="00F64667" w:rsidRPr="00200FD2">
        <w:rPr>
          <w:rFonts w:asciiTheme="minorHAnsi" w:hAnsiTheme="minorHAnsi" w:cs="Arial"/>
          <w:b/>
          <w:bCs/>
          <w:color w:val="000000"/>
          <w:sz w:val="22"/>
          <w:szCs w:val="22"/>
        </w:rPr>
        <w:t>Promoting convergence towards EU and global good practice through peer learning and support</w:t>
      </w:r>
    </w:p>
    <w:p w14:paraId="337F6E32" w14:textId="77777777" w:rsidR="001421EE" w:rsidRPr="00200FD2" w:rsidRDefault="001421EE" w:rsidP="001421EE">
      <w:pPr>
        <w:spacing w:line="240" w:lineRule="auto"/>
        <w:ind w:left="1410" w:hanging="1410"/>
        <w:rPr>
          <w:rFonts w:asciiTheme="minorHAnsi" w:hAnsiTheme="minorHAnsi" w:cs="Arial"/>
          <w:szCs w:val="20"/>
        </w:rPr>
      </w:pPr>
      <w:r w:rsidRPr="00200FD2">
        <w:rPr>
          <w:rFonts w:asciiTheme="minorHAnsi" w:hAnsiTheme="minorHAnsi" w:cs="Arial"/>
          <w:b/>
          <w:szCs w:val="20"/>
          <w:lang w:val="en-US"/>
        </w:rPr>
        <w:t>Indicator 1</w:t>
      </w:r>
      <w:r w:rsidR="00A557C6" w:rsidRPr="00200FD2">
        <w:rPr>
          <w:rFonts w:asciiTheme="minorHAnsi" w:hAnsiTheme="minorHAnsi" w:cs="Arial"/>
          <w:b/>
          <w:szCs w:val="20"/>
          <w:lang w:val="en-US"/>
        </w:rPr>
        <w:t>:</w:t>
      </w:r>
      <w:r w:rsidRPr="00200FD2">
        <w:rPr>
          <w:rFonts w:asciiTheme="minorHAnsi" w:hAnsiTheme="minorHAnsi" w:cs="Arial"/>
          <w:szCs w:val="20"/>
          <w:lang w:val="en-US"/>
        </w:rPr>
        <w:t xml:space="preserve"> </w:t>
      </w:r>
      <w:r w:rsidRPr="00200FD2">
        <w:rPr>
          <w:rFonts w:asciiTheme="minorHAnsi" w:hAnsiTheme="minorHAnsi" w:cs="Arial"/>
          <w:szCs w:val="20"/>
          <w:lang w:val="en-US"/>
        </w:rPr>
        <w:tab/>
      </w:r>
      <w:r w:rsidR="00F64667" w:rsidRPr="00200FD2">
        <w:rPr>
          <w:rFonts w:asciiTheme="minorHAnsi" w:hAnsiTheme="minorHAnsi" w:cs="Arial"/>
          <w:color w:val="000000"/>
          <w:szCs w:val="20"/>
        </w:rPr>
        <w:t xml:space="preserve">A working group responsible for the development of harmonized regional materials for labour inclusion of vulnerable groups towards EU best practices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5443"/>
        <w:gridCol w:w="4320"/>
        <w:gridCol w:w="3600"/>
      </w:tblGrid>
      <w:tr w:rsidR="00F96D8B" w:rsidRPr="00200FD2" w14:paraId="6FF3A8D2" w14:textId="77777777" w:rsidTr="00A07EEE">
        <w:tc>
          <w:tcPr>
            <w:tcW w:w="1842" w:type="dxa"/>
            <w:tcBorders>
              <w:top w:val="single" w:sz="4" w:space="0" w:color="000000"/>
              <w:left w:val="single" w:sz="4" w:space="0" w:color="000000"/>
              <w:bottom w:val="single" w:sz="4" w:space="0" w:color="000000"/>
              <w:right w:val="single" w:sz="4" w:space="0" w:color="000000"/>
            </w:tcBorders>
          </w:tcPr>
          <w:p w14:paraId="3AB33F3E" w14:textId="77777777" w:rsidR="00F96D8B" w:rsidRPr="00200FD2" w:rsidRDefault="00F96D8B" w:rsidP="00F96D8B">
            <w:pPr>
              <w:spacing w:after="120"/>
              <w:rPr>
                <w:rFonts w:asciiTheme="minorHAnsi" w:hAnsiTheme="minorHAnsi" w:cs="Arial"/>
                <w:szCs w:val="20"/>
                <w:lang w:val="en-US" w:eastAsia="en-GB"/>
              </w:rPr>
            </w:pPr>
          </w:p>
        </w:tc>
        <w:tc>
          <w:tcPr>
            <w:tcW w:w="5443" w:type="dxa"/>
            <w:tcBorders>
              <w:top w:val="single" w:sz="4" w:space="0" w:color="000000"/>
              <w:left w:val="single" w:sz="4" w:space="0" w:color="000000"/>
              <w:bottom w:val="single" w:sz="4" w:space="0" w:color="000000"/>
              <w:right w:val="single" w:sz="4" w:space="0" w:color="000000"/>
            </w:tcBorders>
            <w:hideMark/>
          </w:tcPr>
          <w:p w14:paraId="098E0784" w14:textId="77777777" w:rsidR="00F96D8B" w:rsidRPr="000B1AC0" w:rsidRDefault="00F96D8B" w:rsidP="00F96D8B">
            <w:pPr>
              <w:spacing w:after="120"/>
              <w:jc w:val="center"/>
              <w:rPr>
                <w:rFonts w:asciiTheme="minorHAnsi" w:hAnsiTheme="minorHAnsi" w:cs="Arial"/>
                <w:b/>
                <w:szCs w:val="20"/>
                <w:lang w:val="en-US" w:eastAsia="en-GB"/>
              </w:rPr>
            </w:pPr>
            <w:r w:rsidRPr="000B1AC0">
              <w:rPr>
                <w:rFonts w:asciiTheme="minorHAnsi" w:hAnsiTheme="minorHAnsi" w:cs="Arial"/>
                <w:b/>
                <w:szCs w:val="20"/>
                <w:lang w:val="en-US" w:eastAsia="en-GB"/>
              </w:rPr>
              <w:t>Baseline 2015</w:t>
            </w:r>
          </w:p>
        </w:tc>
        <w:tc>
          <w:tcPr>
            <w:tcW w:w="4320" w:type="dxa"/>
            <w:tcBorders>
              <w:top w:val="single" w:sz="4" w:space="0" w:color="000000"/>
              <w:left w:val="single" w:sz="4" w:space="0" w:color="000000"/>
              <w:bottom w:val="single" w:sz="4" w:space="0" w:color="000000"/>
              <w:right w:val="single" w:sz="4" w:space="0" w:color="000000"/>
            </w:tcBorders>
            <w:hideMark/>
          </w:tcPr>
          <w:p w14:paraId="28C30C33" w14:textId="77777777" w:rsidR="00F96D8B" w:rsidRPr="000B1AC0" w:rsidRDefault="00F96D8B" w:rsidP="00F96D8B">
            <w:pPr>
              <w:spacing w:after="120"/>
              <w:jc w:val="center"/>
              <w:rPr>
                <w:rFonts w:asciiTheme="minorHAnsi" w:hAnsiTheme="minorHAnsi" w:cs="Arial"/>
                <w:b/>
                <w:szCs w:val="20"/>
                <w:lang w:val="en-US" w:eastAsia="en-GB"/>
              </w:rPr>
            </w:pPr>
            <w:r w:rsidRPr="000B1AC0">
              <w:rPr>
                <w:rFonts w:asciiTheme="minorHAnsi" w:hAnsiTheme="minorHAnsi" w:cs="Arial"/>
                <w:b/>
                <w:szCs w:val="20"/>
                <w:lang w:val="en-US"/>
              </w:rPr>
              <w:t>Target - April 2017</w:t>
            </w:r>
          </w:p>
        </w:tc>
        <w:tc>
          <w:tcPr>
            <w:tcW w:w="3600" w:type="dxa"/>
            <w:tcBorders>
              <w:top w:val="single" w:sz="4" w:space="0" w:color="000000"/>
              <w:left w:val="single" w:sz="4" w:space="0" w:color="000000"/>
              <w:bottom w:val="single" w:sz="4" w:space="0" w:color="000000"/>
              <w:right w:val="single" w:sz="4" w:space="0" w:color="000000"/>
            </w:tcBorders>
            <w:hideMark/>
          </w:tcPr>
          <w:p w14:paraId="5DB7D1AC" w14:textId="77777777" w:rsidR="00F96D8B" w:rsidRPr="000B1AC0" w:rsidRDefault="00F96D8B" w:rsidP="00F96D8B">
            <w:pPr>
              <w:spacing w:after="120"/>
              <w:jc w:val="center"/>
              <w:rPr>
                <w:rFonts w:asciiTheme="minorHAnsi" w:hAnsiTheme="minorHAnsi" w:cs="Arial"/>
                <w:b/>
                <w:szCs w:val="20"/>
                <w:lang w:val="en-US" w:eastAsia="en-GB"/>
              </w:rPr>
            </w:pPr>
            <w:r w:rsidRPr="000B1AC0">
              <w:rPr>
                <w:rFonts w:asciiTheme="minorHAnsi" w:hAnsiTheme="minorHAnsi" w:cs="Arial"/>
                <w:b/>
                <w:szCs w:val="20"/>
                <w:lang w:val="en-US"/>
              </w:rPr>
              <w:t>Target - December 2017</w:t>
            </w:r>
          </w:p>
        </w:tc>
      </w:tr>
      <w:tr w:rsidR="00F96D8B" w:rsidRPr="00200FD2" w14:paraId="0A3AE59D" w14:textId="77777777" w:rsidTr="00A07EEE">
        <w:trPr>
          <w:trHeight w:val="955"/>
        </w:trPr>
        <w:tc>
          <w:tcPr>
            <w:tcW w:w="1842" w:type="dxa"/>
            <w:tcBorders>
              <w:top w:val="single" w:sz="4" w:space="0" w:color="000000"/>
              <w:left w:val="single" w:sz="4" w:space="0" w:color="000000"/>
              <w:bottom w:val="single" w:sz="4" w:space="0" w:color="000000"/>
              <w:right w:val="single" w:sz="4" w:space="0" w:color="000000"/>
            </w:tcBorders>
          </w:tcPr>
          <w:p w14:paraId="71A06B5C" w14:textId="77777777" w:rsidR="00F96D8B" w:rsidRPr="00200FD2" w:rsidRDefault="00F96D8B" w:rsidP="00F96D8B">
            <w:pPr>
              <w:rPr>
                <w:rFonts w:asciiTheme="minorHAnsi" w:hAnsiTheme="minorHAnsi" w:cs="Arial"/>
                <w:szCs w:val="20"/>
                <w:lang w:val="en-US" w:eastAsia="en-GB"/>
              </w:rPr>
            </w:pPr>
            <w:r w:rsidRPr="00200FD2">
              <w:rPr>
                <w:rFonts w:asciiTheme="minorHAnsi" w:hAnsiTheme="minorHAnsi" w:cs="Arial"/>
                <w:szCs w:val="20"/>
                <w:lang w:val="en-US" w:eastAsia="en-GB"/>
              </w:rPr>
              <w:t>Baseline/ Target (planned)</w:t>
            </w:r>
          </w:p>
        </w:tc>
        <w:tc>
          <w:tcPr>
            <w:tcW w:w="5443" w:type="dxa"/>
            <w:tcBorders>
              <w:top w:val="single" w:sz="4" w:space="0" w:color="000000"/>
              <w:left w:val="single" w:sz="4" w:space="0" w:color="000000"/>
              <w:bottom w:val="single" w:sz="4" w:space="0" w:color="000000"/>
              <w:right w:val="single" w:sz="4" w:space="0" w:color="000000"/>
            </w:tcBorders>
          </w:tcPr>
          <w:p w14:paraId="324397FE" w14:textId="77777777" w:rsidR="00F96D8B" w:rsidRPr="00200FD2" w:rsidRDefault="00F96D8B" w:rsidP="00F96D8B">
            <w:pPr>
              <w:spacing w:after="120"/>
              <w:rPr>
                <w:rFonts w:asciiTheme="minorHAnsi" w:hAnsiTheme="minorHAnsi" w:cs="Arial"/>
                <w:szCs w:val="20"/>
                <w:lang w:val="en-US" w:eastAsia="en-GB"/>
              </w:rPr>
            </w:pPr>
            <w:r w:rsidRPr="00200FD2">
              <w:rPr>
                <w:rFonts w:asciiTheme="minorHAnsi" w:hAnsiTheme="minorHAnsi" w:cs="Arial"/>
                <w:color w:val="000000"/>
                <w:szCs w:val="20"/>
              </w:rPr>
              <w:t>Bilateral agreements, but no "live" working group between countries to identify groups and benchmark solutions</w:t>
            </w:r>
          </w:p>
        </w:tc>
        <w:tc>
          <w:tcPr>
            <w:tcW w:w="4320" w:type="dxa"/>
            <w:tcBorders>
              <w:top w:val="single" w:sz="4" w:space="0" w:color="000000"/>
              <w:left w:val="single" w:sz="4" w:space="0" w:color="000000"/>
              <w:bottom w:val="single" w:sz="4" w:space="0" w:color="000000"/>
              <w:right w:val="single" w:sz="4" w:space="0" w:color="000000"/>
            </w:tcBorders>
          </w:tcPr>
          <w:p w14:paraId="662AB095" w14:textId="77777777" w:rsidR="00F96D8B" w:rsidRPr="00200FD2" w:rsidRDefault="00F65014" w:rsidP="00F96D8B">
            <w:pPr>
              <w:spacing w:after="120"/>
              <w:rPr>
                <w:rFonts w:asciiTheme="minorHAnsi" w:hAnsiTheme="minorHAnsi" w:cs="Arial"/>
                <w:szCs w:val="20"/>
                <w:lang w:val="en-US" w:eastAsia="en-GB"/>
              </w:rPr>
            </w:pPr>
            <w:r>
              <w:rPr>
                <w:rFonts w:asciiTheme="minorHAnsi" w:hAnsiTheme="minorHAnsi" w:cs="Arial"/>
                <w:szCs w:val="20"/>
                <w:lang w:val="en-US" w:eastAsia="en-GB"/>
              </w:rPr>
              <w:t xml:space="preserve">Identified members of </w:t>
            </w:r>
            <w:r w:rsidRPr="00200FD2">
              <w:rPr>
                <w:rFonts w:asciiTheme="minorHAnsi" w:hAnsiTheme="minorHAnsi" w:cs="Arial"/>
                <w:szCs w:val="20"/>
                <w:lang w:val="en-US" w:eastAsia="en-GB"/>
              </w:rPr>
              <w:t xml:space="preserve">working group </w:t>
            </w:r>
            <w:r>
              <w:rPr>
                <w:rFonts w:asciiTheme="minorHAnsi" w:hAnsiTheme="minorHAnsi" w:cs="Arial"/>
                <w:szCs w:val="20"/>
                <w:lang w:val="en-US" w:eastAsia="en-GB"/>
              </w:rPr>
              <w:t xml:space="preserve">of decision makers from the 6 WB PES </w:t>
            </w:r>
            <w:r w:rsidRPr="00200FD2">
              <w:rPr>
                <w:rFonts w:asciiTheme="minorHAnsi" w:hAnsiTheme="minorHAnsi" w:cs="Arial"/>
                <w:szCs w:val="20"/>
                <w:lang w:val="en-US" w:eastAsia="en-GB"/>
              </w:rPr>
              <w:t xml:space="preserve">set up to </w:t>
            </w:r>
            <w:r>
              <w:rPr>
                <w:rFonts w:asciiTheme="minorHAnsi" w:hAnsiTheme="minorHAnsi" w:cs="Arial"/>
                <w:szCs w:val="20"/>
                <w:lang w:val="en-US" w:eastAsia="en-GB"/>
              </w:rPr>
              <w:t xml:space="preserve">define topics and </w:t>
            </w:r>
            <w:r w:rsidRPr="00200FD2">
              <w:rPr>
                <w:rFonts w:asciiTheme="minorHAnsi" w:hAnsiTheme="minorHAnsi" w:cs="Arial"/>
                <w:szCs w:val="20"/>
                <w:lang w:val="en-US" w:eastAsia="en-GB"/>
              </w:rPr>
              <w:t xml:space="preserve">facilitate </w:t>
            </w:r>
            <w:r>
              <w:rPr>
                <w:rFonts w:asciiTheme="minorHAnsi" w:hAnsiTheme="minorHAnsi" w:cs="Arial"/>
                <w:szCs w:val="20"/>
                <w:lang w:val="en-US" w:eastAsia="en-GB"/>
              </w:rPr>
              <w:t>peer learning</w:t>
            </w:r>
            <w:r w:rsidRPr="00200FD2">
              <w:rPr>
                <w:rFonts w:asciiTheme="minorHAnsi" w:hAnsiTheme="minorHAnsi" w:cs="Arial"/>
                <w:szCs w:val="20"/>
                <w:lang w:val="en-US" w:eastAsia="en-GB"/>
              </w:rPr>
              <w:t xml:space="preserve"> exchange (policy clinic and peer to peer)</w:t>
            </w:r>
          </w:p>
        </w:tc>
        <w:tc>
          <w:tcPr>
            <w:tcW w:w="3600" w:type="dxa"/>
            <w:tcBorders>
              <w:top w:val="single" w:sz="4" w:space="0" w:color="000000"/>
              <w:left w:val="single" w:sz="4" w:space="0" w:color="000000"/>
              <w:bottom w:val="single" w:sz="4" w:space="0" w:color="000000"/>
              <w:right w:val="single" w:sz="4" w:space="0" w:color="000000"/>
            </w:tcBorders>
          </w:tcPr>
          <w:p w14:paraId="0EC51EA5" w14:textId="77777777" w:rsidR="00F65014" w:rsidRDefault="00F65014" w:rsidP="00F65014">
            <w:pPr>
              <w:spacing w:after="120"/>
              <w:rPr>
                <w:rFonts w:asciiTheme="minorHAnsi" w:hAnsiTheme="minorHAnsi" w:cs="Arial"/>
                <w:color w:val="000000"/>
                <w:szCs w:val="20"/>
              </w:rPr>
            </w:pPr>
            <w:r w:rsidRPr="00DB3E8D">
              <w:rPr>
                <w:rFonts w:asciiTheme="minorHAnsi" w:hAnsiTheme="minorHAnsi" w:cs="Arial"/>
                <w:color w:val="000000"/>
                <w:szCs w:val="20"/>
              </w:rPr>
              <w:t>1 working group of decision makers from the 6 WB PES set up to define topics and facilitate peer learning exchange (policy clinic and peer to peer)</w:t>
            </w:r>
            <w:r>
              <w:rPr>
                <w:rFonts w:asciiTheme="minorHAnsi" w:hAnsiTheme="minorHAnsi" w:cs="Arial"/>
                <w:color w:val="000000"/>
                <w:szCs w:val="20"/>
              </w:rPr>
              <w:t xml:space="preserve"> established (at least 12 members coming from 6 WB PESs) </w:t>
            </w:r>
          </w:p>
          <w:p w14:paraId="3B35639A" w14:textId="77777777" w:rsidR="00F96D8B" w:rsidRPr="00200FD2" w:rsidRDefault="00F65014" w:rsidP="00F65014">
            <w:pPr>
              <w:spacing w:after="120"/>
              <w:rPr>
                <w:rFonts w:asciiTheme="minorHAnsi" w:hAnsiTheme="minorHAnsi" w:cs="Arial"/>
                <w:szCs w:val="20"/>
                <w:lang w:val="en-US" w:eastAsia="en-GB"/>
              </w:rPr>
            </w:pPr>
            <w:r>
              <w:rPr>
                <w:rFonts w:asciiTheme="minorHAnsi" w:hAnsiTheme="minorHAnsi" w:cs="Arial"/>
                <w:color w:val="000000"/>
                <w:szCs w:val="20"/>
              </w:rPr>
              <w:t>Working group members consulted in design of peer exchange methodology and selection of topics for peer exchange</w:t>
            </w:r>
          </w:p>
        </w:tc>
      </w:tr>
      <w:tr w:rsidR="00F96D8B" w:rsidRPr="00200FD2" w14:paraId="3BE83F0F" w14:textId="77777777" w:rsidTr="00A07EEE">
        <w:tc>
          <w:tcPr>
            <w:tcW w:w="1842" w:type="dxa"/>
            <w:tcBorders>
              <w:top w:val="single" w:sz="4" w:space="0" w:color="000000"/>
              <w:left w:val="single" w:sz="4" w:space="0" w:color="000000"/>
              <w:bottom w:val="single" w:sz="4" w:space="0" w:color="000000"/>
              <w:right w:val="single" w:sz="4" w:space="0" w:color="000000"/>
            </w:tcBorders>
            <w:hideMark/>
          </w:tcPr>
          <w:p w14:paraId="10876346" w14:textId="77777777" w:rsidR="00F96D8B" w:rsidRPr="00200FD2" w:rsidRDefault="00F96D8B" w:rsidP="00F96D8B">
            <w:pPr>
              <w:spacing w:after="120"/>
              <w:rPr>
                <w:rFonts w:asciiTheme="minorHAnsi" w:hAnsiTheme="minorHAnsi" w:cs="Arial"/>
                <w:szCs w:val="20"/>
                <w:lang w:val="en-US" w:eastAsia="en-GB"/>
              </w:rPr>
            </w:pPr>
            <w:r w:rsidRPr="00200FD2">
              <w:rPr>
                <w:rFonts w:asciiTheme="minorHAnsi" w:hAnsiTheme="minorHAnsi" w:cs="Arial"/>
                <w:szCs w:val="20"/>
                <w:lang w:val="en-US" w:eastAsia="en-GB"/>
              </w:rPr>
              <w:t>Achievement</w:t>
            </w:r>
          </w:p>
        </w:tc>
        <w:tc>
          <w:tcPr>
            <w:tcW w:w="54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4F8207D" w14:textId="77777777" w:rsidR="00F96D8B" w:rsidRPr="00200FD2" w:rsidRDefault="00F96D8B" w:rsidP="00F96D8B">
            <w:pPr>
              <w:spacing w:after="120"/>
              <w:rPr>
                <w:rFonts w:asciiTheme="minorHAnsi" w:hAnsiTheme="minorHAnsi" w:cs="Arial"/>
                <w:szCs w:val="20"/>
                <w:lang w:val="en-US" w:eastAsia="en-GB"/>
              </w:rPr>
            </w:pPr>
          </w:p>
        </w:tc>
        <w:tc>
          <w:tcPr>
            <w:tcW w:w="4320" w:type="dxa"/>
            <w:tcBorders>
              <w:top w:val="single" w:sz="4" w:space="0" w:color="000000"/>
              <w:left w:val="single" w:sz="4" w:space="0" w:color="000000"/>
              <w:bottom w:val="single" w:sz="4" w:space="0" w:color="000000"/>
              <w:right w:val="single" w:sz="4" w:space="0" w:color="000000"/>
            </w:tcBorders>
          </w:tcPr>
          <w:p w14:paraId="2E032DC2" w14:textId="77777777" w:rsidR="00F96D8B" w:rsidRPr="00200FD2" w:rsidRDefault="00F96D8B" w:rsidP="00F96D8B">
            <w:pPr>
              <w:spacing w:after="120"/>
              <w:rPr>
                <w:rFonts w:asciiTheme="minorHAnsi" w:hAnsiTheme="minorHAnsi" w:cs="Arial"/>
                <w:szCs w:val="20"/>
                <w:lang w:val="en-US"/>
              </w:rPr>
            </w:pPr>
            <w:r w:rsidRPr="00200FD2">
              <w:rPr>
                <w:rFonts w:asciiTheme="minorHAnsi" w:hAnsiTheme="minorHAnsi" w:cs="Arial"/>
                <w:szCs w:val="20"/>
                <w:lang w:val="en-US"/>
              </w:rPr>
              <w:t xml:space="preserve">Activities planned for second half of 2017 </w:t>
            </w:r>
          </w:p>
        </w:tc>
        <w:tc>
          <w:tcPr>
            <w:tcW w:w="36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AFF36DB" w14:textId="77777777" w:rsidR="00F96D8B" w:rsidRPr="00200FD2" w:rsidRDefault="00F96D8B" w:rsidP="00F96D8B">
            <w:pPr>
              <w:spacing w:after="120"/>
              <w:rPr>
                <w:rFonts w:asciiTheme="minorHAnsi" w:hAnsiTheme="minorHAnsi" w:cs="Arial"/>
                <w:szCs w:val="20"/>
                <w:lang w:val="en-US" w:eastAsia="en-GB"/>
              </w:rPr>
            </w:pPr>
          </w:p>
        </w:tc>
      </w:tr>
      <w:tr w:rsidR="00F96D8B" w:rsidRPr="00200FD2" w14:paraId="2B82BF6C" w14:textId="77777777" w:rsidTr="00A07EEE">
        <w:tc>
          <w:tcPr>
            <w:tcW w:w="1842" w:type="dxa"/>
            <w:tcBorders>
              <w:top w:val="single" w:sz="4" w:space="0" w:color="000000"/>
              <w:left w:val="single" w:sz="4" w:space="0" w:color="000000"/>
              <w:bottom w:val="single" w:sz="4" w:space="0" w:color="000000"/>
              <w:right w:val="single" w:sz="4" w:space="0" w:color="000000"/>
            </w:tcBorders>
            <w:hideMark/>
          </w:tcPr>
          <w:p w14:paraId="57C7F193" w14:textId="77777777" w:rsidR="00F96D8B" w:rsidRPr="00200FD2" w:rsidRDefault="00F96D8B" w:rsidP="00F96D8B">
            <w:pPr>
              <w:spacing w:after="120"/>
              <w:rPr>
                <w:rFonts w:asciiTheme="minorHAnsi" w:hAnsiTheme="minorHAnsi" w:cs="Arial"/>
                <w:szCs w:val="20"/>
                <w:lang w:val="en-US" w:eastAsia="en-GB"/>
              </w:rPr>
            </w:pPr>
            <w:r w:rsidRPr="00200FD2">
              <w:rPr>
                <w:rFonts w:asciiTheme="minorHAnsi" w:hAnsiTheme="minorHAnsi" w:cs="Arial"/>
                <w:szCs w:val="20"/>
                <w:lang w:val="en-US" w:eastAsia="en-GB"/>
              </w:rPr>
              <w:t xml:space="preserve">Comparison </w:t>
            </w:r>
          </w:p>
        </w:tc>
        <w:tc>
          <w:tcPr>
            <w:tcW w:w="54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C8B670D" w14:textId="77777777" w:rsidR="00F96D8B" w:rsidRPr="00200FD2" w:rsidRDefault="00F96D8B" w:rsidP="00F96D8B">
            <w:pPr>
              <w:spacing w:after="120"/>
              <w:rPr>
                <w:rFonts w:asciiTheme="minorHAnsi" w:hAnsiTheme="minorHAnsi" w:cs="Arial"/>
                <w:szCs w:val="20"/>
                <w:lang w:val="en-US" w:eastAsia="en-GB"/>
              </w:rPr>
            </w:pPr>
          </w:p>
        </w:tc>
        <w:tc>
          <w:tcPr>
            <w:tcW w:w="4320" w:type="dxa"/>
            <w:tcBorders>
              <w:top w:val="single" w:sz="4" w:space="0" w:color="000000"/>
              <w:left w:val="single" w:sz="4" w:space="0" w:color="000000"/>
              <w:bottom w:val="single" w:sz="4" w:space="0" w:color="000000"/>
              <w:right w:val="single" w:sz="4" w:space="0" w:color="000000"/>
            </w:tcBorders>
          </w:tcPr>
          <w:p w14:paraId="7AFD1E9B" w14:textId="77777777" w:rsidR="00F96D8B" w:rsidRPr="00200FD2" w:rsidRDefault="00F96D8B" w:rsidP="00F96D8B">
            <w:pPr>
              <w:spacing w:after="120"/>
              <w:rPr>
                <w:rFonts w:asciiTheme="minorHAnsi" w:hAnsiTheme="minorHAnsi" w:cs="Arial"/>
                <w:szCs w:val="20"/>
                <w:lang w:val="en-US" w:eastAsia="en-GB"/>
              </w:rPr>
            </w:pPr>
            <w:r w:rsidRPr="00200FD2">
              <w:rPr>
                <w:rFonts w:asciiTheme="minorHAnsi" w:hAnsiTheme="minorHAnsi" w:cs="Arial"/>
                <w:szCs w:val="20"/>
                <w:lang w:val="en-US" w:eastAsia="en-GB"/>
              </w:rPr>
              <w:t>N.A.</w:t>
            </w:r>
          </w:p>
        </w:tc>
        <w:tc>
          <w:tcPr>
            <w:tcW w:w="36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B8C2C0C" w14:textId="77777777" w:rsidR="00F96D8B" w:rsidRPr="00200FD2" w:rsidRDefault="00F96D8B" w:rsidP="00F96D8B">
            <w:pPr>
              <w:spacing w:after="120"/>
              <w:rPr>
                <w:rFonts w:asciiTheme="minorHAnsi" w:hAnsiTheme="minorHAnsi" w:cs="Arial"/>
                <w:szCs w:val="20"/>
                <w:lang w:val="en-US" w:eastAsia="en-GB"/>
              </w:rPr>
            </w:pPr>
          </w:p>
        </w:tc>
      </w:tr>
    </w:tbl>
    <w:p w14:paraId="51F65DC3" w14:textId="77777777" w:rsidR="001421EE" w:rsidRPr="00200FD2" w:rsidRDefault="001421EE" w:rsidP="001421EE">
      <w:pPr>
        <w:spacing w:line="240" w:lineRule="auto"/>
        <w:ind w:left="1410" w:hanging="1410"/>
        <w:rPr>
          <w:rFonts w:asciiTheme="minorHAnsi" w:hAnsiTheme="minorHAnsi" w:cs="Arial"/>
          <w:szCs w:val="20"/>
        </w:rPr>
      </w:pPr>
    </w:p>
    <w:p w14:paraId="7377DF46" w14:textId="77777777" w:rsidR="001421EE" w:rsidRPr="00200FD2" w:rsidRDefault="001421EE" w:rsidP="001421EE">
      <w:pPr>
        <w:spacing w:line="240" w:lineRule="auto"/>
        <w:ind w:left="1800" w:hanging="1800"/>
        <w:rPr>
          <w:rFonts w:asciiTheme="minorHAnsi" w:hAnsiTheme="minorHAnsi" w:cs="Arial"/>
          <w:color w:val="000000"/>
          <w:szCs w:val="20"/>
        </w:rPr>
      </w:pPr>
    </w:p>
    <w:p w14:paraId="58BD6DAD" w14:textId="77777777" w:rsidR="001421EE" w:rsidRPr="00200FD2" w:rsidRDefault="001421EE" w:rsidP="001421EE">
      <w:pPr>
        <w:spacing w:line="240" w:lineRule="auto"/>
        <w:ind w:left="1410" w:hanging="1410"/>
        <w:rPr>
          <w:rFonts w:asciiTheme="minorHAnsi" w:hAnsiTheme="minorHAnsi" w:cs="Arial"/>
          <w:szCs w:val="20"/>
        </w:rPr>
      </w:pPr>
      <w:r w:rsidRPr="00200FD2">
        <w:rPr>
          <w:rFonts w:asciiTheme="minorHAnsi" w:hAnsiTheme="minorHAnsi" w:cs="Arial"/>
          <w:b/>
          <w:szCs w:val="20"/>
          <w:lang w:val="en-US"/>
        </w:rPr>
        <w:t>Indicator 2</w:t>
      </w:r>
      <w:r w:rsidR="00A557C6" w:rsidRPr="00200FD2">
        <w:rPr>
          <w:rFonts w:asciiTheme="minorHAnsi" w:hAnsiTheme="minorHAnsi" w:cs="Arial"/>
          <w:b/>
          <w:szCs w:val="20"/>
          <w:lang w:val="en-US"/>
        </w:rPr>
        <w:t>:</w:t>
      </w:r>
      <w:r w:rsidRPr="00200FD2">
        <w:rPr>
          <w:rFonts w:asciiTheme="minorHAnsi" w:hAnsiTheme="minorHAnsi" w:cs="Arial"/>
          <w:szCs w:val="20"/>
          <w:lang w:val="en-US"/>
        </w:rPr>
        <w:t xml:space="preserve"> </w:t>
      </w:r>
      <w:r w:rsidRPr="00200FD2">
        <w:rPr>
          <w:rFonts w:asciiTheme="minorHAnsi" w:hAnsiTheme="minorHAnsi" w:cs="Arial"/>
          <w:szCs w:val="20"/>
          <w:lang w:val="en-US"/>
        </w:rPr>
        <w:tab/>
      </w:r>
      <w:r w:rsidRPr="00200FD2">
        <w:rPr>
          <w:rFonts w:asciiTheme="minorHAnsi" w:hAnsiTheme="minorHAnsi" w:cs="Arial"/>
          <w:color w:val="000000"/>
          <w:szCs w:val="20"/>
        </w:rPr>
        <w:t>Num</w:t>
      </w:r>
      <w:r w:rsidR="00F64667" w:rsidRPr="00200FD2">
        <w:rPr>
          <w:rFonts w:asciiTheme="minorHAnsi" w:hAnsiTheme="minorHAnsi" w:cs="Arial"/>
          <w:color w:val="000000"/>
          <w:szCs w:val="20"/>
        </w:rPr>
        <w:t xml:space="preserve">ber of peer review reports on labour inclusiveness exercises completed by participating organizations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5443"/>
        <w:gridCol w:w="4320"/>
        <w:gridCol w:w="3600"/>
      </w:tblGrid>
      <w:tr w:rsidR="00157B7A" w:rsidRPr="00200FD2" w14:paraId="1C1D662C" w14:textId="77777777" w:rsidTr="00217A8F">
        <w:tc>
          <w:tcPr>
            <w:tcW w:w="1842" w:type="dxa"/>
            <w:tcBorders>
              <w:top w:val="single" w:sz="4" w:space="0" w:color="000000"/>
              <w:left w:val="single" w:sz="4" w:space="0" w:color="000000"/>
              <w:bottom w:val="single" w:sz="4" w:space="0" w:color="000000"/>
              <w:right w:val="single" w:sz="4" w:space="0" w:color="000000"/>
            </w:tcBorders>
          </w:tcPr>
          <w:p w14:paraId="76255964" w14:textId="77777777" w:rsidR="00157B7A" w:rsidRPr="00200FD2" w:rsidRDefault="00157B7A" w:rsidP="00157B7A">
            <w:pPr>
              <w:spacing w:after="120"/>
              <w:rPr>
                <w:rFonts w:asciiTheme="minorHAnsi" w:hAnsiTheme="minorHAnsi" w:cs="Arial"/>
                <w:szCs w:val="20"/>
                <w:lang w:val="en-US" w:eastAsia="en-GB"/>
              </w:rPr>
            </w:pPr>
          </w:p>
        </w:tc>
        <w:tc>
          <w:tcPr>
            <w:tcW w:w="5443" w:type="dxa"/>
            <w:tcBorders>
              <w:top w:val="single" w:sz="4" w:space="0" w:color="000000"/>
              <w:left w:val="single" w:sz="4" w:space="0" w:color="000000"/>
              <w:bottom w:val="single" w:sz="4" w:space="0" w:color="000000"/>
              <w:right w:val="single" w:sz="4" w:space="0" w:color="000000"/>
            </w:tcBorders>
            <w:hideMark/>
          </w:tcPr>
          <w:p w14:paraId="11E33F7A" w14:textId="77777777" w:rsidR="00157B7A" w:rsidRPr="000B1AC0" w:rsidRDefault="00157B7A" w:rsidP="00157B7A">
            <w:pPr>
              <w:spacing w:after="120"/>
              <w:jc w:val="center"/>
              <w:rPr>
                <w:rFonts w:asciiTheme="minorHAnsi" w:hAnsiTheme="minorHAnsi" w:cs="Arial"/>
                <w:b/>
                <w:szCs w:val="20"/>
                <w:lang w:val="en-US" w:eastAsia="en-GB"/>
              </w:rPr>
            </w:pPr>
            <w:r w:rsidRPr="000B1AC0">
              <w:rPr>
                <w:rFonts w:asciiTheme="minorHAnsi" w:hAnsiTheme="minorHAnsi" w:cs="Arial"/>
                <w:b/>
                <w:szCs w:val="20"/>
                <w:lang w:val="en-US" w:eastAsia="en-GB"/>
              </w:rPr>
              <w:t>Baseline 2016</w:t>
            </w:r>
          </w:p>
        </w:tc>
        <w:tc>
          <w:tcPr>
            <w:tcW w:w="4320" w:type="dxa"/>
            <w:tcBorders>
              <w:top w:val="single" w:sz="4" w:space="0" w:color="000000"/>
              <w:left w:val="single" w:sz="4" w:space="0" w:color="000000"/>
              <w:bottom w:val="single" w:sz="4" w:space="0" w:color="000000"/>
              <w:right w:val="single" w:sz="4" w:space="0" w:color="000000"/>
            </w:tcBorders>
            <w:hideMark/>
          </w:tcPr>
          <w:p w14:paraId="5606DF65" w14:textId="77777777" w:rsidR="00157B7A" w:rsidRPr="000B1AC0" w:rsidRDefault="00157B7A" w:rsidP="00157B7A">
            <w:pPr>
              <w:spacing w:after="120"/>
              <w:jc w:val="center"/>
              <w:rPr>
                <w:rFonts w:asciiTheme="minorHAnsi" w:hAnsiTheme="minorHAnsi" w:cs="Arial"/>
                <w:b/>
                <w:szCs w:val="20"/>
                <w:lang w:val="en-US" w:eastAsia="en-GB"/>
              </w:rPr>
            </w:pPr>
            <w:r w:rsidRPr="000B1AC0">
              <w:rPr>
                <w:rFonts w:asciiTheme="minorHAnsi" w:hAnsiTheme="minorHAnsi" w:cs="Arial"/>
                <w:b/>
                <w:szCs w:val="20"/>
                <w:lang w:val="en-US"/>
              </w:rPr>
              <w:t>Target - April 2017</w:t>
            </w:r>
          </w:p>
        </w:tc>
        <w:tc>
          <w:tcPr>
            <w:tcW w:w="3600" w:type="dxa"/>
            <w:tcBorders>
              <w:top w:val="single" w:sz="4" w:space="0" w:color="000000"/>
              <w:left w:val="single" w:sz="4" w:space="0" w:color="000000"/>
              <w:bottom w:val="single" w:sz="4" w:space="0" w:color="000000"/>
              <w:right w:val="single" w:sz="4" w:space="0" w:color="000000"/>
            </w:tcBorders>
            <w:hideMark/>
          </w:tcPr>
          <w:p w14:paraId="60B508BF" w14:textId="77777777" w:rsidR="00157B7A" w:rsidRPr="000B1AC0" w:rsidRDefault="00157B7A" w:rsidP="00157B7A">
            <w:pPr>
              <w:spacing w:after="120"/>
              <w:jc w:val="center"/>
              <w:rPr>
                <w:rFonts w:asciiTheme="minorHAnsi" w:hAnsiTheme="minorHAnsi" w:cs="Arial"/>
                <w:b/>
                <w:szCs w:val="20"/>
                <w:lang w:val="en-US" w:eastAsia="en-GB"/>
              </w:rPr>
            </w:pPr>
            <w:r w:rsidRPr="000B1AC0">
              <w:rPr>
                <w:rFonts w:asciiTheme="minorHAnsi" w:hAnsiTheme="minorHAnsi" w:cs="Arial"/>
                <w:b/>
                <w:szCs w:val="20"/>
                <w:lang w:val="en-US"/>
              </w:rPr>
              <w:t>Target - December 2017</w:t>
            </w:r>
          </w:p>
        </w:tc>
      </w:tr>
      <w:tr w:rsidR="001421EE" w:rsidRPr="00200FD2" w14:paraId="7A64A229" w14:textId="77777777" w:rsidTr="00217A8F">
        <w:trPr>
          <w:trHeight w:val="415"/>
        </w:trPr>
        <w:tc>
          <w:tcPr>
            <w:tcW w:w="1842" w:type="dxa"/>
            <w:tcBorders>
              <w:top w:val="single" w:sz="4" w:space="0" w:color="000000"/>
              <w:left w:val="single" w:sz="4" w:space="0" w:color="000000"/>
              <w:bottom w:val="single" w:sz="4" w:space="0" w:color="000000"/>
              <w:right w:val="single" w:sz="4" w:space="0" w:color="000000"/>
            </w:tcBorders>
          </w:tcPr>
          <w:p w14:paraId="2EE57735" w14:textId="77777777" w:rsidR="001421EE" w:rsidRPr="00200FD2" w:rsidRDefault="00157B7A" w:rsidP="00102722">
            <w:pPr>
              <w:rPr>
                <w:rFonts w:asciiTheme="minorHAnsi" w:hAnsiTheme="minorHAnsi" w:cs="Arial"/>
                <w:szCs w:val="20"/>
                <w:lang w:val="en-US" w:eastAsia="en-GB"/>
              </w:rPr>
            </w:pPr>
            <w:r w:rsidRPr="00200FD2">
              <w:rPr>
                <w:rFonts w:asciiTheme="minorHAnsi" w:hAnsiTheme="minorHAnsi" w:cs="Arial"/>
                <w:szCs w:val="20"/>
                <w:lang w:val="en-US" w:eastAsia="en-GB"/>
              </w:rPr>
              <w:t>Baseline/ Target (planned)</w:t>
            </w:r>
          </w:p>
        </w:tc>
        <w:tc>
          <w:tcPr>
            <w:tcW w:w="5443" w:type="dxa"/>
            <w:tcBorders>
              <w:top w:val="single" w:sz="4" w:space="0" w:color="000000"/>
              <w:left w:val="single" w:sz="4" w:space="0" w:color="000000"/>
              <w:bottom w:val="single" w:sz="4" w:space="0" w:color="000000"/>
              <w:right w:val="single" w:sz="4" w:space="0" w:color="000000"/>
            </w:tcBorders>
          </w:tcPr>
          <w:p w14:paraId="341B0233" w14:textId="77777777" w:rsidR="001421EE" w:rsidRPr="00200FD2" w:rsidRDefault="001421EE" w:rsidP="00102722">
            <w:pPr>
              <w:spacing w:after="120"/>
              <w:rPr>
                <w:rFonts w:asciiTheme="minorHAnsi" w:hAnsiTheme="minorHAnsi" w:cs="Arial"/>
                <w:szCs w:val="20"/>
                <w:lang w:val="en-US" w:eastAsia="en-GB"/>
              </w:rPr>
            </w:pPr>
            <w:r w:rsidRPr="00200FD2">
              <w:rPr>
                <w:rFonts w:asciiTheme="minorHAnsi" w:hAnsiTheme="minorHAnsi" w:cs="Arial"/>
                <w:color w:val="000000"/>
                <w:szCs w:val="20"/>
              </w:rPr>
              <w:t>0</w:t>
            </w:r>
          </w:p>
        </w:tc>
        <w:tc>
          <w:tcPr>
            <w:tcW w:w="4320" w:type="dxa"/>
            <w:tcBorders>
              <w:top w:val="single" w:sz="4" w:space="0" w:color="000000"/>
              <w:left w:val="single" w:sz="4" w:space="0" w:color="000000"/>
              <w:bottom w:val="single" w:sz="4" w:space="0" w:color="000000"/>
              <w:right w:val="single" w:sz="4" w:space="0" w:color="000000"/>
            </w:tcBorders>
          </w:tcPr>
          <w:p w14:paraId="0B301F1E" w14:textId="77777777" w:rsidR="001421EE" w:rsidRPr="00200FD2" w:rsidRDefault="00157B7A" w:rsidP="00102722">
            <w:pPr>
              <w:spacing w:after="120"/>
              <w:rPr>
                <w:rFonts w:asciiTheme="minorHAnsi" w:hAnsiTheme="minorHAnsi" w:cs="Arial"/>
                <w:szCs w:val="20"/>
                <w:lang w:val="en-US" w:eastAsia="en-GB"/>
              </w:rPr>
            </w:pPr>
            <w:r w:rsidRPr="00200FD2">
              <w:rPr>
                <w:rFonts w:asciiTheme="minorHAnsi" w:hAnsiTheme="minorHAnsi" w:cs="Arial"/>
                <w:szCs w:val="20"/>
                <w:lang w:val="en-US" w:eastAsia="en-GB"/>
              </w:rPr>
              <w:t>0</w:t>
            </w:r>
          </w:p>
        </w:tc>
        <w:tc>
          <w:tcPr>
            <w:tcW w:w="3600" w:type="dxa"/>
            <w:tcBorders>
              <w:top w:val="single" w:sz="4" w:space="0" w:color="000000"/>
              <w:left w:val="single" w:sz="4" w:space="0" w:color="000000"/>
              <w:bottom w:val="single" w:sz="4" w:space="0" w:color="000000"/>
              <w:right w:val="single" w:sz="4" w:space="0" w:color="000000"/>
            </w:tcBorders>
          </w:tcPr>
          <w:p w14:paraId="50268B67" w14:textId="77777777" w:rsidR="00497E45" w:rsidRPr="00497E45" w:rsidRDefault="00497E45" w:rsidP="00497E45">
            <w:pPr>
              <w:spacing w:after="120"/>
              <w:rPr>
                <w:rFonts w:asciiTheme="minorHAnsi" w:hAnsiTheme="minorHAnsi" w:cs="Arial"/>
                <w:color w:val="000000"/>
                <w:szCs w:val="20"/>
              </w:rPr>
            </w:pPr>
            <w:r w:rsidRPr="00497E45">
              <w:rPr>
                <w:rFonts w:asciiTheme="minorHAnsi" w:hAnsiTheme="minorHAnsi" w:cs="Arial"/>
                <w:color w:val="000000"/>
                <w:szCs w:val="20"/>
              </w:rPr>
              <w:t>At le</w:t>
            </w:r>
            <w:r>
              <w:rPr>
                <w:rFonts w:asciiTheme="minorHAnsi" w:hAnsiTheme="minorHAnsi" w:cs="Arial"/>
                <w:color w:val="000000"/>
                <w:szCs w:val="20"/>
              </w:rPr>
              <w:t>ast 2 EU PES representatives in</w:t>
            </w:r>
            <w:r w:rsidRPr="00497E45">
              <w:rPr>
                <w:rFonts w:asciiTheme="minorHAnsi" w:hAnsiTheme="minorHAnsi" w:cs="Arial"/>
                <w:color w:val="000000"/>
                <w:szCs w:val="20"/>
              </w:rPr>
              <w:t xml:space="preserve">volved in review of WB PES country reports </w:t>
            </w:r>
          </w:p>
          <w:p w14:paraId="71BECF86" w14:textId="77777777" w:rsidR="00497E45" w:rsidRPr="00497E45" w:rsidRDefault="00497E45" w:rsidP="00497E45">
            <w:pPr>
              <w:spacing w:after="120"/>
              <w:rPr>
                <w:rFonts w:asciiTheme="minorHAnsi" w:hAnsiTheme="minorHAnsi" w:cs="Arial"/>
                <w:color w:val="000000"/>
                <w:szCs w:val="20"/>
              </w:rPr>
            </w:pPr>
            <w:r w:rsidRPr="00497E45">
              <w:rPr>
                <w:rFonts w:asciiTheme="minorHAnsi" w:hAnsiTheme="minorHAnsi" w:cs="Arial"/>
                <w:color w:val="000000"/>
                <w:szCs w:val="20"/>
              </w:rPr>
              <w:t xml:space="preserve">13 country reports 6, one per country and a territory– 2 per country/territory for Albania, Serbia, Kosovo, Macedonia, Montenegro and 3 from Bosnia and Herzegovina </w:t>
            </w:r>
          </w:p>
          <w:p w14:paraId="402C311B" w14:textId="77777777" w:rsidR="001421EE" w:rsidRPr="00200FD2" w:rsidRDefault="00497E45" w:rsidP="00497E45">
            <w:pPr>
              <w:spacing w:after="120"/>
              <w:rPr>
                <w:rFonts w:asciiTheme="minorHAnsi" w:hAnsiTheme="minorHAnsi" w:cs="Arial"/>
                <w:szCs w:val="20"/>
                <w:lang w:val="en-US" w:eastAsia="en-GB"/>
              </w:rPr>
            </w:pPr>
            <w:r w:rsidRPr="00497E45">
              <w:rPr>
                <w:rFonts w:asciiTheme="minorHAnsi" w:hAnsiTheme="minorHAnsi" w:cs="Arial"/>
                <w:color w:val="000000"/>
                <w:szCs w:val="20"/>
              </w:rPr>
              <w:t>1 tec</w:t>
            </w:r>
            <w:r>
              <w:rPr>
                <w:rFonts w:asciiTheme="minorHAnsi" w:hAnsiTheme="minorHAnsi" w:cs="Arial"/>
                <w:color w:val="000000"/>
                <w:szCs w:val="20"/>
              </w:rPr>
              <w:t>hnical report with policy recom</w:t>
            </w:r>
            <w:r w:rsidRPr="00497E45">
              <w:rPr>
                <w:rFonts w:asciiTheme="minorHAnsi" w:hAnsiTheme="minorHAnsi" w:cs="Arial"/>
                <w:color w:val="000000"/>
                <w:szCs w:val="20"/>
              </w:rPr>
              <w:t>men</w:t>
            </w:r>
            <w:r>
              <w:rPr>
                <w:rFonts w:asciiTheme="minorHAnsi" w:hAnsiTheme="minorHAnsi" w:cs="Arial"/>
                <w:color w:val="000000"/>
                <w:szCs w:val="20"/>
              </w:rPr>
              <w:t>dation for improvement of inclu</w:t>
            </w:r>
            <w:r w:rsidRPr="00497E45">
              <w:rPr>
                <w:rFonts w:asciiTheme="minorHAnsi" w:hAnsiTheme="minorHAnsi" w:cs="Arial"/>
                <w:color w:val="000000"/>
                <w:szCs w:val="20"/>
              </w:rPr>
              <w:t>siveness services developed and presented</w:t>
            </w:r>
          </w:p>
        </w:tc>
      </w:tr>
      <w:tr w:rsidR="001421EE" w:rsidRPr="00200FD2" w14:paraId="04C47E00" w14:textId="77777777" w:rsidTr="00217A8F">
        <w:tc>
          <w:tcPr>
            <w:tcW w:w="1842" w:type="dxa"/>
            <w:tcBorders>
              <w:top w:val="single" w:sz="4" w:space="0" w:color="000000"/>
              <w:left w:val="single" w:sz="4" w:space="0" w:color="000000"/>
              <w:bottom w:val="single" w:sz="4" w:space="0" w:color="000000"/>
              <w:right w:val="single" w:sz="4" w:space="0" w:color="000000"/>
            </w:tcBorders>
            <w:hideMark/>
          </w:tcPr>
          <w:p w14:paraId="01ADF86F" w14:textId="77777777" w:rsidR="001421EE" w:rsidRPr="00200FD2" w:rsidRDefault="001421EE" w:rsidP="00102722">
            <w:pPr>
              <w:spacing w:after="120"/>
              <w:rPr>
                <w:rFonts w:asciiTheme="minorHAnsi" w:hAnsiTheme="minorHAnsi" w:cs="Arial"/>
                <w:szCs w:val="20"/>
                <w:lang w:val="en-US" w:eastAsia="en-GB"/>
              </w:rPr>
            </w:pPr>
            <w:r w:rsidRPr="00200FD2">
              <w:rPr>
                <w:rFonts w:asciiTheme="minorHAnsi" w:hAnsiTheme="minorHAnsi" w:cs="Arial"/>
                <w:szCs w:val="20"/>
                <w:lang w:val="en-US" w:eastAsia="en-GB"/>
              </w:rPr>
              <w:t>Achievement</w:t>
            </w:r>
          </w:p>
        </w:tc>
        <w:tc>
          <w:tcPr>
            <w:tcW w:w="54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A205F6B" w14:textId="77777777" w:rsidR="001421EE" w:rsidRPr="00200FD2" w:rsidRDefault="001421EE" w:rsidP="00102722">
            <w:pPr>
              <w:spacing w:after="120"/>
              <w:rPr>
                <w:rFonts w:asciiTheme="minorHAnsi" w:hAnsiTheme="minorHAnsi" w:cs="Arial"/>
                <w:szCs w:val="20"/>
                <w:lang w:val="en-US" w:eastAsia="en-GB"/>
              </w:rPr>
            </w:pPr>
          </w:p>
        </w:tc>
        <w:tc>
          <w:tcPr>
            <w:tcW w:w="4320" w:type="dxa"/>
            <w:tcBorders>
              <w:top w:val="single" w:sz="4" w:space="0" w:color="000000"/>
              <w:left w:val="single" w:sz="4" w:space="0" w:color="000000"/>
              <w:bottom w:val="single" w:sz="4" w:space="0" w:color="000000"/>
              <w:right w:val="single" w:sz="4" w:space="0" w:color="000000"/>
            </w:tcBorders>
          </w:tcPr>
          <w:p w14:paraId="16F93BFB" w14:textId="77777777" w:rsidR="001421EE" w:rsidRPr="00200FD2" w:rsidRDefault="00157B7A" w:rsidP="00102722">
            <w:pPr>
              <w:spacing w:after="120"/>
              <w:rPr>
                <w:rFonts w:asciiTheme="minorHAnsi" w:hAnsiTheme="minorHAnsi" w:cs="Arial"/>
                <w:szCs w:val="20"/>
                <w:lang w:val="en-US" w:eastAsia="en-GB"/>
              </w:rPr>
            </w:pPr>
            <w:r w:rsidRPr="00200FD2">
              <w:rPr>
                <w:rFonts w:asciiTheme="minorHAnsi" w:hAnsiTheme="minorHAnsi" w:cs="Arial"/>
                <w:szCs w:val="20"/>
                <w:lang w:val="en-US"/>
              </w:rPr>
              <w:t>Activities planned for second half of 2017</w:t>
            </w:r>
          </w:p>
        </w:tc>
        <w:tc>
          <w:tcPr>
            <w:tcW w:w="36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27EC7D0" w14:textId="77777777" w:rsidR="001421EE" w:rsidRPr="00200FD2" w:rsidRDefault="001421EE" w:rsidP="00102722">
            <w:pPr>
              <w:spacing w:after="120"/>
              <w:rPr>
                <w:rFonts w:asciiTheme="minorHAnsi" w:hAnsiTheme="minorHAnsi" w:cs="Arial"/>
                <w:szCs w:val="20"/>
                <w:lang w:val="en-US" w:eastAsia="en-GB"/>
              </w:rPr>
            </w:pPr>
          </w:p>
        </w:tc>
      </w:tr>
      <w:tr w:rsidR="001421EE" w:rsidRPr="00200FD2" w14:paraId="5B43B8C3" w14:textId="77777777" w:rsidTr="00217A8F">
        <w:tc>
          <w:tcPr>
            <w:tcW w:w="1842" w:type="dxa"/>
            <w:tcBorders>
              <w:top w:val="single" w:sz="4" w:space="0" w:color="000000"/>
              <w:left w:val="single" w:sz="4" w:space="0" w:color="000000"/>
              <w:bottom w:val="single" w:sz="4" w:space="0" w:color="000000"/>
              <w:right w:val="single" w:sz="4" w:space="0" w:color="000000"/>
            </w:tcBorders>
            <w:hideMark/>
          </w:tcPr>
          <w:p w14:paraId="01227270" w14:textId="77777777" w:rsidR="001421EE" w:rsidRPr="00200FD2" w:rsidRDefault="001421EE" w:rsidP="00102722">
            <w:pPr>
              <w:spacing w:after="120"/>
              <w:rPr>
                <w:rFonts w:asciiTheme="minorHAnsi" w:hAnsiTheme="minorHAnsi" w:cs="Arial"/>
                <w:szCs w:val="20"/>
                <w:lang w:val="en-US" w:eastAsia="en-GB"/>
              </w:rPr>
            </w:pPr>
            <w:r w:rsidRPr="00200FD2">
              <w:rPr>
                <w:rFonts w:asciiTheme="minorHAnsi" w:hAnsiTheme="minorHAnsi" w:cs="Arial"/>
                <w:szCs w:val="20"/>
                <w:lang w:val="en-US" w:eastAsia="en-GB"/>
              </w:rPr>
              <w:t xml:space="preserve">Comparison </w:t>
            </w:r>
          </w:p>
        </w:tc>
        <w:tc>
          <w:tcPr>
            <w:tcW w:w="54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18CDB27" w14:textId="77777777" w:rsidR="001421EE" w:rsidRPr="00200FD2" w:rsidRDefault="001421EE" w:rsidP="00102722">
            <w:pPr>
              <w:spacing w:after="120"/>
              <w:rPr>
                <w:rFonts w:asciiTheme="minorHAnsi" w:hAnsiTheme="minorHAnsi" w:cs="Arial"/>
                <w:szCs w:val="20"/>
                <w:lang w:val="en-US" w:eastAsia="en-GB"/>
              </w:rPr>
            </w:pPr>
          </w:p>
        </w:tc>
        <w:tc>
          <w:tcPr>
            <w:tcW w:w="4320" w:type="dxa"/>
            <w:tcBorders>
              <w:top w:val="single" w:sz="4" w:space="0" w:color="000000"/>
              <w:left w:val="single" w:sz="4" w:space="0" w:color="000000"/>
              <w:bottom w:val="single" w:sz="4" w:space="0" w:color="000000"/>
              <w:right w:val="single" w:sz="4" w:space="0" w:color="000000"/>
            </w:tcBorders>
          </w:tcPr>
          <w:p w14:paraId="33C01DF1" w14:textId="77777777" w:rsidR="001421EE" w:rsidRPr="00200FD2" w:rsidRDefault="00157B7A" w:rsidP="00102722">
            <w:pPr>
              <w:spacing w:after="120"/>
              <w:rPr>
                <w:rFonts w:asciiTheme="minorHAnsi" w:hAnsiTheme="minorHAnsi" w:cs="Arial"/>
                <w:szCs w:val="20"/>
                <w:lang w:val="en-US" w:eastAsia="en-GB"/>
              </w:rPr>
            </w:pPr>
            <w:r w:rsidRPr="00200FD2">
              <w:rPr>
                <w:rFonts w:asciiTheme="minorHAnsi" w:hAnsiTheme="minorHAnsi" w:cs="Arial"/>
                <w:szCs w:val="20"/>
                <w:lang w:val="en-US" w:eastAsia="en-GB"/>
              </w:rPr>
              <w:t>N.A.</w:t>
            </w:r>
          </w:p>
        </w:tc>
        <w:tc>
          <w:tcPr>
            <w:tcW w:w="36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C49836C" w14:textId="77777777" w:rsidR="001421EE" w:rsidRPr="00200FD2" w:rsidRDefault="001421EE" w:rsidP="00102722">
            <w:pPr>
              <w:spacing w:after="120"/>
              <w:rPr>
                <w:rFonts w:asciiTheme="minorHAnsi" w:hAnsiTheme="minorHAnsi" w:cs="Arial"/>
                <w:szCs w:val="20"/>
                <w:lang w:val="en-US" w:eastAsia="en-GB"/>
              </w:rPr>
            </w:pPr>
          </w:p>
        </w:tc>
      </w:tr>
    </w:tbl>
    <w:p w14:paraId="5013F013" w14:textId="77777777" w:rsidR="001421EE" w:rsidRPr="00200FD2" w:rsidRDefault="001421EE" w:rsidP="001421EE">
      <w:pPr>
        <w:spacing w:line="240" w:lineRule="auto"/>
        <w:ind w:left="1800" w:hanging="1800"/>
        <w:rPr>
          <w:rFonts w:asciiTheme="minorHAnsi" w:hAnsiTheme="minorHAnsi" w:cs="Arial"/>
          <w:color w:val="000000"/>
          <w:szCs w:val="20"/>
        </w:rPr>
      </w:pPr>
    </w:p>
    <w:p w14:paraId="27EDDD93" w14:textId="77777777" w:rsidR="001421EE" w:rsidRDefault="001421EE" w:rsidP="001421EE">
      <w:pPr>
        <w:spacing w:line="240" w:lineRule="auto"/>
        <w:ind w:left="1800" w:hanging="1800"/>
        <w:rPr>
          <w:rFonts w:asciiTheme="minorHAnsi" w:hAnsiTheme="minorHAnsi" w:cs="Arial"/>
          <w:color w:val="000000"/>
          <w:szCs w:val="20"/>
        </w:rPr>
      </w:pPr>
    </w:p>
    <w:p w14:paraId="6B5A0D9E" w14:textId="77777777" w:rsidR="00497E45" w:rsidRDefault="00497E45" w:rsidP="001421EE">
      <w:pPr>
        <w:spacing w:line="240" w:lineRule="auto"/>
        <w:ind w:left="1800" w:hanging="1800"/>
        <w:rPr>
          <w:rFonts w:asciiTheme="minorHAnsi" w:hAnsiTheme="minorHAnsi" w:cs="Arial"/>
          <w:color w:val="000000"/>
          <w:szCs w:val="20"/>
        </w:rPr>
      </w:pPr>
    </w:p>
    <w:p w14:paraId="78C94F98" w14:textId="77777777" w:rsidR="00497E45" w:rsidRDefault="00497E45" w:rsidP="001421EE">
      <w:pPr>
        <w:spacing w:line="240" w:lineRule="auto"/>
        <w:ind w:left="1800" w:hanging="1800"/>
        <w:rPr>
          <w:rFonts w:asciiTheme="minorHAnsi" w:hAnsiTheme="minorHAnsi" w:cs="Arial"/>
          <w:color w:val="000000"/>
          <w:szCs w:val="20"/>
        </w:rPr>
      </w:pPr>
    </w:p>
    <w:p w14:paraId="5DFF7B52" w14:textId="77777777" w:rsidR="00497E45" w:rsidRPr="00200FD2" w:rsidRDefault="00497E45" w:rsidP="001421EE">
      <w:pPr>
        <w:spacing w:line="240" w:lineRule="auto"/>
        <w:ind w:left="1800" w:hanging="1800"/>
        <w:rPr>
          <w:rFonts w:asciiTheme="minorHAnsi" w:hAnsiTheme="minorHAnsi" w:cs="Arial"/>
          <w:color w:val="000000"/>
          <w:szCs w:val="20"/>
        </w:rPr>
      </w:pPr>
    </w:p>
    <w:p w14:paraId="2D2AD16E" w14:textId="77777777" w:rsidR="001421EE" w:rsidRPr="00200FD2" w:rsidRDefault="001421EE" w:rsidP="001421EE">
      <w:pPr>
        <w:spacing w:line="240" w:lineRule="auto"/>
        <w:ind w:left="1410" w:hanging="1410"/>
        <w:rPr>
          <w:rFonts w:asciiTheme="minorHAnsi" w:hAnsiTheme="minorHAnsi" w:cs="Arial"/>
          <w:szCs w:val="20"/>
        </w:rPr>
      </w:pPr>
      <w:r w:rsidRPr="00200FD2">
        <w:rPr>
          <w:rFonts w:asciiTheme="minorHAnsi" w:hAnsiTheme="minorHAnsi" w:cs="Arial"/>
          <w:b/>
          <w:szCs w:val="20"/>
          <w:lang w:val="en-US"/>
        </w:rPr>
        <w:t>Indicator 3</w:t>
      </w:r>
      <w:r w:rsidR="00A557C6" w:rsidRPr="00200FD2">
        <w:rPr>
          <w:rFonts w:asciiTheme="minorHAnsi" w:hAnsiTheme="minorHAnsi" w:cs="Arial"/>
          <w:b/>
          <w:szCs w:val="20"/>
          <w:lang w:val="en-US"/>
        </w:rPr>
        <w:t>:</w:t>
      </w:r>
      <w:r w:rsidRPr="00200FD2">
        <w:rPr>
          <w:rFonts w:asciiTheme="minorHAnsi" w:hAnsiTheme="minorHAnsi" w:cs="Arial"/>
          <w:szCs w:val="20"/>
          <w:lang w:val="en-US"/>
        </w:rPr>
        <w:t xml:space="preserve"> </w:t>
      </w:r>
      <w:r w:rsidRPr="00200FD2">
        <w:rPr>
          <w:rFonts w:asciiTheme="minorHAnsi" w:hAnsiTheme="minorHAnsi" w:cs="Arial"/>
          <w:szCs w:val="20"/>
          <w:lang w:val="en-US"/>
        </w:rPr>
        <w:tab/>
      </w:r>
      <w:r w:rsidR="00157B7A" w:rsidRPr="00200FD2">
        <w:rPr>
          <w:rFonts w:asciiTheme="minorHAnsi" w:hAnsiTheme="minorHAnsi" w:cs="Arial"/>
          <w:color w:val="000000"/>
          <w:szCs w:val="20"/>
        </w:rPr>
        <w:t>Number</w:t>
      </w:r>
      <w:r w:rsidR="00F64667" w:rsidRPr="00200FD2">
        <w:rPr>
          <w:rFonts w:asciiTheme="minorHAnsi" w:hAnsiTheme="minorHAnsi" w:cs="Arial"/>
          <w:color w:val="000000"/>
          <w:szCs w:val="20"/>
        </w:rPr>
        <w:t xml:space="preserve"> of countries applying policy recommendations from good practices  and systematized knowledge products in designing active inclusion programmes;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5443"/>
        <w:gridCol w:w="4320"/>
        <w:gridCol w:w="3600"/>
      </w:tblGrid>
      <w:tr w:rsidR="00157B7A" w:rsidRPr="00200FD2" w14:paraId="24B9018E" w14:textId="77777777" w:rsidTr="00A434B9">
        <w:tc>
          <w:tcPr>
            <w:tcW w:w="1842" w:type="dxa"/>
            <w:tcBorders>
              <w:top w:val="single" w:sz="4" w:space="0" w:color="000000"/>
              <w:left w:val="single" w:sz="4" w:space="0" w:color="000000"/>
              <w:bottom w:val="single" w:sz="4" w:space="0" w:color="000000"/>
              <w:right w:val="single" w:sz="4" w:space="0" w:color="000000"/>
            </w:tcBorders>
          </w:tcPr>
          <w:p w14:paraId="5EB13E3A" w14:textId="77777777" w:rsidR="00157B7A" w:rsidRPr="00200FD2" w:rsidRDefault="00157B7A" w:rsidP="00157B7A">
            <w:pPr>
              <w:spacing w:after="120"/>
              <w:rPr>
                <w:rFonts w:asciiTheme="minorHAnsi" w:hAnsiTheme="minorHAnsi" w:cs="Arial"/>
                <w:szCs w:val="20"/>
                <w:lang w:val="en-US" w:eastAsia="en-GB"/>
              </w:rPr>
            </w:pPr>
          </w:p>
        </w:tc>
        <w:tc>
          <w:tcPr>
            <w:tcW w:w="5443" w:type="dxa"/>
            <w:tcBorders>
              <w:top w:val="single" w:sz="4" w:space="0" w:color="000000"/>
              <w:left w:val="single" w:sz="4" w:space="0" w:color="000000"/>
              <w:bottom w:val="single" w:sz="4" w:space="0" w:color="000000"/>
              <w:right w:val="single" w:sz="4" w:space="0" w:color="000000"/>
            </w:tcBorders>
            <w:hideMark/>
          </w:tcPr>
          <w:p w14:paraId="50AD2C08" w14:textId="77777777" w:rsidR="00157B7A" w:rsidRPr="000B1AC0" w:rsidRDefault="00157B7A" w:rsidP="00157B7A">
            <w:pPr>
              <w:spacing w:after="120"/>
              <w:jc w:val="center"/>
              <w:rPr>
                <w:rFonts w:asciiTheme="minorHAnsi" w:hAnsiTheme="minorHAnsi" w:cs="Arial"/>
                <w:b/>
                <w:szCs w:val="20"/>
                <w:lang w:val="en-US" w:eastAsia="en-GB"/>
              </w:rPr>
            </w:pPr>
            <w:r w:rsidRPr="000B1AC0">
              <w:rPr>
                <w:rFonts w:asciiTheme="minorHAnsi" w:hAnsiTheme="minorHAnsi" w:cs="Arial"/>
                <w:b/>
                <w:szCs w:val="20"/>
                <w:lang w:val="en-US" w:eastAsia="en-GB"/>
              </w:rPr>
              <w:t>Baseline 2016</w:t>
            </w:r>
          </w:p>
        </w:tc>
        <w:tc>
          <w:tcPr>
            <w:tcW w:w="4320" w:type="dxa"/>
            <w:tcBorders>
              <w:top w:val="single" w:sz="4" w:space="0" w:color="000000"/>
              <w:left w:val="single" w:sz="4" w:space="0" w:color="000000"/>
              <w:bottom w:val="single" w:sz="4" w:space="0" w:color="000000"/>
              <w:right w:val="single" w:sz="4" w:space="0" w:color="000000"/>
            </w:tcBorders>
            <w:hideMark/>
          </w:tcPr>
          <w:p w14:paraId="1E7F1D81" w14:textId="77777777" w:rsidR="00157B7A" w:rsidRPr="000B1AC0" w:rsidRDefault="00157B7A" w:rsidP="00157B7A">
            <w:pPr>
              <w:spacing w:after="120"/>
              <w:jc w:val="center"/>
              <w:rPr>
                <w:rFonts w:asciiTheme="minorHAnsi" w:hAnsiTheme="minorHAnsi" w:cs="Arial"/>
                <w:b/>
                <w:szCs w:val="20"/>
                <w:lang w:val="en-US" w:eastAsia="en-GB"/>
              </w:rPr>
            </w:pPr>
            <w:r w:rsidRPr="000B1AC0">
              <w:rPr>
                <w:rFonts w:asciiTheme="minorHAnsi" w:hAnsiTheme="minorHAnsi" w:cs="Arial"/>
                <w:b/>
                <w:szCs w:val="20"/>
                <w:lang w:val="en-US"/>
              </w:rPr>
              <w:t>Target - April 2017</w:t>
            </w:r>
          </w:p>
        </w:tc>
        <w:tc>
          <w:tcPr>
            <w:tcW w:w="3600" w:type="dxa"/>
            <w:tcBorders>
              <w:top w:val="single" w:sz="4" w:space="0" w:color="000000"/>
              <w:left w:val="single" w:sz="4" w:space="0" w:color="000000"/>
              <w:bottom w:val="single" w:sz="4" w:space="0" w:color="000000"/>
              <w:right w:val="single" w:sz="4" w:space="0" w:color="000000"/>
            </w:tcBorders>
            <w:hideMark/>
          </w:tcPr>
          <w:p w14:paraId="0D9B953D" w14:textId="77777777" w:rsidR="00157B7A" w:rsidRPr="000B1AC0" w:rsidRDefault="00157B7A" w:rsidP="00157B7A">
            <w:pPr>
              <w:spacing w:after="120"/>
              <w:jc w:val="center"/>
              <w:rPr>
                <w:rFonts w:asciiTheme="minorHAnsi" w:hAnsiTheme="minorHAnsi" w:cs="Arial"/>
                <w:b/>
                <w:szCs w:val="20"/>
                <w:lang w:val="en-US" w:eastAsia="en-GB"/>
              </w:rPr>
            </w:pPr>
            <w:r w:rsidRPr="000B1AC0">
              <w:rPr>
                <w:rFonts w:asciiTheme="minorHAnsi" w:hAnsiTheme="minorHAnsi" w:cs="Arial"/>
                <w:b/>
                <w:szCs w:val="20"/>
                <w:lang w:val="en-US"/>
              </w:rPr>
              <w:t>Target - December 2017</w:t>
            </w:r>
          </w:p>
        </w:tc>
      </w:tr>
      <w:tr w:rsidR="00157B7A" w:rsidRPr="00200FD2" w14:paraId="3C84F1C6" w14:textId="77777777" w:rsidTr="00A434B9">
        <w:trPr>
          <w:trHeight w:val="415"/>
        </w:trPr>
        <w:tc>
          <w:tcPr>
            <w:tcW w:w="1842" w:type="dxa"/>
            <w:tcBorders>
              <w:top w:val="single" w:sz="4" w:space="0" w:color="000000"/>
              <w:left w:val="single" w:sz="4" w:space="0" w:color="000000"/>
              <w:bottom w:val="single" w:sz="4" w:space="0" w:color="000000"/>
              <w:right w:val="single" w:sz="4" w:space="0" w:color="000000"/>
            </w:tcBorders>
          </w:tcPr>
          <w:p w14:paraId="687D677F" w14:textId="77777777" w:rsidR="00157B7A" w:rsidRPr="00200FD2" w:rsidRDefault="00157B7A" w:rsidP="00157B7A">
            <w:pPr>
              <w:rPr>
                <w:rFonts w:asciiTheme="minorHAnsi" w:hAnsiTheme="minorHAnsi" w:cs="Arial"/>
                <w:szCs w:val="20"/>
                <w:lang w:val="en-US" w:eastAsia="en-GB"/>
              </w:rPr>
            </w:pPr>
            <w:r w:rsidRPr="00200FD2">
              <w:rPr>
                <w:rFonts w:asciiTheme="minorHAnsi" w:hAnsiTheme="minorHAnsi" w:cs="Arial"/>
                <w:szCs w:val="20"/>
                <w:lang w:val="en-US" w:eastAsia="en-GB"/>
              </w:rPr>
              <w:t>Baseline/ Target (planned)</w:t>
            </w:r>
          </w:p>
        </w:tc>
        <w:tc>
          <w:tcPr>
            <w:tcW w:w="5443" w:type="dxa"/>
            <w:tcBorders>
              <w:top w:val="single" w:sz="4" w:space="0" w:color="000000"/>
              <w:left w:val="single" w:sz="4" w:space="0" w:color="000000"/>
              <w:bottom w:val="single" w:sz="4" w:space="0" w:color="000000"/>
              <w:right w:val="single" w:sz="4" w:space="0" w:color="000000"/>
            </w:tcBorders>
          </w:tcPr>
          <w:p w14:paraId="2DF854D8" w14:textId="77777777" w:rsidR="00157B7A" w:rsidRPr="00200FD2" w:rsidRDefault="00157B7A" w:rsidP="00157B7A">
            <w:pPr>
              <w:spacing w:after="120"/>
              <w:rPr>
                <w:rFonts w:asciiTheme="minorHAnsi" w:hAnsiTheme="minorHAnsi" w:cs="Arial"/>
                <w:szCs w:val="20"/>
                <w:lang w:val="en-US" w:eastAsia="en-GB"/>
              </w:rPr>
            </w:pPr>
            <w:r w:rsidRPr="00200FD2">
              <w:rPr>
                <w:rFonts w:asciiTheme="minorHAnsi" w:hAnsiTheme="minorHAnsi" w:cs="Arial"/>
                <w:color w:val="000000"/>
                <w:szCs w:val="20"/>
              </w:rPr>
              <w:t>0</w:t>
            </w:r>
            <w:r w:rsidRPr="00200FD2">
              <w:rPr>
                <w:rFonts w:asciiTheme="minorHAnsi" w:hAnsiTheme="minorHAnsi" w:cs="Arial"/>
                <w:b/>
                <w:bCs/>
                <w:color w:val="000000"/>
                <w:szCs w:val="20"/>
              </w:rPr>
              <w:t xml:space="preserve">     </w:t>
            </w:r>
          </w:p>
        </w:tc>
        <w:tc>
          <w:tcPr>
            <w:tcW w:w="4320" w:type="dxa"/>
            <w:tcBorders>
              <w:top w:val="single" w:sz="4" w:space="0" w:color="000000"/>
              <w:left w:val="single" w:sz="4" w:space="0" w:color="000000"/>
              <w:bottom w:val="single" w:sz="4" w:space="0" w:color="000000"/>
              <w:right w:val="single" w:sz="4" w:space="0" w:color="000000"/>
            </w:tcBorders>
          </w:tcPr>
          <w:p w14:paraId="2ADBB6EA" w14:textId="77777777" w:rsidR="00157B7A" w:rsidRPr="00200FD2" w:rsidRDefault="00157B7A" w:rsidP="00157B7A">
            <w:pPr>
              <w:spacing w:after="120"/>
              <w:rPr>
                <w:rFonts w:asciiTheme="minorHAnsi" w:hAnsiTheme="minorHAnsi" w:cs="Arial"/>
                <w:szCs w:val="20"/>
                <w:lang w:val="en-US" w:eastAsia="en-GB"/>
              </w:rPr>
            </w:pPr>
            <w:r w:rsidRPr="00200FD2">
              <w:rPr>
                <w:rFonts w:asciiTheme="minorHAnsi" w:hAnsiTheme="minorHAnsi" w:cs="Arial"/>
                <w:color w:val="000000"/>
                <w:szCs w:val="20"/>
              </w:rPr>
              <w:t>1 country/territory</w:t>
            </w:r>
          </w:p>
        </w:tc>
        <w:tc>
          <w:tcPr>
            <w:tcW w:w="3600" w:type="dxa"/>
            <w:tcBorders>
              <w:top w:val="single" w:sz="4" w:space="0" w:color="000000"/>
              <w:left w:val="single" w:sz="4" w:space="0" w:color="000000"/>
              <w:bottom w:val="single" w:sz="4" w:space="0" w:color="000000"/>
              <w:right w:val="single" w:sz="4" w:space="0" w:color="000000"/>
            </w:tcBorders>
          </w:tcPr>
          <w:p w14:paraId="4A04FDAF" w14:textId="77777777" w:rsidR="00157B7A" w:rsidRPr="00200FD2" w:rsidRDefault="00157B7A" w:rsidP="00157B7A">
            <w:pPr>
              <w:spacing w:after="120"/>
              <w:rPr>
                <w:rFonts w:asciiTheme="minorHAnsi" w:hAnsiTheme="minorHAnsi" w:cs="Arial"/>
                <w:szCs w:val="20"/>
                <w:lang w:val="en-US" w:eastAsia="en-GB"/>
              </w:rPr>
            </w:pPr>
            <w:r w:rsidRPr="00200FD2">
              <w:rPr>
                <w:rFonts w:asciiTheme="minorHAnsi" w:hAnsiTheme="minorHAnsi" w:cs="Arial"/>
                <w:color w:val="000000"/>
                <w:szCs w:val="20"/>
              </w:rPr>
              <w:t>4 countries/territory</w:t>
            </w:r>
          </w:p>
        </w:tc>
      </w:tr>
      <w:tr w:rsidR="001421EE" w:rsidRPr="00200FD2" w14:paraId="5F2A5E6C" w14:textId="77777777" w:rsidTr="00A434B9">
        <w:tc>
          <w:tcPr>
            <w:tcW w:w="1842" w:type="dxa"/>
            <w:tcBorders>
              <w:top w:val="single" w:sz="4" w:space="0" w:color="000000"/>
              <w:left w:val="single" w:sz="4" w:space="0" w:color="000000"/>
              <w:bottom w:val="single" w:sz="4" w:space="0" w:color="000000"/>
              <w:right w:val="single" w:sz="4" w:space="0" w:color="000000"/>
            </w:tcBorders>
            <w:hideMark/>
          </w:tcPr>
          <w:p w14:paraId="533C128B" w14:textId="77777777" w:rsidR="001421EE" w:rsidRPr="00200FD2" w:rsidRDefault="001421EE" w:rsidP="00102722">
            <w:pPr>
              <w:spacing w:after="120"/>
              <w:rPr>
                <w:rFonts w:asciiTheme="minorHAnsi" w:hAnsiTheme="minorHAnsi" w:cs="Arial"/>
                <w:szCs w:val="20"/>
                <w:lang w:val="en-US" w:eastAsia="en-GB"/>
              </w:rPr>
            </w:pPr>
            <w:r w:rsidRPr="00200FD2">
              <w:rPr>
                <w:rFonts w:asciiTheme="minorHAnsi" w:hAnsiTheme="minorHAnsi" w:cs="Arial"/>
                <w:szCs w:val="20"/>
                <w:lang w:val="en-US" w:eastAsia="en-GB"/>
              </w:rPr>
              <w:t>Achievement</w:t>
            </w:r>
          </w:p>
        </w:tc>
        <w:tc>
          <w:tcPr>
            <w:tcW w:w="54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2A041A0" w14:textId="77777777" w:rsidR="001421EE" w:rsidRPr="00200FD2" w:rsidRDefault="001421EE" w:rsidP="00102722">
            <w:pPr>
              <w:spacing w:after="120"/>
              <w:rPr>
                <w:rFonts w:asciiTheme="minorHAnsi" w:hAnsiTheme="minorHAnsi" w:cs="Arial"/>
                <w:szCs w:val="20"/>
                <w:lang w:val="en-US" w:eastAsia="en-GB"/>
              </w:rPr>
            </w:pPr>
          </w:p>
        </w:tc>
        <w:tc>
          <w:tcPr>
            <w:tcW w:w="4320" w:type="dxa"/>
            <w:tcBorders>
              <w:top w:val="single" w:sz="4" w:space="0" w:color="000000"/>
              <w:left w:val="single" w:sz="4" w:space="0" w:color="000000"/>
              <w:bottom w:val="single" w:sz="4" w:space="0" w:color="000000"/>
              <w:right w:val="single" w:sz="4" w:space="0" w:color="000000"/>
            </w:tcBorders>
          </w:tcPr>
          <w:p w14:paraId="19027CE1" w14:textId="77777777" w:rsidR="001421EE" w:rsidRPr="00200FD2" w:rsidRDefault="00157B7A" w:rsidP="00102722">
            <w:pPr>
              <w:spacing w:after="120"/>
              <w:rPr>
                <w:rFonts w:asciiTheme="minorHAnsi" w:hAnsiTheme="minorHAnsi" w:cs="Arial"/>
                <w:szCs w:val="20"/>
                <w:lang w:val="en-US" w:eastAsia="en-GB"/>
              </w:rPr>
            </w:pPr>
            <w:r w:rsidRPr="00200FD2">
              <w:rPr>
                <w:rFonts w:asciiTheme="minorHAnsi" w:hAnsiTheme="minorHAnsi" w:cs="Arial"/>
                <w:szCs w:val="20"/>
                <w:lang w:val="en-US"/>
              </w:rPr>
              <w:t>Activities planned for second half of 2017</w:t>
            </w:r>
          </w:p>
        </w:tc>
        <w:tc>
          <w:tcPr>
            <w:tcW w:w="36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F7D90D8" w14:textId="77777777" w:rsidR="001421EE" w:rsidRPr="00200FD2" w:rsidRDefault="001421EE" w:rsidP="00102722">
            <w:pPr>
              <w:spacing w:after="120"/>
              <w:rPr>
                <w:rFonts w:asciiTheme="minorHAnsi" w:hAnsiTheme="minorHAnsi" w:cs="Arial"/>
                <w:szCs w:val="20"/>
                <w:lang w:val="en-US" w:eastAsia="en-GB"/>
              </w:rPr>
            </w:pPr>
          </w:p>
        </w:tc>
      </w:tr>
      <w:tr w:rsidR="001421EE" w:rsidRPr="00200FD2" w14:paraId="2DC8E539" w14:textId="77777777" w:rsidTr="00A434B9">
        <w:tc>
          <w:tcPr>
            <w:tcW w:w="1842" w:type="dxa"/>
            <w:tcBorders>
              <w:top w:val="single" w:sz="4" w:space="0" w:color="000000"/>
              <w:left w:val="single" w:sz="4" w:space="0" w:color="000000"/>
              <w:bottom w:val="single" w:sz="4" w:space="0" w:color="000000"/>
              <w:right w:val="single" w:sz="4" w:space="0" w:color="000000"/>
            </w:tcBorders>
            <w:hideMark/>
          </w:tcPr>
          <w:p w14:paraId="777538A9" w14:textId="77777777" w:rsidR="001421EE" w:rsidRPr="00200FD2" w:rsidRDefault="001421EE" w:rsidP="00102722">
            <w:pPr>
              <w:spacing w:after="120"/>
              <w:rPr>
                <w:rFonts w:asciiTheme="minorHAnsi" w:hAnsiTheme="minorHAnsi" w:cs="Arial"/>
                <w:szCs w:val="20"/>
                <w:lang w:val="en-US" w:eastAsia="en-GB"/>
              </w:rPr>
            </w:pPr>
            <w:r w:rsidRPr="00200FD2">
              <w:rPr>
                <w:rFonts w:asciiTheme="minorHAnsi" w:hAnsiTheme="minorHAnsi" w:cs="Arial"/>
                <w:szCs w:val="20"/>
                <w:lang w:val="en-US" w:eastAsia="en-GB"/>
              </w:rPr>
              <w:t xml:space="preserve">Comparison </w:t>
            </w:r>
          </w:p>
        </w:tc>
        <w:tc>
          <w:tcPr>
            <w:tcW w:w="54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70BAD05" w14:textId="77777777" w:rsidR="001421EE" w:rsidRPr="00200FD2" w:rsidRDefault="001421EE" w:rsidP="00102722">
            <w:pPr>
              <w:spacing w:after="120"/>
              <w:rPr>
                <w:rFonts w:asciiTheme="minorHAnsi" w:hAnsiTheme="minorHAnsi" w:cs="Arial"/>
                <w:szCs w:val="20"/>
                <w:lang w:val="en-US" w:eastAsia="en-GB"/>
              </w:rPr>
            </w:pPr>
          </w:p>
        </w:tc>
        <w:tc>
          <w:tcPr>
            <w:tcW w:w="4320" w:type="dxa"/>
            <w:tcBorders>
              <w:top w:val="single" w:sz="4" w:space="0" w:color="000000"/>
              <w:left w:val="single" w:sz="4" w:space="0" w:color="000000"/>
              <w:bottom w:val="single" w:sz="4" w:space="0" w:color="000000"/>
              <w:right w:val="single" w:sz="4" w:space="0" w:color="000000"/>
            </w:tcBorders>
          </w:tcPr>
          <w:p w14:paraId="45F97BF2" w14:textId="77777777" w:rsidR="001421EE" w:rsidRPr="00200FD2" w:rsidRDefault="00157B7A" w:rsidP="00102722">
            <w:pPr>
              <w:spacing w:after="120"/>
              <w:rPr>
                <w:rFonts w:asciiTheme="minorHAnsi" w:hAnsiTheme="minorHAnsi" w:cs="Arial"/>
                <w:szCs w:val="20"/>
                <w:lang w:val="en-US" w:eastAsia="en-GB"/>
              </w:rPr>
            </w:pPr>
            <w:r w:rsidRPr="00200FD2">
              <w:rPr>
                <w:rFonts w:asciiTheme="minorHAnsi" w:hAnsiTheme="minorHAnsi" w:cs="Arial"/>
                <w:szCs w:val="20"/>
                <w:lang w:val="en-US" w:eastAsia="en-GB"/>
              </w:rPr>
              <w:t>N.A.</w:t>
            </w:r>
          </w:p>
        </w:tc>
        <w:tc>
          <w:tcPr>
            <w:tcW w:w="36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F14D8AC" w14:textId="77777777" w:rsidR="001421EE" w:rsidRPr="00200FD2" w:rsidRDefault="001421EE" w:rsidP="00102722">
            <w:pPr>
              <w:spacing w:after="120"/>
              <w:rPr>
                <w:rFonts w:asciiTheme="minorHAnsi" w:hAnsiTheme="minorHAnsi" w:cs="Arial"/>
                <w:szCs w:val="20"/>
                <w:lang w:val="en-US" w:eastAsia="en-GB"/>
              </w:rPr>
            </w:pPr>
          </w:p>
        </w:tc>
      </w:tr>
    </w:tbl>
    <w:p w14:paraId="0F0E9207" w14:textId="77777777" w:rsidR="001421EE" w:rsidRPr="00200FD2" w:rsidRDefault="001421EE" w:rsidP="001421EE">
      <w:pPr>
        <w:spacing w:line="240" w:lineRule="auto"/>
        <w:ind w:left="1800" w:hanging="1800"/>
        <w:rPr>
          <w:rFonts w:asciiTheme="minorHAnsi" w:hAnsiTheme="minorHAnsi" w:cs="Arial"/>
          <w:color w:val="000000"/>
          <w:szCs w:val="20"/>
        </w:rPr>
      </w:pPr>
    </w:p>
    <w:p w14:paraId="3D04D39C" w14:textId="77777777" w:rsidR="001421EE" w:rsidRDefault="001421EE" w:rsidP="001421EE">
      <w:pPr>
        <w:spacing w:line="240" w:lineRule="auto"/>
        <w:ind w:left="1800" w:hanging="1800"/>
        <w:rPr>
          <w:rFonts w:asciiTheme="minorHAnsi" w:hAnsiTheme="minorHAnsi" w:cs="Arial"/>
          <w:color w:val="000000"/>
          <w:szCs w:val="20"/>
        </w:rPr>
      </w:pPr>
    </w:p>
    <w:p w14:paraId="7D36E2EE" w14:textId="77777777" w:rsidR="00F65014" w:rsidRDefault="00F65014" w:rsidP="001421EE">
      <w:pPr>
        <w:spacing w:line="240" w:lineRule="auto"/>
        <w:ind w:left="1800" w:hanging="1800"/>
        <w:rPr>
          <w:rFonts w:asciiTheme="minorHAnsi" w:hAnsiTheme="minorHAnsi" w:cs="Arial"/>
          <w:color w:val="000000"/>
          <w:szCs w:val="20"/>
        </w:rPr>
      </w:pPr>
    </w:p>
    <w:p w14:paraId="3DACCDCE" w14:textId="77777777" w:rsidR="00F65014" w:rsidRDefault="00F65014" w:rsidP="001421EE">
      <w:pPr>
        <w:spacing w:line="240" w:lineRule="auto"/>
        <w:ind w:left="1800" w:hanging="1800"/>
        <w:rPr>
          <w:rFonts w:asciiTheme="minorHAnsi" w:hAnsiTheme="minorHAnsi" w:cs="Arial"/>
          <w:color w:val="000000"/>
          <w:szCs w:val="20"/>
        </w:rPr>
      </w:pPr>
    </w:p>
    <w:p w14:paraId="29602FBB" w14:textId="77777777" w:rsidR="00F65014" w:rsidRPr="00200FD2" w:rsidRDefault="00F65014" w:rsidP="001421EE">
      <w:pPr>
        <w:spacing w:line="240" w:lineRule="auto"/>
        <w:ind w:left="1800" w:hanging="1800"/>
        <w:rPr>
          <w:rFonts w:asciiTheme="minorHAnsi" w:hAnsiTheme="minorHAnsi" w:cs="Arial"/>
          <w:color w:val="000000"/>
          <w:szCs w:val="20"/>
        </w:rPr>
      </w:pPr>
    </w:p>
    <w:p w14:paraId="6A13CEE1" w14:textId="77777777" w:rsidR="001421EE" w:rsidRPr="00200FD2" w:rsidRDefault="001421EE" w:rsidP="001421EE">
      <w:pPr>
        <w:spacing w:line="240" w:lineRule="auto"/>
        <w:ind w:left="1410" w:hanging="1410"/>
        <w:rPr>
          <w:rFonts w:asciiTheme="minorHAnsi" w:hAnsiTheme="minorHAnsi" w:cs="Arial"/>
          <w:szCs w:val="20"/>
        </w:rPr>
      </w:pPr>
      <w:r w:rsidRPr="00200FD2">
        <w:rPr>
          <w:rFonts w:asciiTheme="minorHAnsi" w:hAnsiTheme="minorHAnsi" w:cs="Arial"/>
          <w:b/>
          <w:szCs w:val="20"/>
          <w:lang w:val="en-US"/>
        </w:rPr>
        <w:t>Indicator 4</w:t>
      </w:r>
      <w:r w:rsidR="00A557C6" w:rsidRPr="00200FD2">
        <w:rPr>
          <w:rFonts w:asciiTheme="minorHAnsi" w:hAnsiTheme="minorHAnsi" w:cs="Arial"/>
          <w:b/>
          <w:szCs w:val="20"/>
          <w:lang w:val="en-US"/>
        </w:rPr>
        <w:t>:</w:t>
      </w:r>
      <w:r w:rsidRPr="00200FD2">
        <w:rPr>
          <w:rFonts w:asciiTheme="minorHAnsi" w:hAnsiTheme="minorHAnsi" w:cs="Arial"/>
          <w:szCs w:val="20"/>
          <w:lang w:val="en-US"/>
        </w:rPr>
        <w:t xml:space="preserve"> </w:t>
      </w:r>
      <w:r w:rsidRPr="00200FD2">
        <w:rPr>
          <w:rFonts w:asciiTheme="minorHAnsi" w:hAnsiTheme="minorHAnsi" w:cs="Arial"/>
          <w:szCs w:val="20"/>
          <w:lang w:val="en-US"/>
        </w:rPr>
        <w:tab/>
      </w:r>
      <w:r w:rsidR="00F64667" w:rsidRPr="00200FD2">
        <w:rPr>
          <w:rFonts w:asciiTheme="minorHAnsi" w:hAnsiTheme="minorHAnsi" w:cs="Arial"/>
          <w:color w:val="000000"/>
          <w:szCs w:val="20"/>
        </w:rPr>
        <w:t xml:space="preserve"># of comparative reports (guidelines, checklists, toolkits) detailing good practices, benchmarks, and common trends on service delivery in the region prepared through peer exchange and policy clinics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5443"/>
        <w:gridCol w:w="4320"/>
        <w:gridCol w:w="3600"/>
      </w:tblGrid>
      <w:tr w:rsidR="001421EE" w:rsidRPr="00200FD2" w14:paraId="0959EE21" w14:textId="77777777" w:rsidTr="00A434B9">
        <w:tc>
          <w:tcPr>
            <w:tcW w:w="1842" w:type="dxa"/>
            <w:tcBorders>
              <w:top w:val="single" w:sz="4" w:space="0" w:color="000000"/>
              <w:left w:val="single" w:sz="4" w:space="0" w:color="000000"/>
              <w:bottom w:val="single" w:sz="4" w:space="0" w:color="000000"/>
              <w:right w:val="single" w:sz="4" w:space="0" w:color="000000"/>
            </w:tcBorders>
          </w:tcPr>
          <w:p w14:paraId="14F4858D" w14:textId="77777777" w:rsidR="001421EE" w:rsidRPr="00200FD2" w:rsidRDefault="001421EE" w:rsidP="00102722">
            <w:pPr>
              <w:spacing w:after="120"/>
              <w:rPr>
                <w:rFonts w:asciiTheme="minorHAnsi" w:hAnsiTheme="minorHAnsi" w:cs="Arial"/>
                <w:szCs w:val="20"/>
                <w:lang w:val="en-US" w:eastAsia="en-GB"/>
              </w:rPr>
            </w:pPr>
          </w:p>
        </w:tc>
        <w:tc>
          <w:tcPr>
            <w:tcW w:w="5443" w:type="dxa"/>
            <w:tcBorders>
              <w:top w:val="single" w:sz="4" w:space="0" w:color="000000"/>
              <w:left w:val="single" w:sz="4" w:space="0" w:color="000000"/>
              <w:bottom w:val="single" w:sz="4" w:space="0" w:color="000000"/>
              <w:right w:val="single" w:sz="4" w:space="0" w:color="000000"/>
            </w:tcBorders>
            <w:hideMark/>
          </w:tcPr>
          <w:p w14:paraId="03B436B6" w14:textId="77777777" w:rsidR="001421EE" w:rsidRPr="000B1AC0" w:rsidRDefault="00157B7A" w:rsidP="00157B7A">
            <w:pPr>
              <w:spacing w:after="120"/>
              <w:jc w:val="center"/>
              <w:rPr>
                <w:rFonts w:asciiTheme="minorHAnsi" w:hAnsiTheme="minorHAnsi" w:cs="Arial"/>
                <w:b/>
                <w:szCs w:val="20"/>
                <w:lang w:val="en-US" w:eastAsia="en-GB"/>
              </w:rPr>
            </w:pPr>
            <w:r w:rsidRPr="000B1AC0">
              <w:rPr>
                <w:rFonts w:asciiTheme="minorHAnsi" w:hAnsiTheme="minorHAnsi" w:cs="Arial"/>
                <w:b/>
                <w:szCs w:val="20"/>
                <w:lang w:val="en-US" w:eastAsia="en-GB"/>
              </w:rPr>
              <w:t xml:space="preserve">Baseline </w:t>
            </w:r>
            <w:r w:rsidR="001421EE" w:rsidRPr="000B1AC0">
              <w:rPr>
                <w:rFonts w:asciiTheme="minorHAnsi" w:hAnsiTheme="minorHAnsi" w:cs="Arial"/>
                <w:b/>
                <w:szCs w:val="20"/>
                <w:lang w:val="en-US" w:eastAsia="en-GB"/>
              </w:rPr>
              <w:t>2016</w:t>
            </w:r>
          </w:p>
        </w:tc>
        <w:tc>
          <w:tcPr>
            <w:tcW w:w="4320" w:type="dxa"/>
            <w:tcBorders>
              <w:top w:val="single" w:sz="4" w:space="0" w:color="000000"/>
              <w:left w:val="single" w:sz="4" w:space="0" w:color="000000"/>
              <w:bottom w:val="single" w:sz="4" w:space="0" w:color="000000"/>
              <w:right w:val="single" w:sz="4" w:space="0" w:color="000000"/>
            </w:tcBorders>
            <w:hideMark/>
          </w:tcPr>
          <w:p w14:paraId="33A39858" w14:textId="77777777" w:rsidR="001421EE" w:rsidRPr="000B1AC0" w:rsidRDefault="00157B7A" w:rsidP="00157B7A">
            <w:pPr>
              <w:spacing w:after="120"/>
              <w:jc w:val="center"/>
              <w:rPr>
                <w:rFonts w:asciiTheme="minorHAnsi" w:hAnsiTheme="minorHAnsi" w:cs="Arial"/>
                <w:b/>
                <w:szCs w:val="20"/>
                <w:lang w:val="en-US" w:eastAsia="en-GB"/>
              </w:rPr>
            </w:pPr>
            <w:r w:rsidRPr="000B1AC0">
              <w:rPr>
                <w:rFonts w:asciiTheme="minorHAnsi" w:hAnsiTheme="minorHAnsi" w:cs="Arial"/>
                <w:b/>
                <w:szCs w:val="20"/>
                <w:lang w:val="en-US"/>
              </w:rPr>
              <w:t xml:space="preserve">Target - </w:t>
            </w:r>
            <w:r w:rsidR="001421EE" w:rsidRPr="000B1AC0">
              <w:rPr>
                <w:rFonts w:asciiTheme="minorHAnsi" w:hAnsiTheme="minorHAnsi" w:cs="Arial"/>
                <w:b/>
                <w:szCs w:val="20"/>
                <w:lang w:val="en-US"/>
              </w:rPr>
              <w:t>April 2017</w:t>
            </w:r>
          </w:p>
        </w:tc>
        <w:tc>
          <w:tcPr>
            <w:tcW w:w="3600" w:type="dxa"/>
            <w:tcBorders>
              <w:top w:val="single" w:sz="4" w:space="0" w:color="000000"/>
              <w:left w:val="single" w:sz="4" w:space="0" w:color="000000"/>
              <w:bottom w:val="single" w:sz="4" w:space="0" w:color="000000"/>
              <w:right w:val="single" w:sz="4" w:space="0" w:color="000000"/>
            </w:tcBorders>
            <w:hideMark/>
          </w:tcPr>
          <w:p w14:paraId="26183299" w14:textId="77777777" w:rsidR="001421EE" w:rsidRPr="000B1AC0" w:rsidRDefault="00157B7A" w:rsidP="00157B7A">
            <w:pPr>
              <w:spacing w:after="120"/>
              <w:jc w:val="center"/>
              <w:rPr>
                <w:rFonts w:asciiTheme="minorHAnsi" w:hAnsiTheme="minorHAnsi" w:cs="Arial"/>
                <w:b/>
                <w:szCs w:val="20"/>
                <w:lang w:val="en-US" w:eastAsia="en-GB"/>
              </w:rPr>
            </w:pPr>
            <w:r w:rsidRPr="000B1AC0">
              <w:rPr>
                <w:rFonts w:asciiTheme="minorHAnsi" w:hAnsiTheme="minorHAnsi" w:cs="Arial"/>
                <w:b/>
                <w:szCs w:val="20"/>
                <w:lang w:val="en-US"/>
              </w:rPr>
              <w:t xml:space="preserve">Target - </w:t>
            </w:r>
            <w:r w:rsidR="001421EE" w:rsidRPr="000B1AC0">
              <w:rPr>
                <w:rFonts w:asciiTheme="minorHAnsi" w:hAnsiTheme="minorHAnsi" w:cs="Arial"/>
                <w:b/>
                <w:szCs w:val="20"/>
                <w:lang w:val="en-US"/>
              </w:rPr>
              <w:t>December 2017</w:t>
            </w:r>
          </w:p>
        </w:tc>
      </w:tr>
      <w:tr w:rsidR="00157B7A" w:rsidRPr="00200FD2" w14:paraId="24C0461C" w14:textId="77777777" w:rsidTr="00A434B9">
        <w:trPr>
          <w:trHeight w:val="415"/>
        </w:trPr>
        <w:tc>
          <w:tcPr>
            <w:tcW w:w="1842" w:type="dxa"/>
            <w:tcBorders>
              <w:top w:val="single" w:sz="4" w:space="0" w:color="000000"/>
              <w:left w:val="single" w:sz="4" w:space="0" w:color="000000"/>
              <w:bottom w:val="single" w:sz="4" w:space="0" w:color="000000"/>
              <w:right w:val="single" w:sz="4" w:space="0" w:color="000000"/>
            </w:tcBorders>
          </w:tcPr>
          <w:p w14:paraId="5A111398" w14:textId="77777777" w:rsidR="00157B7A" w:rsidRPr="00200FD2" w:rsidRDefault="00157B7A" w:rsidP="00157B7A">
            <w:pPr>
              <w:rPr>
                <w:rFonts w:asciiTheme="minorHAnsi" w:hAnsiTheme="minorHAnsi" w:cs="Arial"/>
                <w:szCs w:val="20"/>
                <w:lang w:val="en-US" w:eastAsia="en-GB"/>
              </w:rPr>
            </w:pPr>
            <w:r w:rsidRPr="00200FD2">
              <w:rPr>
                <w:rFonts w:asciiTheme="minorHAnsi" w:hAnsiTheme="minorHAnsi" w:cs="Arial"/>
                <w:szCs w:val="20"/>
                <w:lang w:val="en-US" w:eastAsia="en-GB"/>
              </w:rPr>
              <w:t>Baseline /Target (planned)</w:t>
            </w:r>
          </w:p>
        </w:tc>
        <w:tc>
          <w:tcPr>
            <w:tcW w:w="5443" w:type="dxa"/>
            <w:tcBorders>
              <w:top w:val="single" w:sz="4" w:space="0" w:color="000000"/>
              <w:left w:val="single" w:sz="4" w:space="0" w:color="000000"/>
              <w:bottom w:val="single" w:sz="4" w:space="0" w:color="000000"/>
              <w:right w:val="single" w:sz="4" w:space="0" w:color="000000"/>
            </w:tcBorders>
          </w:tcPr>
          <w:p w14:paraId="5C29A37B" w14:textId="77777777" w:rsidR="00157B7A" w:rsidRPr="00200FD2" w:rsidRDefault="00157B7A" w:rsidP="00157B7A">
            <w:pPr>
              <w:spacing w:after="120"/>
              <w:rPr>
                <w:rFonts w:asciiTheme="minorHAnsi" w:hAnsiTheme="minorHAnsi" w:cs="Arial"/>
                <w:szCs w:val="20"/>
                <w:lang w:val="en-US" w:eastAsia="en-GB"/>
              </w:rPr>
            </w:pPr>
            <w:r w:rsidRPr="00200FD2">
              <w:rPr>
                <w:rFonts w:asciiTheme="minorHAnsi" w:hAnsiTheme="minorHAnsi" w:cs="Arial"/>
                <w:color w:val="000000"/>
                <w:szCs w:val="20"/>
              </w:rPr>
              <w:t xml:space="preserve">0 (No comparative reports available)                        </w:t>
            </w:r>
          </w:p>
        </w:tc>
        <w:tc>
          <w:tcPr>
            <w:tcW w:w="4320" w:type="dxa"/>
            <w:tcBorders>
              <w:top w:val="single" w:sz="4" w:space="0" w:color="000000"/>
              <w:left w:val="single" w:sz="4" w:space="0" w:color="000000"/>
              <w:bottom w:val="single" w:sz="4" w:space="0" w:color="000000"/>
              <w:right w:val="single" w:sz="4" w:space="0" w:color="000000"/>
            </w:tcBorders>
          </w:tcPr>
          <w:p w14:paraId="447189CA" w14:textId="77777777" w:rsidR="00157B7A" w:rsidRPr="00200FD2" w:rsidRDefault="00157B7A" w:rsidP="00157B7A">
            <w:pPr>
              <w:spacing w:after="120"/>
              <w:rPr>
                <w:rFonts w:asciiTheme="minorHAnsi" w:hAnsiTheme="minorHAnsi" w:cs="Arial"/>
                <w:szCs w:val="20"/>
                <w:lang w:val="en-US" w:eastAsia="en-GB"/>
              </w:rPr>
            </w:pPr>
            <w:r w:rsidRPr="00200FD2">
              <w:rPr>
                <w:rFonts w:asciiTheme="minorHAnsi" w:hAnsiTheme="minorHAnsi" w:cs="Arial"/>
                <w:szCs w:val="20"/>
                <w:lang w:val="en-US" w:eastAsia="en-GB"/>
              </w:rPr>
              <w:t>1 comparative report</w:t>
            </w:r>
          </w:p>
        </w:tc>
        <w:tc>
          <w:tcPr>
            <w:tcW w:w="3600" w:type="dxa"/>
            <w:tcBorders>
              <w:top w:val="single" w:sz="4" w:space="0" w:color="000000"/>
              <w:left w:val="single" w:sz="4" w:space="0" w:color="000000"/>
              <w:bottom w:val="single" w:sz="4" w:space="0" w:color="000000"/>
              <w:right w:val="single" w:sz="4" w:space="0" w:color="000000"/>
            </w:tcBorders>
          </w:tcPr>
          <w:p w14:paraId="52BFD7A2" w14:textId="77777777" w:rsidR="00157B7A" w:rsidRPr="00200FD2" w:rsidRDefault="00157B7A" w:rsidP="00157B7A">
            <w:pPr>
              <w:spacing w:after="120"/>
              <w:rPr>
                <w:rFonts w:asciiTheme="minorHAnsi" w:hAnsiTheme="minorHAnsi" w:cs="Arial"/>
                <w:szCs w:val="20"/>
                <w:lang w:val="en-US" w:eastAsia="en-GB"/>
              </w:rPr>
            </w:pPr>
            <w:r w:rsidRPr="00200FD2">
              <w:rPr>
                <w:rFonts w:asciiTheme="minorHAnsi" w:hAnsiTheme="minorHAnsi" w:cs="Arial"/>
                <w:color w:val="000000"/>
                <w:szCs w:val="20"/>
              </w:rPr>
              <w:t>At least 2 comparative reports prepared and uploaded to the regional platform</w:t>
            </w:r>
          </w:p>
        </w:tc>
      </w:tr>
      <w:tr w:rsidR="001421EE" w:rsidRPr="00200FD2" w14:paraId="620067BB" w14:textId="77777777" w:rsidTr="00A434B9">
        <w:tc>
          <w:tcPr>
            <w:tcW w:w="1842" w:type="dxa"/>
            <w:tcBorders>
              <w:top w:val="single" w:sz="4" w:space="0" w:color="000000"/>
              <w:left w:val="single" w:sz="4" w:space="0" w:color="000000"/>
              <w:bottom w:val="single" w:sz="4" w:space="0" w:color="000000"/>
              <w:right w:val="single" w:sz="4" w:space="0" w:color="000000"/>
            </w:tcBorders>
            <w:hideMark/>
          </w:tcPr>
          <w:p w14:paraId="7F4E54FE" w14:textId="77777777" w:rsidR="001421EE" w:rsidRPr="00200FD2" w:rsidRDefault="001421EE" w:rsidP="00102722">
            <w:pPr>
              <w:spacing w:after="120"/>
              <w:rPr>
                <w:rFonts w:asciiTheme="minorHAnsi" w:hAnsiTheme="minorHAnsi" w:cs="Arial"/>
                <w:szCs w:val="20"/>
                <w:lang w:val="en-US" w:eastAsia="en-GB"/>
              </w:rPr>
            </w:pPr>
            <w:r w:rsidRPr="00200FD2">
              <w:rPr>
                <w:rFonts w:asciiTheme="minorHAnsi" w:hAnsiTheme="minorHAnsi" w:cs="Arial"/>
                <w:szCs w:val="20"/>
                <w:lang w:val="en-US" w:eastAsia="en-GB"/>
              </w:rPr>
              <w:t>Achievement</w:t>
            </w:r>
          </w:p>
        </w:tc>
        <w:tc>
          <w:tcPr>
            <w:tcW w:w="54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B1F96A5" w14:textId="77777777" w:rsidR="001421EE" w:rsidRPr="00200FD2" w:rsidRDefault="001421EE" w:rsidP="00102722">
            <w:pPr>
              <w:spacing w:after="120"/>
              <w:rPr>
                <w:rFonts w:asciiTheme="minorHAnsi" w:hAnsiTheme="minorHAnsi" w:cs="Arial"/>
                <w:szCs w:val="20"/>
                <w:lang w:val="en-US" w:eastAsia="en-GB"/>
              </w:rPr>
            </w:pPr>
          </w:p>
        </w:tc>
        <w:tc>
          <w:tcPr>
            <w:tcW w:w="4320" w:type="dxa"/>
            <w:tcBorders>
              <w:top w:val="single" w:sz="4" w:space="0" w:color="000000"/>
              <w:left w:val="single" w:sz="4" w:space="0" w:color="000000"/>
              <w:bottom w:val="single" w:sz="4" w:space="0" w:color="000000"/>
              <w:right w:val="single" w:sz="4" w:space="0" w:color="000000"/>
            </w:tcBorders>
          </w:tcPr>
          <w:p w14:paraId="05E33A3F" w14:textId="77777777" w:rsidR="001421EE" w:rsidRPr="00200FD2" w:rsidRDefault="00157B7A" w:rsidP="00102722">
            <w:pPr>
              <w:spacing w:after="120"/>
              <w:rPr>
                <w:rFonts w:asciiTheme="minorHAnsi" w:hAnsiTheme="minorHAnsi" w:cs="Arial"/>
                <w:szCs w:val="20"/>
                <w:lang w:val="en-US" w:eastAsia="en-GB"/>
              </w:rPr>
            </w:pPr>
            <w:r w:rsidRPr="00200FD2">
              <w:rPr>
                <w:rFonts w:asciiTheme="minorHAnsi" w:hAnsiTheme="minorHAnsi" w:cs="Arial"/>
                <w:szCs w:val="20"/>
                <w:lang w:val="en-US"/>
              </w:rPr>
              <w:t>Activities planned for second half of 2017</w:t>
            </w:r>
          </w:p>
        </w:tc>
        <w:tc>
          <w:tcPr>
            <w:tcW w:w="36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93E3190" w14:textId="77777777" w:rsidR="001421EE" w:rsidRPr="00200FD2" w:rsidRDefault="001421EE" w:rsidP="00102722">
            <w:pPr>
              <w:spacing w:after="120"/>
              <w:rPr>
                <w:rFonts w:asciiTheme="minorHAnsi" w:hAnsiTheme="minorHAnsi" w:cs="Arial"/>
                <w:szCs w:val="20"/>
                <w:lang w:val="en-US" w:eastAsia="en-GB"/>
              </w:rPr>
            </w:pPr>
          </w:p>
        </w:tc>
      </w:tr>
      <w:tr w:rsidR="001421EE" w:rsidRPr="00200FD2" w14:paraId="31748C2E" w14:textId="77777777" w:rsidTr="00A434B9">
        <w:tc>
          <w:tcPr>
            <w:tcW w:w="1842" w:type="dxa"/>
            <w:tcBorders>
              <w:top w:val="single" w:sz="4" w:space="0" w:color="000000"/>
              <w:left w:val="single" w:sz="4" w:space="0" w:color="000000"/>
              <w:bottom w:val="single" w:sz="4" w:space="0" w:color="000000"/>
              <w:right w:val="single" w:sz="4" w:space="0" w:color="000000"/>
            </w:tcBorders>
            <w:hideMark/>
          </w:tcPr>
          <w:p w14:paraId="44986C0A" w14:textId="77777777" w:rsidR="001421EE" w:rsidRPr="00200FD2" w:rsidRDefault="001421EE" w:rsidP="00102722">
            <w:pPr>
              <w:spacing w:after="120"/>
              <w:rPr>
                <w:rFonts w:asciiTheme="minorHAnsi" w:hAnsiTheme="minorHAnsi" w:cs="Arial"/>
                <w:szCs w:val="20"/>
                <w:lang w:val="en-US" w:eastAsia="en-GB"/>
              </w:rPr>
            </w:pPr>
            <w:r w:rsidRPr="00200FD2">
              <w:rPr>
                <w:rFonts w:asciiTheme="minorHAnsi" w:hAnsiTheme="minorHAnsi" w:cs="Arial"/>
                <w:szCs w:val="20"/>
                <w:lang w:val="en-US" w:eastAsia="en-GB"/>
              </w:rPr>
              <w:t>Comparison (e.g. in %)</w:t>
            </w:r>
          </w:p>
        </w:tc>
        <w:tc>
          <w:tcPr>
            <w:tcW w:w="54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675A62F" w14:textId="77777777" w:rsidR="001421EE" w:rsidRPr="00200FD2" w:rsidRDefault="001421EE" w:rsidP="00102722">
            <w:pPr>
              <w:spacing w:after="120"/>
              <w:rPr>
                <w:rFonts w:asciiTheme="minorHAnsi" w:hAnsiTheme="minorHAnsi" w:cs="Arial"/>
                <w:szCs w:val="20"/>
                <w:lang w:val="en-US" w:eastAsia="en-GB"/>
              </w:rPr>
            </w:pPr>
          </w:p>
        </w:tc>
        <w:tc>
          <w:tcPr>
            <w:tcW w:w="4320" w:type="dxa"/>
            <w:tcBorders>
              <w:top w:val="single" w:sz="4" w:space="0" w:color="000000"/>
              <w:left w:val="single" w:sz="4" w:space="0" w:color="000000"/>
              <w:bottom w:val="single" w:sz="4" w:space="0" w:color="000000"/>
              <w:right w:val="single" w:sz="4" w:space="0" w:color="000000"/>
            </w:tcBorders>
          </w:tcPr>
          <w:p w14:paraId="0A7517CB" w14:textId="77777777" w:rsidR="001421EE" w:rsidRPr="00200FD2" w:rsidRDefault="00157B7A" w:rsidP="00102722">
            <w:pPr>
              <w:spacing w:after="120"/>
              <w:rPr>
                <w:rFonts w:asciiTheme="minorHAnsi" w:hAnsiTheme="minorHAnsi" w:cs="Arial"/>
                <w:szCs w:val="20"/>
                <w:lang w:val="en-US" w:eastAsia="en-GB"/>
              </w:rPr>
            </w:pPr>
            <w:r w:rsidRPr="00200FD2">
              <w:rPr>
                <w:rFonts w:asciiTheme="minorHAnsi" w:hAnsiTheme="minorHAnsi" w:cs="Arial"/>
                <w:szCs w:val="20"/>
                <w:lang w:val="en-US" w:eastAsia="en-GB"/>
              </w:rPr>
              <w:t>N.A.</w:t>
            </w:r>
          </w:p>
        </w:tc>
        <w:tc>
          <w:tcPr>
            <w:tcW w:w="36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91E7B7F" w14:textId="77777777" w:rsidR="001421EE" w:rsidRPr="00200FD2" w:rsidRDefault="001421EE" w:rsidP="00102722">
            <w:pPr>
              <w:spacing w:after="120"/>
              <w:rPr>
                <w:rFonts w:asciiTheme="minorHAnsi" w:hAnsiTheme="minorHAnsi" w:cs="Arial"/>
                <w:szCs w:val="20"/>
                <w:lang w:val="en-US" w:eastAsia="en-GB"/>
              </w:rPr>
            </w:pPr>
          </w:p>
        </w:tc>
      </w:tr>
    </w:tbl>
    <w:p w14:paraId="5F32A0C4" w14:textId="77777777" w:rsidR="001421EE" w:rsidRPr="00200FD2" w:rsidRDefault="001421EE" w:rsidP="000F6E3E">
      <w:pPr>
        <w:spacing w:line="240" w:lineRule="auto"/>
        <w:ind w:left="1800" w:hanging="1800"/>
        <w:rPr>
          <w:rFonts w:asciiTheme="minorHAnsi" w:hAnsiTheme="minorHAnsi" w:cs="Arial"/>
          <w:color w:val="000000"/>
          <w:szCs w:val="20"/>
        </w:rPr>
      </w:pPr>
    </w:p>
    <w:p w14:paraId="344E7A29" w14:textId="77777777" w:rsidR="000F6E3E" w:rsidRPr="00200FD2" w:rsidRDefault="000F6E3E" w:rsidP="000F6E3E">
      <w:pPr>
        <w:spacing w:line="240" w:lineRule="auto"/>
        <w:ind w:left="1800" w:hanging="1800"/>
        <w:rPr>
          <w:rFonts w:asciiTheme="minorHAnsi" w:hAnsiTheme="minorHAnsi" w:cs="Arial"/>
          <w:szCs w:val="20"/>
          <w:lang w:val="en-US"/>
        </w:rPr>
      </w:pPr>
    </w:p>
    <w:p w14:paraId="41B15382" w14:textId="77777777" w:rsidR="008B4AB5" w:rsidRPr="00200FD2" w:rsidRDefault="008B4AB5" w:rsidP="008B4AB5">
      <w:pPr>
        <w:spacing w:line="240" w:lineRule="auto"/>
        <w:ind w:left="1410" w:hanging="1410"/>
        <w:rPr>
          <w:rFonts w:asciiTheme="minorHAnsi" w:hAnsiTheme="minorHAnsi" w:cs="Arial"/>
          <w:szCs w:val="20"/>
        </w:rPr>
      </w:pPr>
    </w:p>
    <w:p w14:paraId="4ADD692F" w14:textId="77777777" w:rsidR="000438A5" w:rsidRPr="00200FD2" w:rsidRDefault="000438A5" w:rsidP="000438A5">
      <w:pPr>
        <w:spacing w:line="240" w:lineRule="auto"/>
        <w:ind w:left="1276" w:hanging="1276"/>
        <w:rPr>
          <w:rFonts w:asciiTheme="minorHAnsi" w:hAnsiTheme="minorHAnsi" w:cs="Arial"/>
          <w:szCs w:val="20"/>
          <w:lang w:val="en-US"/>
        </w:rPr>
      </w:pPr>
    </w:p>
    <w:p w14:paraId="2B190A70" w14:textId="77777777" w:rsidR="00295A07" w:rsidRPr="00200FD2" w:rsidRDefault="00295A07" w:rsidP="00A6793D">
      <w:pPr>
        <w:spacing w:after="120"/>
        <w:ind w:left="1410" w:hanging="1410"/>
        <w:rPr>
          <w:rFonts w:asciiTheme="minorHAnsi" w:hAnsiTheme="minorHAnsi" w:cs="Arial"/>
          <w:szCs w:val="20"/>
          <w:lang w:val="en-US"/>
        </w:rPr>
      </w:pPr>
    </w:p>
    <w:sectPr w:rsidR="00295A07" w:rsidRPr="00200FD2" w:rsidSect="00DA08AB">
      <w:headerReference w:type="even" r:id="rId7"/>
      <w:footerReference w:type="even" r:id="rId8"/>
      <w:footerReference w:type="default" r:id="rId9"/>
      <w:footerReference w:type="first" r:id="rId10"/>
      <w:pgSz w:w="16838" w:h="11906" w:orient="landscape" w:code="9"/>
      <w:pgMar w:top="720" w:right="720" w:bottom="720" w:left="720" w:header="170"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0754D" w14:textId="77777777" w:rsidR="00C627FF" w:rsidRDefault="00C627FF" w:rsidP="003B6EB6">
      <w:pPr>
        <w:spacing w:line="240" w:lineRule="auto"/>
      </w:pPr>
      <w:r>
        <w:separator/>
      </w:r>
    </w:p>
  </w:endnote>
  <w:endnote w:type="continuationSeparator" w:id="0">
    <w:p w14:paraId="39C82D51" w14:textId="77777777" w:rsidR="00C627FF" w:rsidRDefault="00C627FF" w:rsidP="003B6E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D8CF" w14:textId="77777777" w:rsidR="00102722" w:rsidRPr="006C2338" w:rsidRDefault="006C2338" w:rsidP="006C2338">
    <w:pPr>
      <w:pStyle w:val="Footer"/>
      <w:rPr>
        <w:rFonts w:asciiTheme="minorHAnsi" w:hAnsiTheme="minorHAnsi"/>
        <w:color w:val="0070C0"/>
      </w:rPr>
    </w:pPr>
    <w:r w:rsidRPr="00466E2B">
      <w:rPr>
        <w:rFonts w:asciiTheme="minorHAnsi" w:hAnsiTheme="minorHAnsi"/>
        <w:color w:val="0070C0"/>
      </w:rPr>
      <w:t>Promoting Inclusive Labour Market Solutions in the Western Balkans</w:t>
    </w:r>
    <w:r>
      <w:rPr>
        <w:rFonts w:asciiTheme="minorHAnsi" w:hAnsiTheme="minorHAnsi"/>
        <w:color w:val="0070C0"/>
      </w:rPr>
      <w:t xml:space="preserve"> – Logframe matrix</w:t>
    </w:r>
    <w:r w:rsidRPr="006C2338">
      <w:rPr>
        <w:rFonts w:asciiTheme="minorHAnsi" w:hAnsiTheme="minorHAnsi"/>
        <w:color w:val="0070C0"/>
      </w:rPr>
      <w:t xml:space="preserve"> </w:t>
    </w:r>
    <w:r w:rsidR="00102722" w:rsidRPr="006C2338">
      <w:rPr>
        <w:rFonts w:cs="Arial"/>
        <w:color w:val="0070C0"/>
      </w:rPr>
      <w:t>|</w:t>
    </w:r>
    <w:r w:rsidR="00102722" w:rsidRPr="006C2338">
      <w:rPr>
        <w:color w:val="0070C0"/>
      </w:rPr>
      <w:t xml:space="preserve"> </w:t>
    </w:r>
    <w:r w:rsidR="00102722" w:rsidRPr="006C2338">
      <w:rPr>
        <w:rFonts w:asciiTheme="minorHAnsi" w:hAnsiTheme="minorHAnsi"/>
        <w:color w:val="0070C0"/>
      </w:rPr>
      <w:t xml:space="preserve">page </w:t>
    </w:r>
    <w:r w:rsidR="00102722" w:rsidRPr="006C2338">
      <w:rPr>
        <w:rFonts w:asciiTheme="minorHAnsi" w:hAnsiTheme="minorHAnsi"/>
        <w:color w:val="0070C0"/>
      </w:rPr>
      <w:fldChar w:fldCharType="begin"/>
    </w:r>
    <w:r w:rsidR="00102722" w:rsidRPr="006C2338">
      <w:rPr>
        <w:rFonts w:asciiTheme="minorHAnsi" w:hAnsiTheme="minorHAnsi"/>
        <w:color w:val="0070C0"/>
      </w:rPr>
      <w:instrText>PAGE   \* MERGEFORMAT</w:instrText>
    </w:r>
    <w:r w:rsidR="00102722" w:rsidRPr="006C2338">
      <w:rPr>
        <w:rFonts w:asciiTheme="minorHAnsi" w:hAnsiTheme="minorHAnsi"/>
        <w:color w:val="0070C0"/>
      </w:rPr>
      <w:fldChar w:fldCharType="separate"/>
    </w:r>
    <w:r w:rsidR="001A4360">
      <w:rPr>
        <w:rFonts w:asciiTheme="minorHAnsi" w:hAnsiTheme="minorHAnsi"/>
        <w:noProof/>
        <w:color w:val="0070C0"/>
      </w:rPr>
      <w:t>6</w:t>
    </w:r>
    <w:r w:rsidR="00102722" w:rsidRPr="006C2338">
      <w:rPr>
        <w:rFonts w:asciiTheme="minorHAnsi" w:hAnsiTheme="minorHAnsi"/>
        <w:color w:val="0070C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C0E80" w14:textId="77777777" w:rsidR="00102722" w:rsidRPr="00446FF1" w:rsidRDefault="006C2338" w:rsidP="00446FF1">
    <w:pPr>
      <w:pStyle w:val="Footer"/>
    </w:pPr>
    <w:r w:rsidRPr="00466E2B">
      <w:rPr>
        <w:rFonts w:asciiTheme="minorHAnsi" w:hAnsiTheme="minorHAnsi"/>
        <w:color w:val="0070C0"/>
      </w:rPr>
      <w:t>Promoting Inclusive Labour Market Solutions in the Western Balkans</w:t>
    </w:r>
    <w:r>
      <w:rPr>
        <w:rFonts w:asciiTheme="minorHAnsi" w:hAnsiTheme="minorHAnsi"/>
        <w:color w:val="0070C0"/>
      </w:rPr>
      <w:t xml:space="preserve"> – Logframe </w:t>
    </w:r>
    <w:r w:rsidRPr="006C2338">
      <w:rPr>
        <w:rFonts w:asciiTheme="minorHAnsi" w:hAnsiTheme="minorHAnsi"/>
        <w:color w:val="0070C0"/>
      </w:rPr>
      <w:t>matrix</w:t>
    </w:r>
    <w:r w:rsidRPr="006C2338">
      <w:rPr>
        <w:rFonts w:asciiTheme="minorHAnsi" w:hAnsiTheme="minorHAnsi" w:cs="Arial"/>
        <w:color w:val="0070C0"/>
      </w:rPr>
      <w:t xml:space="preserve"> </w:t>
    </w:r>
    <w:r w:rsidR="00102722" w:rsidRPr="006C2338">
      <w:rPr>
        <w:rFonts w:asciiTheme="minorHAnsi" w:hAnsiTheme="minorHAnsi" w:cs="Arial"/>
        <w:color w:val="0070C0"/>
      </w:rPr>
      <w:t>|</w:t>
    </w:r>
    <w:r w:rsidR="00102722" w:rsidRPr="006C2338">
      <w:rPr>
        <w:rFonts w:asciiTheme="minorHAnsi" w:hAnsiTheme="minorHAnsi"/>
        <w:color w:val="0070C0"/>
      </w:rPr>
      <w:t xml:space="preserve"> page </w:t>
    </w:r>
    <w:r w:rsidR="00102722" w:rsidRPr="006C2338">
      <w:rPr>
        <w:rFonts w:asciiTheme="minorHAnsi" w:hAnsiTheme="minorHAnsi"/>
        <w:color w:val="0070C0"/>
      </w:rPr>
      <w:fldChar w:fldCharType="begin"/>
    </w:r>
    <w:r w:rsidR="00102722" w:rsidRPr="006C2338">
      <w:rPr>
        <w:rFonts w:asciiTheme="minorHAnsi" w:hAnsiTheme="minorHAnsi"/>
        <w:color w:val="0070C0"/>
      </w:rPr>
      <w:instrText>PAGE   \* MERGEFORMAT</w:instrText>
    </w:r>
    <w:r w:rsidR="00102722" w:rsidRPr="006C2338">
      <w:rPr>
        <w:rFonts w:asciiTheme="minorHAnsi" w:hAnsiTheme="minorHAnsi"/>
        <w:color w:val="0070C0"/>
      </w:rPr>
      <w:fldChar w:fldCharType="separate"/>
    </w:r>
    <w:r w:rsidR="001A4360">
      <w:rPr>
        <w:rFonts w:asciiTheme="minorHAnsi" w:hAnsiTheme="minorHAnsi"/>
        <w:noProof/>
        <w:color w:val="0070C0"/>
      </w:rPr>
      <w:t>7</w:t>
    </w:r>
    <w:r w:rsidR="00102722" w:rsidRPr="006C2338">
      <w:rPr>
        <w:rFonts w:asciiTheme="minorHAnsi" w:hAnsiTheme="minorHAnsi"/>
        <w:color w:val="0070C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86B59" w14:textId="77777777" w:rsidR="00102722" w:rsidRDefault="006C2338" w:rsidP="000B4B33">
    <w:pPr>
      <w:pStyle w:val="Footer"/>
      <w:rPr>
        <w:rFonts w:asciiTheme="minorHAnsi" w:hAnsiTheme="minorHAnsi"/>
        <w:color w:val="0070C0"/>
      </w:rPr>
    </w:pPr>
    <w:r w:rsidRPr="00466E2B">
      <w:rPr>
        <w:rFonts w:asciiTheme="minorHAnsi" w:hAnsiTheme="minorHAnsi"/>
        <w:color w:val="0070C0"/>
      </w:rPr>
      <w:t>Promoting Inclusive Labour Market Solutions in the Western Balkans</w:t>
    </w:r>
    <w:r>
      <w:rPr>
        <w:rFonts w:asciiTheme="minorHAnsi" w:hAnsiTheme="minorHAnsi"/>
        <w:color w:val="0070C0"/>
      </w:rPr>
      <w:t xml:space="preserve"> – Logframe matrix</w:t>
    </w:r>
  </w:p>
  <w:p w14:paraId="695B1696" w14:textId="77777777" w:rsidR="006C2338" w:rsidRPr="00A33941" w:rsidRDefault="006C2338" w:rsidP="000B4B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4BDC5" w14:textId="77777777" w:rsidR="00C627FF" w:rsidRDefault="00C627FF" w:rsidP="004F6812">
      <w:pPr>
        <w:spacing w:before="120" w:after="120" w:line="240" w:lineRule="auto"/>
      </w:pPr>
      <w:r>
        <w:separator/>
      </w:r>
    </w:p>
  </w:footnote>
  <w:footnote w:type="continuationSeparator" w:id="0">
    <w:p w14:paraId="043D3369" w14:textId="77777777" w:rsidR="00C627FF" w:rsidRDefault="00C627FF" w:rsidP="004F6812">
      <w:pPr>
        <w:spacing w:before="120" w:after="120" w:line="240" w:lineRule="auto"/>
      </w:pPr>
      <w:r>
        <w:continuationSeparator/>
      </w:r>
    </w:p>
  </w:footnote>
  <w:footnote w:type="continuationNotice" w:id="1">
    <w:p w14:paraId="3BCC8D43" w14:textId="77777777" w:rsidR="00C627FF" w:rsidRDefault="00C627FF">
      <w:pPr>
        <w:spacing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379B4" w14:textId="77777777" w:rsidR="00102722" w:rsidRDefault="00102722" w:rsidP="00916597">
    <w:pPr>
      <w:pStyle w:val="Header"/>
      <w:tabs>
        <w:tab w:val="clear" w:pos="9072"/>
        <w:tab w:val="right" w:pos="808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9223700"/>
    <w:lvl w:ilvl="0">
      <w:start w:val="1"/>
      <w:numFmt w:val="decimal"/>
      <w:lvlText w:val="%1."/>
      <w:lvlJc w:val="left"/>
      <w:pPr>
        <w:tabs>
          <w:tab w:val="num" w:pos="1492"/>
        </w:tabs>
        <w:ind w:left="1492" w:hanging="360"/>
      </w:pPr>
    </w:lvl>
  </w:abstractNum>
  <w:abstractNum w:abstractNumId="1">
    <w:nsid w:val="FFFFFF7D"/>
    <w:multiLevelType w:val="singleLevel"/>
    <w:tmpl w:val="38EC1236"/>
    <w:lvl w:ilvl="0">
      <w:start w:val="1"/>
      <w:numFmt w:val="decimal"/>
      <w:lvlText w:val="%1."/>
      <w:lvlJc w:val="left"/>
      <w:pPr>
        <w:tabs>
          <w:tab w:val="num" w:pos="1209"/>
        </w:tabs>
        <w:ind w:left="1209" w:hanging="360"/>
      </w:pPr>
    </w:lvl>
  </w:abstractNum>
  <w:abstractNum w:abstractNumId="2">
    <w:nsid w:val="FFFFFF7E"/>
    <w:multiLevelType w:val="singleLevel"/>
    <w:tmpl w:val="4A0895D4"/>
    <w:lvl w:ilvl="0">
      <w:start w:val="1"/>
      <w:numFmt w:val="decimal"/>
      <w:lvlText w:val="%1."/>
      <w:lvlJc w:val="left"/>
      <w:pPr>
        <w:tabs>
          <w:tab w:val="num" w:pos="926"/>
        </w:tabs>
        <w:ind w:left="926" w:hanging="360"/>
      </w:pPr>
    </w:lvl>
  </w:abstractNum>
  <w:abstractNum w:abstractNumId="3">
    <w:nsid w:val="FFFFFF7F"/>
    <w:multiLevelType w:val="singleLevel"/>
    <w:tmpl w:val="705E4BA2"/>
    <w:lvl w:ilvl="0">
      <w:start w:val="1"/>
      <w:numFmt w:val="decimal"/>
      <w:lvlText w:val="%1."/>
      <w:lvlJc w:val="left"/>
      <w:pPr>
        <w:tabs>
          <w:tab w:val="num" w:pos="643"/>
        </w:tabs>
        <w:ind w:left="643" w:hanging="360"/>
      </w:pPr>
    </w:lvl>
  </w:abstractNum>
  <w:abstractNum w:abstractNumId="4">
    <w:nsid w:val="FFFFFF80"/>
    <w:multiLevelType w:val="singleLevel"/>
    <w:tmpl w:val="65B2CE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1E90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0090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3061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F7A2C88"/>
    <w:lvl w:ilvl="0">
      <w:start w:val="1"/>
      <w:numFmt w:val="decimal"/>
      <w:lvlText w:val="%1."/>
      <w:lvlJc w:val="left"/>
      <w:pPr>
        <w:tabs>
          <w:tab w:val="num" w:pos="360"/>
        </w:tabs>
        <w:ind w:left="360" w:hanging="360"/>
      </w:pPr>
    </w:lvl>
  </w:abstractNum>
  <w:abstractNum w:abstractNumId="9">
    <w:nsid w:val="FFFFFF89"/>
    <w:multiLevelType w:val="singleLevel"/>
    <w:tmpl w:val="C5F6E0DC"/>
    <w:lvl w:ilvl="0">
      <w:start w:val="1"/>
      <w:numFmt w:val="bullet"/>
      <w:lvlText w:val=""/>
      <w:lvlJc w:val="left"/>
      <w:pPr>
        <w:tabs>
          <w:tab w:val="num" w:pos="360"/>
        </w:tabs>
        <w:ind w:left="360" w:hanging="360"/>
      </w:pPr>
      <w:rPr>
        <w:rFonts w:ascii="Symbol" w:hAnsi="Symbol" w:hint="default"/>
      </w:rPr>
    </w:lvl>
  </w:abstractNum>
  <w:abstractNum w:abstractNumId="10">
    <w:nsid w:val="259C08F6"/>
    <w:multiLevelType w:val="hybridMultilevel"/>
    <w:tmpl w:val="0C04419A"/>
    <w:lvl w:ilvl="0" w:tplc="D35ABED8">
      <w:start w:val="1"/>
      <w:numFmt w:val="bullet"/>
      <w:pStyle w:val="ListBullet2"/>
      <w:lvlText w:val="-"/>
      <w:lvlJc w:val="left"/>
      <w:pPr>
        <w:ind w:left="644" w:hanging="360"/>
      </w:pPr>
      <w:rPr>
        <w:rFonts w:ascii="Symbol" w:hAnsi="Symbol" w:hint="default"/>
        <w:color w:val="E2001A"/>
        <w:sz w:val="20"/>
        <w:u w:color="E2001A"/>
      </w:rPr>
    </w:lvl>
    <w:lvl w:ilvl="1" w:tplc="0C070003" w:tentative="1">
      <w:start w:val="1"/>
      <w:numFmt w:val="bullet"/>
      <w:lvlText w:val="o"/>
      <w:lvlJc w:val="left"/>
      <w:pPr>
        <w:ind w:left="1505" w:hanging="360"/>
      </w:pPr>
      <w:rPr>
        <w:rFonts w:ascii="Courier New" w:hAnsi="Courier New" w:cs="Courier New" w:hint="default"/>
      </w:rPr>
    </w:lvl>
    <w:lvl w:ilvl="2" w:tplc="0C070005" w:tentative="1">
      <w:start w:val="1"/>
      <w:numFmt w:val="bullet"/>
      <w:lvlText w:val=""/>
      <w:lvlJc w:val="left"/>
      <w:pPr>
        <w:ind w:left="2225" w:hanging="360"/>
      </w:pPr>
      <w:rPr>
        <w:rFonts w:ascii="Wingdings" w:hAnsi="Wingdings" w:hint="default"/>
      </w:rPr>
    </w:lvl>
    <w:lvl w:ilvl="3" w:tplc="0C070001" w:tentative="1">
      <w:start w:val="1"/>
      <w:numFmt w:val="bullet"/>
      <w:lvlText w:val=""/>
      <w:lvlJc w:val="left"/>
      <w:pPr>
        <w:ind w:left="2945" w:hanging="360"/>
      </w:pPr>
      <w:rPr>
        <w:rFonts w:ascii="Symbol" w:hAnsi="Symbol" w:hint="default"/>
      </w:rPr>
    </w:lvl>
    <w:lvl w:ilvl="4" w:tplc="0C070003" w:tentative="1">
      <w:start w:val="1"/>
      <w:numFmt w:val="bullet"/>
      <w:lvlText w:val="o"/>
      <w:lvlJc w:val="left"/>
      <w:pPr>
        <w:ind w:left="3665" w:hanging="360"/>
      </w:pPr>
      <w:rPr>
        <w:rFonts w:ascii="Courier New" w:hAnsi="Courier New" w:cs="Courier New" w:hint="default"/>
      </w:rPr>
    </w:lvl>
    <w:lvl w:ilvl="5" w:tplc="0C070005" w:tentative="1">
      <w:start w:val="1"/>
      <w:numFmt w:val="bullet"/>
      <w:lvlText w:val=""/>
      <w:lvlJc w:val="left"/>
      <w:pPr>
        <w:ind w:left="4385" w:hanging="360"/>
      </w:pPr>
      <w:rPr>
        <w:rFonts w:ascii="Wingdings" w:hAnsi="Wingdings" w:hint="default"/>
      </w:rPr>
    </w:lvl>
    <w:lvl w:ilvl="6" w:tplc="0C070001" w:tentative="1">
      <w:start w:val="1"/>
      <w:numFmt w:val="bullet"/>
      <w:lvlText w:val=""/>
      <w:lvlJc w:val="left"/>
      <w:pPr>
        <w:ind w:left="5105" w:hanging="360"/>
      </w:pPr>
      <w:rPr>
        <w:rFonts w:ascii="Symbol" w:hAnsi="Symbol" w:hint="default"/>
      </w:rPr>
    </w:lvl>
    <w:lvl w:ilvl="7" w:tplc="0C070003" w:tentative="1">
      <w:start w:val="1"/>
      <w:numFmt w:val="bullet"/>
      <w:lvlText w:val="o"/>
      <w:lvlJc w:val="left"/>
      <w:pPr>
        <w:ind w:left="5825" w:hanging="360"/>
      </w:pPr>
      <w:rPr>
        <w:rFonts w:ascii="Courier New" w:hAnsi="Courier New" w:cs="Courier New" w:hint="default"/>
      </w:rPr>
    </w:lvl>
    <w:lvl w:ilvl="8" w:tplc="0C070005" w:tentative="1">
      <w:start w:val="1"/>
      <w:numFmt w:val="bullet"/>
      <w:lvlText w:val=""/>
      <w:lvlJc w:val="left"/>
      <w:pPr>
        <w:ind w:left="6545" w:hanging="360"/>
      </w:pPr>
      <w:rPr>
        <w:rFonts w:ascii="Wingdings" w:hAnsi="Wingdings" w:hint="default"/>
      </w:rPr>
    </w:lvl>
  </w:abstractNum>
  <w:abstractNum w:abstractNumId="11">
    <w:nsid w:val="59E153CC"/>
    <w:multiLevelType w:val="hybridMultilevel"/>
    <w:tmpl w:val="0F9C3908"/>
    <w:lvl w:ilvl="0" w:tplc="24066592">
      <w:start w:val="1"/>
      <w:numFmt w:val="bullet"/>
      <w:pStyle w:val="ListBullet"/>
      <w:lvlText w:val="─"/>
      <w:lvlJc w:val="left"/>
      <w:pPr>
        <w:ind w:left="360" w:hanging="360"/>
      </w:pPr>
      <w:rPr>
        <w:rFonts w:ascii="Arial" w:hAnsi="Arial" w:hint="default"/>
        <w:color w:val="E2001A"/>
        <w:sz w:val="20"/>
        <w:szCs w:val="18"/>
        <w:u w:color="E2001A"/>
      </w:rPr>
    </w:lvl>
    <w:lvl w:ilvl="1" w:tplc="C1FEC952">
      <w:start w:val="1"/>
      <w:numFmt w:val="bullet"/>
      <w:pStyle w:val="ListBullet3"/>
      <w:lvlText w:val="‒"/>
      <w:lvlJc w:val="left"/>
      <w:pPr>
        <w:tabs>
          <w:tab w:val="num" w:pos="567"/>
        </w:tabs>
        <w:ind w:left="851" w:hanging="284"/>
      </w:pPr>
      <w:rPr>
        <w:rFonts w:ascii="Arial" w:hAnsi="Arial" w:hint="default"/>
        <w:color w:val="E2001A"/>
        <w:u w:color="E2001A"/>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1"/>
    <w:lvlOverride w:ilvl="0">
      <w:startOverride w:val="1"/>
    </w:lvlOverride>
  </w:num>
  <w:num w:numId="14">
    <w:abstractNumId w:val="10"/>
    <w:lvlOverride w:ilvl="0">
      <w:startOverride w:val="1"/>
    </w:lvlOverride>
  </w:num>
  <w:num w:numId="15">
    <w:abstractNumId w:val="11"/>
    <w:lvlOverride w:ilvl="0">
      <w:startOverride w:val="1"/>
    </w:lvlOverride>
  </w:num>
  <w:num w:numId="16">
    <w:abstractNumId w:val="10"/>
    <w:lvlOverride w:ilvl="0">
      <w:startOverride w:val="1"/>
    </w:lvlOverride>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evenAndOddHeaders/>
  <w:characterSpacingControl w:val="doNotCompress"/>
  <w:savePreviewPicture/>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5B3"/>
    <w:rsid w:val="00003D37"/>
    <w:rsid w:val="00004374"/>
    <w:rsid w:val="00012CA9"/>
    <w:rsid w:val="00040634"/>
    <w:rsid w:val="00042192"/>
    <w:rsid w:val="000438A5"/>
    <w:rsid w:val="00055F39"/>
    <w:rsid w:val="0007177F"/>
    <w:rsid w:val="00073C9A"/>
    <w:rsid w:val="0007616D"/>
    <w:rsid w:val="00090FB1"/>
    <w:rsid w:val="000956FC"/>
    <w:rsid w:val="000A0427"/>
    <w:rsid w:val="000B0909"/>
    <w:rsid w:val="000B1AC0"/>
    <w:rsid w:val="000B4B33"/>
    <w:rsid w:val="000C791F"/>
    <w:rsid w:val="000D1A26"/>
    <w:rsid w:val="000E7F21"/>
    <w:rsid w:val="000F6E3E"/>
    <w:rsid w:val="00102722"/>
    <w:rsid w:val="00104B4D"/>
    <w:rsid w:val="0012389B"/>
    <w:rsid w:val="001372C4"/>
    <w:rsid w:val="001421EE"/>
    <w:rsid w:val="00150A1E"/>
    <w:rsid w:val="00157B7A"/>
    <w:rsid w:val="001600B4"/>
    <w:rsid w:val="00177815"/>
    <w:rsid w:val="001A4360"/>
    <w:rsid w:val="001C2999"/>
    <w:rsid w:val="001C4DC5"/>
    <w:rsid w:val="001D1168"/>
    <w:rsid w:val="001D6CD8"/>
    <w:rsid w:val="001E73C7"/>
    <w:rsid w:val="001F1342"/>
    <w:rsid w:val="001F6B71"/>
    <w:rsid w:val="00200FD2"/>
    <w:rsid w:val="00214C72"/>
    <w:rsid w:val="00217A8F"/>
    <w:rsid w:val="00225D2D"/>
    <w:rsid w:val="00240E83"/>
    <w:rsid w:val="00245309"/>
    <w:rsid w:val="002477E2"/>
    <w:rsid w:val="002543B9"/>
    <w:rsid w:val="0027009C"/>
    <w:rsid w:val="002806E3"/>
    <w:rsid w:val="00295A07"/>
    <w:rsid w:val="002B0708"/>
    <w:rsid w:val="002C2F9A"/>
    <w:rsid w:val="002E0A58"/>
    <w:rsid w:val="002E225A"/>
    <w:rsid w:val="00304350"/>
    <w:rsid w:val="00306ED2"/>
    <w:rsid w:val="00320329"/>
    <w:rsid w:val="0032071A"/>
    <w:rsid w:val="0032352C"/>
    <w:rsid w:val="003529F1"/>
    <w:rsid w:val="003827DB"/>
    <w:rsid w:val="003B17A8"/>
    <w:rsid w:val="003B6EB6"/>
    <w:rsid w:val="003E2C9E"/>
    <w:rsid w:val="00412686"/>
    <w:rsid w:val="004162F6"/>
    <w:rsid w:val="00431C8E"/>
    <w:rsid w:val="00435277"/>
    <w:rsid w:val="00446FF1"/>
    <w:rsid w:val="0045488E"/>
    <w:rsid w:val="00497E45"/>
    <w:rsid w:val="004C400C"/>
    <w:rsid w:val="004F6812"/>
    <w:rsid w:val="00500348"/>
    <w:rsid w:val="005066F4"/>
    <w:rsid w:val="00511496"/>
    <w:rsid w:val="005213E9"/>
    <w:rsid w:val="00526331"/>
    <w:rsid w:val="005403A6"/>
    <w:rsid w:val="005437DF"/>
    <w:rsid w:val="0055118D"/>
    <w:rsid w:val="005735E6"/>
    <w:rsid w:val="0058051A"/>
    <w:rsid w:val="005A04CD"/>
    <w:rsid w:val="005A680B"/>
    <w:rsid w:val="005C799E"/>
    <w:rsid w:val="005E2C55"/>
    <w:rsid w:val="00613487"/>
    <w:rsid w:val="0062248C"/>
    <w:rsid w:val="0063184D"/>
    <w:rsid w:val="00633DE6"/>
    <w:rsid w:val="0063514A"/>
    <w:rsid w:val="00644D69"/>
    <w:rsid w:val="00676B11"/>
    <w:rsid w:val="00693595"/>
    <w:rsid w:val="0069434A"/>
    <w:rsid w:val="006A6C72"/>
    <w:rsid w:val="006C2338"/>
    <w:rsid w:val="006C35AB"/>
    <w:rsid w:val="006C7B89"/>
    <w:rsid w:val="006D0406"/>
    <w:rsid w:val="006E4CF6"/>
    <w:rsid w:val="006E6793"/>
    <w:rsid w:val="006E77EC"/>
    <w:rsid w:val="006F7010"/>
    <w:rsid w:val="00702B9E"/>
    <w:rsid w:val="00716592"/>
    <w:rsid w:val="00724C7A"/>
    <w:rsid w:val="00731409"/>
    <w:rsid w:val="007412AF"/>
    <w:rsid w:val="007412E2"/>
    <w:rsid w:val="00746EA8"/>
    <w:rsid w:val="00762D49"/>
    <w:rsid w:val="007743C2"/>
    <w:rsid w:val="007777A3"/>
    <w:rsid w:val="00782CE8"/>
    <w:rsid w:val="007C1858"/>
    <w:rsid w:val="007F219A"/>
    <w:rsid w:val="00803391"/>
    <w:rsid w:val="0080524F"/>
    <w:rsid w:val="008135B3"/>
    <w:rsid w:val="00816F6A"/>
    <w:rsid w:val="00832702"/>
    <w:rsid w:val="00856E19"/>
    <w:rsid w:val="008616EA"/>
    <w:rsid w:val="00861BE1"/>
    <w:rsid w:val="00861EF1"/>
    <w:rsid w:val="008859D7"/>
    <w:rsid w:val="008A61DA"/>
    <w:rsid w:val="008B1A66"/>
    <w:rsid w:val="008B4AB5"/>
    <w:rsid w:val="008B5715"/>
    <w:rsid w:val="008C6883"/>
    <w:rsid w:val="009105FE"/>
    <w:rsid w:val="00916597"/>
    <w:rsid w:val="009349B6"/>
    <w:rsid w:val="00944B86"/>
    <w:rsid w:val="009A289E"/>
    <w:rsid w:val="009E1100"/>
    <w:rsid w:val="009F02EE"/>
    <w:rsid w:val="009F1F35"/>
    <w:rsid w:val="00A07EEE"/>
    <w:rsid w:val="00A10807"/>
    <w:rsid w:val="00A11728"/>
    <w:rsid w:val="00A1547E"/>
    <w:rsid w:val="00A17F05"/>
    <w:rsid w:val="00A33941"/>
    <w:rsid w:val="00A434B9"/>
    <w:rsid w:val="00A462F4"/>
    <w:rsid w:val="00A557C6"/>
    <w:rsid w:val="00A57BEB"/>
    <w:rsid w:val="00A62F4B"/>
    <w:rsid w:val="00A6793D"/>
    <w:rsid w:val="00A74989"/>
    <w:rsid w:val="00AA0030"/>
    <w:rsid w:val="00AB60CF"/>
    <w:rsid w:val="00AE7399"/>
    <w:rsid w:val="00AF0BB3"/>
    <w:rsid w:val="00B07112"/>
    <w:rsid w:val="00B177F2"/>
    <w:rsid w:val="00B21161"/>
    <w:rsid w:val="00B365C4"/>
    <w:rsid w:val="00B4733B"/>
    <w:rsid w:val="00B50AAD"/>
    <w:rsid w:val="00B53E2D"/>
    <w:rsid w:val="00B56088"/>
    <w:rsid w:val="00B71944"/>
    <w:rsid w:val="00B85097"/>
    <w:rsid w:val="00B86577"/>
    <w:rsid w:val="00BA364D"/>
    <w:rsid w:val="00BB1910"/>
    <w:rsid w:val="00BB4D97"/>
    <w:rsid w:val="00BB63C2"/>
    <w:rsid w:val="00BC7259"/>
    <w:rsid w:val="00BC7B6B"/>
    <w:rsid w:val="00BD250A"/>
    <w:rsid w:val="00BE16F4"/>
    <w:rsid w:val="00BF33A6"/>
    <w:rsid w:val="00C12978"/>
    <w:rsid w:val="00C276BC"/>
    <w:rsid w:val="00C306D1"/>
    <w:rsid w:val="00C31191"/>
    <w:rsid w:val="00C517D8"/>
    <w:rsid w:val="00C51A95"/>
    <w:rsid w:val="00C627FF"/>
    <w:rsid w:val="00C63CF5"/>
    <w:rsid w:val="00C74F43"/>
    <w:rsid w:val="00C83566"/>
    <w:rsid w:val="00CA75B3"/>
    <w:rsid w:val="00CB6DC6"/>
    <w:rsid w:val="00CE7277"/>
    <w:rsid w:val="00D10FB5"/>
    <w:rsid w:val="00D21637"/>
    <w:rsid w:val="00D33F79"/>
    <w:rsid w:val="00D6585E"/>
    <w:rsid w:val="00D76495"/>
    <w:rsid w:val="00D90336"/>
    <w:rsid w:val="00DA08AB"/>
    <w:rsid w:val="00DB0D69"/>
    <w:rsid w:val="00DB6119"/>
    <w:rsid w:val="00DF644C"/>
    <w:rsid w:val="00DF7842"/>
    <w:rsid w:val="00E13D99"/>
    <w:rsid w:val="00E30329"/>
    <w:rsid w:val="00E3715D"/>
    <w:rsid w:val="00E41752"/>
    <w:rsid w:val="00E6037D"/>
    <w:rsid w:val="00E64435"/>
    <w:rsid w:val="00E65CAE"/>
    <w:rsid w:val="00E71704"/>
    <w:rsid w:val="00E75EF0"/>
    <w:rsid w:val="00EA2BE7"/>
    <w:rsid w:val="00EA5E84"/>
    <w:rsid w:val="00ED36F4"/>
    <w:rsid w:val="00ED3C2D"/>
    <w:rsid w:val="00EF13A5"/>
    <w:rsid w:val="00EF3650"/>
    <w:rsid w:val="00F25407"/>
    <w:rsid w:val="00F61B97"/>
    <w:rsid w:val="00F64485"/>
    <w:rsid w:val="00F64667"/>
    <w:rsid w:val="00F65014"/>
    <w:rsid w:val="00F7020F"/>
    <w:rsid w:val="00F721B1"/>
    <w:rsid w:val="00F96D8B"/>
    <w:rsid w:val="00FA6BA8"/>
    <w:rsid w:val="00FB3C21"/>
    <w:rsid w:val="00FC3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9AF26"/>
  <w15:docId w15:val="{5656C0B0-F5F5-41FA-A7B3-0D36CEAB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9"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33A6"/>
    <w:pPr>
      <w:spacing w:line="240" w:lineRule="exact"/>
    </w:pPr>
    <w:rPr>
      <w:szCs w:val="18"/>
      <w:lang w:eastAsia="en-US"/>
    </w:rPr>
  </w:style>
  <w:style w:type="paragraph" w:styleId="Heading1">
    <w:name w:val="heading 1"/>
    <w:basedOn w:val="Normal"/>
    <w:next w:val="Normal"/>
    <w:link w:val="Heading1Char"/>
    <w:uiPriority w:val="9"/>
    <w:qFormat/>
    <w:rsid w:val="00A57BEB"/>
    <w:pPr>
      <w:keepNext/>
      <w:keepLines/>
      <w:spacing w:before="360" w:line="276" w:lineRule="auto"/>
      <w:outlineLvl w:val="0"/>
    </w:pPr>
    <w:rPr>
      <w:b/>
      <w:sz w:val="31"/>
      <w:szCs w:val="32"/>
    </w:rPr>
  </w:style>
  <w:style w:type="paragraph" w:styleId="Heading2">
    <w:name w:val="heading 2"/>
    <w:basedOn w:val="Normal"/>
    <w:next w:val="Normal"/>
    <w:link w:val="Heading2Char"/>
    <w:uiPriority w:val="9"/>
    <w:unhideWhenUsed/>
    <w:qFormat/>
    <w:rsid w:val="00A57BEB"/>
    <w:pPr>
      <w:keepNext/>
      <w:keepLines/>
      <w:spacing w:before="280" w:line="276" w:lineRule="auto"/>
      <w:outlineLvl w:val="1"/>
    </w:pPr>
    <w:rPr>
      <w:rFonts w:eastAsia="Times New Roman"/>
      <w:b/>
      <w:bCs/>
      <w:color w:val="000000"/>
      <w:sz w:val="27"/>
      <w:szCs w:val="28"/>
    </w:rPr>
  </w:style>
  <w:style w:type="paragraph" w:styleId="Heading3">
    <w:name w:val="heading 3"/>
    <w:basedOn w:val="Normal"/>
    <w:next w:val="Normal"/>
    <w:link w:val="Heading3Char"/>
    <w:uiPriority w:val="9"/>
    <w:unhideWhenUsed/>
    <w:qFormat/>
    <w:rsid w:val="00A57BEB"/>
    <w:pPr>
      <w:keepNext/>
      <w:keepLines/>
      <w:spacing w:before="240" w:line="276" w:lineRule="auto"/>
      <w:outlineLvl w:val="2"/>
    </w:pPr>
    <w:rPr>
      <w:b/>
      <w:color w:val="000000"/>
      <w:sz w:val="24"/>
      <w:szCs w:val="24"/>
    </w:rPr>
  </w:style>
  <w:style w:type="paragraph" w:styleId="Heading4">
    <w:name w:val="heading 4"/>
    <w:basedOn w:val="Heading1"/>
    <w:next w:val="Normal"/>
    <w:link w:val="Heading4Char"/>
    <w:uiPriority w:val="9"/>
    <w:unhideWhenUsed/>
    <w:qFormat/>
    <w:rsid w:val="00A57BEB"/>
    <w:pPr>
      <w:outlineLvl w:val="3"/>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EB6"/>
    <w:pPr>
      <w:tabs>
        <w:tab w:val="center" w:pos="4536"/>
        <w:tab w:val="right" w:pos="9072"/>
      </w:tabs>
      <w:spacing w:line="240" w:lineRule="auto"/>
    </w:pPr>
  </w:style>
  <w:style w:type="character" w:customStyle="1" w:styleId="HeaderChar">
    <w:name w:val="Header Char"/>
    <w:basedOn w:val="DefaultParagraphFont"/>
    <w:link w:val="Header"/>
    <w:uiPriority w:val="99"/>
    <w:rsid w:val="003B6EB6"/>
  </w:style>
  <w:style w:type="paragraph" w:styleId="Footer">
    <w:name w:val="footer"/>
    <w:basedOn w:val="Normal"/>
    <w:link w:val="FooterChar"/>
    <w:uiPriority w:val="99"/>
    <w:unhideWhenUsed/>
    <w:qFormat/>
    <w:rsid w:val="00A57BEB"/>
    <w:pPr>
      <w:tabs>
        <w:tab w:val="center" w:pos="4536"/>
        <w:tab w:val="right" w:pos="9072"/>
      </w:tabs>
    </w:pPr>
    <w:rPr>
      <w:color w:val="808080"/>
      <w:sz w:val="18"/>
      <w:szCs w:val="16"/>
    </w:rPr>
  </w:style>
  <w:style w:type="character" w:customStyle="1" w:styleId="FooterChar">
    <w:name w:val="Footer Char"/>
    <w:link w:val="Footer"/>
    <w:uiPriority w:val="99"/>
    <w:rsid w:val="00A57BEB"/>
    <w:rPr>
      <w:rFonts w:ascii="Arial" w:hAnsi="Arial"/>
      <w:color w:val="808080"/>
      <w:szCs w:val="16"/>
      <w:lang w:val="en-GB"/>
    </w:rPr>
  </w:style>
  <w:style w:type="paragraph" w:styleId="BalloonText">
    <w:name w:val="Balloon Text"/>
    <w:basedOn w:val="Normal"/>
    <w:link w:val="BalloonTextChar"/>
    <w:uiPriority w:val="99"/>
    <w:semiHidden/>
    <w:unhideWhenUsed/>
    <w:rsid w:val="00E3032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30329"/>
    <w:rPr>
      <w:rFonts w:ascii="Tahoma" w:hAnsi="Tahoma" w:cs="Tahoma"/>
      <w:sz w:val="16"/>
      <w:szCs w:val="16"/>
    </w:rPr>
  </w:style>
  <w:style w:type="paragraph" w:styleId="Title">
    <w:name w:val="Title"/>
    <w:basedOn w:val="Normal"/>
    <w:next w:val="Normal"/>
    <w:link w:val="TitleChar"/>
    <w:uiPriority w:val="10"/>
    <w:qFormat/>
    <w:rsid w:val="008C6883"/>
    <w:pPr>
      <w:spacing w:after="480" w:line="240" w:lineRule="auto"/>
      <w:ind w:left="11"/>
    </w:pPr>
    <w:rPr>
      <w:b/>
      <w:sz w:val="64"/>
      <w:szCs w:val="64"/>
    </w:rPr>
  </w:style>
  <w:style w:type="character" w:customStyle="1" w:styleId="TitleChar">
    <w:name w:val="Title Char"/>
    <w:link w:val="Title"/>
    <w:uiPriority w:val="10"/>
    <w:rsid w:val="008C6883"/>
    <w:rPr>
      <w:rFonts w:ascii="Arial" w:eastAsia="Arial" w:hAnsi="Arial" w:cs="Times New Roman"/>
      <w:b/>
      <w:sz w:val="64"/>
      <w:szCs w:val="64"/>
      <w:lang w:val="en-GB"/>
    </w:rPr>
  </w:style>
  <w:style w:type="character" w:customStyle="1" w:styleId="Heading1Char">
    <w:name w:val="Heading 1 Char"/>
    <w:link w:val="Heading1"/>
    <w:uiPriority w:val="9"/>
    <w:rsid w:val="00A57BEB"/>
    <w:rPr>
      <w:rFonts w:ascii="Arial" w:eastAsia="Arial" w:hAnsi="Arial" w:cs="Times New Roman"/>
      <w:b/>
      <w:sz w:val="31"/>
      <w:szCs w:val="32"/>
      <w:lang w:val="en-GB"/>
    </w:rPr>
  </w:style>
  <w:style w:type="paragraph" w:customStyle="1" w:styleId="Grafik">
    <w:name w:val="Grafik"/>
    <w:basedOn w:val="Normal"/>
    <w:uiPriority w:val="11"/>
    <w:qFormat/>
    <w:rsid w:val="006E77EC"/>
    <w:pPr>
      <w:spacing w:before="240" w:after="480" w:line="240" w:lineRule="atLeast"/>
      <w:ind w:left="28" w:right="34"/>
    </w:pPr>
    <w:rPr>
      <w:noProof/>
      <w:lang w:eastAsia="de-AT"/>
    </w:rPr>
  </w:style>
  <w:style w:type="character" w:customStyle="1" w:styleId="Heading2Char">
    <w:name w:val="Heading 2 Char"/>
    <w:link w:val="Heading2"/>
    <w:uiPriority w:val="9"/>
    <w:rsid w:val="00A57BEB"/>
    <w:rPr>
      <w:rFonts w:ascii="Arial" w:eastAsia="Times New Roman" w:hAnsi="Arial" w:cs="Times New Roman"/>
      <w:b/>
      <w:bCs/>
      <w:color w:val="000000"/>
      <w:sz w:val="27"/>
      <w:szCs w:val="28"/>
      <w:lang w:val="en-GB"/>
    </w:rPr>
  </w:style>
  <w:style w:type="paragraph" w:styleId="Subtitle">
    <w:name w:val="Subtitle"/>
    <w:basedOn w:val="Normal"/>
    <w:next w:val="Normal"/>
    <w:link w:val="SubtitleChar"/>
    <w:uiPriority w:val="11"/>
    <w:semiHidden/>
    <w:rsid w:val="007777A3"/>
    <w:pPr>
      <w:numPr>
        <w:ilvl w:val="1"/>
      </w:numPr>
    </w:pPr>
    <w:rPr>
      <w:rFonts w:eastAsia="Times New Roman"/>
      <w:i/>
      <w:iCs/>
      <w:color w:val="000000"/>
      <w:spacing w:val="15"/>
      <w:sz w:val="24"/>
      <w:szCs w:val="24"/>
    </w:rPr>
  </w:style>
  <w:style w:type="character" w:customStyle="1" w:styleId="SubtitleChar">
    <w:name w:val="Subtitle Char"/>
    <w:link w:val="Subtitle"/>
    <w:uiPriority w:val="11"/>
    <w:semiHidden/>
    <w:rsid w:val="002E0A58"/>
    <w:rPr>
      <w:rFonts w:ascii="Arial" w:eastAsia="Times New Roman" w:hAnsi="Arial" w:cs="Times New Roman"/>
      <w:i/>
      <w:iCs/>
      <w:color w:val="000000"/>
      <w:spacing w:val="15"/>
      <w:sz w:val="24"/>
      <w:szCs w:val="24"/>
    </w:rPr>
  </w:style>
  <w:style w:type="paragraph" w:styleId="ListParagraph">
    <w:name w:val="List Paragraph"/>
    <w:basedOn w:val="Normal"/>
    <w:uiPriority w:val="34"/>
    <w:rsid w:val="002E0A58"/>
    <w:pPr>
      <w:ind w:left="720"/>
      <w:contextualSpacing/>
    </w:pPr>
  </w:style>
  <w:style w:type="character" w:customStyle="1" w:styleId="Heading3Char">
    <w:name w:val="Heading 3 Char"/>
    <w:link w:val="Heading3"/>
    <w:uiPriority w:val="9"/>
    <w:rsid w:val="00A57BEB"/>
    <w:rPr>
      <w:rFonts w:ascii="Arial" w:eastAsia="Arial" w:hAnsi="Arial" w:cs="Times New Roman"/>
      <w:b/>
      <w:color w:val="000000"/>
      <w:sz w:val="24"/>
      <w:szCs w:val="24"/>
      <w:lang w:val="en-GB"/>
    </w:rPr>
  </w:style>
  <w:style w:type="character" w:customStyle="1" w:styleId="Heading4Char">
    <w:name w:val="Heading 4 Char"/>
    <w:link w:val="Heading4"/>
    <w:uiPriority w:val="9"/>
    <w:rsid w:val="00A57BEB"/>
    <w:rPr>
      <w:rFonts w:ascii="Arial" w:eastAsia="Arial" w:hAnsi="Arial" w:cs="Times New Roman"/>
      <w:b/>
      <w:sz w:val="22"/>
      <w:szCs w:val="32"/>
      <w:lang w:val="en-GB"/>
    </w:rPr>
  </w:style>
  <w:style w:type="paragraph" w:customStyle="1" w:styleId="MarginaliengeradeSeite">
    <w:name w:val="Marginalien gerade Seite"/>
    <w:basedOn w:val="Normal"/>
    <w:uiPriority w:val="13"/>
    <w:qFormat/>
    <w:rsid w:val="00A57BEB"/>
    <w:pPr>
      <w:ind w:right="567"/>
    </w:pPr>
    <w:rPr>
      <w:b/>
      <w:sz w:val="18"/>
      <w:szCs w:val="16"/>
    </w:rPr>
  </w:style>
  <w:style w:type="paragraph" w:customStyle="1" w:styleId="MarginalienungeradeSeite">
    <w:name w:val="Marginalien ungerade Seite"/>
    <w:basedOn w:val="Normal"/>
    <w:uiPriority w:val="13"/>
    <w:qFormat/>
    <w:rsid w:val="00A57BEB"/>
    <w:pPr>
      <w:ind w:left="567"/>
      <w:jc w:val="right"/>
    </w:pPr>
    <w:rPr>
      <w:b/>
      <w:sz w:val="18"/>
      <w:szCs w:val="16"/>
    </w:rPr>
  </w:style>
  <w:style w:type="paragraph" w:styleId="ListBullet">
    <w:name w:val="List Bullet"/>
    <w:basedOn w:val="Normal"/>
    <w:uiPriority w:val="99"/>
    <w:unhideWhenUsed/>
    <w:qFormat/>
    <w:rsid w:val="00A57BEB"/>
    <w:pPr>
      <w:numPr>
        <w:numId w:val="11"/>
      </w:numPr>
      <w:contextualSpacing/>
    </w:pPr>
  </w:style>
  <w:style w:type="paragraph" w:styleId="ListBullet2">
    <w:name w:val="List Bullet 2"/>
    <w:basedOn w:val="Normal"/>
    <w:uiPriority w:val="99"/>
    <w:unhideWhenUsed/>
    <w:qFormat/>
    <w:rsid w:val="00BA364D"/>
    <w:pPr>
      <w:numPr>
        <w:numId w:val="12"/>
      </w:numPr>
      <w:ind w:left="714" w:hanging="357"/>
      <w:contextualSpacing/>
    </w:pPr>
  </w:style>
  <w:style w:type="paragraph" w:styleId="ListBullet3">
    <w:name w:val="List Bullet 3"/>
    <w:basedOn w:val="ListBullet"/>
    <w:uiPriority w:val="99"/>
    <w:unhideWhenUsed/>
    <w:rsid w:val="005E2C55"/>
    <w:pPr>
      <w:numPr>
        <w:ilvl w:val="1"/>
      </w:numPr>
    </w:pPr>
  </w:style>
  <w:style w:type="paragraph" w:styleId="FootnoteText">
    <w:name w:val="footnote text"/>
    <w:basedOn w:val="Normal"/>
    <w:link w:val="FootnoteTextChar"/>
    <w:uiPriority w:val="19"/>
    <w:unhideWhenUsed/>
    <w:qFormat/>
    <w:rsid w:val="00A57BEB"/>
    <w:pPr>
      <w:spacing w:line="240" w:lineRule="auto"/>
    </w:pPr>
    <w:rPr>
      <w:sz w:val="18"/>
      <w:szCs w:val="16"/>
    </w:rPr>
  </w:style>
  <w:style w:type="character" w:customStyle="1" w:styleId="FootnoteTextChar">
    <w:name w:val="Footnote Text Char"/>
    <w:link w:val="FootnoteText"/>
    <w:uiPriority w:val="19"/>
    <w:rsid w:val="00A57BEB"/>
    <w:rPr>
      <w:rFonts w:ascii="Arial" w:hAnsi="Arial"/>
      <w:szCs w:val="16"/>
      <w:lang w:val="en-GB"/>
    </w:rPr>
  </w:style>
  <w:style w:type="character" w:styleId="FootnoteReference">
    <w:name w:val="footnote reference"/>
    <w:uiPriority w:val="19"/>
    <w:unhideWhenUsed/>
    <w:rsid w:val="00A57BEB"/>
    <w:rPr>
      <w:rFonts w:ascii="Arial" w:hAnsi="Arial"/>
      <w:sz w:val="20"/>
      <w:vertAlign w:val="superscript"/>
    </w:rPr>
  </w:style>
  <w:style w:type="table" w:customStyle="1" w:styleId="AdaTabellegrau">
    <w:name w:val="Ada Tabelle grau"/>
    <w:basedOn w:val="TableNormal"/>
    <w:uiPriority w:val="99"/>
    <w:rsid w:val="00177815"/>
    <w:tblPr>
      <w:tblInd w:w="0" w:type="dxa"/>
      <w:tblCellMar>
        <w:top w:w="0" w:type="dxa"/>
        <w:left w:w="108" w:type="dxa"/>
        <w:bottom w:w="0" w:type="dxa"/>
        <w:right w:w="108" w:type="dxa"/>
      </w:tblCellMar>
    </w:tblPr>
  </w:style>
  <w:style w:type="table" w:styleId="LightShading-Accent2">
    <w:name w:val="Light Shading Accent 2"/>
    <w:basedOn w:val="TableNormal"/>
    <w:uiPriority w:val="60"/>
    <w:rsid w:val="005E2C55"/>
    <w:rPr>
      <w:color w:val="F28656"/>
    </w:rPr>
    <w:tblPr>
      <w:tblStyleRowBandSize w:val="1"/>
      <w:tblStyleColBandSize w:val="1"/>
      <w:tblInd w:w="0" w:type="dxa"/>
      <w:tblBorders>
        <w:top w:val="single" w:sz="8" w:space="0" w:color="FAD0BD"/>
        <w:bottom w:val="single" w:sz="8" w:space="0" w:color="FAD0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AD0BD"/>
          <w:left w:val="nil"/>
          <w:bottom w:val="single" w:sz="8" w:space="0" w:color="FAD0BD"/>
          <w:right w:val="nil"/>
          <w:insideH w:val="nil"/>
          <w:insideV w:val="nil"/>
        </w:tcBorders>
      </w:tcPr>
    </w:tblStylePr>
    <w:tblStylePr w:type="lastRow">
      <w:pPr>
        <w:spacing w:before="0" w:after="0" w:line="240" w:lineRule="auto"/>
      </w:pPr>
      <w:rPr>
        <w:b/>
        <w:bCs/>
      </w:rPr>
      <w:tblPr/>
      <w:tcPr>
        <w:tcBorders>
          <w:top w:val="single" w:sz="8" w:space="0" w:color="FAD0BD"/>
          <w:left w:val="nil"/>
          <w:bottom w:val="single" w:sz="8" w:space="0" w:color="FAD0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3EE"/>
      </w:tcPr>
    </w:tblStylePr>
    <w:tblStylePr w:type="band1Horz">
      <w:tblPr/>
      <w:tcPr>
        <w:tcBorders>
          <w:left w:val="nil"/>
          <w:right w:val="nil"/>
          <w:insideH w:val="nil"/>
          <w:insideV w:val="nil"/>
        </w:tcBorders>
        <w:shd w:val="clear" w:color="auto" w:fill="FDF3EE"/>
      </w:tcPr>
    </w:tblStylePr>
  </w:style>
  <w:style w:type="table" w:styleId="TableGrid">
    <w:name w:val="Table Grid"/>
    <w:basedOn w:val="TableNormal"/>
    <w:uiPriority w:val="39"/>
    <w:rsid w:val="004F6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4F681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5">
    <w:name w:val="Light Shading Accent 5"/>
    <w:basedOn w:val="TableNormal"/>
    <w:uiPriority w:val="60"/>
    <w:rsid w:val="00177815"/>
    <w:tblPr>
      <w:tblStyleRowBandSize w:val="1"/>
      <w:tblStyleColBandSize w:val="1"/>
      <w:tblInd w:w="0" w:type="dxa"/>
      <w:tblBorders>
        <w:top w:val="single" w:sz="8" w:space="0" w:color="5F5F5F"/>
        <w:bottom w:val="single" w:sz="8" w:space="0" w:color="5F5F5F"/>
      </w:tblBorders>
      <w:tblCellMar>
        <w:top w:w="0" w:type="dxa"/>
        <w:left w:w="0" w:type="dxa"/>
        <w:bottom w:w="0" w:type="dxa"/>
        <w:right w:w="0"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customStyle="1" w:styleId="ADATabellegrau0">
    <w:name w:val="ADA Tabelle grau"/>
    <w:basedOn w:val="LightShading-Accent5"/>
    <w:uiPriority w:val="99"/>
    <w:rsid w:val="00177815"/>
    <w:tblPr>
      <w:tblStyleRowBandSize w:val="1"/>
      <w:tblStyleColBandSize w:val="1"/>
      <w:tblInd w:w="0" w:type="dxa"/>
      <w:tblBorders>
        <w:top w:val="single" w:sz="8" w:space="0" w:color="5F5F5F"/>
        <w:bottom w:val="single" w:sz="8" w:space="0" w:color="5F5F5F"/>
      </w:tblBorders>
      <w:tblCellMar>
        <w:top w:w="0" w:type="dxa"/>
        <w:left w:w="0" w:type="dxa"/>
        <w:bottom w:w="0" w:type="dxa"/>
        <w:right w:w="0"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character" w:styleId="Hyperlink">
    <w:name w:val="Hyperlink"/>
    <w:uiPriority w:val="99"/>
    <w:unhideWhenUsed/>
    <w:rsid w:val="0007616D"/>
    <w:rPr>
      <w:color w:val="5F5F5F"/>
      <w:u w:val="single"/>
    </w:rPr>
  </w:style>
  <w:style w:type="paragraph" w:customStyle="1" w:styleId="Adresse">
    <w:name w:val="Adresse"/>
    <w:basedOn w:val="Normal"/>
    <w:qFormat/>
    <w:rsid w:val="00E6037D"/>
    <w:rPr>
      <w:noProof/>
      <w:color w:val="808080"/>
      <w:sz w:val="16"/>
      <w:lang w:eastAsia="pt-PT"/>
    </w:rPr>
  </w:style>
  <w:style w:type="paragraph" w:customStyle="1" w:styleId="MediumGrid1-Accent21">
    <w:name w:val="Medium Grid 1 - Accent 21"/>
    <w:basedOn w:val="Normal"/>
    <w:uiPriority w:val="34"/>
    <w:qFormat/>
    <w:rsid w:val="00CA75B3"/>
    <w:pPr>
      <w:spacing w:after="200" w:line="276" w:lineRule="auto"/>
      <w:ind w:left="720"/>
      <w:contextualSpacing/>
    </w:pPr>
    <w:rPr>
      <w:rFonts w:ascii="Calibri" w:eastAsia="Calibri" w:hAnsi="Calibri"/>
      <w:sz w:val="22"/>
      <w:szCs w:val="22"/>
      <w:lang w:val="de-DE"/>
    </w:rPr>
  </w:style>
  <w:style w:type="paragraph" w:customStyle="1" w:styleId="Default">
    <w:name w:val="Default"/>
    <w:rsid w:val="00D10FB5"/>
    <w:pPr>
      <w:autoSpaceDE w:val="0"/>
      <w:autoSpaceDN w:val="0"/>
      <w:adjustRightInd w:val="0"/>
    </w:pPr>
    <w:rPr>
      <w:rFonts w:ascii="Calibri" w:hAnsi="Calibri" w:cs="Calibri"/>
      <w:color w:val="000000"/>
      <w:sz w:val="24"/>
      <w:szCs w:val="24"/>
      <w:lang w:val="bs-Latn-BA"/>
    </w:rPr>
  </w:style>
  <w:style w:type="character" w:styleId="CommentReference">
    <w:name w:val="annotation reference"/>
    <w:basedOn w:val="DefaultParagraphFont"/>
    <w:uiPriority w:val="99"/>
    <w:semiHidden/>
    <w:unhideWhenUsed/>
    <w:rsid w:val="008B1A66"/>
    <w:rPr>
      <w:sz w:val="16"/>
      <w:szCs w:val="16"/>
    </w:rPr>
  </w:style>
  <w:style w:type="paragraph" w:styleId="CommentText">
    <w:name w:val="annotation text"/>
    <w:basedOn w:val="Normal"/>
    <w:link w:val="CommentTextChar"/>
    <w:uiPriority w:val="99"/>
    <w:semiHidden/>
    <w:unhideWhenUsed/>
    <w:rsid w:val="008B1A66"/>
    <w:pPr>
      <w:spacing w:line="240" w:lineRule="auto"/>
    </w:pPr>
    <w:rPr>
      <w:szCs w:val="20"/>
    </w:rPr>
  </w:style>
  <w:style w:type="character" w:customStyle="1" w:styleId="CommentTextChar">
    <w:name w:val="Comment Text Char"/>
    <w:basedOn w:val="DefaultParagraphFont"/>
    <w:link w:val="CommentText"/>
    <w:uiPriority w:val="99"/>
    <w:semiHidden/>
    <w:rsid w:val="008B1A66"/>
    <w:rPr>
      <w:lang w:eastAsia="en-US"/>
    </w:rPr>
  </w:style>
  <w:style w:type="paragraph" w:styleId="CommentSubject">
    <w:name w:val="annotation subject"/>
    <w:basedOn w:val="CommentText"/>
    <w:next w:val="CommentText"/>
    <w:link w:val="CommentSubjectChar"/>
    <w:uiPriority w:val="99"/>
    <w:semiHidden/>
    <w:unhideWhenUsed/>
    <w:rsid w:val="008B1A66"/>
    <w:rPr>
      <w:b/>
      <w:bCs/>
    </w:rPr>
  </w:style>
  <w:style w:type="character" w:customStyle="1" w:styleId="CommentSubjectChar">
    <w:name w:val="Comment Subject Char"/>
    <w:basedOn w:val="CommentTextChar"/>
    <w:link w:val="CommentSubject"/>
    <w:uiPriority w:val="99"/>
    <w:semiHidden/>
    <w:rsid w:val="008B1A6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9123">
      <w:bodyDiv w:val="1"/>
      <w:marLeft w:val="0"/>
      <w:marRight w:val="0"/>
      <w:marTop w:val="0"/>
      <w:marBottom w:val="0"/>
      <w:divBdr>
        <w:top w:val="none" w:sz="0" w:space="0" w:color="auto"/>
        <w:left w:val="none" w:sz="0" w:space="0" w:color="auto"/>
        <w:bottom w:val="none" w:sz="0" w:space="0" w:color="auto"/>
        <w:right w:val="none" w:sz="0" w:space="0" w:color="auto"/>
      </w:divBdr>
    </w:div>
    <w:div w:id="1979802302">
      <w:bodyDiv w:val="1"/>
      <w:marLeft w:val="0"/>
      <w:marRight w:val="0"/>
      <w:marTop w:val="0"/>
      <w:marBottom w:val="0"/>
      <w:divBdr>
        <w:top w:val="none" w:sz="0" w:space="0" w:color="auto"/>
        <w:left w:val="none" w:sz="0" w:space="0" w:color="auto"/>
        <w:bottom w:val="none" w:sz="0" w:space="0" w:color="auto"/>
        <w:right w:val="none" w:sz="0" w:space="0" w:color="auto"/>
      </w:divBdr>
      <w:divsChild>
        <w:div w:id="1505587384">
          <w:marLeft w:val="0"/>
          <w:marRight w:val="0"/>
          <w:marTop w:val="0"/>
          <w:marBottom w:val="0"/>
          <w:divBdr>
            <w:top w:val="none" w:sz="0" w:space="0" w:color="auto"/>
            <w:left w:val="none" w:sz="0" w:space="0" w:color="auto"/>
            <w:bottom w:val="none" w:sz="0" w:space="0" w:color="auto"/>
            <w:right w:val="none" w:sz="0" w:space="0" w:color="auto"/>
          </w:divBdr>
          <w:divsChild>
            <w:div w:id="337118844">
              <w:marLeft w:val="0"/>
              <w:marRight w:val="0"/>
              <w:marTop w:val="0"/>
              <w:marBottom w:val="0"/>
              <w:divBdr>
                <w:top w:val="none" w:sz="0" w:space="0" w:color="auto"/>
                <w:left w:val="none" w:sz="0" w:space="0" w:color="auto"/>
                <w:bottom w:val="none" w:sz="0" w:space="0" w:color="auto"/>
                <w:right w:val="none" w:sz="0" w:space="0" w:color="auto"/>
              </w:divBdr>
              <w:divsChild>
                <w:div w:id="2099708585">
                  <w:marLeft w:val="0"/>
                  <w:marRight w:val="0"/>
                  <w:marTop w:val="0"/>
                  <w:marBottom w:val="0"/>
                  <w:divBdr>
                    <w:top w:val="none" w:sz="0" w:space="0" w:color="auto"/>
                    <w:left w:val="none" w:sz="0" w:space="0" w:color="auto"/>
                    <w:bottom w:val="none" w:sz="0" w:space="0" w:color="auto"/>
                    <w:right w:val="none" w:sz="0" w:space="0" w:color="auto"/>
                  </w:divBdr>
                  <w:divsChild>
                    <w:div w:id="606545499">
                      <w:marLeft w:val="0"/>
                      <w:marRight w:val="0"/>
                      <w:marTop w:val="0"/>
                      <w:marBottom w:val="0"/>
                      <w:divBdr>
                        <w:top w:val="none" w:sz="0" w:space="0" w:color="auto"/>
                        <w:left w:val="none" w:sz="0" w:space="0" w:color="auto"/>
                        <w:bottom w:val="none" w:sz="0" w:space="0" w:color="auto"/>
                        <w:right w:val="none" w:sz="0" w:space="0" w:color="auto"/>
                      </w:divBdr>
                      <w:divsChild>
                        <w:div w:id="1417626780">
                          <w:marLeft w:val="0"/>
                          <w:marRight w:val="0"/>
                          <w:marTop w:val="0"/>
                          <w:marBottom w:val="0"/>
                          <w:divBdr>
                            <w:top w:val="none" w:sz="0" w:space="0" w:color="auto"/>
                            <w:left w:val="none" w:sz="0" w:space="0" w:color="auto"/>
                            <w:bottom w:val="none" w:sz="0" w:space="0" w:color="auto"/>
                            <w:right w:val="none" w:sz="0" w:space="0" w:color="auto"/>
                          </w:divBdr>
                          <w:divsChild>
                            <w:div w:id="7240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290255">
      <w:bodyDiv w:val="1"/>
      <w:marLeft w:val="0"/>
      <w:marRight w:val="0"/>
      <w:marTop w:val="0"/>
      <w:marBottom w:val="0"/>
      <w:divBdr>
        <w:top w:val="none" w:sz="0" w:space="0" w:color="auto"/>
        <w:left w:val="none" w:sz="0" w:space="0" w:color="auto"/>
        <w:bottom w:val="none" w:sz="0" w:space="0" w:color="auto"/>
        <w:right w:val="none" w:sz="0" w:space="0" w:color="auto"/>
      </w:divBdr>
      <w:divsChild>
        <w:div w:id="1219394642">
          <w:marLeft w:val="0"/>
          <w:marRight w:val="0"/>
          <w:marTop w:val="0"/>
          <w:marBottom w:val="0"/>
          <w:divBdr>
            <w:top w:val="none" w:sz="0" w:space="0" w:color="auto"/>
            <w:left w:val="none" w:sz="0" w:space="0" w:color="auto"/>
            <w:bottom w:val="none" w:sz="0" w:space="0" w:color="auto"/>
            <w:right w:val="none" w:sz="0" w:space="0" w:color="auto"/>
          </w:divBdr>
          <w:divsChild>
            <w:div w:id="1791120528">
              <w:marLeft w:val="0"/>
              <w:marRight w:val="0"/>
              <w:marTop w:val="0"/>
              <w:marBottom w:val="0"/>
              <w:divBdr>
                <w:top w:val="none" w:sz="0" w:space="0" w:color="auto"/>
                <w:left w:val="none" w:sz="0" w:space="0" w:color="auto"/>
                <w:bottom w:val="none" w:sz="0" w:space="0" w:color="auto"/>
                <w:right w:val="none" w:sz="0" w:space="0" w:color="auto"/>
              </w:divBdr>
              <w:divsChild>
                <w:div w:id="1003432322">
                  <w:marLeft w:val="0"/>
                  <w:marRight w:val="0"/>
                  <w:marTop w:val="0"/>
                  <w:marBottom w:val="0"/>
                  <w:divBdr>
                    <w:top w:val="none" w:sz="0" w:space="0" w:color="auto"/>
                    <w:left w:val="none" w:sz="0" w:space="0" w:color="auto"/>
                    <w:bottom w:val="none" w:sz="0" w:space="0" w:color="auto"/>
                    <w:right w:val="none" w:sz="0" w:space="0" w:color="auto"/>
                  </w:divBdr>
                  <w:divsChild>
                    <w:div w:id="1200901677">
                      <w:marLeft w:val="0"/>
                      <w:marRight w:val="0"/>
                      <w:marTop w:val="0"/>
                      <w:marBottom w:val="0"/>
                      <w:divBdr>
                        <w:top w:val="none" w:sz="0" w:space="0" w:color="auto"/>
                        <w:left w:val="none" w:sz="0" w:space="0" w:color="auto"/>
                        <w:bottom w:val="none" w:sz="0" w:space="0" w:color="auto"/>
                        <w:right w:val="none" w:sz="0" w:space="0" w:color="auto"/>
                      </w:divBdr>
                      <w:divsChild>
                        <w:div w:id="4020532">
                          <w:marLeft w:val="0"/>
                          <w:marRight w:val="0"/>
                          <w:marTop w:val="0"/>
                          <w:marBottom w:val="0"/>
                          <w:divBdr>
                            <w:top w:val="none" w:sz="0" w:space="0" w:color="auto"/>
                            <w:left w:val="none" w:sz="0" w:space="0" w:color="auto"/>
                            <w:bottom w:val="none" w:sz="0" w:space="0" w:color="auto"/>
                            <w:right w:val="none" w:sz="0" w:space="0" w:color="auto"/>
                          </w:divBdr>
                          <w:divsChild>
                            <w:div w:id="18521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58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3600</Words>
  <Characters>21352</Characters>
  <Application>Microsoft Macintosh Word</Application>
  <DocSecurity>0</DocSecurity>
  <Lines>374</Lines>
  <Paragraphs>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Drimmel-Consulting</Company>
  <LinksUpToDate>false</LinksUpToDate>
  <CharactersWithSpaces>24880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Zauner Stefanie</dc:creator>
  <cp:lastModifiedBy>Berkin Sener</cp:lastModifiedBy>
  <cp:revision>2</cp:revision>
  <cp:lastPrinted>2013-02-04T23:23:00Z</cp:lastPrinted>
  <dcterms:created xsi:type="dcterms:W3CDTF">2017-12-18T07:33:00Z</dcterms:created>
  <dcterms:modified xsi:type="dcterms:W3CDTF">2017-12-18T07:33:00Z</dcterms:modified>
</cp:coreProperties>
</file>