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78D6F" w14:textId="77777777" w:rsidR="00D6638C" w:rsidRPr="003B2E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b/>
          <w:caps/>
          <w:spacing w:val="15"/>
        </w:rPr>
      </w:pPr>
      <w:bookmarkStart w:id="0" w:name="_Toc321341546"/>
      <w:bookmarkStart w:id="1" w:name="_Toc323119582"/>
      <w:r w:rsidRPr="003B2E8C">
        <w:rPr>
          <w:rFonts w:ascii="Calibri" w:eastAsia="Times New Roman" w:hAnsi="Calibri" w:cs="Times New Roman"/>
          <w:b/>
          <w:caps/>
          <w:spacing w:val="15"/>
        </w:rPr>
        <w:t>Terminal Evaluation Terms of Reference</w:t>
      </w:r>
      <w:bookmarkEnd w:id="0"/>
      <w:bookmarkEnd w:id="1"/>
    </w:p>
    <w:p w14:paraId="3A59CB6B" w14:textId="77777777" w:rsidR="006C1964" w:rsidRDefault="00B913F1" w:rsidP="00F05366">
      <w:pPr>
        <w:pStyle w:val="Heading51"/>
      </w:pPr>
      <w:bookmarkStart w:id="2" w:name="_Toc299126613"/>
      <w:r>
        <w:t>INTRODUCTION</w:t>
      </w:r>
      <w:bookmarkStart w:id="3" w:name="_GoBack"/>
    </w:p>
    <w:p w14:paraId="21DD9786" w14:textId="4A9074D0" w:rsidR="00D6638C" w:rsidRPr="00D6638C" w:rsidRDefault="00D6638C" w:rsidP="00977F58">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C62AA1" w:rsidRPr="00C05B0C">
        <w:rPr>
          <w:rFonts w:ascii="Calibri" w:eastAsia="Times New Roman" w:hAnsi="Calibri" w:cs="Times New Roman"/>
          <w:b/>
          <w:sz w:val="20"/>
          <w:szCs w:val="20"/>
          <w:lang w:val="en-GB"/>
        </w:rPr>
        <w:t xml:space="preserve">Using SLM to improve the integrity of the </w:t>
      </w:r>
      <w:proofErr w:type="spellStart"/>
      <w:r w:rsidR="00C62AA1" w:rsidRPr="00C05B0C">
        <w:rPr>
          <w:rFonts w:ascii="Calibri" w:eastAsia="Times New Roman" w:hAnsi="Calibri" w:cs="Times New Roman"/>
          <w:b/>
          <w:sz w:val="20"/>
          <w:szCs w:val="20"/>
          <w:lang w:val="en-GB"/>
        </w:rPr>
        <w:t>Makgadikgadi</w:t>
      </w:r>
      <w:proofErr w:type="spellEnd"/>
      <w:r w:rsidR="00C62AA1" w:rsidRPr="00C05B0C">
        <w:rPr>
          <w:rFonts w:ascii="Calibri" w:eastAsia="Times New Roman" w:hAnsi="Calibri" w:cs="Times New Roman"/>
          <w:b/>
          <w:sz w:val="20"/>
          <w:szCs w:val="20"/>
          <w:lang w:val="en-GB"/>
        </w:rPr>
        <w:t xml:space="preserve"> ecosystem and to secure the livelihoods of rangeland-dependent communities </w:t>
      </w:r>
      <w:r w:rsidRPr="00C05B0C">
        <w:rPr>
          <w:rFonts w:ascii="Calibri" w:eastAsia="Times New Roman" w:hAnsi="Calibri" w:cs="Times New Roman"/>
          <w:b/>
          <w:sz w:val="20"/>
          <w:szCs w:val="20"/>
        </w:rPr>
        <w:t>(PIMS #</w:t>
      </w:r>
      <w:r w:rsidR="00C62AA1" w:rsidRPr="00C05B0C">
        <w:rPr>
          <w:rFonts w:ascii="Calibri" w:eastAsia="Times New Roman" w:hAnsi="Calibri" w:cs="Times New Roman"/>
          <w:b/>
          <w:sz w:val="20"/>
          <w:szCs w:val="20"/>
        </w:rPr>
        <w:t>5359</w:t>
      </w:r>
      <w:r w:rsidRPr="00C05B0C">
        <w:rPr>
          <w:rFonts w:ascii="Calibri" w:eastAsia="Times New Roman" w:hAnsi="Calibri" w:cs="Times New Roman"/>
          <w:b/>
          <w:sz w:val="20"/>
          <w:szCs w:val="20"/>
        </w:rPr>
        <w:t>.)</w:t>
      </w:r>
    </w:p>
    <w:p w14:paraId="4D0AA660" w14:textId="07E5894C"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2C9DA1A5" w14:textId="77777777"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5"/>
        <w:gridCol w:w="640"/>
        <w:gridCol w:w="1804"/>
        <w:gridCol w:w="1843"/>
        <w:gridCol w:w="2269"/>
        <w:gridCol w:w="1899"/>
      </w:tblGrid>
      <w:tr w:rsidR="00D6638C" w:rsidRPr="00D6638C" w14:paraId="23ACC739" w14:textId="77777777" w:rsidTr="0062260C">
        <w:trPr>
          <w:trHeight w:val="359"/>
        </w:trPr>
        <w:tc>
          <w:tcPr>
            <w:tcW w:w="454" w:type="pct"/>
            <w:shd w:val="clear" w:color="auto" w:fill="7F7F7F"/>
            <w:vAlign w:val="center"/>
          </w:tcPr>
          <w:p w14:paraId="364EF894" w14:textId="77777777" w:rsidR="00D6638C" w:rsidRPr="00C05B0C" w:rsidRDefault="00D6638C" w:rsidP="00D6638C">
            <w:pPr>
              <w:spacing w:after="0"/>
              <w:contextualSpacing/>
              <w:rPr>
                <w:rFonts w:eastAsia="Times New Roman" w:cs="Calibri"/>
                <w:bCs/>
                <w:color w:val="FFFFFF"/>
                <w:sz w:val="20"/>
                <w:szCs w:val="20"/>
              </w:rPr>
            </w:pPr>
            <w:r w:rsidRPr="00C05B0C">
              <w:rPr>
                <w:rFonts w:eastAsia="Times New Roman" w:cs="Calibri"/>
                <w:bCs/>
                <w:color w:val="FFFFFF"/>
                <w:sz w:val="20"/>
                <w:szCs w:val="20"/>
              </w:rPr>
              <w:t xml:space="preserve">Project Title: </w:t>
            </w:r>
          </w:p>
        </w:tc>
        <w:tc>
          <w:tcPr>
            <w:tcW w:w="4546" w:type="pct"/>
            <w:gridSpan w:val="5"/>
            <w:shd w:val="clear" w:color="auto" w:fill="FFFFFF"/>
            <w:vAlign w:val="center"/>
          </w:tcPr>
          <w:p w14:paraId="0EA3241B" w14:textId="55DAEBAF" w:rsidR="00D6638C" w:rsidRPr="00C05B0C" w:rsidRDefault="00C62AA1" w:rsidP="00D6638C">
            <w:pPr>
              <w:spacing w:after="0"/>
              <w:contextualSpacing/>
              <w:rPr>
                <w:rFonts w:eastAsia="Times New Roman" w:cs="Calibri"/>
                <w:bCs/>
                <w:sz w:val="20"/>
                <w:szCs w:val="20"/>
              </w:rPr>
            </w:pPr>
            <w:r w:rsidRPr="00C05B0C">
              <w:rPr>
                <w:lang w:val="en-GB"/>
              </w:rPr>
              <w:t xml:space="preserve">Using SLM to improve the integrity of the </w:t>
            </w:r>
            <w:proofErr w:type="spellStart"/>
            <w:r w:rsidRPr="00C05B0C">
              <w:rPr>
                <w:lang w:val="en-GB"/>
              </w:rPr>
              <w:t>Makgadikgadi</w:t>
            </w:r>
            <w:proofErr w:type="spellEnd"/>
            <w:r w:rsidRPr="00C05B0C">
              <w:rPr>
                <w:lang w:val="en-GB"/>
              </w:rPr>
              <w:t xml:space="preserve"> ecosystem and to secure the livelihoods of rangeland-dependent communities</w:t>
            </w:r>
          </w:p>
        </w:tc>
      </w:tr>
      <w:tr w:rsidR="00D6638C" w:rsidRPr="00D6638C" w14:paraId="1C3F2182" w14:textId="77777777" w:rsidTr="0062260C">
        <w:tblPrEx>
          <w:shd w:val="clear" w:color="auto" w:fill="auto"/>
        </w:tblPrEx>
        <w:trPr>
          <w:trHeight w:val="553"/>
        </w:trPr>
        <w:tc>
          <w:tcPr>
            <w:tcW w:w="798" w:type="pct"/>
            <w:gridSpan w:val="2"/>
          </w:tcPr>
          <w:p w14:paraId="36639E04" w14:textId="77777777" w:rsidR="00D6638C" w:rsidRPr="00C05B0C" w:rsidRDefault="00D6638C" w:rsidP="00D6638C">
            <w:pPr>
              <w:spacing w:after="0"/>
              <w:jc w:val="right"/>
              <w:rPr>
                <w:rFonts w:ascii="Calibri" w:eastAsia="Arial Unicode MS" w:hAnsi="Calibri" w:cs="Times New Roman"/>
                <w:b/>
                <w:color w:val="000000"/>
                <w:sz w:val="20"/>
                <w:szCs w:val="20"/>
              </w:rPr>
            </w:pPr>
            <w:r w:rsidRPr="00C05B0C">
              <w:rPr>
                <w:rFonts w:ascii="Calibri" w:eastAsia="Times New Roman" w:hAnsi="Calibri" w:cs="Times New Roman"/>
                <w:b/>
                <w:color w:val="000000"/>
                <w:sz w:val="20"/>
                <w:szCs w:val="20"/>
              </w:rPr>
              <w:t>GEF Project ID:</w:t>
            </w:r>
          </w:p>
        </w:tc>
        <w:tc>
          <w:tcPr>
            <w:tcW w:w="970" w:type="pct"/>
            <w:vAlign w:val="center"/>
          </w:tcPr>
          <w:p w14:paraId="26B1BDCC" w14:textId="339640F9" w:rsidR="00D6638C" w:rsidRPr="00D6638C" w:rsidRDefault="00613DC5" w:rsidP="00D6638C">
            <w:pPr>
              <w:tabs>
                <w:tab w:val="right" w:pos="0"/>
              </w:tabs>
              <w:spacing w:after="0"/>
              <w:rPr>
                <w:rFonts w:ascii="Calibri" w:eastAsia="Times New Roman" w:hAnsi="Calibri" w:cs="Times New Roman"/>
                <w:sz w:val="20"/>
                <w:szCs w:val="20"/>
              </w:rPr>
            </w:pPr>
            <w:r w:rsidRPr="00C46111">
              <w:rPr>
                <w:rFonts w:ascii="Calibri" w:eastAsia="Times New Roman" w:hAnsi="Calibri" w:cs="Times New Roman"/>
                <w:sz w:val="20"/>
                <w:szCs w:val="20"/>
              </w:rPr>
              <w:t>5789</w:t>
            </w:r>
          </w:p>
        </w:tc>
        <w:tc>
          <w:tcPr>
            <w:tcW w:w="991" w:type="pct"/>
          </w:tcPr>
          <w:p w14:paraId="0BCAF362"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220" w:type="pct"/>
          </w:tcPr>
          <w:p w14:paraId="03E7B9E4"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1021" w:type="pct"/>
          </w:tcPr>
          <w:p w14:paraId="6BD317A6"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7BC30257" w14:textId="77777777" w:rsidTr="0062260C">
        <w:tblPrEx>
          <w:shd w:val="clear" w:color="auto" w:fill="auto"/>
        </w:tblPrEx>
        <w:trPr>
          <w:trHeight w:val="278"/>
        </w:trPr>
        <w:tc>
          <w:tcPr>
            <w:tcW w:w="798" w:type="pct"/>
            <w:gridSpan w:val="2"/>
          </w:tcPr>
          <w:p w14:paraId="3CF548C6" w14:textId="77777777" w:rsidR="00D6638C" w:rsidRPr="00C05B0C" w:rsidRDefault="00D6638C" w:rsidP="00D6638C">
            <w:pPr>
              <w:spacing w:after="0"/>
              <w:jc w:val="right"/>
              <w:rPr>
                <w:rFonts w:ascii="Calibri" w:eastAsia="Arial Unicode MS" w:hAnsi="Calibri" w:cs="Times New Roman"/>
                <w:b/>
                <w:color w:val="000000"/>
                <w:sz w:val="20"/>
                <w:szCs w:val="20"/>
              </w:rPr>
            </w:pPr>
            <w:r w:rsidRPr="00C05B0C">
              <w:rPr>
                <w:rFonts w:ascii="Calibri" w:eastAsia="Times New Roman" w:hAnsi="Calibri" w:cs="Times New Roman"/>
                <w:b/>
                <w:color w:val="000000"/>
                <w:sz w:val="20"/>
                <w:szCs w:val="20"/>
              </w:rPr>
              <w:t>UNDP Project ID:</w:t>
            </w:r>
          </w:p>
        </w:tc>
        <w:tc>
          <w:tcPr>
            <w:tcW w:w="970" w:type="pct"/>
            <w:shd w:val="clear" w:color="auto" w:fill="auto"/>
            <w:vAlign w:val="center"/>
          </w:tcPr>
          <w:p w14:paraId="1ADA6C2B" w14:textId="17484877" w:rsidR="00647A5B" w:rsidRDefault="00647A5B" w:rsidP="00D6638C">
            <w:pPr>
              <w:tabs>
                <w:tab w:val="right" w:pos="0"/>
              </w:tabs>
              <w:spacing w:after="0"/>
              <w:rPr>
                <w:rFonts w:ascii="Calibri" w:eastAsia="Times New Roman" w:hAnsi="Calibri" w:cs="Times New Roman"/>
                <w:sz w:val="20"/>
                <w:szCs w:val="20"/>
                <w:lang w:val="en-GB"/>
              </w:rPr>
            </w:pPr>
            <w:r w:rsidRPr="00C62AA1">
              <w:rPr>
                <w:rFonts w:ascii="Calibri" w:eastAsia="Times New Roman" w:hAnsi="Calibri" w:cs="Times New Roman"/>
                <w:sz w:val="20"/>
                <w:szCs w:val="20"/>
                <w:lang w:val="en-GB"/>
              </w:rPr>
              <w:t>00081415</w:t>
            </w:r>
          </w:p>
          <w:p w14:paraId="28F5B7E3" w14:textId="71F68F0A" w:rsidR="00D6638C" w:rsidRPr="00D6638C" w:rsidRDefault="0062260C"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00090691</w:t>
            </w:r>
          </w:p>
        </w:tc>
        <w:tc>
          <w:tcPr>
            <w:tcW w:w="991" w:type="pct"/>
          </w:tcPr>
          <w:p w14:paraId="759C3EC7" w14:textId="77777777" w:rsidR="00D6638C" w:rsidRPr="00C05B0C" w:rsidRDefault="00D6638C" w:rsidP="00D6638C">
            <w:pPr>
              <w:spacing w:after="0"/>
              <w:jc w:val="right"/>
              <w:rPr>
                <w:rFonts w:ascii="Calibri" w:eastAsia="Arial Unicode MS" w:hAnsi="Calibri" w:cs="Times New Roman"/>
                <w:b/>
                <w:color w:val="000000"/>
                <w:sz w:val="20"/>
                <w:szCs w:val="20"/>
              </w:rPr>
            </w:pPr>
            <w:r w:rsidRPr="00C05B0C">
              <w:rPr>
                <w:rFonts w:ascii="Calibri" w:eastAsia="Times New Roman" w:hAnsi="Calibri" w:cs="Times New Roman"/>
                <w:b/>
                <w:color w:val="000000"/>
                <w:sz w:val="20"/>
                <w:szCs w:val="20"/>
              </w:rPr>
              <w:t xml:space="preserve">GEF financing: </w:t>
            </w:r>
          </w:p>
        </w:tc>
        <w:tc>
          <w:tcPr>
            <w:tcW w:w="1220" w:type="pct"/>
            <w:vAlign w:val="center"/>
          </w:tcPr>
          <w:p w14:paraId="062144CB" w14:textId="333C251C" w:rsidR="00D6638C" w:rsidRPr="00D6638C" w:rsidRDefault="0062260C" w:rsidP="00D6638C">
            <w:pPr>
              <w:spacing w:after="0"/>
              <w:rPr>
                <w:rFonts w:ascii="Calibri" w:eastAsia="Arial Unicode MS" w:hAnsi="Calibri" w:cs="Times New Roman"/>
                <w:sz w:val="20"/>
                <w:szCs w:val="20"/>
              </w:rPr>
            </w:pPr>
            <w:r>
              <w:rPr>
                <w:rFonts w:ascii="Calibri" w:eastAsia="Times New Roman" w:hAnsi="Calibri" w:cs="Times New Roman"/>
                <w:sz w:val="20"/>
                <w:szCs w:val="20"/>
              </w:rPr>
              <w:t>792,832.00</w:t>
            </w:r>
          </w:p>
        </w:tc>
        <w:tc>
          <w:tcPr>
            <w:tcW w:w="1021" w:type="pct"/>
          </w:tcPr>
          <w:p w14:paraId="4558D3D2"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CBDBD29" w14:textId="77777777" w:rsidTr="0062260C">
        <w:tblPrEx>
          <w:shd w:val="clear" w:color="auto" w:fill="auto"/>
        </w:tblPrEx>
        <w:trPr>
          <w:trHeight w:val="269"/>
        </w:trPr>
        <w:tc>
          <w:tcPr>
            <w:tcW w:w="798" w:type="pct"/>
            <w:gridSpan w:val="2"/>
          </w:tcPr>
          <w:p w14:paraId="033DC8C2" w14:textId="77777777" w:rsidR="00D6638C" w:rsidRPr="00C05B0C" w:rsidRDefault="00D6638C" w:rsidP="00D6638C">
            <w:pPr>
              <w:spacing w:after="0"/>
              <w:jc w:val="right"/>
              <w:rPr>
                <w:rFonts w:ascii="Calibri" w:eastAsia="Times New Roman" w:hAnsi="Calibri" w:cs="Times New Roman"/>
                <w:b/>
                <w:color w:val="000000"/>
                <w:sz w:val="20"/>
                <w:szCs w:val="20"/>
              </w:rPr>
            </w:pPr>
            <w:r w:rsidRPr="00C05B0C">
              <w:rPr>
                <w:rFonts w:ascii="Calibri" w:eastAsia="Times New Roman" w:hAnsi="Calibri" w:cs="Times New Roman"/>
                <w:b/>
                <w:color w:val="000000"/>
                <w:sz w:val="20"/>
                <w:szCs w:val="20"/>
              </w:rPr>
              <w:t>Country:</w:t>
            </w:r>
          </w:p>
        </w:tc>
        <w:tc>
          <w:tcPr>
            <w:tcW w:w="970" w:type="pct"/>
            <w:vAlign w:val="center"/>
          </w:tcPr>
          <w:p w14:paraId="744B6568" w14:textId="1AB935A1" w:rsidR="00D6638C" w:rsidRPr="00D6638C" w:rsidRDefault="00C62AA1"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BOTSWANA</w:t>
            </w:r>
          </w:p>
        </w:tc>
        <w:tc>
          <w:tcPr>
            <w:tcW w:w="991" w:type="pct"/>
          </w:tcPr>
          <w:p w14:paraId="0B7E4A10" w14:textId="77777777" w:rsidR="00D6638C" w:rsidRPr="00C05B0C" w:rsidRDefault="00D6638C" w:rsidP="00D6638C">
            <w:pPr>
              <w:spacing w:after="0"/>
              <w:jc w:val="right"/>
              <w:rPr>
                <w:rFonts w:ascii="Calibri" w:eastAsia="Times New Roman" w:hAnsi="Calibri" w:cs="Times New Roman"/>
                <w:b/>
                <w:color w:val="000000"/>
                <w:sz w:val="20"/>
                <w:szCs w:val="20"/>
              </w:rPr>
            </w:pPr>
            <w:r w:rsidRPr="00C05B0C">
              <w:rPr>
                <w:rFonts w:ascii="Calibri" w:eastAsia="Times New Roman" w:hAnsi="Calibri" w:cs="Times New Roman"/>
                <w:b/>
                <w:bCs/>
                <w:sz w:val="20"/>
                <w:szCs w:val="20"/>
              </w:rPr>
              <w:t>IA/EA own:</w:t>
            </w:r>
          </w:p>
        </w:tc>
        <w:tc>
          <w:tcPr>
            <w:tcW w:w="1220" w:type="pct"/>
            <w:vAlign w:val="center"/>
          </w:tcPr>
          <w:p w14:paraId="06EBF500"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021" w:type="pct"/>
          </w:tcPr>
          <w:p w14:paraId="2522A26C"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8B8D6F2" w14:textId="77777777" w:rsidTr="0062260C">
        <w:tblPrEx>
          <w:shd w:val="clear" w:color="auto" w:fill="auto"/>
        </w:tblPrEx>
        <w:trPr>
          <w:trHeight w:val="296"/>
        </w:trPr>
        <w:tc>
          <w:tcPr>
            <w:tcW w:w="798" w:type="pct"/>
            <w:gridSpan w:val="2"/>
          </w:tcPr>
          <w:p w14:paraId="560EA303" w14:textId="77777777" w:rsidR="00D6638C" w:rsidRPr="00C05B0C" w:rsidRDefault="00D6638C" w:rsidP="00D6638C">
            <w:pPr>
              <w:spacing w:after="0"/>
              <w:jc w:val="right"/>
              <w:rPr>
                <w:rFonts w:ascii="Calibri" w:eastAsia="Times New Roman" w:hAnsi="Calibri" w:cs="Times New Roman"/>
                <w:b/>
                <w:color w:val="000000"/>
                <w:sz w:val="20"/>
                <w:szCs w:val="20"/>
              </w:rPr>
            </w:pPr>
            <w:r w:rsidRPr="00C05B0C">
              <w:rPr>
                <w:rFonts w:ascii="Calibri" w:eastAsia="Times New Roman" w:hAnsi="Calibri" w:cs="Times New Roman"/>
                <w:b/>
                <w:color w:val="000000"/>
                <w:sz w:val="20"/>
                <w:szCs w:val="20"/>
              </w:rPr>
              <w:t>Region:</w:t>
            </w:r>
          </w:p>
        </w:tc>
        <w:tc>
          <w:tcPr>
            <w:tcW w:w="970" w:type="pct"/>
            <w:vAlign w:val="center"/>
          </w:tcPr>
          <w:p w14:paraId="0A90911F" w14:textId="7EB624B5" w:rsidR="00D6638C" w:rsidRPr="00D6638C" w:rsidRDefault="009814C7"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Africa</w:t>
            </w:r>
          </w:p>
        </w:tc>
        <w:tc>
          <w:tcPr>
            <w:tcW w:w="991" w:type="pct"/>
          </w:tcPr>
          <w:p w14:paraId="671BFC5F" w14:textId="77777777" w:rsidR="00D6638C" w:rsidRPr="00C05B0C" w:rsidRDefault="00D6638C" w:rsidP="00D6638C">
            <w:pPr>
              <w:spacing w:after="0"/>
              <w:jc w:val="right"/>
              <w:rPr>
                <w:rFonts w:ascii="Calibri" w:eastAsia="Times New Roman" w:hAnsi="Calibri" w:cs="Times New Roman"/>
                <w:b/>
                <w:color w:val="000000"/>
                <w:sz w:val="20"/>
                <w:szCs w:val="20"/>
              </w:rPr>
            </w:pPr>
            <w:r w:rsidRPr="00C05B0C">
              <w:rPr>
                <w:rFonts w:ascii="Calibri" w:eastAsia="Times New Roman" w:hAnsi="Calibri" w:cs="Times New Roman"/>
                <w:b/>
                <w:bCs/>
                <w:sz w:val="20"/>
                <w:szCs w:val="20"/>
              </w:rPr>
              <w:t>Government:</w:t>
            </w:r>
          </w:p>
        </w:tc>
        <w:tc>
          <w:tcPr>
            <w:tcW w:w="1220" w:type="pct"/>
            <w:vAlign w:val="center"/>
          </w:tcPr>
          <w:p w14:paraId="37ADA580" w14:textId="7DE3245D" w:rsidR="00D6638C" w:rsidRPr="00D6638C" w:rsidRDefault="00C62AA1" w:rsidP="00D6638C">
            <w:pPr>
              <w:spacing w:after="0"/>
              <w:rPr>
                <w:rFonts w:ascii="Calibri" w:eastAsia="Arial Unicode MS" w:hAnsi="Calibri" w:cs="Times New Roman"/>
                <w:sz w:val="20"/>
                <w:szCs w:val="20"/>
              </w:rPr>
            </w:pPr>
            <w:r w:rsidRPr="00C62AA1">
              <w:rPr>
                <w:rFonts w:ascii="Calibri" w:eastAsia="Times New Roman" w:hAnsi="Calibri" w:cs="Times New Roman"/>
                <w:sz w:val="20"/>
                <w:szCs w:val="20"/>
                <w:lang w:val="en-GB"/>
              </w:rPr>
              <w:t>6,570,000.00</w:t>
            </w:r>
          </w:p>
        </w:tc>
        <w:tc>
          <w:tcPr>
            <w:tcW w:w="1021" w:type="pct"/>
          </w:tcPr>
          <w:p w14:paraId="1BB2E2F0"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9C190EC" w14:textId="77777777" w:rsidTr="0062260C">
        <w:tblPrEx>
          <w:shd w:val="clear" w:color="auto" w:fill="auto"/>
        </w:tblPrEx>
        <w:trPr>
          <w:trHeight w:val="314"/>
        </w:trPr>
        <w:tc>
          <w:tcPr>
            <w:tcW w:w="798" w:type="pct"/>
            <w:gridSpan w:val="2"/>
          </w:tcPr>
          <w:p w14:paraId="261ADFE0" w14:textId="77777777" w:rsidR="00D6638C" w:rsidRPr="00C05B0C" w:rsidRDefault="00D6638C" w:rsidP="00D6638C">
            <w:pPr>
              <w:spacing w:after="0"/>
              <w:jc w:val="right"/>
              <w:rPr>
                <w:rFonts w:ascii="Calibri" w:eastAsia="Times New Roman" w:hAnsi="Calibri" w:cs="Times New Roman"/>
                <w:b/>
                <w:color w:val="000000"/>
                <w:sz w:val="20"/>
                <w:szCs w:val="20"/>
              </w:rPr>
            </w:pPr>
            <w:r w:rsidRPr="00C05B0C">
              <w:rPr>
                <w:rFonts w:ascii="Calibri" w:eastAsia="Times New Roman" w:hAnsi="Calibri" w:cs="Times New Roman"/>
                <w:b/>
                <w:color w:val="000000"/>
                <w:sz w:val="20"/>
                <w:szCs w:val="20"/>
              </w:rPr>
              <w:t>Focal Area:</w:t>
            </w:r>
          </w:p>
        </w:tc>
        <w:tc>
          <w:tcPr>
            <w:tcW w:w="970" w:type="pct"/>
            <w:vAlign w:val="center"/>
          </w:tcPr>
          <w:p w14:paraId="700B65AB" w14:textId="434EC045" w:rsidR="00D6638C" w:rsidRPr="00D6638C" w:rsidRDefault="009814C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Land Degradation</w:t>
            </w:r>
          </w:p>
        </w:tc>
        <w:tc>
          <w:tcPr>
            <w:tcW w:w="991" w:type="pct"/>
          </w:tcPr>
          <w:p w14:paraId="00485466" w14:textId="77777777" w:rsidR="00D6638C" w:rsidRPr="00C05B0C" w:rsidRDefault="00D6638C" w:rsidP="00D6638C">
            <w:pPr>
              <w:spacing w:after="0"/>
              <w:jc w:val="right"/>
              <w:rPr>
                <w:rFonts w:ascii="Calibri" w:eastAsia="Times New Roman" w:hAnsi="Calibri" w:cs="Times New Roman"/>
                <w:b/>
                <w:color w:val="000000"/>
                <w:sz w:val="20"/>
                <w:szCs w:val="20"/>
              </w:rPr>
            </w:pPr>
            <w:r w:rsidRPr="00C05B0C">
              <w:rPr>
                <w:rFonts w:ascii="Calibri" w:eastAsia="Times New Roman" w:hAnsi="Calibri" w:cs="Times New Roman"/>
                <w:b/>
                <w:bCs/>
                <w:sz w:val="20"/>
                <w:szCs w:val="20"/>
              </w:rPr>
              <w:t>Other:</w:t>
            </w:r>
          </w:p>
        </w:tc>
        <w:tc>
          <w:tcPr>
            <w:tcW w:w="1220" w:type="pct"/>
            <w:vAlign w:val="center"/>
          </w:tcPr>
          <w:p w14:paraId="71DA8985" w14:textId="146521D9" w:rsidR="00D6638C" w:rsidRPr="00D6638C" w:rsidRDefault="0062260C" w:rsidP="00D6638C">
            <w:pPr>
              <w:spacing w:after="0"/>
              <w:rPr>
                <w:rFonts w:ascii="Calibri" w:eastAsia="Times New Roman" w:hAnsi="Calibri" w:cs="Times New Roman"/>
                <w:sz w:val="20"/>
                <w:szCs w:val="20"/>
              </w:rPr>
            </w:pPr>
            <w:r w:rsidRPr="0062260C">
              <w:rPr>
                <w:rFonts w:ascii="Calibri" w:eastAsia="Times New Roman" w:hAnsi="Calibri" w:cs="Times New Roman"/>
                <w:sz w:val="20"/>
                <w:szCs w:val="20"/>
                <w:lang w:val="en-GB"/>
              </w:rPr>
              <w:t>225,000</w:t>
            </w:r>
          </w:p>
        </w:tc>
        <w:tc>
          <w:tcPr>
            <w:tcW w:w="1021" w:type="pct"/>
          </w:tcPr>
          <w:p w14:paraId="67DAA38F"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74C2F5A" w14:textId="77777777" w:rsidTr="0062260C">
        <w:tblPrEx>
          <w:shd w:val="clear" w:color="auto" w:fill="auto"/>
        </w:tblPrEx>
        <w:trPr>
          <w:trHeight w:val="553"/>
        </w:trPr>
        <w:tc>
          <w:tcPr>
            <w:tcW w:w="798" w:type="pct"/>
            <w:gridSpan w:val="2"/>
          </w:tcPr>
          <w:p w14:paraId="21E17DC3" w14:textId="77777777" w:rsidR="00D6638C" w:rsidRPr="00C05B0C" w:rsidRDefault="00D6638C" w:rsidP="00D6638C">
            <w:pPr>
              <w:spacing w:after="0"/>
              <w:jc w:val="right"/>
              <w:rPr>
                <w:rFonts w:ascii="Calibri" w:eastAsia="Arial Unicode MS" w:hAnsi="Calibri" w:cs="Times New Roman"/>
                <w:b/>
                <w:color w:val="000000"/>
                <w:sz w:val="20"/>
                <w:szCs w:val="20"/>
              </w:rPr>
            </w:pPr>
            <w:r w:rsidRPr="00C05B0C">
              <w:rPr>
                <w:rFonts w:ascii="Calibri" w:eastAsia="Times New Roman" w:hAnsi="Calibri" w:cs="Times New Roman"/>
                <w:b/>
                <w:color w:val="000000"/>
                <w:sz w:val="20"/>
                <w:szCs w:val="20"/>
              </w:rPr>
              <w:t>FA Objectives, (OP/SP):</w:t>
            </w:r>
          </w:p>
        </w:tc>
        <w:tc>
          <w:tcPr>
            <w:tcW w:w="970" w:type="pct"/>
            <w:vAlign w:val="center"/>
          </w:tcPr>
          <w:p w14:paraId="62A25504" w14:textId="1637E66D" w:rsidR="00D6638C" w:rsidRPr="00D6638C" w:rsidRDefault="009814C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Reduce pressures on natural resources by managing competing land uses in wider landscape </w:t>
            </w:r>
          </w:p>
        </w:tc>
        <w:tc>
          <w:tcPr>
            <w:tcW w:w="991" w:type="pct"/>
          </w:tcPr>
          <w:p w14:paraId="08A4569E" w14:textId="77777777" w:rsidR="00D6638C" w:rsidRPr="00C05B0C" w:rsidRDefault="00D6638C" w:rsidP="00D6638C">
            <w:pPr>
              <w:spacing w:after="0"/>
              <w:jc w:val="right"/>
              <w:rPr>
                <w:rFonts w:ascii="Calibri" w:eastAsia="Times New Roman" w:hAnsi="Calibri" w:cs="Times New Roman"/>
                <w:b/>
                <w:color w:val="000000"/>
                <w:sz w:val="20"/>
                <w:szCs w:val="20"/>
              </w:rPr>
            </w:pPr>
            <w:r w:rsidRPr="00C05B0C">
              <w:rPr>
                <w:rFonts w:ascii="Calibri" w:eastAsia="Times New Roman" w:hAnsi="Calibri" w:cs="Times New Roman"/>
                <w:b/>
                <w:color w:val="000000"/>
                <w:sz w:val="20"/>
                <w:szCs w:val="20"/>
              </w:rPr>
              <w:t>Total co-financing:</w:t>
            </w:r>
          </w:p>
        </w:tc>
        <w:tc>
          <w:tcPr>
            <w:tcW w:w="1220" w:type="pct"/>
            <w:vAlign w:val="center"/>
          </w:tcPr>
          <w:p w14:paraId="239BAEE9" w14:textId="1000437A" w:rsidR="00D6638C" w:rsidRPr="00D6638C" w:rsidRDefault="0062260C" w:rsidP="00D6638C">
            <w:pPr>
              <w:spacing w:after="0"/>
              <w:rPr>
                <w:rFonts w:ascii="Calibri" w:eastAsia="Arial Unicode MS" w:hAnsi="Calibri" w:cs="Times New Roman"/>
                <w:sz w:val="20"/>
                <w:szCs w:val="20"/>
              </w:rPr>
            </w:pPr>
            <w:r w:rsidRPr="0062260C">
              <w:rPr>
                <w:rFonts w:ascii="Calibri" w:eastAsia="Times New Roman" w:hAnsi="Calibri" w:cs="Times New Roman"/>
                <w:sz w:val="20"/>
                <w:szCs w:val="20"/>
                <w:lang w:val="en-GB"/>
              </w:rPr>
              <w:t>6,795,000.00</w:t>
            </w:r>
          </w:p>
        </w:tc>
        <w:tc>
          <w:tcPr>
            <w:tcW w:w="1021" w:type="pct"/>
          </w:tcPr>
          <w:p w14:paraId="2691ED5F"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A81A7E7" w14:textId="77777777" w:rsidTr="0062260C">
        <w:tblPrEx>
          <w:shd w:val="clear" w:color="auto" w:fill="auto"/>
        </w:tblPrEx>
        <w:trPr>
          <w:trHeight w:val="341"/>
        </w:trPr>
        <w:tc>
          <w:tcPr>
            <w:tcW w:w="798" w:type="pct"/>
            <w:gridSpan w:val="2"/>
          </w:tcPr>
          <w:p w14:paraId="50C1615E" w14:textId="77777777" w:rsidR="00D6638C" w:rsidRPr="00C05B0C" w:rsidRDefault="00D6638C" w:rsidP="00D6638C">
            <w:pPr>
              <w:spacing w:after="0"/>
              <w:jc w:val="right"/>
              <w:rPr>
                <w:rFonts w:ascii="Calibri" w:eastAsia="Arial Unicode MS" w:hAnsi="Calibri" w:cs="Times New Roman"/>
                <w:b/>
                <w:color w:val="000000"/>
                <w:sz w:val="20"/>
                <w:szCs w:val="20"/>
              </w:rPr>
            </w:pPr>
            <w:r w:rsidRPr="00C05B0C">
              <w:rPr>
                <w:rFonts w:ascii="Calibri" w:eastAsia="Times New Roman" w:hAnsi="Calibri" w:cs="Times New Roman"/>
                <w:b/>
                <w:color w:val="000000"/>
                <w:sz w:val="20"/>
                <w:szCs w:val="20"/>
              </w:rPr>
              <w:t>Executing Agency:</w:t>
            </w:r>
          </w:p>
        </w:tc>
        <w:tc>
          <w:tcPr>
            <w:tcW w:w="970" w:type="pct"/>
            <w:vAlign w:val="center"/>
          </w:tcPr>
          <w:p w14:paraId="25C12C8A" w14:textId="5FAD043D" w:rsidR="00D6638C" w:rsidRPr="00D6638C" w:rsidRDefault="0062260C" w:rsidP="00D6638C">
            <w:pPr>
              <w:tabs>
                <w:tab w:val="right" w:pos="0"/>
              </w:tabs>
              <w:spacing w:after="0"/>
              <w:rPr>
                <w:rFonts w:ascii="Calibri" w:eastAsia="Times New Roman" w:hAnsi="Calibri" w:cs="Times New Roman"/>
                <w:sz w:val="20"/>
                <w:szCs w:val="20"/>
              </w:rPr>
            </w:pPr>
            <w:proofErr w:type="spellStart"/>
            <w:r>
              <w:rPr>
                <w:rFonts w:ascii="Calibri" w:eastAsia="Times New Roman" w:hAnsi="Calibri" w:cs="Times New Roman"/>
                <w:sz w:val="20"/>
                <w:szCs w:val="20"/>
              </w:rPr>
              <w:t>BirdLife</w:t>
            </w:r>
            <w:proofErr w:type="spellEnd"/>
            <w:r>
              <w:rPr>
                <w:rFonts w:ascii="Calibri" w:eastAsia="Times New Roman" w:hAnsi="Calibri" w:cs="Times New Roman"/>
                <w:sz w:val="20"/>
                <w:szCs w:val="20"/>
              </w:rPr>
              <w:t xml:space="preserve"> Botswana</w:t>
            </w:r>
          </w:p>
        </w:tc>
        <w:tc>
          <w:tcPr>
            <w:tcW w:w="991" w:type="pct"/>
          </w:tcPr>
          <w:p w14:paraId="7ED6785B" w14:textId="77777777" w:rsidR="00D6638C" w:rsidRPr="00C05B0C" w:rsidRDefault="00D6638C" w:rsidP="00D6638C">
            <w:pPr>
              <w:spacing w:after="0"/>
              <w:jc w:val="right"/>
              <w:rPr>
                <w:rFonts w:ascii="Calibri" w:eastAsia="Arial Unicode MS" w:hAnsi="Calibri" w:cs="Times New Roman"/>
                <w:b/>
                <w:color w:val="000000"/>
                <w:sz w:val="20"/>
                <w:szCs w:val="20"/>
              </w:rPr>
            </w:pPr>
            <w:r w:rsidRPr="00C05B0C">
              <w:rPr>
                <w:rFonts w:ascii="Calibri" w:eastAsia="Times New Roman" w:hAnsi="Calibri" w:cs="Times New Roman"/>
                <w:b/>
                <w:color w:val="000000"/>
                <w:sz w:val="20"/>
                <w:szCs w:val="20"/>
              </w:rPr>
              <w:t>Total Project Cost:</w:t>
            </w:r>
          </w:p>
        </w:tc>
        <w:tc>
          <w:tcPr>
            <w:tcW w:w="1220" w:type="pct"/>
            <w:vAlign w:val="center"/>
          </w:tcPr>
          <w:p w14:paraId="04D42D2E" w14:textId="734FC103" w:rsidR="00D6638C" w:rsidRPr="00D6638C" w:rsidRDefault="00C62AA1" w:rsidP="00D6638C">
            <w:pPr>
              <w:spacing w:after="0"/>
              <w:rPr>
                <w:rFonts w:ascii="Calibri" w:eastAsia="Arial Unicode MS" w:hAnsi="Calibri" w:cs="Times New Roman"/>
                <w:sz w:val="20"/>
                <w:szCs w:val="20"/>
              </w:rPr>
            </w:pPr>
            <w:r w:rsidRPr="00C62AA1">
              <w:rPr>
                <w:rFonts w:ascii="Calibri" w:eastAsia="Times New Roman" w:hAnsi="Calibri" w:cs="Times New Roman"/>
                <w:sz w:val="20"/>
                <w:szCs w:val="20"/>
              </w:rPr>
              <w:t>7,587,832.00</w:t>
            </w:r>
          </w:p>
        </w:tc>
        <w:tc>
          <w:tcPr>
            <w:tcW w:w="1021" w:type="pct"/>
          </w:tcPr>
          <w:p w14:paraId="5AD5E366"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5B75961" w14:textId="77777777" w:rsidTr="0062260C">
        <w:tblPrEx>
          <w:shd w:val="clear" w:color="auto" w:fill="auto"/>
        </w:tblPrEx>
        <w:trPr>
          <w:trHeight w:val="368"/>
        </w:trPr>
        <w:tc>
          <w:tcPr>
            <w:tcW w:w="798" w:type="pct"/>
            <w:gridSpan w:val="2"/>
            <w:vMerge w:val="restart"/>
          </w:tcPr>
          <w:p w14:paraId="3B133FAE" w14:textId="77777777" w:rsidR="00D6638C" w:rsidRPr="00C05B0C" w:rsidRDefault="00D6638C" w:rsidP="00D6638C">
            <w:pPr>
              <w:spacing w:after="0"/>
              <w:jc w:val="right"/>
              <w:rPr>
                <w:rFonts w:ascii="Calibri" w:eastAsia="Arial Unicode MS" w:hAnsi="Calibri" w:cs="Times New Roman"/>
                <w:b/>
                <w:sz w:val="20"/>
                <w:szCs w:val="20"/>
              </w:rPr>
            </w:pPr>
            <w:r w:rsidRPr="00C05B0C">
              <w:rPr>
                <w:rFonts w:ascii="Calibri" w:eastAsia="Times New Roman" w:hAnsi="Calibri" w:cs="Times New Roman"/>
                <w:b/>
                <w:sz w:val="20"/>
                <w:szCs w:val="20"/>
              </w:rPr>
              <w:t>Other Partners involved:</w:t>
            </w:r>
          </w:p>
        </w:tc>
        <w:tc>
          <w:tcPr>
            <w:tcW w:w="970" w:type="pct"/>
            <w:vMerge w:val="restart"/>
            <w:vAlign w:val="center"/>
          </w:tcPr>
          <w:p w14:paraId="4997C72F" w14:textId="77777777" w:rsidR="0062260C" w:rsidRPr="0062260C" w:rsidRDefault="0062260C" w:rsidP="0062260C">
            <w:pPr>
              <w:tabs>
                <w:tab w:val="right" w:pos="0"/>
              </w:tabs>
              <w:spacing w:after="0"/>
              <w:rPr>
                <w:rFonts w:ascii="Calibri" w:eastAsia="Times New Roman" w:hAnsi="Calibri" w:cs="Times New Roman"/>
                <w:sz w:val="20"/>
                <w:szCs w:val="20"/>
                <w:lang w:val="en-GB"/>
              </w:rPr>
            </w:pPr>
            <w:r w:rsidRPr="0062260C">
              <w:rPr>
                <w:rFonts w:ascii="Calibri" w:eastAsia="Times New Roman" w:hAnsi="Calibri" w:cs="Times New Roman"/>
                <w:sz w:val="20"/>
                <w:szCs w:val="20"/>
                <w:lang w:val="en-GB"/>
              </w:rPr>
              <w:t xml:space="preserve">Department of Forestry and Range Resources and the Department of Environmental Affairs under the Ministry of Environment, Wildlife and Tourism </w:t>
            </w:r>
          </w:p>
          <w:p w14:paraId="6C7ECC3A" w14:textId="700C3418" w:rsidR="00D6638C" w:rsidRPr="00D6638C" w:rsidRDefault="00D6638C" w:rsidP="00D6638C">
            <w:pPr>
              <w:tabs>
                <w:tab w:val="right" w:pos="0"/>
              </w:tabs>
              <w:spacing w:after="0"/>
              <w:rPr>
                <w:rFonts w:ascii="Calibri" w:eastAsia="Times New Roman" w:hAnsi="Calibri" w:cs="Times New Roman"/>
                <w:color w:val="000000"/>
                <w:sz w:val="20"/>
                <w:szCs w:val="20"/>
              </w:rPr>
            </w:pPr>
          </w:p>
        </w:tc>
        <w:tc>
          <w:tcPr>
            <w:tcW w:w="2211" w:type="pct"/>
            <w:gridSpan w:val="2"/>
          </w:tcPr>
          <w:p w14:paraId="576DBAFD" w14:textId="77777777" w:rsidR="00D6638C" w:rsidRPr="00C05B0C" w:rsidRDefault="00D6638C" w:rsidP="00D6638C">
            <w:pPr>
              <w:tabs>
                <w:tab w:val="right" w:pos="0"/>
              </w:tabs>
              <w:spacing w:after="0"/>
              <w:jc w:val="right"/>
              <w:rPr>
                <w:rFonts w:ascii="Calibri" w:eastAsia="Times New Roman" w:hAnsi="Calibri" w:cs="Times New Roman"/>
                <w:b/>
                <w:sz w:val="20"/>
                <w:szCs w:val="20"/>
              </w:rPr>
            </w:pPr>
            <w:r w:rsidRPr="00C05B0C">
              <w:rPr>
                <w:rFonts w:ascii="Calibri" w:eastAsia="Times New Roman" w:hAnsi="Calibri" w:cs="Times New Roman"/>
                <w:b/>
                <w:color w:val="000000"/>
                <w:sz w:val="20"/>
                <w:szCs w:val="20"/>
              </w:rPr>
              <w:t xml:space="preserve">ProDoc Signature (date project began): </w:t>
            </w:r>
          </w:p>
        </w:tc>
        <w:tc>
          <w:tcPr>
            <w:tcW w:w="1021" w:type="pct"/>
            <w:vAlign w:val="center"/>
          </w:tcPr>
          <w:p w14:paraId="27AB67BC" w14:textId="060BA838" w:rsidR="00D6638C" w:rsidRPr="00D6638C" w:rsidRDefault="00613DC5" w:rsidP="00D6638C">
            <w:pPr>
              <w:tabs>
                <w:tab w:val="right" w:pos="0"/>
              </w:tabs>
              <w:spacing w:after="0"/>
              <w:rPr>
                <w:rFonts w:ascii="Calibri" w:eastAsia="Times New Roman" w:hAnsi="Calibri" w:cs="Times New Roman"/>
                <w:sz w:val="20"/>
                <w:szCs w:val="20"/>
              </w:rPr>
            </w:pPr>
            <w:r w:rsidRPr="00C46111">
              <w:rPr>
                <w:rFonts w:ascii="Calibri" w:eastAsia="Times New Roman" w:hAnsi="Calibri" w:cs="Times New Roman"/>
                <w:sz w:val="20"/>
                <w:szCs w:val="20"/>
              </w:rPr>
              <w:t>22 Sept.</w:t>
            </w:r>
            <w:r w:rsidR="0062260C" w:rsidRPr="00C46111">
              <w:rPr>
                <w:rFonts w:ascii="Calibri" w:eastAsia="Times New Roman" w:hAnsi="Calibri" w:cs="Times New Roman"/>
                <w:sz w:val="20"/>
                <w:szCs w:val="20"/>
              </w:rPr>
              <w:t xml:space="preserve"> 2014</w:t>
            </w:r>
          </w:p>
        </w:tc>
      </w:tr>
      <w:tr w:rsidR="00D6638C" w:rsidRPr="00D6638C" w14:paraId="2015A5AE" w14:textId="77777777" w:rsidTr="0062260C">
        <w:tblPrEx>
          <w:shd w:val="clear" w:color="auto" w:fill="auto"/>
        </w:tblPrEx>
        <w:trPr>
          <w:trHeight w:val="144"/>
        </w:trPr>
        <w:tc>
          <w:tcPr>
            <w:tcW w:w="798" w:type="pct"/>
            <w:gridSpan w:val="2"/>
            <w:vMerge/>
            <w:vAlign w:val="center"/>
          </w:tcPr>
          <w:p w14:paraId="15ECE663" w14:textId="77777777" w:rsidR="00D6638C" w:rsidRPr="00D6638C" w:rsidRDefault="00D6638C" w:rsidP="00D6638C">
            <w:pPr>
              <w:spacing w:after="0"/>
              <w:rPr>
                <w:rFonts w:ascii="Calibri" w:eastAsia="Arial Unicode MS" w:hAnsi="Calibri" w:cs="Times New Roman"/>
                <w:sz w:val="20"/>
                <w:szCs w:val="20"/>
              </w:rPr>
            </w:pPr>
          </w:p>
        </w:tc>
        <w:tc>
          <w:tcPr>
            <w:tcW w:w="970" w:type="pct"/>
            <w:vMerge/>
          </w:tcPr>
          <w:p w14:paraId="3C4F1917"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991" w:type="pct"/>
          </w:tcPr>
          <w:p w14:paraId="418258E1" w14:textId="77777777" w:rsidR="00D6638C" w:rsidRPr="00C05B0C" w:rsidRDefault="00D6638C" w:rsidP="00D6638C">
            <w:pPr>
              <w:spacing w:after="0"/>
              <w:jc w:val="right"/>
              <w:rPr>
                <w:rFonts w:ascii="Calibri" w:eastAsia="Arial Unicode MS" w:hAnsi="Calibri" w:cs="Times New Roman"/>
                <w:b/>
                <w:color w:val="000000"/>
                <w:sz w:val="20"/>
                <w:szCs w:val="20"/>
              </w:rPr>
            </w:pPr>
            <w:r w:rsidRPr="00C05B0C">
              <w:rPr>
                <w:rFonts w:ascii="Calibri" w:eastAsia="Times New Roman" w:hAnsi="Calibri" w:cs="Times New Roman"/>
                <w:b/>
                <w:color w:val="000000"/>
                <w:sz w:val="20"/>
                <w:szCs w:val="20"/>
              </w:rPr>
              <w:t>(Operational) Closing Date:</w:t>
            </w:r>
          </w:p>
        </w:tc>
        <w:tc>
          <w:tcPr>
            <w:tcW w:w="1220" w:type="pct"/>
          </w:tcPr>
          <w:p w14:paraId="40987B31" w14:textId="77777777" w:rsidR="00D6638C" w:rsidRPr="00C05B0C" w:rsidRDefault="00D6638C" w:rsidP="00D6638C">
            <w:pPr>
              <w:tabs>
                <w:tab w:val="right" w:pos="0"/>
              </w:tabs>
              <w:spacing w:after="0"/>
              <w:rPr>
                <w:rFonts w:ascii="Calibri" w:eastAsia="Times New Roman" w:hAnsi="Calibri" w:cs="Times New Roman"/>
                <w:b/>
                <w:color w:val="000000"/>
                <w:sz w:val="20"/>
                <w:szCs w:val="20"/>
              </w:rPr>
            </w:pPr>
            <w:r w:rsidRPr="00C05B0C">
              <w:rPr>
                <w:rFonts w:ascii="Calibri" w:eastAsia="Times New Roman" w:hAnsi="Calibri" w:cs="Times New Roman"/>
                <w:b/>
                <w:color w:val="000000"/>
                <w:sz w:val="20"/>
                <w:szCs w:val="20"/>
              </w:rPr>
              <w:t>Proposed:</w:t>
            </w:r>
          </w:p>
          <w:p w14:paraId="34BADD45" w14:textId="3F38E5B2" w:rsidR="00D6638C" w:rsidRPr="00D6638C" w:rsidRDefault="0062260C"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w:t>
            </w:r>
            <w:r>
              <w:rPr>
                <w:rFonts w:ascii="Calibri" w:eastAsia="Times New Roman" w:hAnsi="Calibri" w:cs="Times New Roman"/>
                <w:sz w:val="20"/>
                <w:szCs w:val="20"/>
                <w:vertAlign w:val="superscript"/>
              </w:rPr>
              <w:t xml:space="preserve">st </w:t>
            </w:r>
            <w:r>
              <w:rPr>
                <w:rFonts w:ascii="Calibri" w:eastAsia="Times New Roman" w:hAnsi="Calibri" w:cs="Times New Roman"/>
                <w:color w:val="000000"/>
                <w:sz w:val="20"/>
                <w:szCs w:val="20"/>
              </w:rPr>
              <w:t>December 2017</w:t>
            </w:r>
          </w:p>
        </w:tc>
        <w:tc>
          <w:tcPr>
            <w:tcW w:w="1021" w:type="pct"/>
          </w:tcPr>
          <w:p w14:paraId="7FC76B11"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20636490" w14:textId="497981BE" w:rsidR="00D6638C" w:rsidRPr="00D6638C" w:rsidRDefault="00D6638C" w:rsidP="00D6638C">
            <w:pPr>
              <w:tabs>
                <w:tab w:val="right" w:pos="0"/>
              </w:tabs>
              <w:spacing w:after="0"/>
              <w:rPr>
                <w:rFonts w:ascii="Calibri" w:eastAsia="Times New Roman" w:hAnsi="Calibri" w:cs="Times New Roman"/>
                <w:color w:val="000000"/>
                <w:sz w:val="20"/>
                <w:szCs w:val="20"/>
              </w:rPr>
            </w:pPr>
          </w:p>
        </w:tc>
      </w:tr>
    </w:tbl>
    <w:p w14:paraId="696DE9EB" w14:textId="3D7AEFA3" w:rsidR="009814C7" w:rsidRDefault="00F777E1" w:rsidP="00F777E1">
      <w:pPr>
        <w:pStyle w:val="Heading51"/>
        <w:tabs>
          <w:tab w:val="left" w:pos="1020"/>
        </w:tabs>
      </w:pPr>
      <w:bookmarkStart w:id="5" w:name="_Toc321341549"/>
      <w:r>
        <w:tab/>
      </w:r>
    </w:p>
    <w:p w14:paraId="7981D4FB" w14:textId="77777777" w:rsidR="00D6638C" w:rsidRPr="00B913F1" w:rsidRDefault="00D6638C" w:rsidP="00F05366">
      <w:pPr>
        <w:pStyle w:val="Heading51"/>
      </w:pPr>
      <w:r w:rsidRPr="00B913F1">
        <w:lastRenderedPageBreak/>
        <w:t>Objective and Scope</w:t>
      </w:r>
      <w:bookmarkEnd w:id="5"/>
    </w:p>
    <w:p w14:paraId="7EF9C52D" w14:textId="099CEB63" w:rsidR="001A6113" w:rsidRPr="002A4916" w:rsidRDefault="001A6113" w:rsidP="00AB5758">
      <w:pPr>
        <w:spacing w:before="200"/>
        <w:jc w:val="both"/>
        <w:rPr>
          <w:rFonts w:eastAsia="Times New Roman" w:cs="Times New Roman"/>
          <w:b/>
          <w:sz w:val="20"/>
          <w:szCs w:val="20"/>
        </w:rPr>
      </w:pPr>
      <w:r w:rsidRPr="002A4916">
        <w:rPr>
          <w:rFonts w:eastAsia="Times New Roman" w:cs="Times New Roman"/>
          <w:b/>
          <w:sz w:val="20"/>
          <w:szCs w:val="20"/>
        </w:rPr>
        <w:t xml:space="preserve">A. Project Summary </w:t>
      </w:r>
    </w:p>
    <w:p w14:paraId="35075EAC" w14:textId="55D246FA" w:rsidR="00AB5758" w:rsidRPr="002A4916" w:rsidRDefault="00AB5758" w:rsidP="00AB5758">
      <w:pPr>
        <w:spacing w:before="200"/>
        <w:jc w:val="both"/>
        <w:rPr>
          <w:rFonts w:eastAsia="Times New Roman" w:cs="Times New Roman"/>
          <w:sz w:val="20"/>
          <w:szCs w:val="20"/>
        </w:rPr>
      </w:pPr>
      <w:r w:rsidRPr="002A4916">
        <w:rPr>
          <w:rFonts w:eastAsia="Times New Roman" w:cs="Times New Roman"/>
          <w:sz w:val="20"/>
          <w:szCs w:val="20"/>
        </w:rPr>
        <w:t xml:space="preserve">Prevalent land and livestock management processes in Botswana’s </w:t>
      </w:r>
      <w:proofErr w:type="spellStart"/>
      <w:r w:rsidRPr="002A4916">
        <w:rPr>
          <w:rFonts w:eastAsia="Times New Roman" w:cs="Times New Roman"/>
          <w:sz w:val="20"/>
          <w:szCs w:val="20"/>
        </w:rPr>
        <w:t>Makgadikgadi</w:t>
      </w:r>
      <w:proofErr w:type="spellEnd"/>
      <w:r w:rsidRPr="002A4916">
        <w:rPr>
          <w:rFonts w:eastAsia="Times New Roman" w:cs="Times New Roman"/>
          <w:sz w:val="20"/>
          <w:szCs w:val="20"/>
        </w:rPr>
        <w:t xml:space="preserve"> ecosystem are likely to compromise the continued flow of ecosystem goods and services from the savannah ecosystem that are necessary to sustain the national economy, livelihoods and the rich fauna and flora diversity. Local communities need to participate meaningfully in mainstreaming SLM principles into rangeland management and governance in order to secure the ecosystems goods and services necessary for current and future development and maintenance of biodiversity. However, the effectiveness of their participation is currently hindered by critical barriers, chief among them, inadequate knowledge and skills for adoption of SLM in arable farming, livestock management and livelihood support systems (primarily for the hitherto </w:t>
      </w:r>
      <w:proofErr w:type="spellStart"/>
      <w:r w:rsidRPr="002A4916">
        <w:rPr>
          <w:rFonts w:eastAsia="Times New Roman" w:cs="Times New Roman"/>
          <w:sz w:val="20"/>
          <w:szCs w:val="20"/>
        </w:rPr>
        <w:t>under-utilised</w:t>
      </w:r>
      <w:proofErr w:type="spellEnd"/>
      <w:r w:rsidRPr="002A4916">
        <w:rPr>
          <w:rFonts w:eastAsia="Times New Roman" w:cs="Times New Roman"/>
          <w:sz w:val="20"/>
          <w:szCs w:val="20"/>
        </w:rPr>
        <w:t xml:space="preserve"> veld products); lack of integrated localized land-use plans and inadequate user-right privileges for resident natural resource users. These barriers are preventing the government and the local communities to achieve the long-term solutions desired for the rangelands. </w:t>
      </w:r>
    </w:p>
    <w:p w14:paraId="1E3F1E6A" w14:textId="14A69BCC" w:rsidR="001A6113" w:rsidRPr="002A4916" w:rsidRDefault="001A6113" w:rsidP="00AB5758">
      <w:pPr>
        <w:spacing w:before="200"/>
        <w:jc w:val="both"/>
        <w:rPr>
          <w:rFonts w:eastAsia="Times New Roman" w:cs="Times New Roman"/>
          <w:b/>
          <w:sz w:val="20"/>
          <w:szCs w:val="20"/>
        </w:rPr>
      </w:pPr>
      <w:r w:rsidRPr="002A4916">
        <w:rPr>
          <w:rFonts w:eastAsia="Times New Roman" w:cs="Times New Roman"/>
          <w:b/>
          <w:sz w:val="20"/>
          <w:szCs w:val="20"/>
        </w:rPr>
        <w:t xml:space="preserve">B. Project Goal </w:t>
      </w:r>
    </w:p>
    <w:p w14:paraId="76C7CBA4" w14:textId="0AD56F3F" w:rsidR="00AB5758" w:rsidRPr="002A4916" w:rsidRDefault="002A4916" w:rsidP="00AB5758">
      <w:pPr>
        <w:spacing w:before="200"/>
        <w:jc w:val="both"/>
        <w:rPr>
          <w:rFonts w:eastAsia="Times New Roman" w:cs="Times New Roman"/>
          <w:sz w:val="20"/>
          <w:szCs w:val="20"/>
        </w:rPr>
      </w:pPr>
      <w:r>
        <w:rPr>
          <w:rFonts w:eastAsia="Times New Roman" w:cs="Times New Roman"/>
          <w:sz w:val="20"/>
          <w:szCs w:val="20"/>
        </w:rPr>
        <w:t xml:space="preserve">The project </w:t>
      </w:r>
      <w:r w:rsidR="00AB5758" w:rsidRPr="002A4916">
        <w:rPr>
          <w:rFonts w:eastAsia="Times New Roman" w:cs="Times New Roman"/>
          <w:sz w:val="20"/>
          <w:szCs w:val="20"/>
        </w:rPr>
        <w:t xml:space="preserve">aims to remove these barriers by supporting communities to mainstream SLM principles into the Sub-district-wide land-use planning, and at a few pilot sites into both livestock production (through strengthening Farmer’s Associations and providing through them technical backstopping to enable farmers to improve livestock productivity whilst enhancing rangeland conditions) and arable farming (through conservation agriculture). This will be achieved through two components. </w:t>
      </w:r>
    </w:p>
    <w:p w14:paraId="7080A086" w14:textId="56B3AC1D" w:rsidR="001A6113" w:rsidRPr="002A4916" w:rsidRDefault="001A6113" w:rsidP="00AB5758">
      <w:pPr>
        <w:spacing w:before="200"/>
        <w:jc w:val="both"/>
        <w:rPr>
          <w:rFonts w:eastAsia="Times New Roman" w:cs="Times New Roman"/>
          <w:b/>
          <w:sz w:val="20"/>
          <w:szCs w:val="20"/>
        </w:rPr>
      </w:pPr>
      <w:r w:rsidRPr="002A4916">
        <w:rPr>
          <w:rFonts w:eastAsia="Times New Roman" w:cs="Times New Roman"/>
          <w:b/>
          <w:sz w:val="20"/>
          <w:szCs w:val="20"/>
        </w:rPr>
        <w:t>C. Project Components</w:t>
      </w:r>
    </w:p>
    <w:p w14:paraId="428EE95B" w14:textId="78E6E908" w:rsidR="00AB5758" w:rsidRPr="002A4916" w:rsidRDefault="00AB5758" w:rsidP="00AB5758">
      <w:pPr>
        <w:spacing w:before="200"/>
        <w:jc w:val="both"/>
        <w:rPr>
          <w:rFonts w:eastAsia="Times New Roman" w:cs="Times New Roman"/>
          <w:sz w:val="20"/>
          <w:szCs w:val="20"/>
        </w:rPr>
      </w:pPr>
      <w:r w:rsidRPr="002A4916">
        <w:rPr>
          <w:rFonts w:eastAsia="Times New Roman" w:cs="Times New Roman"/>
          <w:b/>
          <w:sz w:val="20"/>
          <w:szCs w:val="20"/>
        </w:rPr>
        <w:t>Component 1</w:t>
      </w:r>
      <w:r w:rsidRPr="002A4916">
        <w:rPr>
          <w:rFonts w:eastAsia="Times New Roman" w:cs="Times New Roman"/>
          <w:sz w:val="20"/>
          <w:szCs w:val="20"/>
        </w:rPr>
        <w:t xml:space="preserve"> will put in place systems and capacities for applying improved range management principles over 1,900,000 hectares of rangelands. Activities will be targeted at the entire </w:t>
      </w:r>
      <w:proofErr w:type="spellStart"/>
      <w:r w:rsidRPr="002A4916">
        <w:rPr>
          <w:rFonts w:eastAsia="Times New Roman" w:cs="Times New Roman"/>
          <w:sz w:val="20"/>
          <w:szCs w:val="20"/>
        </w:rPr>
        <w:t>Makgadikgadi</w:t>
      </w:r>
      <w:proofErr w:type="spellEnd"/>
      <w:r w:rsidRPr="002A4916">
        <w:rPr>
          <w:rFonts w:eastAsia="Times New Roman" w:cs="Times New Roman"/>
          <w:sz w:val="20"/>
          <w:szCs w:val="20"/>
        </w:rPr>
        <w:t xml:space="preserve"> Framework Management Planning (MFMP) area, but with other more detailed support for land use planning focusing on the Boteti sub-district. Replication of the successful pilots could have an impact on an additional 1,440,000 hectares (notably in the adjoining </w:t>
      </w:r>
      <w:proofErr w:type="spellStart"/>
      <w:r w:rsidRPr="002A4916">
        <w:rPr>
          <w:rFonts w:eastAsia="Times New Roman" w:cs="Times New Roman"/>
          <w:sz w:val="20"/>
          <w:szCs w:val="20"/>
        </w:rPr>
        <w:t>Tutume</w:t>
      </w:r>
      <w:proofErr w:type="spellEnd"/>
      <w:r w:rsidRPr="002A4916">
        <w:rPr>
          <w:rFonts w:eastAsia="Times New Roman" w:cs="Times New Roman"/>
          <w:sz w:val="20"/>
          <w:szCs w:val="20"/>
        </w:rPr>
        <w:t xml:space="preserve"> sub-district planning area).  </w:t>
      </w:r>
      <w:r w:rsidRPr="002A4916">
        <w:rPr>
          <w:rFonts w:eastAsia="Times New Roman" w:cs="Times New Roman"/>
          <w:b/>
          <w:sz w:val="20"/>
          <w:szCs w:val="20"/>
        </w:rPr>
        <w:t>Component 2</w:t>
      </w:r>
      <w:r w:rsidRPr="002A4916">
        <w:rPr>
          <w:rFonts w:eastAsia="Times New Roman" w:cs="Times New Roman"/>
          <w:sz w:val="20"/>
          <w:szCs w:val="20"/>
        </w:rPr>
        <w:t xml:space="preserve"> will facilitate the conditions necessary for development and successful implementation of local integrated land use plans in pilot villages. Component 2 will empower local institutions to improve resource governance and stakeholder participation in regional dialogues on the importance of mainstreaming SLM into rangeland management for local development. Overall, the project will improve capacity for local resource management and governance, removing barriers to small-scale, non-beef enterprises (including veld product processing, development and marketing, and community-based tourism that utilizes threatened trees of conservation and cultural significance), and conservation agriculture to enhance arable production ca</w:t>
      </w:r>
      <w:r w:rsidR="001A6113" w:rsidRPr="002A4916">
        <w:rPr>
          <w:rFonts w:eastAsia="Times New Roman" w:cs="Times New Roman"/>
          <w:sz w:val="20"/>
          <w:szCs w:val="20"/>
        </w:rPr>
        <w:t xml:space="preserve">talyzed through GEF resources. </w:t>
      </w:r>
    </w:p>
    <w:p w14:paraId="37E8F9C7" w14:textId="45DEA78E" w:rsidR="001A6113" w:rsidRPr="002A4916" w:rsidRDefault="001A6113" w:rsidP="00AB5758">
      <w:pPr>
        <w:spacing w:before="200"/>
        <w:jc w:val="both"/>
        <w:rPr>
          <w:rFonts w:eastAsia="Times New Roman" w:cs="Times New Roman"/>
          <w:b/>
          <w:sz w:val="20"/>
          <w:szCs w:val="20"/>
        </w:rPr>
      </w:pPr>
      <w:r w:rsidRPr="002A4916">
        <w:rPr>
          <w:rFonts w:eastAsia="Times New Roman" w:cs="Times New Roman"/>
          <w:b/>
          <w:sz w:val="20"/>
          <w:szCs w:val="20"/>
        </w:rPr>
        <w:t>D. Project Resources</w:t>
      </w:r>
    </w:p>
    <w:p w14:paraId="0106627C" w14:textId="006AC73B" w:rsidR="00AB5758" w:rsidRPr="002A4916" w:rsidRDefault="00AB5758" w:rsidP="001A6113">
      <w:pPr>
        <w:spacing w:before="200"/>
        <w:jc w:val="both"/>
        <w:rPr>
          <w:rFonts w:eastAsia="Times New Roman" w:cs="Times New Roman"/>
          <w:sz w:val="20"/>
          <w:szCs w:val="20"/>
        </w:rPr>
      </w:pPr>
      <w:r w:rsidRPr="002A4916">
        <w:rPr>
          <w:rFonts w:eastAsia="Times New Roman" w:cs="Times New Roman"/>
          <w:sz w:val="20"/>
          <w:szCs w:val="20"/>
        </w:rPr>
        <w:t xml:space="preserve">The total budget for the project is USD 7,587,832, out of which GEF contributes USD792, 832, and a co-finance of 6,795,000, out of which UNDP contributes USD 225,000, and national partners contribute the balance of USD 6,570,000. The </w:t>
      </w:r>
      <w:r w:rsidR="002A4916" w:rsidRPr="002A4916">
        <w:rPr>
          <w:rFonts w:eastAsia="Times New Roman" w:cs="Times New Roman"/>
          <w:sz w:val="20"/>
          <w:szCs w:val="20"/>
        </w:rPr>
        <w:t>three-year</w:t>
      </w:r>
      <w:r w:rsidRPr="002A4916">
        <w:rPr>
          <w:rFonts w:eastAsia="Times New Roman" w:cs="Times New Roman"/>
          <w:sz w:val="20"/>
          <w:szCs w:val="20"/>
        </w:rPr>
        <w:t xml:space="preserve"> project will be implemented by </w:t>
      </w:r>
      <w:proofErr w:type="spellStart"/>
      <w:r w:rsidRPr="002A4916">
        <w:rPr>
          <w:rFonts w:eastAsia="Times New Roman" w:cs="Times New Roman"/>
          <w:sz w:val="20"/>
          <w:szCs w:val="20"/>
        </w:rPr>
        <w:t>BirdLife</w:t>
      </w:r>
      <w:proofErr w:type="spellEnd"/>
      <w:r w:rsidRPr="002A4916">
        <w:rPr>
          <w:rFonts w:eastAsia="Times New Roman" w:cs="Times New Roman"/>
          <w:sz w:val="20"/>
          <w:szCs w:val="20"/>
        </w:rPr>
        <w:t xml:space="preserve"> Botswana, supported by the Department of Forestry and Range Resources and the Department of Environmental Affairs under the Ministry of Environment, Wildlife and Tourism.</w:t>
      </w:r>
    </w:p>
    <w:p w14:paraId="6B267162" w14:textId="77777777" w:rsidR="00D6638C" w:rsidRPr="002A4916" w:rsidRDefault="00D6638C" w:rsidP="00D6638C">
      <w:pPr>
        <w:spacing w:before="200"/>
        <w:rPr>
          <w:rFonts w:eastAsia="Times New Roman" w:cs="Times New Roman"/>
          <w:i/>
          <w:sz w:val="20"/>
          <w:szCs w:val="20"/>
        </w:rPr>
      </w:pPr>
      <w:r w:rsidRPr="002A4916">
        <w:rPr>
          <w:rFonts w:eastAsia="Times New Roman" w:cs="Times New Roman"/>
          <w:sz w:val="20"/>
          <w:szCs w:val="20"/>
        </w:rPr>
        <w:t>The TE will be conducted according to the guidance, rules and procedures established by UNDP and GEF as reflected in the UNDP Evaluation Guidance for GEF Financed Projects</w:t>
      </w:r>
      <w:r w:rsidR="00022F8E" w:rsidRPr="002A4916">
        <w:rPr>
          <w:rFonts w:eastAsia="Times New Roman" w:cs="Times New Roman"/>
          <w:sz w:val="20"/>
          <w:szCs w:val="20"/>
        </w:rPr>
        <w:t xml:space="preserve">. </w:t>
      </w:r>
      <w:r w:rsidRPr="002A4916">
        <w:rPr>
          <w:rFonts w:eastAsia="Times New Roman" w:cs="Times New Roman"/>
          <w:sz w:val="20"/>
          <w:szCs w:val="20"/>
        </w:rPr>
        <w:t xml:space="preserve"> </w:t>
      </w:r>
    </w:p>
    <w:p w14:paraId="3E74C390" w14:textId="4595D77A" w:rsidR="00224F9C" w:rsidRPr="008E43EC" w:rsidRDefault="00D6638C" w:rsidP="008E43EC">
      <w:pPr>
        <w:spacing w:after="120"/>
        <w:rPr>
          <w:rFonts w:eastAsia="Times New Roman" w:cs="Times New Roman"/>
          <w:sz w:val="20"/>
          <w:szCs w:val="20"/>
        </w:rPr>
      </w:pPr>
      <w:r w:rsidRPr="002A4916">
        <w:rPr>
          <w:rFonts w:eastAsia="Times New Roman" w:cs="Times New Roman"/>
          <w:sz w:val="20"/>
          <w:szCs w:val="20"/>
        </w:rPr>
        <w:lastRenderedPageBreak/>
        <w:t xml:space="preserve">The objectives of the evaluation are to assess the achievement of project results, and to draw lessons that can both improve the sustainability of benefits from this project, and aid in the overall enhancement of UNDP programming.   </w:t>
      </w:r>
      <w:bookmarkStart w:id="6" w:name="_Toc299133043"/>
      <w:bookmarkStart w:id="7" w:name="_Toc321341550"/>
    </w:p>
    <w:p w14:paraId="207F4C32" w14:textId="77777777" w:rsidR="00D6638C" w:rsidRPr="00D6638C" w:rsidRDefault="00D6638C" w:rsidP="00F05366">
      <w:pPr>
        <w:pStyle w:val="Heading51"/>
      </w:pPr>
      <w:r w:rsidRPr="00D6638C">
        <w:t>Evaluation approach and method</w:t>
      </w:r>
      <w:bookmarkEnd w:id="6"/>
      <w:bookmarkEnd w:id="7"/>
    </w:p>
    <w:p w14:paraId="4E9AEEAF" w14:textId="77777777" w:rsidR="00D6638C" w:rsidRPr="00D6638C" w:rsidRDefault="00D6638C" w:rsidP="009814C7">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28C38538" w14:textId="180BBD99" w:rsidR="00D6638C" w:rsidRPr="00D6638C" w:rsidRDefault="00D6638C" w:rsidP="009814C7">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w:t>
      </w:r>
      <w:r w:rsidRPr="00A44FB2">
        <w:rPr>
          <w:rFonts w:ascii="Calibri" w:eastAsia="Times New Roman" w:hAnsi="Calibri" w:cs="Times New Roman"/>
          <w:b/>
          <w:sz w:val="20"/>
          <w:szCs w:val="20"/>
        </w:rPr>
        <w:t>The evaluator is expected to conduct a field mission</w:t>
      </w:r>
      <w:r w:rsidRPr="00A44FB2">
        <w:rPr>
          <w:rFonts w:ascii="Calibri" w:eastAsia="Times New Roman" w:hAnsi="Calibri" w:cs="Times New Roman"/>
          <w:sz w:val="20"/>
          <w:szCs w:val="20"/>
        </w:rPr>
        <w:t xml:space="preserve"> to </w:t>
      </w:r>
      <w:proofErr w:type="spellStart"/>
      <w:r w:rsidR="0062260C" w:rsidRPr="00A44FB2">
        <w:rPr>
          <w:rFonts w:ascii="Calibri" w:eastAsia="Times New Roman" w:hAnsi="Calibri" w:cs="Times New Roman"/>
          <w:sz w:val="20"/>
          <w:szCs w:val="20"/>
        </w:rPr>
        <w:t>L</w:t>
      </w:r>
      <w:r w:rsidR="004B31E6" w:rsidRPr="00A44FB2">
        <w:rPr>
          <w:rFonts w:ascii="Calibri" w:eastAsia="Times New Roman" w:hAnsi="Calibri" w:cs="Times New Roman"/>
          <w:sz w:val="20"/>
          <w:szCs w:val="20"/>
        </w:rPr>
        <w:t>ethakane</w:t>
      </w:r>
      <w:proofErr w:type="spellEnd"/>
      <w:r w:rsidR="004B31E6" w:rsidRPr="00A44FB2">
        <w:rPr>
          <w:rFonts w:ascii="Calibri" w:eastAsia="Times New Roman" w:hAnsi="Calibri" w:cs="Times New Roman"/>
          <w:sz w:val="20"/>
          <w:szCs w:val="20"/>
        </w:rPr>
        <w:t xml:space="preserve"> village </w:t>
      </w:r>
      <w:r w:rsidRPr="00A44FB2">
        <w:rPr>
          <w:rFonts w:ascii="Calibri" w:eastAsia="Times New Roman" w:hAnsi="Calibri" w:cs="Times New Roman"/>
          <w:b/>
          <w:sz w:val="20"/>
          <w:szCs w:val="20"/>
        </w:rPr>
        <w:t xml:space="preserve">including the following project </w:t>
      </w:r>
      <w:r w:rsidRPr="00A44FB2">
        <w:rPr>
          <w:rFonts w:ascii="Calibri" w:eastAsia="Times New Roman" w:hAnsi="Calibri" w:cs="Times New Roman"/>
          <w:b/>
          <w:sz w:val="20"/>
          <w:szCs w:val="20"/>
          <w:shd w:val="clear" w:color="auto" w:fill="FFFFFF"/>
        </w:rPr>
        <w:t>sites</w:t>
      </w:r>
      <w:r w:rsidR="001A6113" w:rsidRPr="00A44FB2">
        <w:rPr>
          <w:rFonts w:ascii="Calibri" w:eastAsia="Times New Roman" w:hAnsi="Calibri" w:cs="Times New Roman"/>
          <w:b/>
          <w:i/>
          <w:sz w:val="20"/>
          <w:szCs w:val="20"/>
        </w:rPr>
        <w:t>:</w:t>
      </w:r>
      <w:r w:rsidR="009814C7" w:rsidRPr="00A44FB2">
        <w:rPr>
          <w:rFonts w:ascii="Calibri" w:eastAsia="Times New Roman" w:hAnsi="Calibri" w:cs="Times New Roman"/>
          <w:sz w:val="20"/>
          <w:szCs w:val="20"/>
        </w:rPr>
        <w:t xml:space="preserve"> </w:t>
      </w:r>
      <w:proofErr w:type="spellStart"/>
      <w:r w:rsidR="0062260C" w:rsidRPr="00A44FB2">
        <w:rPr>
          <w:rFonts w:ascii="Calibri" w:eastAsia="Times New Roman" w:hAnsi="Calibri" w:cs="Times New Roman"/>
          <w:sz w:val="20"/>
          <w:szCs w:val="20"/>
          <w:shd w:val="clear" w:color="auto" w:fill="FFFFFF"/>
        </w:rPr>
        <w:t>Mmea</w:t>
      </w:r>
      <w:proofErr w:type="spellEnd"/>
      <w:r w:rsidR="0062260C" w:rsidRPr="00A44FB2">
        <w:rPr>
          <w:rFonts w:ascii="Calibri" w:eastAsia="Times New Roman" w:hAnsi="Calibri" w:cs="Times New Roman"/>
          <w:sz w:val="20"/>
          <w:szCs w:val="20"/>
          <w:shd w:val="clear" w:color="auto" w:fill="FFFFFF"/>
        </w:rPr>
        <w:t xml:space="preserve">, </w:t>
      </w:r>
      <w:proofErr w:type="spellStart"/>
      <w:r w:rsidR="0062260C" w:rsidRPr="00A44FB2">
        <w:rPr>
          <w:rFonts w:ascii="Calibri" w:eastAsia="Times New Roman" w:hAnsi="Calibri" w:cs="Times New Roman"/>
          <w:sz w:val="20"/>
          <w:szCs w:val="20"/>
          <w:shd w:val="clear" w:color="auto" w:fill="FFFFFF"/>
        </w:rPr>
        <w:t>Mokubilo</w:t>
      </w:r>
      <w:proofErr w:type="spellEnd"/>
      <w:r w:rsidR="0062260C" w:rsidRPr="00A44FB2">
        <w:rPr>
          <w:rFonts w:ascii="Calibri" w:eastAsia="Times New Roman" w:hAnsi="Calibri" w:cs="Times New Roman"/>
          <w:sz w:val="20"/>
          <w:szCs w:val="20"/>
          <w:shd w:val="clear" w:color="auto" w:fill="FFFFFF"/>
        </w:rPr>
        <w:t xml:space="preserve">, </w:t>
      </w:r>
      <w:proofErr w:type="spellStart"/>
      <w:r w:rsidR="0062260C" w:rsidRPr="00A44FB2">
        <w:rPr>
          <w:rFonts w:ascii="Calibri" w:eastAsia="Times New Roman" w:hAnsi="Calibri" w:cs="Times New Roman"/>
          <w:sz w:val="20"/>
          <w:szCs w:val="20"/>
          <w:shd w:val="clear" w:color="auto" w:fill="FFFFFF"/>
        </w:rPr>
        <w:t>Mosu</w:t>
      </w:r>
      <w:proofErr w:type="spellEnd"/>
      <w:r w:rsidR="0062260C" w:rsidRPr="00A44FB2">
        <w:rPr>
          <w:rFonts w:ascii="Calibri" w:eastAsia="Times New Roman" w:hAnsi="Calibri" w:cs="Times New Roman"/>
          <w:sz w:val="20"/>
          <w:szCs w:val="20"/>
          <w:shd w:val="clear" w:color="auto" w:fill="FFFFFF"/>
        </w:rPr>
        <w:t xml:space="preserve">, </w:t>
      </w:r>
      <w:proofErr w:type="spellStart"/>
      <w:r w:rsidR="0062260C" w:rsidRPr="00A44FB2">
        <w:rPr>
          <w:rFonts w:ascii="Calibri" w:eastAsia="Times New Roman" w:hAnsi="Calibri" w:cs="Times New Roman"/>
          <w:sz w:val="20"/>
          <w:szCs w:val="20"/>
          <w:shd w:val="clear" w:color="auto" w:fill="FFFFFF"/>
        </w:rPr>
        <w:t>Makgaba</w:t>
      </w:r>
      <w:proofErr w:type="spellEnd"/>
      <w:r w:rsidR="0062260C" w:rsidRPr="00A44FB2">
        <w:rPr>
          <w:rFonts w:ascii="Calibri" w:eastAsia="Times New Roman" w:hAnsi="Calibri" w:cs="Times New Roman"/>
          <w:sz w:val="20"/>
          <w:szCs w:val="20"/>
          <w:shd w:val="clear" w:color="auto" w:fill="FFFFFF"/>
        </w:rPr>
        <w:t xml:space="preserve">, and </w:t>
      </w:r>
      <w:proofErr w:type="spellStart"/>
      <w:r w:rsidR="0062260C" w:rsidRPr="00A44FB2">
        <w:rPr>
          <w:rFonts w:ascii="Calibri" w:eastAsia="Times New Roman" w:hAnsi="Calibri" w:cs="Times New Roman"/>
          <w:sz w:val="20"/>
          <w:szCs w:val="20"/>
          <w:shd w:val="clear" w:color="auto" w:fill="FFFFFF"/>
        </w:rPr>
        <w:t>Mmatshumo</w:t>
      </w:r>
      <w:proofErr w:type="spellEnd"/>
      <w:r w:rsidR="009814C7" w:rsidRPr="00A44FB2">
        <w:rPr>
          <w:rFonts w:ascii="Calibri" w:eastAsia="Times New Roman" w:hAnsi="Calibri" w:cs="Times New Roman"/>
          <w:sz w:val="20"/>
          <w:szCs w:val="20"/>
          <w:shd w:val="clear" w:color="auto" w:fill="FFFFFF"/>
        </w:rPr>
        <w:t>.</w:t>
      </w:r>
      <w:r w:rsidR="009814C7">
        <w:rPr>
          <w:rFonts w:ascii="Calibri" w:eastAsia="Times New Roman" w:hAnsi="Calibri" w:cs="Times New Roman"/>
          <w:b/>
          <w:sz w:val="20"/>
          <w:szCs w:val="20"/>
          <w:shd w:val="clear" w:color="auto" w:fill="FFFFFF"/>
        </w:rPr>
        <w:t xml:space="preserve"> </w:t>
      </w:r>
      <w:r w:rsidRPr="00A44FB2">
        <w:rPr>
          <w:rFonts w:ascii="Calibri" w:eastAsia="Times New Roman" w:hAnsi="Calibri" w:cs="Times New Roman"/>
          <w:b/>
          <w:sz w:val="20"/>
          <w:szCs w:val="20"/>
        </w:rPr>
        <w:t>Interviews will be held with the following organizations and individuals at a minimum</w:t>
      </w:r>
      <w:r w:rsidRPr="00D6638C">
        <w:rPr>
          <w:rFonts w:ascii="Calibri" w:eastAsia="Times New Roman" w:hAnsi="Calibri" w:cs="Times New Roman"/>
          <w:sz w:val="20"/>
          <w:szCs w:val="20"/>
        </w:rPr>
        <w:t xml:space="preserve">: </w:t>
      </w:r>
      <w:proofErr w:type="spellStart"/>
      <w:r w:rsidR="0062260C">
        <w:rPr>
          <w:rFonts w:ascii="Calibri" w:eastAsia="Times New Roman" w:hAnsi="Calibri" w:cs="Times New Roman"/>
          <w:sz w:val="20"/>
          <w:szCs w:val="20"/>
        </w:rPr>
        <w:t>BirdLife</w:t>
      </w:r>
      <w:proofErr w:type="spellEnd"/>
      <w:r w:rsidR="0062260C">
        <w:rPr>
          <w:rFonts w:ascii="Calibri" w:eastAsia="Times New Roman" w:hAnsi="Calibri" w:cs="Times New Roman"/>
          <w:sz w:val="20"/>
          <w:szCs w:val="20"/>
        </w:rPr>
        <w:t xml:space="preserve"> Botswana, UNDP (Botswana), Department of Forestry and Range Resources</w:t>
      </w:r>
      <w:r w:rsidR="00297198">
        <w:rPr>
          <w:rFonts w:ascii="Calibri" w:eastAsia="Times New Roman" w:hAnsi="Calibri" w:cs="Times New Roman"/>
          <w:sz w:val="20"/>
          <w:szCs w:val="20"/>
        </w:rPr>
        <w:t xml:space="preserve"> (DFRR)</w:t>
      </w:r>
      <w:r w:rsidR="0062260C">
        <w:rPr>
          <w:rFonts w:ascii="Calibri" w:eastAsia="Times New Roman" w:hAnsi="Calibri" w:cs="Times New Roman"/>
          <w:sz w:val="20"/>
          <w:szCs w:val="20"/>
        </w:rPr>
        <w:t xml:space="preserve"> and Department of Environmental Affairs</w:t>
      </w:r>
      <w:r w:rsidR="00297198">
        <w:rPr>
          <w:rFonts w:ascii="Calibri" w:eastAsia="Times New Roman" w:hAnsi="Calibri" w:cs="Times New Roman"/>
          <w:sz w:val="20"/>
          <w:szCs w:val="20"/>
        </w:rPr>
        <w:t xml:space="preserve"> (DEA)</w:t>
      </w:r>
      <w:r w:rsidR="0062260C">
        <w:rPr>
          <w:rFonts w:ascii="Calibri" w:eastAsia="Times New Roman" w:hAnsi="Calibri" w:cs="Times New Roman"/>
          <w:sz w:val="20"/>
          <w:szCs w:val="20"/>
        </w:rPr>
        <w:t xml:space="preserve">, </w:t>
      </w:r>
      <w:r w:rsidR="00297198">
        <w:rPr>
          <w:rFonts w:ascii="Calibri" w:eastAsia="Times New Roman" w:hAnsi="Calibri" w:cs="Times New Roman"/>
          <w:sz w:val="20"/>
          <w:szCs w:val="20"/>
        </w:rPr>
        <w:t xml:space="preserve">as well as </w:t>
      </w:r>
      <w:proofErr w:type="spellStart"/>
      <w:r w:rsidR="00297198">
        <w:rPr>
          <w:rFonts w:ascii="Calibri" w:eastAsia="Times New Roman" w:hAnsi="Calibri" w:cs="Times New Roman"/>
          <w:sz w:val="20"/>
          <w:szCs w:val="20"/>
        </w:rPr>
        <w:t>Mr</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K</w:t>
      </w:r>
      <w:r w:rsidR="0062260C">
        <w:rPr>
          <w:rFonts w:ascii="Calibri" w:eastAsia="Times New Roman" w:hAnsi="Calibri" w:cs="Times New Roman"/>
          <w:sz w:val="20"/>
          <w:szCs w:val="20"/>
        </w:rPr>
        <w:t>ele</w:t>
      </w:r>
      <w:r w:rsidR="00297198">
        <w:rPr>
          <w:rFonts w:ascii="Calibri" w:eastAsia="Times New Roman" w:hAnsi="Calibri" w:cs="Times New Roman"/>
          <w:sz w:val="20"/>
          <w:szCs w:val="20"/>
        </w:rPr>
        <w:t>tshwaretse</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Phetsogang</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Mmatshum</w:t>
      </w:r>
      <w:r w:rsidR="0062260C">
        <w:rPr>
          <w:rFonts w:ascii="Calibri" w:eastAsia="Times New Roman" w:hAnsi="Calibri" w:cs="Times New Roman"/>
          <w:sz w:val="20"/>
          <w:szCs w:val="20"/>
        </w:rPr>
        <w:t>o</w:t>
      </w:r>
      <w:proofErr w:type="spellEnd"/>
      <w:r w:rsidR="00297198">
        <w:rPr>
          <w:rFonts w:ascii="Calibri" w:eastAsia="Times New Roman" w:hAnsi="Calibri" w:cs="Times New Roman"/>
          <w:sz w:val="20"/>
          <w:szCs w:val="20"/>
        </w:rPr>
        <w:t xml:space="preserve">  Village </w:t>
      </w:r>
      <w:r w:rsidR="0062260C">
        <w:rPr>
          <w:rFonts w:ascii="Calibri" w:eastAsia="Times New Roman" w:hAnsi="Calibri" w:cs="Times New Roman"/>
          <w:sz w:val="20"/>
          <w:szCs w:val="20"/>
        </w:rPr>
        <w:t>Chief),</w:t>
      </w:r>
      <w:r w:rsidR="00297198">
        <w:rPr>
          <w:rFonts w:ascii="Calibri" w:eastAsia="Times New Roman" w:hAnsi="Calibri" w:cs="Times New Roman"/>
          <w:sz w:val="20"/>
          <w:szCs w:val="20"/>
        </w:rPr>
        <w:t xml:space="preserve"> </w:t>
      </w:r>
      <w:r w:rsidR="0062260C">
        <w:rPr>
          <w:rFonts w:ascii="Calibri" w:eastAsia="Times New Roman" w:hAnsi="Calibri" w:cs="Times New Roman"/>
          <w:sz w:val="20"/>
          <w:szCs w:val="20"/>
        </w:rPr>
        <w:t xml:space="preserve"> </w:t>
      </w:r>
      <w:r w:rsidR="00297198">
        <w:rPr>
          <w:rFonts w:ascii="Calibri" w:eastAsia="Times New Roman" w:hAnsi="Calibri" w:cs="Times New Roman"/>
          <w:sz w:val="20"/>
          <w:szCs w:val="20"/>
        </w:rPr>
        <w:t xml:space="preserve">Paulson </w:t>
      </w:r>
      <w:proofErr w:type="spellStart"/>
      <w:r w:rsidR="00297198">
        <w:rPr>
          <w:rFonts w:ascii="Calibri" w:eastAsia="Times New Roman" w:hAnsi="Calibri" w:cs="Times New Roman"/>
          <w:sz w:val="20"/>
          <w:szCs w:val="20"/>
        </w:rPr>
        <w:t>Keithaganetse</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Mmea</w:t>
      </w:r>
      <w:proofErr w:type="spellEnd"/>
      <w:r w:rsidR="00297198">
        <w:rPr>
          <w:rFonts w:ascii="Calibri" w:eastAsia="Times New Roman" w:hAnsi="Calibri" w:cs="Times New Roman"/>
          <w:sz w:val="20"/>
          <w:szCs w:val="20"/>
        </w:rPr>
        <w:t xml:space="preserve"> Village Chief), </w:t>
      </w:r>
      <w:proofErr w:type="spellStart"/>
      <w:r w:rsidR="00297198">
        <w:rPr>
          <w:rFonts w:ascii="Calibri" w:eastAsia="Times New Roman" w:hAnsi="Calibri" w:cs="Times New Roman"/>
          <w:sz w:val="20"/>
          <w:szCs w:val="20"/>
        </w:rPr>
        <w:t>Mr</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Khulekani</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Mpofu</w:t>
      </w:r>
      <w:proofErr w:type="spellEnd"/>
      <w:r w:rsidR="00297198">
        <w:rPr>
          <w:rFonts w:ascii="Calibri" w:eastAsia="Times New Roman" w:hAnsi="Calibri" w:cs="Times New Roman"/>
          <w:sz w:val="20"/>
          <w:szCs w:val="20"/>
        </w:rPr>
        <w:t xml:space="preserve"> (DEA</w:t>
      </w:r>
      <w:r w:rsidR="00CA5E7E">
        <w:rPr>
          <w:rFonts w:ascii="Calibri" w:eastAsia="Times New Roman" w:hAnsi="Calibri" w:cs="Times New Roman"/>
          <w:sz w:val="20"/>
          <w:szCs w:val="20"/>
        </w:rPr>
        <w:t>, Gaborone</w:t>
      </w:r>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Ms</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Tuelo</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Nkwane</w:t>
      </w:r>
      <w:proofErr w:type="spellEnd"/>
      <w:r w:rsidR="00297198">
        <w:rPr>
          <w:rFonts w:ascii="Calibri" w:eastAsia="Times New Roman" w:hAnsi="Calibri" w:cs="Times New Roman"/>
          <w:sz w:val="20"/>
          <w:szCs w:val="20"/>
        </w:rPr>
        <w:t xml:space="preserve"> (DEA</w:t>
      </w:r>
      <w:r w:rsidR="00CA5E7E">
        <w:rPr>
          <w:rFonts w:ascii="Calibri" w:eastAsia="Times New Roman" w:hAnsi="Calibri" w:cs="Times New Roman"/>
          <w:sz w:val="20"/>
          <w:szCs w:val="20"/>
        </w:rPr>
        <w:t xml:space="preserve">, </w:t>
      </w:r>
      <w:proofErr w:type="spellStart"/>
      <w:r w:rsidR="00CA5E7E">
        <w:rPr>
          <w:rFonts w:ascii="Calibri" w:eastAsia="Times New Roman" w:hAnsi="Calibri" w:cs="Times New Roman"/>
          <w:sz w:val="20"/>
          <w:szCs w:val="20"/>
        </w:rPr>
        <w:t>Serowe</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Ms</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Namasiku</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Mufwanzala</w:t>
      </w:r>
      <w:proofErr w:type="spellEnd"/>
      <w:r w:rsidR="00297198">
        <w:rPr>
          <w:rFonts w:ascii="Calibri" w:eastAsia="Times New Roman" w:hAnsi="Calibri" w:cs="Times New Roman"/>
          <w:sz w:val="20"/>
          <w:szCs w:val="20"/>
        </w:rPr>
        <w:t xml:space="preserve"> (DFRR), </w:t>
      </w:r>
      <w:proofErr w:type="spellStart"/>
      <w:r w:rsidR="00297198">
        <w:rPr>
          <w:rFonts w:ascii="Calibri" w:eastAsia="Times New Roman" w:hAnsi="Calibri" w:cs="Times New Roman"/>
          <w:sz w:val="20"/>
          <w:szCs w:val="20"/>
        </w:rPr>
        <w:t>Ms</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Kefilwe</w:t>
      </w:r>
      <w:proofErr w:type="spellEnd"/>
      <w:r w:rsidR="00297198">
        <w:rPr>
          <w:rFonts w:ascii="Calibri" w:eastAsia="Times New Roman" w:hAnsi="Calibri" w:cs="Times New Roman"/>
          <w:sz w:val="20"/>
          <w:szCs w:val="20"/>
        </w:rPr>
        <w:t xml:space="preserve"> Tsetse (DFRR</w:t>
      </w:r>
      <w:r w:rsidR="00CA5E7E">
        <w:rPr>
          <w:rFonts w:ascii="Calibri" w:eastAsia="Times New Roman" w:hAnsi="Calibri" w:cs="Times New Roman"/>
          <w:sz w:val="20"/>
          <w:szCs w:val="20"/>
        </w:rPr>
        <w:t>, Gaborone</w:t>
      </w:r>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Ms</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Babatshani</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Mathapa</w:t>
      </w:r>
      <w:proofErr w:type="spellEnd"/>
      <w:r w:rsidR="00297198">
        <w:rPr>
          <w:rFonts w:ascii="Calibri" w:eastAsia="Times New Roman" w:hAnsi="Calibri" w:cs="Times New Roman"/>
          <w:sz w:val="20"/>
          <w:szCs w:val="20"/>
        </w:rPr>
        <w:t xml:space="preserve"> (Manager, </w:t>
      </w:r>
      <w:proofErr w:type="spellStart"/>
      <w:r w:rsidR="00297198">
        <w:rPr>
          <w:rFonts w:ascii="Calibri" w:eastAsia="Times New Roman" w:hAnsi="Calibri" w:cs="Times New Roman"/>
          <w:sz w:val="20"/>
          <w:szCs w:val="20"/>
        </w:rPr>
        <w:t>Gaing</w:t>
      </w:r>
      <w:proofErr w:type="spellEnd"/>
      <w:r w:rsidR="00297198">
        <w:rPr>
          <w:rFonts w:ascii="Calibri" w:eastAsia="Times New Roman" w:hAnsi="Calibri" w:cs="Times New Roman"/>
          <w:sz w:val="20"/>
          <w:szCs w:val="20"/>
        </w:rPr>
        <w:t xml:space="preserve">- O Conservation Trust), </w:t>
      </w:r>
      <w:proofErr w:type="spellStart"/>
      <w:r w:rsidR="00297198">
        <w:rPr>
          <w:rFonts w:ascii="Calibri" w:eastAsia="Times New Roman" w:hAnsi="Calibri" w:cs="Times New Roman"/>
          <w:sz w:val="20"/>
          <w:szCs w:val="20"/>
        </w:rPr>
        <w:t>Mr</w:t>
      </w:r>
      <w:proofErr w:type="spellEnd"/>
      <w:r w:rsidR="00297198">
        <w:rPr>
          <w:rFonts w:ascii="Calibri" w:eastAsia="Times New Roman" w:hAnsi="Calibri" w:cs="Times New Roman"/>
          <w:sz w:val="20"/>
          <w:szCs w:val="20"/>
        </w:rPr>
        <w:t xml:space="preserve"> George </w:t>
      </w:r>
      <w:proofErr w:type="spellStart"/>
      <w:r w:rsidR="00297198">
        <w:rPr>
          <w:rFonts w:ascii="Calibri" w:eastAsia="Times New Roman" w:hAnsi="Calibri" w:cs="Times New Roman"/>
          <w:sz w:val="20"/>
          <w:szCs w:val="20"/>
        </w:rPr>
        <w:t>Ntalabgwe</w:t>
      </w:r>
      <w:proofErr w:type="spellEnd"/>
      <w:r w:rsidR="00297198">
        <w:rPr>
          <w:rFonts w:ascii="Calibri" w:eastAsia="Times New Roman" w:hAnsi="Calibri" w:cs="Times New Roman"/>
          <w:sz w:val="20"/>
          <w:szCs w:val="20"/>
        </w:rPr>
        <w:t xml:space="preserve"> (Chairperson, </w:t>
      </w:r>
      <w:proofErr w:type="spellStart"/>
      <w:r w:rsidR="00297198">
        <w:rPr>
          <w:rFonts w:ascii="Calibri" w:eastAsia="Times New Roman" w:hAnsi="Calibri" w:cs="Times New Roman"/>
          <w:sz w:val="20"/>
          <w:szCs w:val="20"/>
        </w:rPr>
        <w:t>Gumakutshaa</w:t>
      </w:r>
      <w:proofErr w:type="spellEnd"/>
      <w:r w:rsidR="00297198">
        <w:rPr>
          <w:rFonts w:ascii="Calibri" w:eastAsia="Times New Roman" w:hAnsi="Calibri" w:cs="Times New Roman"/>
          <w:sz w:val="20"/>
          <w:szCs w:val="20"/>
        </w:rPr>
        <w:t xml:space="preserve"> Conservation Trust), </w:t>
      </w:r>
      <w:proofErr w:type="spellStart"/>
      <w:r w:rsidR="00297198">
        <w:rPr>
          <w:rFonts w:ascii="Calibri" w:eastAsia="Times New Roman" w:hAnsi="Calibri" w:cs="Times New Roman"/>
          <w:sz w:val="20"/>
          <w:szCs w:val="20"/>
        </w:rPr>
        <w:t>Mr</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Gopolang</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Sitale</w:t>
      </w:r>
      <w:proofErr w:type="spellEnd"/>
      <w:r w:rsidR="00297198">
        <w:rPr>
          <w:rFonts w:ascii="Calibri" w:eastAsia="Times New Roman" w:hAnsi="Calibri" w:cs="Times New Roman"/>
          <w:sz w:val="20"/>
          <w:szCs w:val="20"/>
        </w:rPr>
        <w:t xml:space="preserve"> (Chairperson, </w:t>
      </w:r>
      <w:proofErr w:type="spellStart"/>
      <w:r w:rsidR="00297198">
        <w:rPr>
          <w:rFonts w:ascii="Calibri" w:eastAsia="Times New Roman" w:hAnsi="Calibri" w:cs="Times New Roman"/>
          <w:sz w:val="20"/>
          <w:szCs w:val="20"/>
        </w:rPr>
        <w:t>Tikologo</w:t>
      </w:r>
      <w:proofErr w:type="spellEnd"/>
      <w:r w:rsidR="00297198">
        <w:rPr>
          <w:rFonts w:ascii="Calibri" w:eastAsia="Times New Roman" w:hAnsi="Calibri" w:cs="Times New Roman"/>
          <w:sz w:val="20"/>
          <w:szCs w:val="20"/>
        </w:rPr>
        <w:t xml:space="preserve"> Small Stock Famers Association), </w:t>
      </w:r>
      <w:proofErr w:type="spellStart"/>
      <w:r w:rsidR="00297198" w:rsidRPr="0011798C">
        <w:rPr>
          <w:rFonts w:ascii="Calibri" w:eastAsia="Times New Roman" w:hAnsi="Calibri" w:cs="Times New Roman"/>
          <w:sz w:val="20"/>
          <w:szCs w:val="20"/>
        </w:rPr>
        <w:t>Mr</w:t>
      </w:r>
      <w:proofErr w:type="spellEnd"/>
      <w:r w:rsidR="00297198" w:rsidRPr="0011798C">
        <w:rPr>
          <w:rFonts w:ascii="Calibri" w:eastAsia="Times New Roman" w:hAnsi="Calibri" w:cs="Times New Roman"/>
          <w:sz w:val="20"/>
          <w:szCs w:val="20"/>
        </w:rPr>
        <w:t xml:space="preserve"> </w:t>
      </w:r>
      <w:proofErr w:type="spellStart"/>
      <w:r w:rsidR="0011798C" w:rsidRPr="0011798C">
        <w:rPr>
          <w:rFonts w:ascii="Calibri" w:eastAsia="Times New Roman" w:hAnsi="Calibri" w:cs="Times New Roman"/>
          <w:sz w:val="20"/>
          <w:szCs w:val="20"/>
        </w:rPr>
        <w:t>keikemetse</w:t>
      </w:r>
      <w:proofErr w:type="spellEnd"/>
      <w:r w:rsidR="0011798C" w:rsidRPr="0011798C">
        <w:rPr>
          <w:rFonts w:ascii="Calibri" w:eastAsia="Times New Roman" w:hAnsi="Calibri" w:cs="Times New Roman"/>
          <w:sz w:val="20"/>
          <w:szCs w:val="20"/>
        </w:rPr>
        <w:t xml:space="preserve"> </w:t>
      </w:r>
      <w:proofErr w:type="spellStart"/>
      <w:r w:rsidR="00297198" w:rsidRPr="0011798C">
        <w:rPr>
          <w:rFonts w:ascii="Calibri" w:eastAsia="Times New Roman" w:hAnsi="Calibri" w:cs="Times New Roman"/>
          <w:sz w:val="20"/>
          <w:szCs w:val="20"/>
        </w:rPr>
        <w:t>Shaka</w:t>
      </w:r>
      <w:proofErr w:type="spellEnd"/>
      <w:r w:rsidR="00297198">
        <w:rPr>
          <w:rFonts w:ascii="Calibri" w:eastAsia="Times New Roman" w:hAnsi="Calibri" w:cs="Times New Roman"/>
          <w:sz w:val="20"/>
          <w:szCs w:val="20"/>
        </w:rPr>
        <w:t xml:space="preserve"> (Vice Chairperson, Boteti Beef Farmers Association), </w:t>
      </w:r>
      <w:proofErr w:type="spellStart"/>
      <w:r w:rsidR="00297198">
        <w:rPr>
          <w:rFonts w:ascii="Calibri" w:eastAsia="Times New Roman" w:hAnsi="Calibri" w:cs="Times New Roman"/>
          <w:sz w:val="20"/>
          <w:szCs w:val="20"/>
        </w:rPr>
        <w:t>Mr</w:t>
      </w:r>
      <w:proofErr w:type="spellEnd"/>
      <w:r w:rsidR="00297198">
        <w:rPr>
          <w:rFonts w:ascii="Calibri" w:eastAsia="Times New Roman" w:hAnsi="Calibri" w:cs="Times New Roman"/>
          <w:sz w:val="20"/>
          <w:szCs w:val="20"/>
        </w:rPr>
        <w:t xml:space="preserve"> Joseph </w:t>
      </w:r>
      <w:proofErr w:type="spellStart"/>
      <w:r w:rsidR="00297198">
        <w:rPr>
          <w:rFonts w:ascii="Calibri" w:eastAsia="Times New Roman" w:hAnsi="Calibri" w:cs="Times New Roman"/>
          <w:sz w:val="20"/>
          <w:szCs w:val="20"/>
        </w:rPr>
        <w:t>Modo</w:t>
      </w:r>
      <w:proofErr w:type="spellEnd"/>
      <w:r w:rsidR="00297198">
        <w:rPr>
          <w:rFonts w:ascii="Calibri" w:eastAsia="Times New Roman" w:hAnsi="Calibri" w:cs="Times New Roman"/>
          <w:sz w:val="20"/>
          <w:szCs w:val="20"/>
        </w:rPr>
        <w:t xml:space="preserve"> (Department of Animal Production, </w:t>
      </w:r>
      <w:proofErr w:type="spellStart"/>
      <w:r w:rsidR="00297198">
        <w:rPr>
          <w:rFonts w:ascii="Calibri" w:eastAsia="Times New Roman" w:hAnsi="Calibri" w:cs="Times New Roman"/>
          <w:sz w:val="20"/>
          <w:szCs w:val="20"/>
        </w:rPr>
        <w:t>Letlhakane</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Mr</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Chemelani</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Mokgosi</w:t>
      </w:r>
      <w:proofErr w:type="spellEnd"/>
      <w:r w:rsidR="00297198">
        <w:rPr>
          <w:rFonts w:ascii="Calibri" w:eastAsia="Times New Roman" w:hAnsi="Calibri" w:cs="Times New Roman"/>
          <w:sz w:val="20"/>
          <w:szCs w:val="20"/>
        </w:rPr>
        <w:t xml:space="preserve"> (Department of Crop Production), </w:t>
      </w:r>
      <w:proofErr w:type="spellStart"/>
      <w:r w:rsidR="00297198" w:rsidRPr="00AF5307">
        <w:rPr>
          <w:rFonts w:ascii="Calibri" w:eastAsia="Times New Roman" w:hAnsi="Calibri" w:cs="Times New Roman"/>
          <w:sz w:val="20"/>
          <w:szCs w:val="20"/>
        </w:rPr>
        <w:t>Mrs</w:t>
      </w:r>
      <w:proofErr w:type="spellEnd"/>
      <w:r w:rsidR="00297198" w:rsidRPr="00AF5307">
        <w:rPr>
          <w:rFonts w:ascii="Calibri" w:eastAsia="Times New Roman" w:hAnsi="Calibri" w:cs="Times New Roman"/>
          <w:sz w:val="20"/>
          <w:szCs w:val="20"/>
        </w:rPr>
        <w:t xml:space="preserve"> </w:t>
      </w:r>
      <w:proofErr w:type="spellStart"/>
      <w:r w:rsidR="00AF5307" w:rsidRPr="00AF5307">
        <w:rPr>
          <w:rFonts w:ascii="Calibri" w:eastAsia="Times New Roman" w:hAnsi="Calibri" w:cs="Times New Roman"/>
          <w:sz w:val="20"/>
          <w:szCs w:val="20"/>
        </w:rPr>
        <w:t>Ntebalang</w:t>
      </w:r>
      <w:proofErr w:type="spellEnd"/>
      <w:r w:rsidR="00AF5307" w:rsidRPr="00AF5307">
        <w:rPr>
          <w:rFonts w:ascii="Calibri" w:eastAsia="Times New Roman" w:hAnsi="Calibri" w:cs="Times New Roman"/>
          <w:sz w:val="20"/>
          <w:szCs w:val="20"/>
        </w:rPr>
        <w:t xml:space="preserve"> </w:t>
      </w:r>
      <w:proofErr w:type="spellStart"/>
      <w:r w:rsidR="00297198" w:rsidRPr="00AF5307">
        <w:rPr>
          <w:rFonts w:ascii="Calibri" w:eastAsia="Times New Roman" w:hAnsi="Calibri" w:cs="Times New Roman"/>
          <w:sz w:val="20"/>
          <w:szCs w:val="20"/>
        </w:rPr>
        <w:t>Thapelo</w:t>
      </w:r>
      <w:proofErr w:type="spellEnd"/>
      <w:r w:rsidR="00297198">
        <w:rPr>
          <w:rFonts w:ascii="Calibri" w:eastAsia="Times New Roman" w:hAnsi="Calibri" w:cs="Times New Roman"/>
          <w:sz w:val="20"/>
          <w:szCs w:val="20"/>
        </w:rPr>
        <w:t xml:space="preserve"> (Land Board, </w:t>
      </w:r>
      <w:proofErr w:type="spellStart"/>
      <w:r w:rsidR="00297198">
        <w:rPr>
          <w:rFonts w:ascii="Calibri" w:eastAsia="Times New Roman" w:hAnsi="Calibri" w:cs="Times New Roman"/>
          <w:sz w:val="20"/>
          <w:szCs w:val="20"/>
        </w:rPr>
        <w:t>Letlhakane</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Mr</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Rorisang</w:t>
      </w:r>
      <w:proofErr w:type="spellEnd"/>
      <w:r w:rsidR="00297198">
        <w:rPr>
          <w:rFonts w:ascii="Calibri" w:eastAsia="Times New Roman" w:hAnsi="Calibri" w:cs="Times New Roman"/>
          <w:sz w:val="20"/>
          <w:szCs w:val="20"/>
        </w:rPr>
        <w:t xml:space="preserve"> </w:t>
      </w:r>
      <w:proofErr w:type="spellStart"/>
      <w:r w:rsidR="00297198">
        <w:rPr>
          <w:rFonts w:ascii="Calibri" w:eastAsia="Times New Roman" w:hAnsi="Calibri" w:cs="Times New Roman"/>
          <w:sz w:val="20"/>
          <w:szCs w:val="20"/>
        </w:rPr>
        <w:t>Chubele</w:t>
      </w:r>
      <w:proofErr w:type="spellEnd"/>
      <w:r w:rsidR="00297198">
        <w:rPr>
          <w:rFonts w:ascii="Calibri" w:eastAsia="Times New Roman" w:hAnsi="Calibri" w:cs="Times New Roman"/>
          <w:sz w:val="20"/>
          <w:szCs w:val="20"/>
        </w:rPr>
        <w:t xml:space="preserve"> (Physical Planning Unit, </w:t>
      </w:r>
      <w:proofErr w:type="spellStart"/>
      <w:r w:rsidR="00297198">
        <w:rPr>
          <w:rFonts w:ascii="Calibri" w:eastAsia="Times New Roman" w:hAnsi="Calibri" w:cs="Times New Roman"/>
          <w:sz w:val="20"/>
          <w:szCs w:val="20"/>
        </w:rPr>
        <w:t>Letlhakane</w:t>
      </w:r>
      <w:proofErr w:type="spellEnd"/>
      <w:r w:rsidR="00297198">
        <w:rPr>
          <w:rFonts w:ascii="Calibri" w:eastAsia="Times New Roman" w:hAnsi="Calibri" w:cs="Times New Roman"/>
          <w:sz w:val="20"/>
          <w:szCs w:val="20"/>
        </w:rPr>
        <w:t>)</w:t>
      </w:r>
      <w:r w:rsidR="00CF5E0B">
        <w:rPr>
          <w:rFonts w:ascii="Calibri" w:eastAsia="Times New Roman" w:hAnsi="Calibri" w:cs="Times New Roman"/>
          <w:sz w:val="20"/>
          <w:szCs w:val="20"/>
        </w:rPr>
        <w:t xml:space="preserve">, </w:t>
      </w:r>
      <w:proofErr w:type="spellStart"/>
      <w:r w:rsidR="00CF5E0B">
        <w:rPr>
          <w:rFonts w:ascii="Calibri" w:eastAsia="Times New Roman" w:hAnsi="Calibri" w:cs="Times New Roman"/>
          <w:sz w:val="20"/>
          <w:szCs w:val="20"/>
        </w:rPr>
        <w:t>Mrs</w:t>
      </w:r>
      <w:proofErr w:type="spellEnd"/>
      <w:r w:rsidR="00CF5E0B">
        <w:rPr>
          <w:rFonts w:ascii="Calibri" w:eastAsia="Times New Roman" w:hAnsi="Calibri" w:cs="Times New Roman"/>
          <w:sz w:val="20"/>
          <w:szCs w:val="20"/>
        </w:rPr>
        <w:t xml:space="preserve"> </w:t>
      </w:r>
      <w:proofErr w:type="spellStart"/>
      <w:r w:rsidR="00CF5E0B">
        <w:rPr>
          <w:rFonts w:ascii="Calibri" w:eastAsia="Times New Roman" w:hAnsi="Calibri" w:cs="Times New Roman"/>
          <w:sz w:val="20"/>
          <w:szCs w:val="20"/>
        </w:rPr>
        <w:t>Mpho</w:t>
      </w:r>
      <w:proofErr w:type="spellEnd"/>
      <w:r w:rsidR="00CF5E0B">
        <w:rPr>
          <w:rFonts w:ascii="Calibri" w:eastAsia="Times New Roman" w:hAnsi="Calibri" w:cs="Times New Roman"/>
          <w:sz w:val="20"/>
          <w:szCs w:val="20"/>
        </w:rPr>
        <w:t xml:space="preserve"> </w:t>
      </w:r>
      <w:proofErr w:type="spellStart"/>
      <w:r w:rsidR="00CF5E0B">
        <w:rPr>
          <w:rFonts w:ascii="Calibri" w:eastAsia="Times New Roman" w:hAnsi="Calibri" w:cs="Times New Roman"/>
          <w:sz w:val="20"/>
          <w:szCs w:val="20"/>
        </w:rPr>
        <w:t>Marope</w:t>
      </w:r>
      <w:proofErr w:type="spellEnd"/>
      <w:r w:rsidR="00CF5E0B">
        <w:rPr>
          <w:rFonts w:ascii="Calibri" w:eastAsia="Times New Roman" w:hAnsi="Calibri" w:cs="Times New Roman"/>
          <w:sz w:val="20"/>
          <w:szCs w:val="20"/>
        </w:rPr>
        <w:t xml:space="preserve"> (Department of Wildlife and National Parks, </w:t>
      </w:r>
      <w:proofErr w:type="spellStart"/>
      <w:r w:rsidR="00CF5E0B">
        <w:rPr>
          <w:rFonts w:ascii="Calibri" w:eastAsia="Times New Roman" w:hAnsi="Calibri" w:cs="Times New Roman"/>
          <w:sz w:val="20"/>
          <w:szCs w:val="20"/>
        </w:rPr>
        <w:t>Serowe</w:t>
      </w:r>
      <w:proofErr w:type="spellEnd"/>
      <w:r w:rsidR="00CF5E0B">
        <w:rPr>
          <w:rFonts w:ascii="Calibri" w:eastAsia="Times New Roman" w:hAnsi="Calibri" w:cs="Times New Roman"/>
          <w:sz w:val="20"/>
          <w:szCs w:val="20"/>
        </w:rPr>
        <w:t>)</w:t>
      </w:r>
      <w:r w:rsidR="00CA5E7E">
        <w:rPr>
          <w:rFonts w:ascii="Calibri" w:eastAsia="Times New Roman" w:hAnsi="Calibri" w:cs="Times New Roman"/>
          <w:sz w:val="20"/>
          <w:szCs w:val="20"/>
        </w:rPr>
        <w:t>.</w:t>
      </w:r>
      <w:r w:rsidR="00297198">
        <w:rPr>
          <w:rFonts w:ascii="Calibri" w:eastAsia="Times New Roman" w:hAnsi="Calibri" w:cs="Times New Roman"/>
          <w:sz w:val="20"/>
          <w:szCs w:val="20"/>
        </w:rPr>
        <w:t xml:space="preserve">  </w:t>
      </w:r>
    </w:p>
    <w:p w14:paraId="6FDA806B" w14:textId="77777777" w:rsidR="00D6638C" w:rsidRPr="00D6638C" w:rsidRDefault="00D6638C" w:rsidP="00AA2366">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2C7D893A" w14:textId="77777777" w:rsidR="00D6638C" w:rsidRPr="00D6638C" w:rsidRDefault="00D6638C" w:rsidP="00F05366">
      <w:pPr>
        <w:pStyle w:val="Heading51"/>
      </w:pPr>
      <w:bookmarkStart w:id="8" w:name="_Toc321341551"/>
      <w:r w:rsidRPr="00D6638C">
        <w:t>Evaluation Criteria &amp; Ratings</w:t>
      </w:r>
      <w:bookmarkEnd w:id="8"/>
    </w:p>
    <w:p w14:paraId="67062F63" w14:textId="77777777" w:rsidR="00D6638C" w:rsidRPr="00D6638C" w:rsidRDefault="00D6638C" w:rsidP="009814C7">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7354E771"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7965DB39" w14:textId="77777777" w:rsidTr="006C1964">
        <w:trPr>
          <w:trHeight w:val="206"/>
        </w:trPr>
        <w:tc>
          <w:tcPr>
            <w:tcW w:w="5000" w:type="pct"/>
            <w:gridSpan w:val="4"/>
            <w:vAlign w:val="center"/>
          </w:tcPr>
          <w:p w14:paraId="1B3FCB45"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lastRenderedPageBreak/>
              <w:t>Evaluation Ratings:</w:t>
            </w:r>
          </w:p>
        </w:tc>
      </w:tr>
      <w:tr w:rsidR="00D6638C" w:rsidRPr="00D6638C" w14:paraId="0CF1ED04" w14:textId="77777777" w:rsidTr="006C1964">
        <w:tblPrEx>
          <w:shd w:val="clear" w:color="auto" w:fill="4F81BD"/>
        </w:tblPrEx>
        <w:tc>
          <w:tcPr>
            <w:tcW w:w="1652" w:type="pct"/>
            <w:shd w:val="clear" w:color="auto" w:fill="7F7F7F"/>
          </w:tcPr>
          <w:p w14:paraId="53980CA5"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0B2A085C"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668F72E8"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2838250B"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2149BEE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81E7A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043B8A7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B3C25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4D751F9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D4F795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2D25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4FFB85E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F4C03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222840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31CEC2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CF010F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50C7E3D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F7BAE2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66D4F7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D9DAFCB" w14:textId="77777777" w:rsidTr="006C1964">
        <w:tblPrEx>
          <w:shd w:val="clear" w:color="auto" w:fill="4F81BD"/>
        </w:tblPrEx>
        <w:tc>
          <w:tcPr>
            <w:tcW w:w="1652" w:type="pct"/>
            <w:shd w:val="clear" w:color="auto" w:fill="7F7F7F"/>
          </w:tcPr>
          <w:p w14:paraId="579C283F"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1CC0ECCE"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30494E3D"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074B44DE"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1F60ACF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56DF2F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760E96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8B8D2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555E57F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F0BB35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AD94A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5CFC289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0AD6F8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289CB65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9C8AF1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EED0AD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06C5D7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6EE1DF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6A49BC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10AD2D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2F28B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7DD709C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D9ED3F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113749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EBB306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747762B"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3B8D3753"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33902D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3D32BE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4E3D454C"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D6638C">
        <w:t>Project finance / cofinance</w:t>
      </w:r>
      <w:bookmarkEnd w:id="10"/>
    </w:p>
    <w:p w14:paraId="1F9858F1" w14:textId="77777777" w:rsidR="00D6638C" w:rsidRPr="00D6638C" w:rsidRDefault="00D6638C" w:rsidP="009814C7">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50"/>
        <w:gridCol w:w="1080"/>
        <w:gridCol w:w="1080"/>
        <w:gridCol w:w="1080"/>
        <w:gridCol w:w="1080"/>
        <w:gridCol w:w="990"/>
        <w:gridCol w:w="1170"/>
        <w:gridCol w:w="1080"/>
      </w:tblGrid>
      <w:tr w:rsidR="00D6638C" w:rsidRPr="00D6638C" w14:paraId="1DEF4DDE" w14:textId="77777777" w:rsidTr="00CA5E7E">
        <w:tc>
          <w:tcPr>
            <w:tcW w:w="1838" w:type="dxa"/>
            <w:vMerge w:val="restart"/>
          </w:tcPr>
          <w:p w14:paraId="3298D1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2BA3F4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2230" w:type="dxa"/>
            <w:gridSpan w:val="2"/>
          </w:tcPr>
          <w:p w14:paraId="4BF5783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231267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140FA06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3688371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22B6AB1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54CDCE7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7675BD6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1F8DA2DA" w14:textId="77777777" w:rsidTr="00CA5E7E">
        <w:trPr>
          <w:trHeight w:val="143"/>
        </w:trPr>
        <w:tc>
          <w:tcPr>
            <w:tcW w:w="1838" w:type="dxa"/>
            <w:vMerge/>
          </w:tcPr>
          <w:p w14:paraId="008AFB78" w14:textId="77777777" w:rsidR="00D6638C" w:rsidRPr="00D6638C" w:rsidRDefault="00D6638C" w:rsidP="00D6638C">
            <w:pPr>
              <w:spacing w:after="0"/>
              <w:rPr>
                <w:rFonts w:ascii="Calibri" w:eastAsia="Times New Roman" w:hAnsi="Calibri" w:cs="Times New Roman"/>
                <w:sz w:val="20"/>
                <w:szCs w:val="20"/>
              </w:rPr>
            </w:pPr>
          </w:p>
        </w:tc>
        <w:tc>
          <w:tcPr>
            <w:tcW w:w="1150" w:type="dxa"/>
          </w:tcPr>
          <w:p w14:paraId="6EDDD87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4FC593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69C838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4138AEB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692DD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3B52B91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6F94729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2CFDCC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01421ADD" w14:textId="77777777" w:rsidTr="008437C1">
        <w:tc>
          <w:tcPr>
            <w:tcW w:w="1838" w:type="dxa"/>
          </w:tcPr>
          <w:p w14:paraId="17AD3E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1150" w:type="dxa"/>
            <w:shd w:val="clear" w:color="auto" w:fill="FF0000"/>
          </w:tcPr>
          <w:p w14:paraId="6C52856B" w14:textId="77777777" w:rsidR="00D6638C" w:rsidRPr="004131C7" w:rsidRDefault="00D6638C" w:rsidP="00D6638C">
            <w:pPr>
              <w:spacing w:after="0"/>
              <w:rPr>
                <w:rFonts w:ascii="Calibri" w:eastAsia="Times New Roman" w:hAnsi="Calibri" w:cs="Times New Roman"/>
                <w:color w:val="FF0000"/>
                <w:sz w:val="20"/>
                <w:szCs w:val="20"/>
                <w:highlight w:val="yellow"/>
              </w:rPr>
            </w:pPr>
          </w:p>
        </w:tc>
        <w:tc>
          <w:tcPr>
            <w:tcW w:w="1080" w:type="dxa"/>
          </w:tcPr>
          <w:p w14:paraId="34D55CD9"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7857B7C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8329ABF"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28676DA0"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2E55D9B" w14:textId="77777777" w:rsidR="00D6638C" w:rsidRPr="00D6638C" w:rsidRDefault="00D6638C" w:rsidP="00D6638C">
            <w:pPr>
              <w:spacing w:after="0"/>
              <w:rPr>
                <w:rFonts w:ascii="Calibri" w:eastAsia="Times New Roman" w:hAnsi="Calibri" w:cs="Times New Roman"/>
                <w:sz w:val="20"/>
                <w:szCs w:val="20"/>
              </w:rPr>
            </w:pPr>
          </w:p>
        </w:tc>
        <w:tc>
          <w:tcPr>
            <w:tcW w:w="1170" w:type="dxa"/>
            <w:shd w:val="clear" w:color="auto" w:fill="FF0000"/>
          </w:tcPr>
          <w:p w14:paraId="5444CBE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E4FAA38"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42D7160F" w14:textId="77777777" w:rsidTr="008437C1">
        <w:trPr>
          <w:trHeight w:val="332"/>
        </w:trPr>
        <w:tc>
          <w:tcPr>
            <w:tcW w:w="1838" w:type="dxa"/>
          </w:tcPr>
          <w:p w14:paraId="600D2E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1150" w:type="dxa"/>
            <w:shd w:val="clear" w:color="auto" w:fill="FF0000"/>
          </w:tcPr>
          <w:p w14:paraId="74C885B9" w14:textId="77777777" w:rsidR="00D6638C" w:rsidRPr="004131C7" w:rsidRDefault="00D6638C" w:rsidP="00D6638C">
            <w:pPr>
              <w:spacing w:after="0"/>
              <w:rPr>
                <w:rFonts w:ascii="Calibri" w:eastAsia="Times New Roman" w:hAnsi="Calibri" w:cs="Times New Roman"/>
                <w:color w:val="FF0000"/>
                <w:sz w:val="20"/>
                <w:szCs w:val="20"/>
                <w:highlight w:val="yellow"/>
              </w:rPr>
            </w:pPr>
          </w:p>
        </w:tc>
        <w:tc>
          <w:tcPr>
            <w:tcW w:w="1080" w:type="dxa"/>
          </w:tcPr>
          <w:p w14:paraId="4BBEF20F"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7758F9F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B7B8F98"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3E4079A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A8902A5" w14:textId="77777777" w:rsidR="00D6638C" w:rsidRPr="00D6638C" w:rsidRDefault="00D6638C" w:rsidP="00D6638C">
            <w:pPr>
              <w:spacing w:after="0"/>
              <w:rPr>
                <w:rFonts w:ascii="Calibri" w:eastAsia="Times New Roman" w:hAnsi="Calibri" w:cs="Times New Roman"/>
                <w:sz w:val="20"/>
                <w:szCs w:val="20"/>
              </w:rPr>
            </w:pPr>
          </w:p>
        </w:tc>
        <w:tc>
          <w:tcPr>
            <w:tcW w:w="1170" w:type="dxa"/>
            <w:shd w:val="clear" w:color="auto" w:fill="FF0000"/>
          </w:tcPr>
          <w:p w14:paraId="0537462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48A9085"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8EF4EF2" w14:textId="77777777" w:rsidTr="008437C1">
        <w:tc>
          <w:tcPr>
            <w:tcW w:w="1838" w:type="dxa"/>
          </w:tcPr>
          <w:p w14:paraId="50760BD3"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1150" w:type="dxa"/>
            <w:shd w:val="clear" w:color="auto" w:fill="FF0000"/>
          </w:tcPr>
          <w:p w14:paraId="5BB07757" w14:textId="77777777" w:rsidR="00D6638C" w:rsidRPr="004131C7" w:rsidRDefault="00D6638C" w:rsidP="00D6638C">
            <w:pPr>
              <w:spacing w:after="0"/>
              <w:rPr>
                <w:rFonts w:ascii="Calibri" w:eastAsia="Times New Roman" w:hAnsi="Calibri" w:cs="Times New Roman"/>
                <w:color w:val="FF0000"/>
                <w:sz w:val="20"/>
                <w:szCs w:val="20"/>
                <w:highlight w:val="yellow"/>
              </w:rPr>
            </w:pPr>
          </w:p>
        </w:tc>
        <w:tc>
          <w:tcPr>
            <w:tcW w:w="1080" w:type="dxa"/>
          </w:tcPr>
          <w:p w14:paraId="1BDF2EB5"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5C0F910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C3B60A7"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6CF7DFD3"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C5296D6" w14:textId="77777777" w:rsidR="00D6638C" w:rsidRPr="00D6638C" w:rsidRDefault="00D6638C" w:rsidP="00D6638C">
            <w:pPr>
              <w:spacing w:after="0"/>
              <w:rPr>
                <w:rFonts w:ascii="Calibri" w:eastAsia="Times New Roman" w:hAnsi="Calibri" w:cs="Times New Roman"/>
                <w:sz w:val="20"/>
                <w:szCs w:val="20"/>
              </w:rPr>
            </w:pPr>
          </w:p>
        </w:tc>
        <w:tc>
          <w:tcPr>
            <w:tcW w:w="1170" w:type="dxa"/>
            <w:shd w:val="clear" w:color="auto" w:fill="FF0000"/>
          </w:tcPr>
          <w:p w14:paraId="0771933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B2A82F9"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FFD7B43" w14:textId="77777777" w:rsidTr="008437C1">
        <w:tc>
          <w:tcPr>
            <w:tcW w:w="1838" w:type="dxa"/>
          </w:tcPr>
          <w:p w14:paraId="2FB44E24"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1150" w:type="dxa"/>
            <w:shd w:val="clear" w:color="auto" w:fill="FF0000"/>
          </w:tcPr>
          <w:p w14:paraId="332685B5" w14:textId="77777777" w:rsidR="00D6638C" w:rsidRPr="004131C7" w:rsidRDefault="00D6638C" w:rsidP="00D6638C">
            <w:pPr>
              <w:spacing w:after="0"/>
              <w:rPr>
                <w:rFonts w:ascii="Calibri" w:eastAsia="Times New Roman" w:hAnsi="Calibri" w:cs="Times New Roman"/>
                <w:color w:val="FF0000"/>
                <w:sz w:val="20"/>
                <w:szCs w:val="20"/>
                <w:highlight w:val="yellow"/>
              </w:rPr>
            </w:pPr>
          </w:p>
        </w:tc>
        <w:tc>
          <w:tcPr>
            <w:tcW w:w="1080" w:type="dxa"/>
          </w:tcPr>
          <w:p w14:paraId="67E4474B"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3B90009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E732308"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4213A7A6"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713588F" w14:textId="77777777" w:rsidR="00D6638C" w:rsidRPr="00D6638C" w:rsidRDefault="00D6638C" w:rsidP="00D6638C">
            <w:pPr>
              <w:spacing w:after="0"/>
              <w:rPr>
                <w:rFonts w:ascii="Calibri" w:eastAsia="Times New Roman" w:hAnsi="Calibri" w:cs="Times New Roman"/>
                <w:sz w:val="20"/>
                <w:szCs w:val="20"/>
              </w:rPr>
            </w:pPr>
          </w:p>
        </w:tc>
        <w:tc>
          <w:tcPr>
            <w:tcW w:w="1170" w:type="dxa"/>
            <w:shd w:val="clear" w:color="auto" w:fill="FF0000"/>
          </w:tcPr>
          <w:p w14:paraId="0C3923D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720CA4C"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56AEC0B" w14:textId="77777777" w:rsidTr="008437C1">
        <w:trPr>
          <w:trHeight w:val="215"/>
        </w:trPr>
        <w:tc>
          <w:tcPr>
            <w:tcW w:w="1838" w:type="dxa"/>
          </w:tcPr>
          <w:p w14:paraId="0A6E6E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1150" w:type="dxa"/>
            <w:shd w:val="clear" w:color="auto" w:fill="FF0000"/>
          </w:tcPr>
          <w:p w14:paraId="49A1DBFA" w14:textId="77777777" w:rsidR="00D6638C" w:rsidRPr="004131C7" w:rsidRDefault="00D6638C" w:rsidP="00D6638C">
            <w:pPr>
              <w:spacing w:after="0"/>
              <w:rPr>
                <w:rFonts w:ascii="Calibri" w:eastAsia="Times New Roman" w:hAnsi="Calibri" w:cs="Times New Roman"/>
                <w:color w:val="FF0000"/>
                <w:sz w:val="20"/>
                <w:szCs w:val="20"/>
                <w:highlight w:val="yellow"/>
              </w:rPr>
            </w:pPr>
          </w:p>
        </w:tc>
        <w:tc>
          <w:tcPr>
            <w:tcW w:w="1080" w:type="dxa"/>
          </w:tcPr>
          <w:p w14:paraId="6180DEE9"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27F4695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67ACAA8" w14:textId="77777777"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FF0000"/>
          </w:tcPr>
          <w:p w14:paraId="0FBD7FE0"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3DF7CFA" w14:textId="77777777" w:rsidR="00D6638C" w:rsidRPr="00D6638C" w:rsidRDefault="00D6638C" w:rsidP="00D6638C">
            <w:pPr>
              <w:spacing w:after="0"/>
              <w:rPr>
                <w:rFonts w:ascii="Calibri" w:eastAsia="Times New Roman" w:hAnsi="Calibri" w:cs="Times New Roman"/>
                <w:sz w:val="20"/>
                <w:szCs w:val="20"/>
              </w:rPr>
            </w:pPr>
          </w:p>
        </w:tc>
        <w:tc>
          <w:tcPr>
            <w:tcW w:w="1170" w:type="dxa"/>
            <w:shd w:val="clear" w:color="auto" w:fill="FF0000"/>
          </w:tcPr>
          <w:p w14:paraId="5FCA836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1FAE34" w14:textId="77777777" w:rsidR="00D6638C" w:rsidRPr="00D6638C" w:rsidRDefault="00D6638C" w:rsidP="00D6638C">
            <w:pPr>
              <w:spacing w:after="0"/>
              <w:rPr>
                <w:rFonts w:ascii="Calibri" w:eastAsia="Times New Roman" w:hAnsi="Calibri" w:cs="Times New Roman"/>
                <w:sz w:val="20"/>
                <w:szCs w:val="20"/>
              </w:rPr>
            </w:pPr>
          </w:p>
        </w:tc>
      </w:tr>
    </w:tbl>
    <w:p w14:paraId="41EE0BE2" w14:textId="77777777" w:rsidR="00D6638C" w:rsidRPr="00D6638C" w:rsidRDefault="00D6638C" w:rsidP="00F05366">
      <w:pPr>
        <w:pStyle w:val="Heading51"/>
      </w:pPr>
      <w:bookmarkStart w:id="17" w:name="_Toc321341553"/>
      <w:r w:rsidRPr="00D6638C">
        <w:t>Mainstreaming</w:t>
      </w:r>
      <w:bookmarkEnd w:id="11"/>
      <w:bookmarkEnd w:id="17"/>
    </w:p>
    <w:p w14:paraId="644AA52E" w14:textId="77777777" w:rsidR="00D6638C" w:rsidRPr="00D6638C" w:rsidRDefault="00D6638C" w:rsidP="009814C7">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1EAFCBE0"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592D1502" w14:textId="77777777" w:rsidR="00D6638C" w:rsidRPr="00D6638C" w:rsidRDefault="00D6638C" w:rsidP="009814C7">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w:t>
      </w:r>
      <w:r w:rsidRPr="00D6638C">
        <w:rPr>
          <w:rFonts w:ascii="Calibri" w:eastAsia="Times New Roman" w:hAnsi="Calibri" w:cs="Times New Roman"/>
          <w:sz w:val="20"/>
          <w:szCs w:val="20"/>
        </w:rPr>
        <w:lastRenderedPageBreak/>
        <w:t xml:space="preserve">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318BD641"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5CA73E00" w14:textId="671F176C" w:rsidR="00D6638C" w:rsidRPr="00D6638C" w:rsidRDefault="00D6638C" w:rsidP="009814C7">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8437C1">
        <w:rPr>
          <w:rFonts w:ascii="Calibri" w:eastAsia="Times New Roman" w:hAnsi="Calibri" w:cs="Times New Roman"/>
          <w:sz w:val="20"/>
          <w:szCs w:val="20"/>
        </w:rPr>
        <w:t>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p>
    <w:p w14:paraId="17025D4B"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5CC1666D" w14:textId="1F8FF85C" w:rsidR="008E43EC" w:rsidRDefault="00D6638C" w:rsidP="00134E39">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in</w:t>
      </w:r>
      <w:r w:rsidR="001A6113">
        <w:rPr>
          <w:rFonts w:ascii="Calibri" w:eastAsia="Times New Roman" w:hAnsi="Calibri" w:cs="Times New Roman"/>
          <w:sz w:val="20"/>
          <w:szCs w:val="20"/>
        </w:rPr>
        <w:t xml:space="preserve"> Botswana.</w:t>
      </w:r>
      <w:r w:rsidR="008437C1">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462B6BE8" w14:textId="77777777" w:rsidR="00D6638C" w:rsidRPr="00D6638C" w:rsidRDefault="00D6638C" w:rsidP="00022F8E">
      <w:pPr>
        <w:pStyle w:val="Heading51"/>
      </w:pPr>
      <w:r w:rsidRPr="00D6638C">
        <w:t>Evaluation timeframe</w:t>
      </w:r>
      <w:bookmarkEnd w:id="28"/>
      <w:bookmarkEnd w:id="29"/>
      <w:bookmarkEnd w:id="30"/>
      <w:bookmarkEnd w:id="31"/>
    </w:p>
    <w:p w14:paraId="0AD773AF" w14:textId="66E9B602"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3456E9">
        <w:rPr>
          <w:rFonts w:ascii="Calibri" w:eastAsia="Times New Roman" w:hAnsi="Calibri" w:cs="Times New Roman"/>
          <w:sz w:val="20"/>
          <w:szCs w:val="20"/>
        </w:rPr>
        <w:t>30</w:t>
      </w:r>
      <w:r w:rsidR="00E61F45" w:rsidRPr="00A613CD">
        <w:rPr>
          <w:rFonts w:ascii="Calibri" w:eastAsia="Times New Roman" w:hAnsi="Calibri" w:cs="Times New Roman"/>
          <w:sz w:val="20"/>
          <w:szCs w:val="20"/>
        </w:rPr>
        <w:t xml:space="preserve"> </w:t>
      </w:r>
      <w:r w:rsidRPr="00D6638C">
        <w:rPr>
          <w:rFonts w:ascii="Calibri" w:eastAsia="Times New Roman" w:hAnsi="Calibri" w:cs="Times New Roman"/>
          <w:sz w:val="20"/>
          <w:szCs w:val="20"/>
        </w:rPr>
        <w:t>days</w:t>
      </w:r>
      <w:r w:rsidR="00E61F45">
        <w:rPr>
          <w:rFonts w:ascii="Calibri" w:eastAsia="Times New Roman" w:hAnsi="Calibri" w:cs="Times New Roman"/>
          <w:sz w:val="20"/>
          <w:szCs w:val="20"/>
        </w:rPr>
        <w:t xml:space="preserve"> over a period of 3 months</w:t>
      </w:r>
      <w:r w:rsidRPr="00D6638C">
        <w:rPr>
          <w:rFonts w:ascii="Calibri" w:eastAsia="Times New Roman" w:hAnsi="Calibri" w:cs="Times New Roman"/>
          <w:sz w:val="20"/>
          <w:szCs w:val="20"/>
        </w:rPr>
        <w:t xml:space="preserve"> according to the following plan: </w:t>
      </w: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880"/>
        <w:gridCol w:w="3690"/>
      </w:tblGrid>
      <w:tr w:rsidR="00D6638C" w:rsidRPr="00D6638C" w14:paraId="05CEED84" w14:textId="77777777" w:rsidTr="00A613CD">
        <w:trPr>
          <w:trHeight w:val="566"/>
        </w:trPr>
        <w:tc>
          <w:tcPr>
            <w:tcW w:w="3870" w:type="dxa"/>
            <w:shd w:val="clear" w:color="auto" w:fill="7F7F7F"/>
          </w:tcPr>
          <w:p w14:paraId="067DB03C"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2880" w:type="dxa"/>
            <w:shd w:val="clear" w:color="auto" w:fill="7F7F7F"/>
          </w:tcPr>
          <w:p w14:paraId="1EDE8EF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690" w:type="dxa"/>
            <w:shd w:val="clear" w:color="auto" w:fill="7F7F7F"/>
          </w:tcPr>
          <w:p w14:paraId="5B206BA8"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54336257" w14:textId="77777777" w:rsidTr="00AE3285">
        <w:tc>
          <w:tcPr>
            <w:tcW w:w="3870" w:type="dxa"/>
          </w:tcPr>
          <w:p w14:paraId="5AEE502B" w14:textId="77777777" w:rsidR="009429C3"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r w:rsidR="009429C3">
              <w:rPr>
                <w:rFonts w:ascii="Calibri" w:eastAsia="Times New Roman" w:hAnsi="Calibri" w:cs="Times New Roman"/>
                <w:b/>
                <w:sz w:val="20"/>
                <w:szCs w:val="20"/>
              </w:rPr>
              <w:t xml:space="preserve"> </w:t>
            </w:r>
          </w:p>
          <w:p w14:paraId="28EE63B4" w14:textId="7137AFB8" w:rsidR="009429C3" w:rsidRPr="009429C3" w:rsidRDefault="009429C3" w:rsidP="00C46111">
            <w:pPr>
              <w:pStyle w:val="ListParagraph"/>
              <w:numPr>
                <w:ilvl w:val="0"/>
                <w:numId w:val="38"/>
              </w:numPr>
              <w:spacing w:after="0"/>
              <w:ind w:left="522"/>
              <w:rPr>
                <w:rFonts w:ascii="Calibri" w:hAnsi="Calibri" w:cs="Times New Roman"/>
              </w:rPr>
            </w:pPr>
            <w:r w:rsidRPr="009429C3">
              <w:rPr>
                <w:rFonts w:ascii="Calibri" w:hAnsi="Calibri" w:cs="Times New Roman"/>
              </w:rPr>
              <w:t>handover of documents,</w:t>
            </w:r>
            <w:r w:rsidR="005C1008">
              <w:rPr>
                <w:rFonts w:ascii="Calibri" w:hAnsi="Calibri" w:cs="Times New Roman"/>
              </w:rPr>
              <w:t xml:space="preserve"> desk review</w:t>
            </w:r>
          </w:p>
          <w:p w14:paraId="6E7AA07D" w14:textId="5C73C91B" w:rsidR="00D6638C" w:rsidRPr="009429C3" w:rsidRDefault="009429C3" w:rsidP="00C46111">
            <w:pPr>
              <w:pStyle w:val="ListParagraph"/>
              <w:numPr>
                <w:ilvl w:val="0"/>
                <w:numId w:val="38"/>
              </w:numPr>
              <w:spacing w:after="0"/>
              <w:ind w:left="522"/>
              <w:rPr>
                <w:rFonts w:ascii="Calibri" w:hAnsi="Calibri" w:cs="Times New Roman"/>
                <w:b/>
              </w:rPr>
            </w:pPr>
            <w:r w:rsidRPr="009429C3">
              <w:rPr>
                <w:rFonts w:ascii="Calibri" w:hAnsi="Calibri" w:cs="Times New Roman"/>
              </w:rPr>
              <w:t>inception report</w:t>
            </w:r>
            <w:r w:rsidRPr="009429C3">
              <w:rPr>
                <w:rFonts w:ascii="Calibri" w:hAnsi="Calibri" w:cs="Times New Roman"/>
                <w:b/>
              </w:rPr>
              <w:t xml:space="preserve"> </w:t>
            </w:r>
          </w:p>
        </w:tc>
        <w:tc>
          <w:tcPr>
            <w:tcW w:w="2880" w:type="dxa"/>
            <w:vAlign w:val="center"/>
          </w:tcPr>
          <w:p w14:paraId="716BDCCF" w14:textId="19CA5C49" w:rsidR="00D6638C" w:rsidRPr="00D6638C" w:rsidRDefault="0040128B" w:rsidP="00AE3285">
            <w:pPr>
              <w:spacing w:after="0"/>
              <w:jc w:val="center"/>
              <w:rPr>
                <w:rFonts w:ascii="Calibri" w:eastAsia="Times New Roman" w:hAnsi="Calibri" w:cs="Times New Roman"/>
                <w:b/>
                <w:sz w:val="20"/>
                <w:szCs w:val="20"/>
              </w:rPr>
            </w:pPr>
            <w:r>
              <w:rPr>
                <w:rFonts w:ascii="Calibri" w:eastAsia="Times New Roman" w:hAnsi="Calibri" w:cs="Times New Roman"/>
                <w:sz w:val="20"/>
                <w:szCs w:val="20"/>
              </w:rPr>
              <w:t xml:space="preserve">7 </w:t>
            </w:r>
            <w:r w:rsidR="00D6638C" w:rsidRPr="00D6638C">
              <w:rPr>
                <w:rFonts w:ascii="Calibri" w:eastAsia="Times New Roman" w:hAnsi="Calibri" w:cs="Times New Roman"/>
                <w:sz w:val="20"/>
                <w:szCs w:val="20"/>
              </w:rPr>
              <w:t>days</w:t>
            </w:r>
          </w:p>
        </w:tc>
        <w:tc>
          <w:tcPr>
            <w:tcW w:w="3690" w:type="dxa"/>
          </w:tcPr>
          <w:p w14:paraId="65CC0BDB" w14:textId="357E0ED8" w:rsidR="009429C3" w:rsidRPr="00C46111" w:rsidRDefault="009429C3" w:rsidP="00C5575F">
            <w:pPr>
              <w:pStyle w:val="ListParagraph"/>
              <w:numPr>
                <w:ilvl w:val="0"/>
                <w:numId w:val="39"/>
              </w:numPr>
              <w:spacing w:after="0"/>
              <w:ind w:left="522"/>
              <w:rPr>
                <w:rFonts w:ascii="Calibri" w:hAnsi="Calibri" w:cs="Times New Roman"/>
                <w:i/>
              </w:rPr>
            </w:pPr>
            <w:r w:rsidRPr="00C46111">
              <w:rPr>
                <w:rFonts w:ascii="Calibri" w:hAnsi="Calibri" w:cs="Times New Roman"/>
                <w:i/>
              </w:rPr>
              <w:t>17 - 19 January (3 days)</w:t>
            </w:r>
          </w:p>
          <w:p w14:paraId="5202E5B6" w14:textId="2750E774" w:rsidR="00D6638C" w:rsidRPr="00C46111" w:rsidRDefault="009814C7" w:rsidP="00C5575F">
            <w:pPr>
              <w:pStyle w:val="ListParagraph"/>
              <w:numPr>
                <w:ilvl w:val="0"/>
                <w:numId w:val="39"/>
              </w:numPr>
              <w:spacing w:after="0"/>
              <w:ind w:left="522"/>
              <w:rPr>
                <w:rFonts w:ascii="Calibri" w:hAnsi="Calibri" w:cs="Times New Roman"/>
                <w:i/>
              </w:rPr>
            </w:pPr>
            <w:r w:rsidRPr="00C46111">
              <w:rPr>
                <w:rFonts w:ascii="Calibri" w:hAnsi="Calibri" w:cs="Times New Roman"/>
                <w:i/>
              </w:rPr>
              <w:t>23 – 26 Jan 2018</w:t>
            </w:r>
            <w:r w:rsidR="001A6113" w:rsidRPr="00C46111">
              <w:rPr>
                <w:rFonts w:ascii="Calibri" w:hAnsi="Calibri" w:cs="Times New Roman"/>
                <w:i/>
              </w:rPr>
              <w:t xml:space="preserve"> (4 days)</w:t>
            </w:r>
          </w:p>
        </w:tc>
      </w:tr>
      <w:tr w:rsidR="00D6638C" w:rsidRPr="00D6638C" w14:paraId="16AF2754" w14:textId="77777777" w:rsidTr="00AE3285">
        <w:tc>
          <w:tcPr>
            <w:tcW w:w="3870" w:type="dxa"/>
          </w:tcPr>
          <w:p w14:paraId="472B766C" w14:textId="056D078B" w:rsid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p w14:paraId="52507AAC" w14:textId="56E28AB7" w:rsidR="009429C3" w:rsidRPr="009429C3" w:rsidRDefault="009429C3" w:rsidP="00C46111">
            <w:pPr>
              <w:pStyle w:val="ListParagraph"/>
              <w:numPr>
                <w:ilvl w:val="0"/>
                <w:numId w:val="40"/>
              </w:numPr>
              <w:spacing w:after="0"/>
              <w:ind w:left="522"/>
              <w:rPr>
                <w:rFonts w:ascii="Calibri" w:hAnsi="Calibri" w:cs="Times New Roman"/>
              </w:rPr>
            </w:pPr>
            <w:r w:rsidRPr="009429C3">
              <w:rPr>
                <w:rFonts w:ascii="Calibri" w:hAnsi="Calibri" w:cs="Times New Roman"/>
              </w:rPr>
              <w:t>Stakeholder meetings, interviews, field visits</w:t>
            </w:r>
            <w:r w:rsidR="00E61F45">
              <w:rPr>
                <w:rFonts w:ascii="Calibri" w:hAnsi="Calibri" w:cs="Times New Roman"/>
              </w:rPr>
              <w:t>, debriefing meeting with UNDP</w:t>
            </w:r>
            <w:r w:rsidRPr="009429C3">
              <w:rPr>
                <w:rFonts w:ascii="Calibri" w:hAnsi="Calibri" w:cs="Times New Roman"/>
              </w:rPr>
              <w:t xml:space="preserve"> </w:t>
            </w:r>
          </w:p>
        </w:tc>
        <w:tc>
          <w:tcPr>
            <w:tcW w:w="2880" w:type="dxa"/>
            <w:vAlign w:val="center"/>
          </w:tcPr>
          <w:p w14:paraId="747EF4DE" w14:textId="03431A31" w:rsidR="00D6638C" w:rsidRPr="00D6638C" w:rsidRDefault="00E61F45" w:rsidP="00AE3285">
            <w:pPr>
              <w:spacing w:after="0"/>
              <w:jc w:val="center"/>
              <w:rPr>
                <w:rFonts w:ascii="Calibri" w:eastAsia="Times New Roman" w:hAnsi="Calibri" w:cs="Times New Roman"/>
                <w:b/>
                <w:sz w:val="20"/>
                <w:szCs w:val="20"/>
              </w:rPr>
            </w:pPr>
            <w:r>
              <w:rPr>
                <w:rFonts w:ascii="Calibri" w:eastAsia="Times New Roman" w:hAnsi="Calibri" w:cs="Times New Roman"/>
                <w:sz w:val="20"/>
                <w:szCs w:val="20"/>
              </w:rPr>
              <w:t>8</w:t>
            </w:r>
            <w:r w:rsidR="0040128B">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days</w:t>
            </w:r>
          </w:p>
        </w:tc>
        <w:tc>
          <w:tcPr>
            <w:tcW w:w="3690" w:type="dxa"/>
          </w:tcPr>
          <w:p w14:paraId="4584E76D" w14:textId="2EAE5342" w:rsidR="00D6638C" w:rsidRPr="00C46111" w:rsidRDefault="009814C7" w:rsidP="00C5575F">
            <w:pPr>
              <w:pStyle w:val="ListParagraph"/>
              <w:numPr>
                <w:ilvl w:val="0"/>
                <w:numId w:val="40"/>
              </w:numPr>
              <w:spacing w:after="0"/>
              <w:ind w:left="522"/>
              <w:rPr>
                <w:rFonts w:ascii="Calibri" w:hAnsi="Calibri" w:cs="Times New Roman"/>
                <w:i/>
              </w:rPr>
            </w:pPr>
            <w:r w:rsidRPr="00C46111">
              <w:rPr>
                <w:rFonts w:ascii="Calibri" w:hAnsi="Calibri" w:cs="Times New Roman"/>
                <w:i/>
              </w:rPr>
              <w:t>5</w:t>
            </w:r>
            <w:r w:rsidR="009429C3" w:rsidRPr="00C46111">
              <w:rPr>
                <w:rFonts w:ascii="Calibri" w:hAnsi="Calibri" w:cs="Times New Roman"/>
                <w:i/>
              </w:rPr>
              <w:t xml:space="preserve"> </w:t>
            </w:r>
            <w:r w:rsidRPr="00C46111">
              <w:rPr>
                <w:rFonts w:ascii="Calibri" w:hAnsi="Calibri" w:cs="Times New Roman"/>
                <w:i/>
              </w:rPr>
              <w:t>-</w:t>
            </w:r>
            <w:r w:rsidR="009429C3" w:rsidRPr="00C46111">
              <w:rPr>
                <w:rFonts w:ascii="Calibri" w:hAnsi="Calibri" w:cs="Times New Roman"/>
                <w:i/>
              </w:rPr>
              <w:t xml:space="preserve"> </w:t>
            </w:r>
            <w:r w:rsidRPr="00C46111">
              <w:rPr>
                <w:rFonts w:ascii="Calibri" w:hAnsi="Calibri" w:cs="Times New Roman"/>
                <w:i/>
              </w:rPr>
              <w:t>1</w:t>
            </w:r>
            <w:r w:rsidR="009806B9" w:rsidRPr="00C46111">
              <w:rPr>
                <w:rFonts w:ascii="Calibri" w:hAnsi="Calibri" w:cs="Times New Roman"/>
                <w:i/>
              </w:rPr>
              <w:t>2</w:t>
            </w:r>
            <w:r w:rsidRPr="00C46111">
              <w:rPr>
                <w:rFonts w:ascii="Calibri" w:hAnsi="Calibri" w:cs="Times New Roman"/>
                <w:i/>
              </w:rPr>
              <w:t xml:space="preserve"> February 2018</w:t>
            </w:r>
            <w:r w:rsidR="009429C3" w:rsidRPr="00C46111">
              <w:rPr>
                <w:rFonts w:ascii="Calibri" w:hAnsi="Calibri" w:cs="Times New Roman"/>
                <w:i/>
              </w:rPr>
              <w:t xml:space="preserve"> </w:t>
            </w:r>
            <w:r w:rsidR="009806B9" w:rsidRPr="00C46111">
              <w:rPr>
                <w:rFonts w:ascii="Calibri" w:hAnsi="Calibri" w:cs="Times New Roman"/>
                <w:i/>
              </w:rPr>
              <w:t>(8</w:t>
            </w:r>
            <w:r w:rsidR="009429C3" w:rsidRPr="00C46111">
              <w:rPr>
                <w:rFonts w:ascii="Calibri" w:hAnsi="Calibri" w:cs="Times New Roman"/>
                <w:i/>
              </w:rPr>
              <w:t xml:space="preserve"> days)</w:t>
            </w:r>
          </w:p>
        </w:tc>
      </w:tr>
      <w:tr w:rsidR="00D6638C" w:rsidRPr="00D6638C" w14:paraId="12FCA79B" w14:textId="77777777" w:rsidTr="00AE3285">
        <w:trPr>
          <w:trHeight w:val="1034"/>
        </w:trPr>
        <w:tc>
          <w:tcPr>
            <w:tcW w:w="3870" w:type="dxa"/>
          </w:tcPr>
          <w:p w14:paraId="266B0486" w14:textId="71643D8E" w:rsid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p w14:paraId="136A55A4" w14:textId="77777777" w:rsidR="005F2DDD" w:rsidRPr="005F2DDD" w:rsidRDefault="005F2DDD" w:rsidP="00C46111">
            <w:pPr>
              <w:pStyle w:val="ListParagraph"/>
              <w:numPr>
                <w:ilvl w:val="0"/>
                <w:numId w:val="40"/>
              </w:numPr>
              <w:spacing w:after="0"/>
              <w:ind w:left="522"/>
              <w:rPr>
                <w:rFonts w:ascii="Calibri" w:hAnsi="Calibri" w:cs="Times New Roman"/>
              </w:rPr>
            </w:pPr>
            <w:r w:rsidRPr="005F2DDD">
              <w:rPr>
                <w:rFonts w:ascii="Calibri" w:hAnsi="Calibri" w:cs="Times New Roman"/>
              </w:rPr>
              <w:t xml:space="preserve">Preparing draft report </w:t>
            </w:r>
          </w:p>
          <w:p w14:paraId="5884761D" w14:textId="4D0E5568" w:rsidR="005F2DDD" w:rsidRPr="005F2DDD" w:rsidRDefault="0040128B" w:rsidP="00C46111">
            <w:pPr>
              <w:pStyle w:val="ListParagraph"/>
              <w:numPr>
                <w:ilvl w:val="0"/>
                <w:numId w:val="40"/>
              </w:numPr>
              <w:spacing w:after="0"/>
              <w:ind w:left="522"/>
              <w:rPr>
                <w:rFonts w:ascii="Calibri" w:hAnsi="Calibri" w:cs="Times New Roman"/>
                <w:b/>
              </w:rPr>
            </w:pPr>
            <w:r>
              <w:rPr>
                <w:rFonts w:ascii="Calibri" w:hAnsi="Calibri" w:cs="Times New Roman"/>
              </w:rPr>
              <w:t xml:space="preserve">Circulation for comments </w:t>
            </w:r>
            <w:r w:rsidR="005F2DDD" w:rsidRPr="005F2DDD">
              <w:rPr>
                <w:rFonts w:ascii="Calibri" w:hAnsi="Calibri" w:cs="Times New Roman"/>
              </w:rPr>
              <w:t>feedback</w:t>
            </w:r>
            <w:r w:rsidR="005F2DDD">
              <w:rPr>
                <w:rFonts w:ascii="Calibri" w:hAnsi="Calibri" w:cs="Times New Roman"/>
                <w:b/>
              </w:rPr>
              <w:t xml:space="preserve"> </w:t>
            </w:r>
          </w:p>
        </w:tc>
        <w:tc>
          <w:tcPr>
            <w:tcW w:w="2880" w:type="dxa"/>
            <w:vAlign w:val="center"/>
          </w:tcPr>
          <w:p w14:paraId="6CB42401" w14:textId="405069B8" w:rsidR="00D6638C" w:rsidRPr="00D6638C" w:rsidRDefault="009806B9" w:rsidP="00AE3285">
            <w:pPr>
              <w:spacing w:after="0"/>
              <w:jc w:val="center"/>
              <w:rPr>
                <w:rFonts w:ascii="Calibri" w:eastAsia="Times New Roman" w:hAnsi="Calibri" w:cs="Times New Roman"/>
                <w:b/>
                <w:sz w:val="20"/>
                <w:szCs w:val="20"/>
              </w:rPr>
            </w:pPr>
            <w:r>
              <w:rPr>
                <w:rFonts w:ascii="Calibri" w:eastAsia="Times New Roman" w:hAnsi="Calibri" w:cs="Times New Roman"/>
                <w:sz w:val="20"/>
                <w:szCs w:val="20"/>
              </w:rPr>
              <w:t xml:space="preserve">10 </w:t>
            </w:r>
            <w:r w:rsidR="00D6638C" w:rsidRPr="00D6638C">
              <w:rPr>
                <w:rFonts w:ascii="Calibri" w:eastAsia="Times New Roman" w:hAnsi="Calibri" w:cs="Times New Roman"/>
                <w:sz w:val="20"/>
                <w:szCs w:val="20"/>
              </w:rPr>
              <w:t>days</w:t>
            </w:r>
          </w:p>
        </w:tc>
        <w:tc>
          <w:tcPr>
            <w:tcW w:w="3690" w:type="dxa"/>
            <w:vAlign w:val="center"/>
          </w:tcPr>
          <w:p w14:paraId="4D4E6385" w14:textId="6ADE9B1D" w:rsidR="00D6638C" w:rsidRPr="00C46111" w:rsidRDefault="009806B9" w:rsidP="00C5575F">
            <w:pPr>
              <w:pStyle w:val="ListParagraph"/>
              <w:numPr>
                <w:ilvl w:val="0"/>
                <w:numId w:val="43"/>
              </w:numPr>
              <w:spacing w:after="0"/>
              <w:ind w:left="522"/>
              <w:rPr>
                <w:rFonts w:ascii="Calibri" w:hAnsi="Calibri" w:cs="Times New Roman"/>
                <w:i/>
              </w:rPr>
            </w:pPr>
            <w:r w:rsidRPr="00C46111">
              <w:rPr>
                <w:rFonts w:ascii="Calibri" w:hAnsi="Calibri" w:cs="Times New Roman"/>
                <w:i/>
              </w:rPr>
              <w:t>13</w:t>
            </w:r>
            <w:r w:rsidR="009814C7" w:rsidRPr="00C46111">
              <w:rPr>
                <w:rFonts w:ascii="Calibri" w:hAnsi="Calibri" w:cs="Times New Roman"/>
                <w:i/>
              </w:rPr>
              <w:t xml:space="preserve"> –</w:t>
            </w:r>
            <w:r w:rsidR="0040128B" w:rsidRPr="00C46111">
              <w:rPr>
                <w:rFonts w:ascii="Calibri" w:hAnsi="Calibri" w:cs="Times New Roman"/>
                <w:i/>
              </w:rPr>
              <w:t xml:space="preserve"> </w:t>
            </w:r>
            <w:r w:rsidRPr="00C46111">
              <w:rPr>
                <w:rFonts w:ascii="Calibri" w:hAnsi="Calibri" w:cs="Times New Roman"/>
                <w:i/>
              </w:rPr>
              <w:t xml:space="preserve"> 17</w:t>
            </w:r>
            <w:r w:rsidR="009814C7" w:rsidRPr="00C46111">
              <w:rPr>
                <w:rFonts w:ascii="Calibri" w:hAnsi="Calibri" w:cs="Times New Roman"/>
                <w:i/>
              </w:rPr>
              <w:t xml:space="preserve"> February 2018</w:t>
            </w:r>
            <w:r w:rsidR="0040128B" w:rsidRPr="00C46111">
              <w:rPr>
                <w:rFonts w:ascii="Calibri" w:hAnsi="Calibri" w:cs="Times New Roman"/>
                <w:i/>
              </w:rPr>
              <w:t xml:space="preserve"> </w:t>
            </w:r>
            <w:r w:rsidRPr="00C46111">
              <w:rPr>
                <w:rFonts w:ascii="Calibri" w:hAnsi="Calibri" w:cs="Times New Roman"/>
                <w:i/>
              </w:rPr>
              <w:t>(5</w:t>
            </w:r>
            <w:r w:rsidR="0040128B" w:rsidRPr="00C46111">
              <w:rPr>
                <w:rFonts w:ascii="Calibri" w:hAnsi="Calibri" w:cs="Times New Roman"/>
                <w:i/>
              </w:rPr>
              <w:t xml:space="preserve"> days)</w:t>
            </w:r>
          </w:p>
          <w:p w14:paraId="55D622AA" w14:textId="1BE156C8" w:rsidR="0040128B" w:rsidRPr="00C46111" w:rsidRDefault="009806B9" w:rsidP="00C5575F">
            <w:pPr>
              <w:pStyle w:val="ListParagraph"/>
              <w:numPr>
                <w:ilvl w:val="0"/>
                <w:numId w:val="42"/>
              </w:numPr>
              <w:spacing w:after="0"/>
              <w:ind w:left="522"/>
              <w:rPr>
                <w:rFonts w:ascii="Calibri" w:hAnsi="Calibri" w:cs="Times New Roman"/>
                <w:i/>
              </w:rPr>
            </w:pPr>
            <w:r w:rsidRPr="00C46111">
              <w:rPr>
                <w:rFonts w:ascii="Calibri" w:hAnsi="Calibri" w:cs="Times New Roman"/>
                <w:i/>
              </w:rPr>
              <w:t>19</w:t>
            </w:r>
            <w:r w:rsidR="0040128B" w:rsidRPr="00C46111">
              <w:rPr>
                <w:rFonts w:ascii="Calibri" w:hAnsi="Calibri" w:cs="Times New Roman"/>
                <w:i/>
              </w:rPr>
              <w:t xml:space="preserve"> </w:t>
            </w:r>
            <w:r w:rsidRPr="00C46111">
              <w:rPr>
                <w:rFonts w:ascii="Calibri" w:hAnsi="Calibri" w:cs="Times New Roman"/>
                <w:i/>
              </w:rPr>
              <w:t>- 23</w:t>
            </w:r>
            <w:r w:rsidR="0040128B" w:rsidRPr="00C46111">
              <w:rPr>
                <w:rFonts w:ascii="Calibri" w:hAnsi="Calibri" w:cs="Times New Roman"/>
                <w:i/>
              </w:rPr>
              <w:t xml:space="preserve"> February2018 (</w:t>
            </w:r>
            <w:r w:rsidRPr="00C46111">
              <w:rPr>
                <w:rFonts w:ascii="Calibri" w:hAnsi="Calibri" w:cs="Times New Roman"/>
                <w:i/>
              </w:rPr>
              <w:t>5</w:t>
            </w:r>
            <w:r w:rsidR="0040128B" w:rsidRPr="00C46111">
              <w:rPr>
                <w:rFonts w:ascii="Calibri" w:hAnsi="Calibri" w:cs="Times New Roman"/>
                <w:i/>
              </w:rPr>
              <w:t xml:space="preserve"> days)</w:t>
            </w:r>
          </w:p>
        </w:tc>
      </w:tr>
      <w:tr w:rsidR="00D6638C" w:rsidRPr="00D6638C" w14:paraId="0FD36118" w14:textId="77777777" w:rsidTr="00AE3285">
        <w:tc>
          <w:tcPr>
            <w:tcW w:w="3870" w:type="dxa"/>
          </w:tcPr>
          <w:p w14:paraId="0F3971AE" w14:textId="77777777" w:rsid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p w14:paraId="01B6A29B" w14:textId="25974AD5" w:rsidR="009806B9" w:rsidRPr="009806B9" w:rsidRDefault="005C1008" w:rsidP="00C46111">
            <w:pPr>
              <w:pStyle w:val="ListParagraph"/>
              <w:numPr>
                <w:ilvl w:val="0"/>
                <w:numId w:val="44"/>
              </w:numPr>
              <w:spacing w:after="0"/>
              <w:ind w:left="522"/>
              <w:rPr>
                <w:rFonts w:ascii="Calibri" w:hAnsi="Calibri" w:cs="Times New Roman"/>
              </w:rPr>
            </w:pPr>
            <w:r w:rsidRPr="00560883">
              <w:rPr>
                <w:rFonts w:ascii="Calibri" w:hAnsi="Calibri" w:cs="Times New Roman"/>
              </w:rPr>
              <w:t>Incorporate comments, finalize and submit report</w:t>
            </w:r>
            <w:r>
              <w:rPr>
                <w:rFonts w:ascii="Calibri" w:hAnsi="Calibri" w:cs="Times New Roman"/>
              </w:rPr>
              <w:t xml:space="preserve"> (accommodate time delay in dates for circulation and review of the draft report)</w:t>
            </w:r>
          </w:p>
        </w:tc>
        <w:tc>
          <w:tcPr>
            <w:tcW w:w="2880" w:type="dxa"/>
            <w:vAlign w:val="center"/>
          </w:tcPr>
          <w:p w14:paraId="5688B7C0" w14:textId="16E0FCB0" w:rsidR="00D6638C" w:rsidRPr="00D6638C" w:rsidRDefault="005C1008" w:rsidP="00AE3285">
            <w:pPr>
              <w:spacing w:after="0"/>
              <w:jc w:val="center"/>
              <w:rPr>
                <w:rFonts w:ascii="Calibri" w:eastAsia="Times New Roman" w:hAnsi="Calibri" w:cs="Times New Roman"/>
                <w:sz w:val="20"/>
                <w:szCs w:val="20"/>
              </w:rPr>
            </w:pPr>
            <w:r>
              <w:rPr>
                <w:rFonts w:ascii="Calibri" w:eastAsia="Times New Roman" w:hAnsi="Calibri" w:cs="Times New Roman"/>
                <w:sz w:val="20"/>
                <w:szCs w:val="20"/>
              </w:rPr>
              <w:t xml:space="preserve">5 </w:t>
            </w:r>
            <w:r w:rsidR="00D6638C" w:rsidRPr="00D6638C">
              <w:rPr>
                <w:rFonts w:ascii="Calibri" w:eastAsia="Times New Roman" w:hAnsi="Calibri" w:cs="Times New Roman"/>
                <w:sz w:val="20"/>
                <w:szCs w:val="20"/>
              </w:rPr>
              <w:t>days</w:t>
            </w:r>
          </w:p>
        </w:tc>
        <w:tc>
          <w:tcPr>
            <w:tcW w:w="3690" w:type="dxa"/>
          </w:tcPr>
          <w:p w14:paraId="55FE175E" w14:textId="08DFB997" w:rsidR="00D6638C" w:rsidRPr="00C46111" w:rsidRDefault="001D551E" w:rsidP="00C5575F">
            <w:pPr>
              <w:pStyle w:val="ListParagraph"/>
              <w:numPr>
                <w:ilvl w:val="0"/>
                <w:numId w:val="42"/>
              </w:numPr>
              <w:spacing w:after="0"/>
              <w:ind w:left="522"/>
              <w:rPr>
                <w:rFonts w:ascii="Calibri" w:hAnsi="Calibri" w:cs="Times New Roman"/>
                <w:i/>
              </w:rPr>
            </w:pPr>
            <w:r w:rsidRPr="00C46111">
              <w:rPr>
                <w:rFonts w:ascii="Calibri" w:hAnsi="Calibri" w:cs="Times New Roman"/>
                <w:i/>
              </w:rPr>
              <w:t>26</w:t>
            </w:r>
            <w:r w:rsidR="0040128B" w:rsidRPr="00C46111">
              <w:rPr>
                <w:rFonts w:ascii="Calibri" w:hAnsi="Calibri" w:cs="Times New Roman"/>
                <w:i/>
              </w:rPr>
              <w:t xml:space="preserve"> </w:t>
            </w:r>
            <w:r w:rsidR="009806B9" w:rsidRPr="00C46111">
              <w:rPr>
                <w:rFonts w:ascii="Calibri" w:hAnsi="Calibri" w:cs="Times New Roman"/>
                <w:i/>
              </w:rPr>
              <w:t>February –</w:t>
            </w:r>
            <w:r w:rsidR="005C1008">
              <w:rPr>
                <w:rFonts w:ascii="Calibri" w:hAnsi="Calibri" w:cs="Times New Roman"/>
                <w:i/>
              </w:rPr>
              <w:t xml:space="preserve"> 2</w:t>
            </w:r>
            <w:r w:rsidR="009806B9" w:rsidRPr="00C46111">
              <w:rPr>
                <w:rFonts w:ascii="Calibri" w:hAnsi="Calibri" w:cs="Times New Roman"/>
                <w:i/>
              </w:rPr>
              <w:t xml:space="preserve"> March </w:t>
            </w:r>
            <w:r w:rsidR="0040128B" w:rsidRPr="00C46111">
              <w:rPr>
                <w:rFonts w:ascii="Calibri" w:hAnsi="Calibri" w:cs="Times New Roman"/>
                <w:i/>
              </w:rPr>
              <w:t>2018</w:t>
            </w:r>
          </w:p>
        </w:tc>
      </w:tr>
    </w:tbl>
    <w:p w14:paraId="71F3510D" w14:textId="77777777" w:rsidR="008E43EC" w:rsidRDefault="008E43EC" w:rsidP="00F05366">
      <w:pPr>
        <w:pStyle w:val="Heading31"/>
      </w:pPr>
      <w:bookmarkStart w:id="32" w:name="_Toc299133045"/>
      <w:bookmarkStart w:id="33" w:name="_Toc321341557"/>
      <w:bookmarkStart w:id="34" w:name="_Toc299126622"/>
      <w:bookmarkStart w:id="35" w:name="_Toc299133048"/>
    </w:p>
    <w:p w14:paraId="1E79458D" w14:textId="77777777" w:rsidR="008E43EC" w:rsidRDefault="008E43EC" w:rsidP="00F05366">
      <w:pPr>
        <w:pStyle w:val="Heading31"/>
      </w:pPr>
    </w:p>
    <w:p w14:paraId="3B40976E" w14:textId="77777777" w:rsidR="00D6638C" w:rsidRPr="00F05366" w:rsidRDefault="00D6638C" w:rsidP="00F05366">
      <w:pPr>
        <w:pStyle w:val="Heading31"/>
      </w:pPr>
      <w:r w:rsidRPr="00F05366">
        <w:lastRenderedPageBreak/>
        <w:t>Evaluation deliverables</w:t>
      </w:r>
      <w:bookmarkEnd w:id="32"/>
      <w:bookmarkEnd w:id="33"/>
    </w:p>
    <w:p w14:paraId="37FE3C4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5CF9AB79" w14:textId="77777777" w:rsidTr="006C1964">
        <w:tc>
          <w:tcPr>
            <w:tcW w:w="1548" w:type="dxa"/>
            <w:shd w:val="clear" w:color="auto" w:fill="7F7F7F"/>
          </w:tcPr>
          <w:p w14:paraId="2F5AC65C"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4878801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1D746A0"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4ABD588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7CE961B1" w14:textId="77777777" w:rsidTr="006C1964">
        <w:tc>
          <w:tcPr>
            <w:tcW w:w="1548" w:type="dxa"/>
          </w:tcPr>
          <w:p w14:paraId="713433E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7AB7CA7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77DEC47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3824F57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0B67CD89" w14:textId="77777777" w:rsidTr="006C1964">
        <w:tc>
          <w:tcPr>
            <w:tcW w:w="1548" w:type="dxa"/>
          </w:tcPr>
          <w:p w14:paraId="2055BB7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14066B6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555207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47044F6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2782CBAC" w14:textId="77777777" w:rsidTr="006C1964">
        <w:tc>
          <w:tcPr>
            <w:tcW w:w="1548" w:type="dxa"/>
          </w:tcPr>
          <w:p w14:paraId="2844B87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6F649F50"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0240BF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08F4844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1622BAA9" w14:textId="77777777" w:rsidTr="006C1964">
        <w:tc>
          <w:tcPr>
            <w:tcW w:w="1548" w:type="dxa"/>
          </w:tcPr>
          <w:p w14:paraId="5FCC3AF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38FF479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34699D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52D6D12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4D5F91AD"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66648119" w14:textId="77777777" w:rsidR="00D6638C" w:rsidRPr="00D6638C" w:rsidRDefault="00D6638C" w:rsidP="00F05366">
      <w:pPr>
        <w:pStyle w:val="Heading51"/>
      </w:pPr>
      <w:bookmarkStart w:id="36" w:name="_Toc321341558"/>
      <w:r w:rsidRPr="00D6638C">
        <w:t>Team Composition</w:t>
      </w:r>
      <w:bookmarkEnd w:id="36"/>
    </w:p>
    <w:p w14:paraId="38B98176" w14:textId="152C301A" w:rsidR="00D6638C" w:rsidRPr="00D6638C" w:rsidRDefault="00D6638C" w:rsidP="009814C7">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A613CD">
        <w:rPr>
          <w:rFonts w:ascii="Calibri" w:eastAsia="Times New Roman" w:hAnsi="Calibri" w:cs="Times New Roman"/>
          <w:sz w:val="20"/>
          <w:szCs w:val="20"/>
        </w:rPr>
        <w:t>1 international evaluator.</w:t>
      </w:r>
      <w:r w:rsidRPr="00D6638C">
        <w:rPr>
          <w:rFonts w:ascii="Calibri" w:eastAsia="Times New Roman" w:hAnsi="Calibri" w:cs="Times New Roman"/>
          <w:sz w:val="20"/>
          <w:szCs w:val="20"/>
        </w:rPr>
        <w:t xml:space="preserve">  The consultant</w:t>
      </w:r>
      <w:r w:rsidR="00276FDC" w:rsidRPr="00276FDC">
        <w:rPr>
          <w:rFonts w:ascii="Calibri" w:eastAsia="Times New Roman" w:hAnsi="Calibri" w:cs="Times New Roman"/>
          <w:strike/>
          <w:sz w:val="20"/>
          <w:szCs w:val="20"/>
        </w:rPr>
        <w:t>s</w:t>
      </w:r>
      <w:r w:rsidR="00276FDC">
        <w:rPr>
          <w:rFonts w:ascii="Calibri" w:eastAsia="Times New Roman" w:hAnsi="Calibri" w:cs="Times New Roman"/>
          <w:sz w:val="20"/>
          <w:szCs w:val="20"/>
        </w:rPr>
        <w:t xml:space="preserve"> </w:t>
      </w:r>
      <w:r w:rsidRPr="00D6638C">
        <w:rPr>
          <w:rFonts w:ascii="Calibri" w:eastAsia="Times New Roman" w:hAnsi="Calibri" w:cs="Times New Roman"/>
          <w:sz w:val="20"/>
          <w:szCs w:val="20"/>
        </w:rPr>
        <w:t>shall have prior experience in evaluating similar projects.  Experience with GEF financed projects is an advantage. The evaluator</w:t>
      </w:r>
      <w:r w:rsidRPr="00276FDC">
        <w:rPr>
          <w:rFonts w:ascii="Calibri" w:eastAsia="Times New Roman" w:hAnsi="Calibri" w:cs="Times New Roman"/>
          <w:strike/>
          <w:sz w:val="20"/>
          <w:szCs w:val="20"/>
        </w:rPr>
        <w:t>s</w:t>
      </w:r>
      <w:r w:rsidRPr="00D6638C">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14:paraId="3FA85C7E" w14:textId="2F60D7A5" w:rsid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CC0786">
        <w:rPr>
          <w:rFonts w:ascii="Calibri" w:eastAsia="Times New Roman" w:hAnsi="Calibri" w:cs="Times New Roman"/>
          <w:sz w:val="20"/>
          <w:szCs w:val="20"/>
        </w:rPr>
        <w:t xml:space="preserve">evaluator </w:t>
      </w:r>
      <w:r w:rsidRPr="00D6638C">
        <w:rPr>
          <w:rFonts w:ascii="Calibri" w:eastAsia="Times New Roman" w:hAnsi="Calibri" w:cs="Times New Roman"/>
          <w:sz w:val="20"/>
          <w:szCs w:val="20"/>
        </w:rPr>
        <w:t>must present the following qualifications:</w:t>
      </w:r>
    </w:p>
    <w:tbl>
      <w:tblPr>
        <w:tblStyle w:val="TableGrid"/>
        <w:tblW w:w="0" w:type="auto"/>
        <w:tblLook w:val="04A0" w:firstRow="1" w:lastRow="0" w:firstColumn="1" w:lastColumn="0" w:noHBand="0" w:noVBand="1"/>
      </w:tblPr>
      <w:tblGrid>
        <w:gridCol w:w="7645"/>
        <w:gridCol w:w="900"/>
      </w:tblGrid>
      <w:tr w:rsidR="00D32E15" w14:paraId="6A12631D" w14:textId="77777777" w:rsidTr="00134E39">
        <w:tc>
          <w:tcPr>
            <w:tcW w:w="7645" w:type="dxa"/>
          </w:tcPr>
          <w:p w14:paraId="569585C7" w14:textId="77777777" w:rsidR="00D32E15" w:rsidRPr="00A269DA" w:rsidRDefault="00D32E15" w:rsidP="00134E39">
            <w:pPr>
              <w:spacing w:before="60" w:after="60"/>
              <w:rPr>
                <w:rFonts w:ascii="Calibri" w:eastAsia="Times New Roman" w:hAnsi="Calibri"/>
                <w:b/>
              </w:rPr>
            </w:pPr>
            <w:r>
              <w:rPr>
                <w:rFonts w:ascii="Calibri" w:eastAsia="Times New Roman" w:hAnsi="Calibri"/>
                <w:b/>
              </w:rPr>
              <w:t>Criteria</w:t>
            </w:r>
          </w:p>
        </w:tc>
        <w:tc>
          <w:tcPr>
            <w:tcW w:w="900" w:type="dxa"/>
          </w:tcPr>
          <w:p w14:paraId="413A0659" w14:textId="77777777" w:rsidR="00D32E15" w:rsidRDefault="00D32E15" w:rsidP="00134E39">
            <w:r>
              <w:t>weight</w:t>
            </w:r>
          </w:p>
        </w:tc>
      </w:tr>
      <w:tr w:rsidR="00D32E15" w14:paraId="4A0C1FD8" w14:textId="77777777" w:rsidTr="00134E39">
        <w:tc>
          <w:tcPr>
            <w:tcW w:w="7645" w:type="dxa"/>
          </w:tcPr>
          <w:p w14:paraId="5E71471F" w14:textId="0CE841B8" w:rsidR="00D32E15" w:rsidRPr="00A269DA" w:rsidRDefault="00D32E15" w:rsidP="005C1008">
            <w:pPr>
              <w:spacing w:before="60" w:after="60"/>
              <w:rPr>
                <w:rFonts w:ascii="Calibri" w:eastAsia="Times New Roman" w:hAnsi="Calibri"/>
              </w:rPr>
            </w:pPr>
            <w:r>
              <w:rPr>
                <w:rFonts w:ascii="Calibri" w:eastAsia="Times New Roman" w:hAnsi="Calibri"/>
              </w:rPr>
              <w:t>A Master’s D</w:t>
            </w:r>
            <w:r w:rsidRPr="00321C15">
              <w:rPr>
                <w:rFonts w:ascii="Calibri" w:eastAsia="Times New Roman" w:hAnsi="Calibri"/>
              </w:rPr>
              <w:t xml:space="preserve">egree in </w:t>
            </w:r>
            <w:r>
              <w:rPr>
                <w:rFonts w:ascii="Calibri" w:eastAsia="Times New Roman" w:hAnsi="Calibri"/>
              </w:rPr>
              <w:t>Natural S</w:t>
            </w:r>
            <w:r w:rsidRPr="00321C15">
              <w:rPr>
                <w:rFonts w:ascii="Calibri" w:eastAsia="Times New Roman" w:hAnsi="Calibri"/>
              </w:rPr>
              <w:t xml:space="preserve">cience, Social Sciences, Project Management, Monitoring and Evaluation, Protected area management or other closely related field </w:t>
            </w:r>
          </w:p>
        </w:tc>
        <w:tc>
          <w:tcPr>
            <w:tcW w:w="900" w:type="dxa"/>
          </w:tcPr>
          <w:p w14:paraId="3AC24635" w14:textId="77777777" w:rsidR="00D32E15" w:rsidRDefault="00D32E15" w:rsidP="00134E39">
            <w:r>
              <w:t>10</w:t>
            </w:r>
          </w:p>
        </w:tc>
      </w:tr>
      <w:tr w:rsidR="00D32E15" w14:paraId="2C5784BD" w14:textId="77777777" w:rsidTr="00134E39">
        <w:tc>
          <w:tcPr>
            <w:tcW w:w="7645" w:type="dxa"/>
          </w:tcPr>
          <w:p w14:paraId="4E2E6AF9" w14:textId="6489EA35" w:rsidR="00D32E15" w:rsidRPr="00A269DA" w:rsidRDefault="00295E31" w:rsidP="00134E39">
            <w:pPr>
              <w:spacing w:before="60" w:after="60"/>
              <w:rPr>
                <w:rFonts w:ascii="Calibri" w:eastAsia="Times New Roman" w:hAnsi="Calibri"/>
              </w:rPr>
            </w:pPr>
            <w:r>
              <w:rPr>
                <w:rFonts w:ascii="Calibri" w:eastAsia="Times New Roman" w:hAnsi="Calibri"/>
              </w:rPr>
              <w:t>M</w:t>
            </w:r>
            <w:r w:rsidR="00D32E15" w:rsidRPr="00A269DA">
              <w:rPr>
                <w:rFonts w:ascii="Calibri" w:eastAsia="Times New Roman" w:hAnsi="Calibri"/>
              </w:rPr>
              <w:t>inimum 7 years’ experience working with the GEF or GEF-evaluations</w:t>
            </w:r>
          </w:p>
        </w:tc>
        <w:tc>
          <w:tcPr>
            <w:tcW w:w="900" w:type="dxa"/>
          </w:tcPr>
          <w:p w14:paraId="65CAB390" w14:textId="77777777" w:rsidR="00D32E15" w:rsidRDefault="00D32E15" w:rsidP="00134E39">
            <w:r>
              <w:t>10</w:t>
            </w:r>
          </w:p>
        </w:tc>
      </w:tr>
      <w:tr w:rsidR="00D32E15" w14:paraId="188F278A" w14:textId="77777777" w:rsidTr="00134E39">
        <w:tc>
          <w:tcPr>
            <w:tcW w:w="7645" w:type="dxa"/>
          </w:tcPr>
          <w:p w14:paraId="348C0FF1" w14:textId="0CA1B086" w:rsidR="00D32E15" w:rsidRDefault="00D32E15" w:rsidP="00134E39">
            <w:r w:rsidRPr="00A269DA">
              <w:rPr>
                <w:rFonts w:ascii="Calibri" w:eastAsia="Times New Roman" w:hAnsi="Calibri"/>
              </w:rPr>
              <w:t xml:space="preserve">Demonstrated understanding of </w:t>
            </w:r>
            <w:r>
              <w:rPr>
                <w:rFonts w:ascii="Calibri" w:eastAsia="Times New Roman" w:hAnsi="Calibri"/>
              </w:rPr>
              <w:t>Terminal Evaluation</w:t>
            </w:r>
            <w:r w:rsidRPr="00A269DA">
              <w:rPr>
                <w:rFonts w:ascii="Calibri" w:eastAsia="Times New Roman" w:hAnsi="Calibri"/>
              </w:rPr>
              <w:t xml:space="preserve"> requirements such as project strategies including evaluation systems, tracking project performance and clarity of analytical methodologies</w:t>
            </w:r>
          </w:p>
        </w:tc>
        <w:tc>
          <w:tcPr>
            <w:tcW w:w="900" w:type="dxa"/>
          </w:tcPr>
          <w:p w14:paraId="7C4C5CC0" w14:textId="77777777" w:rsidR="00D32E15" w:rsidRDefault="00D32E15" w:rsidP="00134E39">
            <w:r>
              <w:t>20</w:t>
            </w:r>
          </w:p>
        </w:tc>
      </w:tr>
      <w:tr w:rsidR="00D32E15" w14:paraId="01AC492F" w14:textId="77777777" w:rsidTr="00134E39">
        <w:tc>
          <w:tcPr>
            <w:tcW w:w="7645" w:type="dxa"/>
          </w:tcPr>
          <w:p w14:paraId="46ECA14A" w14:textId="31FDC69E" w:rsidR="00D32E15" w:rsidRPr="00A269DA" w:rsidRDefault="00D32E15" w:rsidP="00134E39">
            <w:pPr>
              <w:spacing w:before="60" w:after="60"/>
              <w:rPr>
                <w:rFonts w:ascii="Calibri" w:eastAsia="Times New Roman" w:hAnsi="Calibri"/>
              </w:rPr>
            </w:pPr>
            <w:r w:rsidRPr="00A269DA">
              <w:rPr>
                <w:rFonts w:ascii="Calibri" w:eastAsia="Times New Roman" w:hAnsi="Calibri"/>
              </w:rPr>
              <w:t>Demonstrated understanding of issues related to gender and land degradation; experience in gender sensitive evaluation and analysis</w:t>
            </w:r>
          </w:p>
        </w:tc>
        <w:tc>
          <w:tcPr>
            <w:tcW w:w="900" w:type="dxa"/>
          </w:tcPr>
          <w:p w14:paraId="7EF46AA5" w14:textId="77777777" w:rsidR="00D32E15" w:rsidRDefault="00D32E15" w:rsidP="00134E39">
            <w:r>
              <w:t>20</w:t>
            </w:r>
          </w:p>
        </w:tc>
      </w:tr>
      <w:tr w:rsidR="00D32E15" w14:paraId="682B547F" w14:textId="77777777" w:rsidTr="00134E39">
        <w:tc>
          <w:tcPr>
            <w:tcW w:w="7645" w:type="dxa"/>
          </w:tcPr>
          <w:p w14:paraId="498052AF" w14:textId="6FB96F3E" w:rsidR="00D32E15" w:rsidRDefault="005C1008" w:rsidP="005C1008">
            <w:r>
              <w:rPr>
                <w:rFonts w:ascii="Calibri" w:eastAsia="Times New Roman" w:hAnsi="Calibri"/>
              </w:rPr>
              <w:t>Competence in adaptive management, as applied to the GEF focal area of biodiversity conservation and sustainable use into production landscapes.</w:t>
            </w:r>
          </w:p>
        </w:tc>
        <w:tc>
          <w:tcPr>
            <w:tcW w:w="900" w:type="dxa"/>
          </w:tcPr>
          <w:p w14:paraId="5AF0EFC6" w14:textId="77777777" w:rsidR="00D32E15" w:rsidRDefault="00D32E15" w:rsidP="00134E39">
            <w:r>
              <w:t>20</w:t>
            </w:r>
          </w:p>
        </w:tc>
      </w:tr>
      <w:tr w:rsidR="00D32E15" w14:paraId="66C103E3" w14:textId="77777777" w:rsidTr="00134E39">
        <w:tc>
          <w:tcPr>
            <w:tcW w:w="7645" w:type="dxa"/>
          </w:tcPr>
          <w:p w14:paraId="6155769C" w14:textId="632EFC55" w:rsidR="00D32E15" w:rsidRDefault="00295E31" w:rsidP="005C1008">
            <w:r>
              <w:rPr>
                <w:rFonts w:ascii="Calibri" w:eastAsia="Times New Roman" w:hAnsi="Calibri"/>
              </w:rPr>
              <w:t>W</w:t>
            </w:r>
            <w:r w:rsidR="00D32E15" w:rsidRPr="00A269DA">
              <w:rPr>
                <w:rFonts w:ascii="Calibri" w:eastAsia="Times New Roman" w:hAnsi="Calibri"/>
              </w:rPr>
              <w:t xml:space="preserve">orking in Botswana and other SADC countries, </w:t>
            </w:r>
            <w:r w:rsidR="005C1008">
              <w:rPr>
                <w:rFonts w:ascii="Calibri" w:eastAsia="Times New Roman" w:hAnsi="Calibri"/>
              </w:rPr>
              <w:t>and knowledge of Botswana landscape, including the range of national policies, laws and regulations</w:t>
            </w:r>
          </w:p>
        </w:tc>
        <w:tc>
          <w:tcPr>
            <w:tcW w:w="900" w:type="dxa"/>
          </w:tcPr>
          <w:p w14:paraId="26B41CC9" w14:textId="77777777" w:rsidR="00D32E15" w:rsidRDefault="00D32E15" w:rsidP="00134E39">
            <w:r>
              <w:t>10</w:t>
            </w:r>
          </w:p>
        </w:tc>
      </w:tr>
      <w:tr w:rsidR="00D32E15" w14:paraId="42E8FAAE" w14:textId="77777777" w:rsidTr="00134E39">
        <w:tc>
          <w:tcPr>
            <w:tcW w:w="7645" w:type="dxa"/>
          </w:tcPr>
          <w:p w14:paraId="15BF1680" w14:textId="0F6B0FC0" w:rsidR="00D32E15" w:rsidRDefault="001F4C44" w:rsidP="00134E39">
            <w:r>
              <w:rPr>
                <w:rFonts w:ascii="Calibri" w:eastAsia="Times New Roman" w:hAnsi="Calibri"/>
              </w:rPr>
              <w:t>Project evaluation/review experiences within the United Nations system will be considered  as asset</w:t>
            </w:r>
          </w:p>
        </w:tc>
        <w:tc>
          <w:tcPr>
            <w:tcW w:w="900" w:type="dxa"/>
          </w:tcPr>
          <w:p w14:paraId="5ECEE9B7" w14:textId="77777777" w:rsidR="00D32E15" w:rsidRDefault="00D32E15" w:rsidP="00134E39">
            <w:r>
              <w:t>10</w:t>
            </w:r>
          </w:p>
        </w:tc>
      </w:tr>
      <w:tr w:rsidR="00D32E15" w14:paraId="0D441DEC" w14:textId="77777777" w:rsidTr="00134E39">
        <w:tc>
          <w:tcPr>
            <w:tcW w:w="7645" w:type="dxa"/>
          </w:tcPr>
          <w:p w14:paraId="7EE5BFF2" w14:textId="77777777" w:rsidR="00D32E15" w:rsidRDefault="00D32E15" w:rsidP="00134E39">
            <w:r>
              <w:t xml:space="preserve">Total score </w:t>
            </w:r>
          </w:p>
        </w:tc>
        <w:tc>
          <w:tcPr>
            <w:tcW w:w="900" w:type="dxa"/>
          </w:tcPr>
          <w:p w14:paraId="4F01A5D8" w14:textId="77777777" w:rsidR="00D32E15" w:rsidRDefault="00D32E15" w:rsidP="00134E39">
            <w:r>
              <w:t>100</w:t>
            </w:r>
          </w:p>
        </w:tc>
      </w:tr>
    </w:tbl>
    <w:p w14:paraId="36E8D5A8" w14:textId="77777777" w:rsidR="00782800" w:rsidRDefault="00782800" w:rsidP="00D6638C">
      <w:pPr>
        <w:spacing w:before="200"/>
        <w:rPr>
          <w:rFonts w:ascii="Calibri" w:eastAsia="Times New Roman" w:hAnsi="Calibri" w:cs="Times New Roman"/>
          <w:sz w:val="20"/>
          <w:szCs w:val="20"/>
        </w:rPr>
      </w:pPr>
    </w:p>
    <w:p w14:paraId="084852F6" w14:textId="77777777" w:rsidR="00782800" w:rsidRPr="00D6638C" w:rsidRDefault="00782800" w:rsidP="00D6638C">
      <w:pPr>
        <w:spacing w:before="200"/>
        <w:rPr>
          <w:rFonts w:ascii="Calibri" w:eastAsia="Times New Roman" w:hAnsi="Calibri" w:cs="Times New Roman"/>
          <w:sz w:val="20"/>
          <w:szCs w:val="20"/>
        </w:rPr>
      </w:pPr>
    </w:p>
    <w:p w14:paraId="511B4AB6" w14:textId="77777777" w:rsidR="00D6638C" w:rsidRDefault="00D6638C"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r w:rsidRPr="00D6638C">
        <w:t>Evaluator Ethics</w:t>
      </w:r>
      <w:bookmarkEnd w:id="37"/>
      <w:bookmarkEnd w:id="38"/>
      <w:bookmarkEnd w:id="39"/>
      <w:bookmarkEnd w:id="40"/>
      <w:bookmarkEnd w:id="41"/>
      <w:bookmarkEnd w:id="42"/>
    </w:p>
    <w:p w14:paraId="1F0E0A20" w14:textId="77777777" w:rsidR="00022F8E" w:rsidRPr="00022F8E" w:rsidRDefault="00022F8E" w:rsidP="00022F8E"/>
    <w:p w14:paraId="78A73793" w14:textId="77777777" w:rsidR="00D6638C" w:rsidRDefault="00D6638C" w:rsidP="0012651A">
      <w:pPr>
        <w:jc w:val="both"/>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8" w:history="1">
        <w:r w:rsidRPr="006C1964">
          <w:rPr>
            <w:rStyle w:val="Hyperlink"/>
            <w:rFonts w:ascii="Calibri" w:eastAsia="Times New Roman" w:hAnsi="Calibri" w:cs="Times New Roman"/>
            <w:sz w:val="20"/>
            <w:szCs w:val="20"/>
          </w:rPr>
          <w:t>UNEG 'Ethical Guidelines for Evaluations'</w:t>
        </w:r>
      </w:hyperlink>
    </w:p>
    <w:p w14:paraId="420C0D52"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6367D3A3" w14:textId="77777777" w:rsidR="00E23201" w:rsidRPr="00E23201" w:rsidRDefault="00E23201" w:rsidP="00E23201">
      <w:r w:rsidRPr="00310398">
        <w:rPr>
          <w:highlight w:val="lightGray"/>
        </w:rPr>
        <w:t>(</w:t>
      </w:r>
      <w:proofErr w:type="gramStart"/>
      <w:r w:rsidRPr="00310398">
        <w:rPr>
          <w:i/>
          <w:highlight w:val="lightGray"/>
        </w:rPr>
        <w:t>this</w:t>
      </w:r>
      <w:proofErr w:type="gramEnd"/>
      <w:r w:rsidRPr="00310398">
        <w:rPr>
          <w:i/>
          <w:highlight w:val="lightGray"/>
        </w:rPr>
        <w:t xml:space="preserve">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447FBA6A" w14:textId="77777777" w:rsidTr="00287AD5">
        <w:tc>
          <w:tcPr>
            <w:tcW w:w="1244" w:type="dxa"/>
            <w:shd w:val="clear" w:color="auto" w:fill="7F7F7F"/>
          </w:tcPr>
          <w:p w14:paraId="212EEDA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14:paraId="20610168"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7162E76" w14:textId="77777777" w:rsidTr="006C1964">
        <w:tc>
          <w:tcPr>
            <w:tcW w:w="1278" w:type="dxa"/>
          </w:tcPr>
          <w:p w14:paraId="78B7A69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387E79DF" w14:textId="52651A44"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w:t>
            </w:r>
            <w:r w:rsidR="001F4C44">
              <w:rPr>
                <w:rFonts w:ascii="Calibri" w:eastAsia="Times New Roman" w:hAnsi="Calibri" w:cs="Times New Roman"/>
                <w:sz w:val="20"/>
                <w:szCs w:val="20"/>
              </w:rPr>
              <w:t>bmission and approval of the 1</w:t>
            </w:r>
            <w:r w:rsidR="001F4C44" w:rsidRPr="001F4C44">
              <w:rPr>
                <w:rFonts w:ascii="Calibri" w:eastAsia="Times New Roman" w:hAnsi="Calibri" w:cs="Times New Roman"/>
                <w:sz w:val="20"/>
                <w:szCs w:val="20"/>
                <w:vertAlign w:val="superscript"/>
              </w:rPr>
              <w:t>st</w:t>
            </w:r>
            <w:r w:rsidRPr="00D6638C">
              <w:rPr>
                <w:rFonts w:ascii="Calibri" w:eastAsia="Times New Roman" w:hAnsi="Calibri" w:cs="Times New Roman"/>
                <w:sz w:val="20"/>
                <w:szCs w:val="20"/>
              </w:rPr>
              <w:t xml:space="preserve"> draft terminal evaluation report</w:t>
            </w:r>
          </w:p>
        </w:tc>
      </w:tr>
      <w:tr w:rsidR="00D6638C" w:rsidRPr="00D6638C" w14:paraId="282D0E0A" w14:textId="77777777" w:rsidTr="00287AD5">
        <w:tc>
          <w:tcPr>
            <w:tcW w:w="1244" w:type="dxa"/>
          </w:tcPr>
          <w:p w14:paraId="59014586" w14:textId="2DE7623A" w:rsidR="00D6638C" w:rsidRPr="00E23201" w:rsidRDefault="00534132"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w:t>
            </w:r>
            <w:r w:rsidR="00D6638C" w:rsidRPr="00E23201">
              <w:rPr>
                <w:rFonts w:ascii="Calibri" w:eastAsia="Times New Roman" w:hAnsi="Calibri" w:cs="Times New Roman"/>
                <w:i/>
                <w:sz w:val="20"/>
                <w:szCs w:val="20"/>
              </w:rPr>
              <w:t>0%</w:t>
            </w:r>
          </w:p>
        </w:tc>
        <w:tc>
          <w:tcPr>
            <w:tcW w:w="8221" w:type="dxa"/>
          </w:tcPr>
          <w:p w14:paraId="20D50B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63805F96"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4EDFE20C" w14:textId="4BF2F11B" w:rsidR="00D6638C" w:rsidRPr="00D6638C" w:rsidRDefault="00D6638C" w:rsidP="00CC0786">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application should contain a current and complete C.V. in </w:t>
      </w:r>
      <w:r w:rsidRPr="00314EED">
        <w:rPr>
          <w:rFonts w:ascii="Calibri" w:eastAsia="Times New Roman" w:hAnsi="Calibri" w:cs="Times New Roman"/>
          <w:sz w:val="20"/>
          <w:szCs w:val="20"/>
        </w:rPr>
        <w:t>English</w:t>
      </w:r>
      <w:r w:rsidR="00314EED">
        <w:rPr>
          <w:rFonts w:ascii="Calibri" w:eastAsia="Times New Roman" w:hAnsi="Calibri" w:cs="Times New Roman"/>
          <w:sz w:val="20"/>
          <w:szCs w:val="20"/>
        </w:rPr>
        <w:t xml:space="preserve"> </w:t>
      </w:r>
      <w:r w:rsidRPr="00314EED">
        <w:rPr>
          <w:rFonts w:ascii="Calibri" w:eastAsia="Times New Roman" w:hAnsi="Calibri" w:cs="Times New Roman"/>
          <w:sz w:val="20"/>
          <w:szCs w:val="20"/>
        </w:rPr>
        <w:t>with</w:t>
      </w:r>
      <w:r w:rsidRPr="00D6638C">
        <w:rPr>
          <w:rFonts w:ascii="Calibri" w:eastAsia="Times New Roman" w:hAnsi="Calibri" w:cs="Times New Roman"/>
          <w:sz w:val="20"/>
          <w:szCs w:val="20"/>
        </w:rPr>
        <w:t xml:space="preserve"> indication of the e‐mail and phone contact. Shortlisted candidates will be requested to submit a price offer indicating the total cost of the assignment (including daily fee, per diem and travel costs). </w:t>
      </w:r>
    </w:p>
    <w:p w14:paraId="7DEFB70E" w14:textId="77777777" w:rsidR="00D6638C" w:rsidRPr="00D6638C" w:rsidRDefault="00D6638C" w:rsidP="00CC0786">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704E85F9"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0F76A542" w14:textId="77777777" w:rsidR="00D6638C" w:rsidRPr="00D6638C" w:rsidRDefault="00D6638C" w:rsidP="00D6638C">
      <w:pPr>
        <w:spacing w:before="200"/>
        <w:rPr>
          <w:rFonts w:ascii="Calibri" w:eastAsia="Times New Roman" w:hAnsi="Calibri" w:cs="Times New Roman"/>
          <w:sz w:val="20"/>
          <w:szCs w:val="20"/>
        </w:rPr>
      </w:pPr>
    </w:p>
    <w:p w14:paraId="55AE9BEF" w14:textId="77777777"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14:paraId="5CCCC999" w14:textId="77777777" w:rsidR="00463E99" w:rsidRPr="00861FC9" w:rsidRDefault="00463E99" w:rsidP="00463E99">
      <w:pPr>
        <w:pStyle w:val="BodyText1"/>
      </w:pPr>
      <w:bookmarkStart w:id="57" w:name="_Toc324407634"/>
      <w:bookmarkStart w:id="58" w:name="_Toc207800912"/>
      <w:bookmarkStart w:id="59" w:name="_Toc324411842"/>
      <w:bookmarkStart w:id="60" w:name="_Toc324935572"/>
      <w:bookmarkStart w:id="61" w:name="_Toc352932526"/>
      <w:bookmarkStart w:id="62" w:name="_Toc299122845"/>
      <w:bookmarkStart w:id="63" w:name="_Toc299122867"/>
      <w:bookmarkStart w:id="64" w:name="_Toc299126631"/>
      <w:r w:rsidRPr="00861FC9">
        <w:t>PROJECT RESULTS FRAMEWORK</w:t>
      </w:r>
      <w:bookmarkEnd w:id="57"/>
      <w:bookmarkEnd w:id="58"/>
      <w:bookmarkEnd w:id="59"/>
      <w:bookmarkEnd w:id="60"/>
      <w:bookmarkEnd w:id="61"/>
    </w:p>
    <w:tbl>
      <w:tblPr>
        <w:tblW w:w="5614"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463E99" w:rsidRPr="00861FC9" w14:paraId="4EEB6DD5" w14:textId="77777777" w:rsidTr="001F4C44">
        <w:trPr>
          <w:trHeight w:val="377"/>
        </w:trPr>
        <w:tc>
          <w:tcPr>
            <w:tcW w:w="5000" w:type="pct"/>
            <w:shd w:val="clear" w:color="auto" w:fill="auto"/>
          </w:tcPr>
          <w:p w14:paraId="375EE7B2" w14:textId="77777777" w:rsidR="00463E99" w:rsidRPr="00581D24" w:rsidRDefault="00463E99" w:rsidP="00581D24">
            <w:pPr>
              <w:pStyle w:val="tabletext"/>
            </w:pPr>
            <w:r w:rsidRPr="00581D24">
              <w:t>This project will contribute to achieving the following Country Programme Outcome as defined in the CPAP:  Strengthened national capacity and improved policy and institutional framework for environmental management and sustainable development; and Enhanced capacity of communities for natural resources and ecosystem, management and benefit distribution</w:t>
            </w:r>
          </w:p>
        </w:tc>
      </w:tr>
      <w:tr w:rsidR="00463E99" w:rsidRPr="00861FC9" w14:paraId="3841A384" w14:textId="77777777" w:rsidTr="001F4C44">
        <w:trPr>
          <w:trHeight w:val="287"/>
        </w:trPr>
        <w:tc>
          <w:tcPr>
            <w:tcW w:w="5000" w:type="pct"/>
            <w:shd w:val="clear" w:color="auto" w:fill="auto"/>
          </w:tcPr>
          <w:p w14:paraId="38E159DF" w14:textId="77777777" w:rsidR="00463E99" w:rsidRPr="00581D24" w:rsidRDefault="00463E99" w:rsidP="00581D24">
            <w:pPr>
              <w:pStyle w:val="tabletext"/>
            </w:pPr>
            <w:r w:rsidRPr="00581D24">
              <w:rPr>
                <w:b/>
              </w:rPr>
              <w:t>Country Programme Outcome Indicators:</w:t>
            </w:r>
            <w:r w:rsidRPr="00581D24">
              <w:t xml:space="preserve">  No. of community-based organizations with capacity to develop and implement plans in natural resources and ecosystem management and benefit distribution</w:t>
            </w:r>
          </w:p>
        </w:tc>
      </w:tr>
      <w:tr w:rsidR="00463E99" w:rsidRPr="00861FC9" w14:paraId="0D0DA6F0" w14:textId="77777777" w:rsidTr="001F4C44">
        <w:trPr>
          <w:trHeight w:val="263"/>
        </w:trPr>
        <w:tc>
          <w:tcPr>
            <w:tcW w:w="5000" w:type="pct"/>
            <w:shd w:val="clear" w:color="auto" w:fill="auto"/>
          </w:tcPr>
          <w:p w14:paraId="492AE12F" w14:textId="77777777" w:rsidR="00463E99" w:rsidRPr="00581D24" w:rsidRDefault="00463E99" w:rsidP="00581D24">
            <w:pPr>
              <w:pStyle w:val="tabletext"/>
            </w:pPr>
            <w:r w:rsidRPr="00581D24">
              <w:t>Primary applicable Environment and Sustainable Development Key Result Area: Mainstreaming Environment and Energy</w:t>
            </w:r>
          </w:p>
        </w:tc>
      </w:tr>
      <w:tr w:rsidR="00463E99" w:rsidRPr="00861FC9" w14:paraId="62162646" w14:textId="77777777" w:rsidTr="001F4C44">
        <w:trPr>
          <w:trHeight w:val="281"/>
        </w:trPr>
        <w:tc>
          <w:tcPr>
            <w:tcW w:w="5000" w:type="pct"/>
            <w:shd w:val="clear" w:color="auto" w:fill="auto"/>
          </w:tcPr>
          <w:p w14:paraId="5FC9F703" w14:textId="77777777" w:rsidR="00463E99" w:rsidRPr="00581D24" w:rsidRDefault="00463E99" w:rsidP="00581D24">
            <w:pPr>
              <w:pStyle w:val="tabletext"/>
              <w:rPr>
                <w:b/>
              </w:rPr>
            </w:pPr>
            <w:r w:rsidRPr="00581D24">
              <w:rPr>
                <w:b/>
              </w:rPr>
              <w:t>Applicable GEF Strategic Objective and Program:</w:t>
            </w:r>
            <w:r w:rsidRPr="00581D24">
              <w:t xml:space="preserve"> </w:t>
            </w:r>
            <w:r w:rsidRPr="00581D24">
              <w:rPr>
                <w:b/>
              </w:rPr>
              <w:t xml:space="preserve">LD-3: </w:t>
            </w:r>
            <w:r w:rsidRPr="00581D24">
              <w:t>Reduce pressures on natural resources from competing land uses in the wider landscape</w:t>
            </w:r>
          </w:p>
        </w:tc>
      </w:tr>
      <w:tr w:rsidR="00463E99" w:rsidRPr="00861FC9" w14:paraId="22F30276" w14:textId="77777777" w:rsidTr="001F4C44">
        <w:trPr>
          <w:trHeight w:val="271"/>
        </w:trPr>
        <w:tc>
          <w:tcPr>
            <w:tcW w:w="5000" w:type="pct"/>
            <w:shd w:val="clear" w:color="auto" w:fill="auto"/>
          </w:tcPr>
          <w:p w14:paraId="06C732C2" w14:textId="77777777" w:rsidR="00463E99" w:rsidRPr="00581D24" w:rsidRDefault="00463E99" w:rsidP="00581D24">
            <w:pPr>
              <w:pStyle w:val="tabletext"/>
              <w:rPr>
                <w:b/>
              </w:rPr>
            </w:pPr>
            <w:r w:rsidRPr="00581D24">
              <w:rPr>
                <w:b/>
              </w:rPr>
              <w:t xml:space="preserve">Applicable GEF Expected Outcomes: </w:t>
            </w:r>
            <w:r w:rsidRPr="00581D24">
              <w:rPr>
                <w:b/>
                <w:bCs/>
              </w:rPr>
              <w:t xml:space="preserve">Outcome 3.1 </w:t>
            </w:r>
            <w:r w:rsidRPr="00581D24">
              <w:rPr>
                <w:bCs/>
              </w:rPr>
              <w:t>(</w:t>
            </w:r>
            <w:r w:rsidRPr="00581D24">
              <w:t xml:space="preserve">Enhanced cross-sector enabling environment for integrated landscape management) and </w:t>
            </w:r>
            <w:r w:rsidRPr="00581D24">
              <w:rPr>
                <w:b/>
                <w:bCs/>
              </w:rPr>
              <w:t xml:space="preserve">Outcome 3.2 </w:t>
            </w:r>
            <w:r w:rsidRPr="00581D24">
              <w:rPr>
                <w:bCs/>
              </w:rPr>
              <w:t>(</w:t>
            </w:r>
            <w:r w:rsidRPr="00581D24">
              <w:t>Integrated landscape management practices adopted by local communities)</w:t>
            </w:r>
            <w:r w:rsidRPr="00581D24">
              <w:rPr>
                <w:i/>
              </w:rPr>
              <w:t>.</w:t>
            </w:r>
          </w:p>
        </w:tc>
      </w:tr>
      <w:tr w:rsidR="00463E99" w:rsidRPr="00861FC9" w14:paraId="52B64272" w14:textId="77777777" w:rsidTr="001F4C44">
        <w:trPr>
          <w:trHeight w:val="275"/>
        </w:trPr>
        <w:tc>
          <w:tcPr>
            <w:tcW w:w="5000" w:type="pct"/>
            <w:shd w:val="clear" w:color="auto" w:fill="auto"/>
          </w:tcPr>
          <w:p w14:paraId="5FB2355E" w14:textId="77777777" w:rsidR="00463E99" w:rsidRPr="00581D24" w:rsidRDefault="00463E99" w:rsidP="0011798C">
            <w:pPr>
              <w:autoSpaceDE w:val="0"/>
              <w:autoSpaceDN w:val="0"/>
              <w:adjustRightInd w:val="0"/>
              <w:rPr>
                <w:b/>
                <w:sz w:val="18"/>
                <w:szCs w:val="18"/>
                <w:lang w:val="en-GB"/>
              </w:rPr>
            </w:pPr>
            <w:r w:rsidRPr="00581D24">
              <w:rPr>
                <w:b/>
                <w:sz w:val="18"/>
                <w:szCs w:val="18"/>
                <w:lang w:val="en-GB"/>
              </w:rPr>
              <w:t xml:space="preserve">Applicable GEF Outcome Indicators: </w:t>
            </w:r>
            <w:r w:rsidRPr="00581D24">
              <w:rPr>
                <w:b/>
                <w:bCs/>
                <w:sz w:val="18"/>
                <w:szCs w:val="18"/>
                <w:lang w:val="en-GB"/>
              </w:rPr>
              <w:t xml:space="preserve">Indicator 3.1 </w:t>
            </w:r>
            <w:r w:rsidRPr="00581D24">
              <w:rPr>
                <w:bCs/>
                <w:sz w:val="18"/>
                <w:szCs w:val="18"/>
                <w:lang w:val="en-GB"/>
              </w:rPr>
              <w:t>(</w:t>
            </w:r>
            <w:r w:rsidRPr="00581D24">
              <w:rPr>
                <w:iCs/>
                <w:sz w:val="18"/>
                <w:szCs w:val="18"/>
                <w:lang w:val="en-GB"/>
              </w:rPr>
              <w:t xml:space="preserve">Policies support integration of agriculture, rangeland, forest, and other land uses) and </w:t>
            </w:r>
            <w:r w:rsidRPr="00581D24">
              <w:rPr>
                <w:b/>
                <w:bCs/>
                <w:sz w:val="18"/>
                <w:szCs w:val="18"/>
                <w:lang w:val="en-GB"/>
              </w:rPr>
              <w:t>Indicator 3.2</w:t>
            </w:r>
            <w:r w:rsidRPr="00581D24">
              <w:rPr>
                <w:bCs/>
                <w:sz w:val="18"/>
                <w:szCs w:val="18"/>
                <w:lang w:val="en-GB"/>
              </w:rPr>
              <w:t xml:space="preserve"> (</w:t>
            </w:r>
            <w:r w:rsidRPr="00581D24">
              <w:rPr>
                <w:iCs/>
                <w:sz w:val="18"/>
                <w:szCs w:val="18"/>
                <w:lang w:val="en-GB"/>
              </w:rPr>
              <w:t>Application of integrated natural resource management (INRM) practices in wider landscapes).</w:t>
            </w:r>
          </w:p>
        </w:tc>
      </w:tr>
    </w:tbl>
    <w:p w14:paraId="351FED73" w14:textId="77777777" w:rsidR="00463E99" w:rsidRPr="00861FC9" w:rsidRDefault="00463E99" w:rsidP="00463E99">
      <w:pPr>
        <w:tabs>
          <w:tab w:val="left" w:pos="0"/>
          <w:tab w:val="right" w:pos="1530"/>
        </w:tabs>
        <w:jc w:val="both"/>
        <w:rPr>
          <w:sz w:val="10"/>
          <w:szCs w:val="10"/>
          <w:lang w:val="en-GB"/>
        </w:rPr>
      </w:pPr>
    </w:p>
    <w:tbl>
      <w:tblPr>
        <w:tblW w:w="565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540"/>
        <w:gridCol w:w="1673"/>
        <w:gridCol w:w="2228"/>
        <w:gridCol w:w="1622"/>
        <w:gridCol w:w="2189"/>
      </w:tblGrid>
      <w:tr w:rsidR="00463E99" w:rsidRPr="00E442C7" w14:paraId="03773270" w14:textId="77777777" w:rsidTr="00287AD5">
        <w:trPr>
          <w:tblHeader/>
        </w:trPr>
        <w:tc>
          <w:tcPr>
            <w:tcW w:w="681" w:type="pct"/>
            <w:shd w:val="clear" w:color="auto" w:fill="BFBFBF" w:themeFill="background1" w:themeFillShade="BF"/>
            <w:vAlign w:val="center"/>
          </w:tcPr>
          <w:p w14:paraId="24E52D0B" w14:textId="77777777" w:rsidR="00463E99" w:rsidRPr="00BA085F" w:rsidRDefault="00463E99" w:rsidP="00BA085F">
            <w:pPr>
              <w:pStyle w:val="tabletext"/>
              <w:jc w:val="center"/>
              <w:rPr>
                <w:b/>
              </w:rPr>
            </w:pPr>
            <w:r w:rsidRPr="00BA085F">
              <w:rPr>
                <w:b/>
              </w:rPr>
              <w:t>Project Strategy</w:t>
            </w:r>
          </w:p>
        </w:tc>
        <w:tc>
          <w:tcPr>
            <w:tcW w:w="719" w:type="pct"/>
            <w:shd w:val="clear" w:color="auto" w:fill="BFBFBF" w:themeFill="background1" w:themeFillShade="BF"/>
            <w:vAlign w:val="center"/>
          </w:tcPr>
          <w:p w14:paraId="06FDD7CA" w14:textId="77777777" w:rsidR="00463E99" w:rsidRPr="00BA085F" w:rsidRDefault="00463E99" w:rsidP="00BA085F">
            <w:pPr>
              <w:pStyle w:val="tabletext"/>
              <w:jc w:val="center"/>
              <w:rPr>
                <w:b/>
              </w:rPr>
            </w:pPr>
            <w:r w:rsidRPr="00BA085F">
              <w:rPr>
                <w:b/>
              </w:rPr>
              <w:t>Objectively Verifiable Indicators</w:t>
            </w:r>
          </w:p>
        </w:tc>
        <w:tc>
          <w:tcPr>
            <w:tcW w:w="781" w:type="pct"/>
            <w:shd w:val="clear" w:color="auto" w:fill="BFBFBF" w:themeFill="background1" w:themeFillShade="BF"/>
            <w:vAlign w:val="center"/>
          </w:tcPr>
          <w:p w14:paraId="534C1D39" w14:textId="77777777" w:rsidR="00463E99" w:rsidRPr="00BA085F" w:rsidRDefault="00463E99" w:rsidP="00BA085F">
            <w:pPr>
              <w:pStyle w:val="tabletext"/>
              <w:jc w:val="center"/>
              <w:rPr>
                <w:b/>
              </w:rPr>
            </w:pPr>
            <w:r w:rsidRPr="00BA085F">
              <w:rPr>
                <w:b/>
              </w:rPr>
              <w:t>Baseline</w:t>
            </w:r>
          </w:p>
        </w:tc>
        <w:tc>
          <w:tcPr>
            <w:tcW w:w="1040" w:type="pct"/>
            <w:shd w:val="clear" w:color="auto" w:fill="BFBFBF" w:themeFill="background1" w:themeFillShade="BF"/>
            <w:vAlign w:val="center"/>
          </w:tcPr>
          <w:p w14:paraId="2A0A006E" w14:textId="77777777" w:rsidR="00463E99" w:rsidRPr="00BA085F" w:rsidRDefault="00463E99" w:rsidP="00BA085F">
            <w:pPr>
              <w:pStyle w:val="tabletext"/>
              <w:jc w:val="center"/>
              <w:rPr>
                <w:b/>
              </w:rPr>
            </w:pPr>
            <w:r w:rsidRPr="00BA085F">
              <w:rPr>
                <w:b/>
              </w:rPr>
              <w:t>Target</w:t>
            </w:r>
          </w:p>
        </w:tc>
        <w:tc>
          <w:tcPr>
            <w:tcW w:w="757" w:type="pct"/>
            <w:shd w:val="clear" w:color="auto" w:fill="BFBFBF" w:themeFill="background1" w:themeFillShade="BF"/>
            <w:vAlign w:val="center"/>
          </w:tcPr>
          <w:p w14:paraId="5CBF44F1" w14:textId="77777777" w:rsidR="00463E99" w:rsidRPr="00BA085F" w:rsidRDefault="00463E99" w:rsidP="00BA085F">
            <w:pPr>
              <w:pStyle w:val="tabletext"/>
              <w:jc w:val="center"/>
              <w:rPr>
                <w:b/>
              </w:rPr>
            </w:pPr>
            <w:r w:rsidRPr="00BA085F">
              <w:rPr>
                <w:b/>
              </w:rPr>
              <w:t>Sources of verification</w:t>
            </w:r>
          </w:p>
        </w:tc>
        <w:tc>
          <w:tcPr>
            <w:tcW w:w="1022" w:type="pct"/>
            <w:shd w:val="clear" w:color="auto" w:fill="BFBFBF" w:themeFill="background1" w:themeFillShade="BF"/>
            <w:vAlign w:val="center"/>
          </w:tcPr>
          <w:p w14:paraId="30C4A83E" w14:textId="77777777" w:rsidR="00463E99" w:rsidRPr="00BA085F" w:rsidRDefault="00463E99" w:rsidP="00BA085F">
            <w:pPr>
              <w:pStyle w:val="tabletext"/>
              <w:jc w:val="center"/>
              <w:rPr>
                <w:b/>
              </w:rPr>
            </w:pPr>
            <w:r w:rsidRPr="00BA085F">
              <w:rPr>
                <w:b/>
              </w:rPr>
              <w:t>Risks</w:t>
            </w:r>
          </w:p>
        </w:tc>
      </w:tr>
      <w:tr w:rsidR="00463E99" w:rsidRPr="00E442C7" w14:paraId="7C6C4293" w14:textId="77777777" w:rsidTr="00287AD5">
        <w:trPr>
          <w:trHeight w:val="1052"/>
        </w:trPr>
        <w:tc>
          <w:tcPr>
            <w:tcW w:w="681" w:type="pct"/>
          </w:tcPr>
          <w:p w14:paraId="0ED692FC" w14:textId="77777777" w:rsidR="00463E99" w:rsidRPr="00E442C7" w:rsidRDefault="00463E99" w:rsidP="00581D24">
            <w:pPr>
              <w:pStyle w:val="tabletext"/>
            </w:pPr>
            <w:r w:rsidRPr="00E442C7">
              <w:t>Objective</w:t>
            </w:r>
            <w:r w:rsidRPr="00E442C7">
              <w:rPr>
                <w:vertAlign w:val="superscript"/>
              </w:rPr>
              <w:footnoteReference w:id="3"/>
            </w:r>
            <w:r w:rsidRPr="00E442C7">
              <w:t xml:space="preserve">: To mainstream SLM in rangeland areas of the </w:t>
            </w:r>
            <w:proofErr w:type="spellStart"/>
            <w:r w:rsidRPr="00E442C7">
              <w:t>Makgadikgadi</w:t>
            </w:r>
            <w:proofErr w:type="spellEnd"/>
            <w:r w:rsidRPr="00E442C7">
              <w:t xml:space="preserve"> for improved livelihoods</w:t>
            </w:r>
          </w:p>
        </w:tc>
        <w:tc>
          <w:tcPr>
            <w:tcW w:w="719" w:type="pct"/>
          </w:tcPr>
          <w:p w14:paraId="58D18C09" w14:textId="77777777" w:rsidR="00463E99" w:rsidRPr="00E442C7" w:rsidRDefault="00463E99" w:rsidP="00581D24">
            <w:pPr>
              <w:pStyle w:val="tabletext"/>
              <w:rPr>
                <w:highlight w:val="red"/>
              </w:rPr>
            </w:pPr>
            <w:r w:rsidRPr="00E442C7">
              <w:t>Hectares of rangeland that are under improved management</w:t>
            </w:r>
          </w:p>
        </w:tc>
        <w:tc>
          <w:tcPr>
            <w:tcW w:w="781" w:type="pct"/>
          </w:tcPr>
          <w:p w14:paraId="79F621D6" w14:textId="77777777" w:rsidR="00463E99" w:rsidRPr="00E442C7" w:rsidRDefault="00463E99" w:rsidP="00581D24">
            <w:pPr>
              <w:pStyle w:val="tabletext"/>
            </w:pPr>
            <w:r w:rsidRPr="00E442C7">
              <w:t>Zero</w:t>
            </w:r>
          </w:p>
        </w:tc>
        <w:tc>
          <w:tcPr>
            <w:tcW w:w="1040" w:type="pct"/>
          </w:tcPr>
          <w:p w14:paraId="727D1682" w14:textId="77777777" w:rsidR="00463E99" w:rsidRPr="00E442C7" w:rsidRDefault="00463E99" w:rsidP="00581D24">
            <w:pPr>
              <w:pStyle w:val="tabletext"/>
            </w:pPr>
            <w:r w:rsidRPr="00E442C7">
              <w:t xml:space="preserve">1,900,000 hectares by project end. (In addition, it is expected that project lessons can be replicated to an additional 1,440,000 hectares post-project, notably in the </w:t>
            </w:r>
            <w:proofErr w:type="spellStart"/>
            <w:r w:rsidRPr="00E442C7">
              <w:t>Tutume</w:t>
            </w:r>
            <w:proofErr w:type="spellEnd"/>
            <w:r w:rsidRPr="00E442C7">
              <w:t xml:space="preserve"> sub-district planning area)</w:t>
            </w:r>
          </w:p>
        </w:tc>
        <w:tc>
          <w:tcPr>
            <w:tcW w:w="757" w:type="pct"/>
          </w:tcPr>
          <w:p w14:paraId="43D57E86" w14:textId="77777777" w:rsidR="00463E99" w:rsidRPr="00E442C7" w:rsidRDefault="00463E99" w:rsidP="00581D24">
            <w:pPr>
              <w:pStyle w:val="tabletext"/>
            </w:pPr>
            <w:r w:rsidRPr="00E442C7">
              <w:t>Project PIR, Independent Evaluation, periodic field surveys/field visits</w:t>
            </w:r>
          </w:p>
        </w:tc>
        <w:tc>
          <w:tcPr>
            <w:tcW w:w="1022" w:type="pct"/>
            <w:vMerge w:val="restart"/>
          </w:tcPr>
          <w:p w14:paraId="7063B9E9" w14:textId="77777777" w:rsidR="00463E99" w:rsidRPr="00E442C7" w:rsidRDefault="00463E99" w:rsidP="00581D24">
            <w:pPr>
              <w:pStyle w:val="TableBullets"/>
            </w:pPr>
            <w:r w:rsidRPr="00E442C7">
              <w:t>Slugging of the current buy-in from planning institutions and Government. There is a possibility of conflicts arising from perceptions of interference and differences on approaches to how the issues could be addressed, especially between government institutions and civil society organizations.</w:t>
            </w:r>
          </w:p>
          <w:p w14:paraId="3CE01AAD" w14:textId="77777777" w:rsidR="00463E99" w:rsidRPr="00E442C7" w:rsidRDefault="00463E99" w:rsidP="00581D24">
            <w:pPr>
              <w:pStyle w:val="TableBullets"/>
            </w:pPr>
            <w:r w:rsidRPr="00E442C7">
              <w:t>The benefits generated by the project may be offset by the impacts of climate change, which might exacerbate the usual droughts.</w:t>
            </w:r>
          </w:p>
        </w:tc>
      </w:tr>
      <w:tr w:rsidR="00463E99" w:rsidRPr="00E442C7" w14:paraId="2F7A1D45" w14:textId="77777777" w:rsidTr="00287AD5">
        <w:trPr>
          <w:trHeight w:val="1035"/>
        </w:trPr>
        <w:tc>
          <w:tcPr>
            <w:tcW w:w="681" w:type="pct"/>
            <w:vMerge w:val="restart"/>
          </w:tcPr>
          <w:p w14:paraId="6042F889" w14:textId="77777777" w:rsidR="00463E99" w:rsidRPr="00E442C7" w:rsidRDefault="00463E99" w:rsidP="00581D24">
            <w:pPr>
              <w:pStyle w:val="tabletext"/>
            </w:pPr>
            <w:r w:rsidRPr="00E442C7">
              <w:t>Outcome 1</w:t>
            </w:r>
            <w:r w:rsidRPr="00E442C7">
              <w:rPr>
                <w:vertAlign w:val="superscript"/>
              </w:rPr>
              <w:footnoteReference w:id="4"/>
            </w:r>
            <w:r w:rsidRPr="00E442C7">
              <w:t>: Effective resource governance frameworks for SLM and equitable resource access</w:t>
            </w:r>
          </w:p>
        </w:tc>
        <w:tc>
          <w:tcPr>
            <w:tcW w:w="719" w:type="pct"/>
          </w:tcPr>
          <w:p w14:paraId="044598C8" w14:textId="77777777" w:rsidR="00463E99" w:rsidRPr="00E442C7" w:rsidRDefault="00463E99" w:rsidP="00581D24">
            <w:pPr>
              <w:pStyle w:val="tabletext"/>
            </w:pPr>
            <w:r w:rsidRPr="00E442C7">
              <w:t xml:space="preserve">No. of functional farmer’s associations </w:t>
            </w:r>
          </w:p>
        </w:tc>
        <w:tc>
          <w:tcPr>
            <w:tcW w:w="781" w:type="pct"/>
          </w:tcPr>
          <w:p w14:paraId="7D02F18A" w14:textId="77777777" w:rsidR="00463E99" w:rsidRPr="00E442C7" w:rsidRDefault="00463E99" w:rsidP="00581D24">
            <w:pPr>
              <w:pStyle w:val="tabletext"/>
            </w:pPr>
            <w:r w:rsidRPr="00E442C7">
              <w:t>Zero</w:t>
            </w:r>
          </w:p>
        </w:tc>
        <w:tc>
          <w:tcPr>
            <w:tcW w:w="1040" w:type="pct"/>
          </w:tcPr>
          <w:p w14:paraId="74F946DF" w14:textId="77777777" w:rsidR="00463E99" w:rsidRPr="00E442C7" w:rsidRDefault="00463E99" w:rsidP="00581D24">
            <w:pPr>
              <w:pStyle w:val="tabletext"/>
            </w:pPr>
            <w:r w:rsidRPr="00E442C7">
              <w:t xml:space="preserve">2 by the end of the project, covering all of Boteti-sub-district and all of the southern </w:t>
            </w:r>
            <w:proofErr w:type="spellStart"/>
            <w:r w:rsidRPr="00E442C7">
              <w:t>Sua</w:t>
            </w:r>
            <w:proofErr w:type="spellEnd"/>
            <w:r w:rsidRPr="00E442C7">
              <w:t xml:space="preserve"> Plan planning area (2,160,000 ha) </w:t>
            </w:r>
          </w:p>
        </w:tc>
        <w:tc>
          <w:tcPr>
            <w:tcW w:w="757" w:type="pct"/>
          </w:tcPr>
          <w:p w14:paraId="1A20D013" w14:textId="77777777" w:rsidR="00463E99" w:rsidRPr="00E442C7" w:rsidRDefault="00463E99" w:rsidP="00581D24">
            <w:pPr>
              <w:pStyle w:val="tabletext"/>
            </w:pPr>
            <w:r w:rsidRPr="00E442C7">
              <w:t>Data from district office of Ministry of Agriculture</w:t>
            </w:r>
          </w:p>
        </w:tc>
        <w:tc>
          <w:tcPr>
            <w:tcW w:w="1022" w:type="pct"/>
            <w:vMerge/>
          </w:tcPr>
          <w:p w14:paraId="77DB3480" w14:textId="77777777" w:rsidR="00463E99" w:rsidRPr="00E442C7" w:rsidRDefault="00463E99" w:rsidP="00581D24">
            <w:pPr>
              <w:pStyle w:val="TableBullets"/>
            </w:pPr>
          </w:p>
        </w:tc>
      </w:tr>
      <w:tr w:rsidR="00463E99" w:rsidRPr="00E442C7" w14:paraId="00E97F46" w14:textId="77777777" w:rsidTr="00287AD5">
        <w:tc>
          <w:tcPr>
            <w:tcW w:w="681" w:type="pct"/>
            <w:vMerge/>
          </w:tcPr>
          <w:p w14:paraId="7AC1A2D3" w14:textId="77777777" w:rsidR="00463E99" w:rsidRPr="00E442C7" w:rsidRDefault="00463E99" w:rsidP="00581D24">
            <w:pPr>
              <w:pStyle w:val="tabletext"/>
            </w:pPr>
          </w:p>
        </w:tc>
        <w:tc>
          <w:tcPr>
            <w:tcW w:w="719" w:type="pct"/>
          </w:tcPr>
          <w:p w14:paraId="719072C8" w14:textId="77777777" w:rsidR="00463E99" w:rsidRPr="00E442C7" w:rsidRDefault="00463E99" w:rsidP="00581D24">
            <w:pPr>
              <w:pStyle w:val="tabletext"/>
            </w:pPr>
            <w:r w:rsidRPr="00E442C7">
              <w:t>No. of farmers practicing improved and effective herd management</w:t>
            </w:r>
          </w:p>
        </w:tc>
        <w:tc>
          <w:tcPr>
            <w:tcW w:w="781" w:type="pct"/>
          </w:tcPr>
          <w:p w14:paraId="4D9065DB" w14:textId="77777777" w:rsidR="00463E99" w:rsidRPr="00E442C7" w:rsidRDefault="00463E99" w:rsidP="00581D24">
            <w:pPr>
              <w:pStyle w:val="tabletext"/>
            </w:pPr>
            <w:r w:rsidRPr="00E442C7">
              <w:t>Zero</w:t>
            </w:r>
          </w:p>
        </w:tc>
        <w:tc>
          <w:tcPr>
            <w:tcW w:w="1040" w:type="pct"/>
          </w:tcPr>
          <w:p w14:paraId="37A05E7F" w14:textId="77777777" w:rsidR="00463E99" w:rsidRPr="00E442C7" w:rsidRDefault="00463E99" w:rsidP="00581D24">
            <w:pPr>
              <w:pStyle w:val="tabletext"/>
            </w:pPr>
            <w:r w:rsidRPr="00E442C7">
              <w:t xml:space="preserve">100 farmers enrolled for participation in the project, through the farmers associations </w:t>
            </w:r>
          </w:p>
        </w:tc>
        <w:tc>
          <w:tcPr>
            <w:tcW w:w="757" w:type="pct"/>
          </w:tcPr>
          <w:p w14:paraId="1E56031C" w14:textId="77777777" w:rsidR="00463E99" w:rsidRPr="00E442C7" w:rsidRDefault="00463E99" w:rsidP="00581D24">
            <w:pPr>
              <w:pStyle w:val="tabletext"/>
            </w:pPr>
            <w:r w:rsidRPr="00E442C7">
              <w:t>Data from district office of Ministry of Agriculture</w:t>
            </w:r>
          </w:p>
        </w:tc>
        <w:tc>
          <w:tcPr>
            <w:tcW w:w="1022" w:type="pct"/>
            <w:vMerge/>
          </w:tcPr>
          <w:p w14:paraId="64C1FBE5" w14:textId="77777777" w:rsidR="00463E99" w:rsidRPr="00E442C7" w:rsidRDefault="00463E99" w:rsidP="00581D24">
            <w:pPr>
              <w:pStyle w:val="tabletext"/>
            </w:pPr>
          </w:p>
        </w:tc>
      </w:tr>
      <w:tr w:rsidR="00463E99" w:rsidRPr="00E442C7" w14:paraId="30630A3D" w14:textId="77777777" w:rsidTr="00287AD5">
        <w:tc>
          <w:tcPr>
            <w:tcW w:w="681" w:type="pct"/>
            <w:vMerge/>
          </w:tcPr>
          <w:p w14:paraId="18C4564E" w14:textId="77777777" w:rsidR="00463E99" w:rsidRPr="00E442C7" w:rsidRDefault="00463E99" w:rsidP="00581D24">
            <w:pPr>
              <w:pStyle w:val="tabletext"/>
            </w:pPr>
          </w:p>
        </w:tc>
        <w:tc>
          <w:tcPr>
            <w:tcW w:w="719" w:type="pct"/>
          </w:tcPr>
          <w:p w14:paraId="3F2FB8D1" w14:textId="77777777" w:rsidR="00463E99" w:rsidRPr="00E442C7" w:rsidRDefault="00463E99" w:rsidP="00581D24">
            <w:pPr>
              <w:pStyle w:val="tabletext"/>
            </w:pPr>
            <w:r w:rsidRPr="00E442C7">
              <w:t xml:space="preserve">No of integrated district-wide plans with spatially-explicit (GIS-based) maps of where particular </w:t>
            </w:r>
            <w:r w:rsidRPr="00E442C7">
              <w:lastRenderedPageBreak/>
              <w:t>sectors (tourism, settlements, agriculture ) could best be allocated land parcels in a manner that minimises conflicts amongst these sectors</w:t>
            </w:r>
          </w:p>
        </w:tc>
        <w:tc>
          <w:tcPr>
            <w:tcW w:w="781" w:type="pct"/>
          </w:tcPr>
          <w:p w14:paraId="24D1FE09" w14:textId="77777777" w:rsidR="00463E99" w:rsidRPr="00E442C7" w:rsidRDefault="00463E99" w:rsidP="00581D24">
            <w:pPr>
              <w:pStyle w:val="tabletext"/>
            </w:pPr>
            <w:r w:rsidRPr="00E442C7">
              <w:lastRenderedPageBreak/>
              <w:t>Zero</w:t>
            </w:r>
          </w:p>
        </w:tc>
        <w:tc>
          <w:tcPr>
            <w:tcW w:w="1040" w:type="pct"/>
          </w:tcPr>
          <w:p w14:paraId="270B61CF" w14:textId="77777777" w:rsidR="00463E99" w:rsidRPr="00E442C7" w:rsidRDefault="00463E99" w:rsidP="00581D24">
            <w:pPr>
              <w:pStyle w:val="tabletext"/>
            </w:pPr>
            <w:r w:rsidRPr="00E442C7">
              <w:t>An integrated plan covering all of the Boteti sub-district planning area developed and approved with involvement of all stakeholders</w:t>
            </w:r>
          </w:p>
        </w:tc>
        <w:tc>
          <w:tcPr>
            <w:tcW w:w="757" w:type="pct"/>
          </w:tcPr>
          <w:p w14:paraId="7AB40110" w14:textId="77777777" w:rsidR="00463E99" w:rsidRPr="00E442C7" w:rsidRDefault="00463E99" w:rsidP="00581D24">
            <w:pPr>
              <w:pStyle w:val="tabletext"/>
            </w:pPr>
            <w:r w:rsidRPr="00E442C7">
              <w:t xml:space="preserve">Plan available owned, and implemented by </w:t>
            </w:r>
            <w:proofErr w:type="spellStart"/>
            <w:r w:rsidRPr="00E442C7">
              <w:t>Letlhakane</w:t>
            </w:r>
            <w:proofErr w:type="spellEnd"/>
            <w:r w:rsidRPr="00E442C7">
              <w:t xml:space="preserve"> sub-land board and other stakeholders</w:t>
            </w:r>
          </w:p>
        </w:tc>
        <w:tc>
          <w:tcPr>
            <w:tcW w:w="1022" w:type="pct"/>
            <w:vMerge/>
          </w:tcPr>
          <w:p w14:paraId="6699ABDC" w14:textId="77777777" w:rsidR="00463E99" w:rsidRPr="00E442C7" w:rsidRDefault="00463E99" w:rsidP="00581D24">
            <w:pPr>
              <w:pStyle w:val="tabletext"/>
            </w:pPr>
          </w:p>
        </w:tc>
      </w:tr>
      <w:tr w:rsidR="00463E99" w:rsidRPr="00E442C7" w14:paraId="27B18400" w14:textId="77777777" w:rsidTr="00287AD5">
        <w:tc>
          <w:tcPr>
            <w:tcW w:w="681" w:type="pct"/>
            <w:vMerge/>
          </w:tcPr>
          <w:p w14:paraId="628C8E8A" w14:textId="77777777" w:rsidR="00463E99" w:rsidRPr="00E442C7" w:rsidRDefault="00463E99" w:rsidP="00581D24">
            <w:pPr>
              <w:pStyle w:val="tabletext"/>
            </w:pPr>
          </w:p>
        </w:tc>
        <w:tc>
          <w:tcPr>
            <w:tcW w:w="719" w:type="pct"/>
          </w:tcPr>
          <w:p w14:paraId="45452FCE" w14:textId="77777777" w:rsidR="00463E99" w:rsidRPr="00E442C7" w:rsidRDefault="00463E99" w:rsidP="00581D24">
            <w:pPr>
              <w:pStyle w:val="tabletext"/>
            </w:pPr>
            <w:r w:rsidRPr="00E442C7">
              <w:t>Capacity of key land management institutions for SLM</w:t>
            </w:r>
          </w:p>
        </w:tc>
        <w:tc>
          <w:tcPr>
            <w:tcW w:w="781" w:type="pct"/>
          </w:tcPr>
          <w:p w14:paraId="0A47CC5A" w14:textId="77777777" w:rsidR="00463E99" w:rsidRPr="00E442C7" w:rsidRDefault="00463E99" w:rsidP="00581D24">
            <w:pPr>
              <w:pStyle w:val="tabletext"/>
            </w:pPr>
            <w:r w:rsidRPr="00E442C7">
              <w:t xml:space="preserve">50% (see Annex 4) </w:t>
            </w:r>
          </w:p>
        </w:tc>
        <w:tc>
          <w:tcPr>
            <w:tcW w:w="1040" w:type="pct"/>
          </w:tcPr>
          <w:p w14:paraId="7F775C5A" w14:textId="77777777" w:rsidR="00463E99" w:rsidRPr="00E442C7" w:rsidRDefault="00463E99" w:rsidP="00581D24">
            <w:pPr>
              <w:pStyle w:val="tabletext"/>
            </w:pPr>
            <w:r w:rsidRPr="00E442C7">
              <w:t>Raise to 75% and improving by the end of the project</w:t>
            </w:r>
          </w:p>
        </w:tc>
        <w:tc>
          <w:tcPr>
            <w:tcW w:w="757" w:type="pct"/>
          </w:tcPr>
          <w:p w14:paraId="211EE9B9" w14:textId="77777777" w:rsidR="00463E99" w:rsidRPr="00E442C7" w:rsidRDefault="00463E99" w:rsidP="00581D24">
            <w:pPr>
              <w:pStyle w:val="tabletext"/>
            </w:pPr>
            <w:r w:rsidRPr="00E442C7">
              <w:t>Capacity Development Scorecard (see Annex 4) ; project M&amp;E data</w:t>
            </w:r>
          </w:p>
        </w:tc>
        <w:tc>
          <w:tcPr>
            <w:tcW w:w="1022" w:type="pct"/>
            <w:vMerge/>
          </w:tcPr>
          <w:p w14:paraId="39F92FF4" w14:textId="77777777" w:rsidR="00463E99" w:rsidRPr="00E442C7" w:rsidRDefault="00463E99" w:rsidP="00581D24">
            <w:pPr>
              <w:pStyle w:val="tabletext"/>
            </w:pPr>
          </w:p>
        </w:tc>
      </w:tr>
      <w:tr w:rsidR="00463E99" w:rsidRPr="00E442C7" w14:paraId="540C31CE" w14:textId="77777777" w:rsidTr="00287AD5">
        <w:tc>
          <w:tcPr>
            <w:tcW w:w="681" w:type="pct"/>
            <w:vMerge/>
          </w:tcPr>
          <w:p w14:paraId="6021BE1A" w14:textId="77777777" w:rsidR="00463E99" w:rsidRPr="00E442C7" w:rsidRDefault="00463E99" w:rsidP="00581D24">
            <w:pPr>
              <w:pStyle w:val="tabletext"/>
            </w:pPr>
          </w:p>
        </w:tc>
        <w:tc>
          <w:tcPr>
            <w:tcW w:w="719" w:type="pct"/>
          </w:tcPr>
          <w:p w14:paraId="0986DDF0" w14:textId="77777777" w:rsidR="00463E99" w:rsidRPr="00E442C7" w:rsidRDefault="00463E99" w:rsidP="00581D24">
            <w:pPr>
              <w:pStyle w:val="tabletext"/>
            </w:pPr>
            <w:r w:rsidRPr="00E442C7">
              <w:t>No. of annual status reports with needed information on the condition of rangelands in the Boteti sub-district</w:t>
            </w:r>
          </w:p>
        </w:tc>
        <w:tc>
          <w:tcPr>
            <w:tcW w:w="781" w:type="pct"/>
          </w:tcPr>
          <w:p w14:paraId="15FD08A5" w14:textId="77777777" w:rsidR="00463E99" w:rsidRPr="00E442C7" w:rsidRDefault="00463E99" w:rsidP="00581D24">
            <w:pPr>
              <w:pStyle w:val="tabletext"/>
            </w:pPr>
            <w:r w:rsidRPr="00E442C7">
              <w:t>Zero</w:t>
            </w:r>
          </w:p>
        </w:tc>
        <w:tc>
          <w:tcPr>
            <w:tcW w:w="1040" w:type="pct"/>
          </w:tcPr>
          <w:p w14:paraId="27416E38" w14:textId="77777777" w:rsidR="00463E99" w:rsidRPr="00E442C7" w:rsidRDefault="00463E99" w:rsidP="00581D24">
            <w:pPr>
              <w:pStyle w:val="tabletext"/>
            </w:pPr>
            <w:r w:rsidRPr="00E442C7">
              <w:t>Three annual status reports on the condition of rangelands, largely based on MOMS dataset and used for tracking yearly change in rangeland conditions</w:t>
            </w:r>
          </w:p>
        </w:tc>
        <w:tc>
          <w:tcPr>
            <w:tcW w:w="757" w:type="pct"/>
          </w:tcPr>
          <w:p w14:paraId="142E30BD" w14:textId="77777777" w:rsidR="00463E99" w:rsidRPr="00E442C7" w:rsidRDefault="00463E99" w:rsidP="00581D24">
            <w:pPr>
              <w:pStyle w:val="tabletext"/>
            </w:pPr>
            <w:r w:rsidRPr="00E442C7">
              <w:t>Annual reports published</w:t>
            </w:r>
          </w:p>
        </w:tc>
        <w:tc>
          <w:tcPr>
            <w:tcW w:w="1022" w:type="pct"/>
            <w:vMerge/>
          </w:tcPr>
          <w:p w14:paraId="4B1086B2" w14:textId="77777777" w:rsidR="00463E99" w:rsidRPr="00E442C7" w:rsidRDefault="00463E99" w:rsidP="00581D24">
            <w:pPr>
              <w:pStyle w:val="tabletext"/>
            </w:pPr>
          </w:p>
        </w:tc>
      </w:tr>
      <w:tr w:rsidR="00463E99" w:rsidRPr="00E442C7" w14:paraId="6510D120" w14:textId="77777777" w:rsidTr="00287AD5">
        <w:tc>
          <w:tcPr>
            <w:tcW w:w="681" w:type="pct"/>
            <w:vMerge/>
          </w:tcPr>
          <w:p w14:paraId="72DF8F30" w14:textId="77777777" w:rsidR="00463E99" w:rsidRPr="00E442C7" w:rsidRDefault="00463E99" w:rsidP="00581D24">
            <w:pPr>
              <w:pStyle w:val="tabletext"/>
            </w:pPr>
          </w:p>
        </w:tc>
        <w:tc>
          <w:tcPr>
            <w:tcW w:w="719" w:type="pct"/>
          </w:tcPr>
          <w:p w14:paraId="05851F19" w14:textId="77777777" w:rsidR="00463E99" w:rsidRPr="00E442C7" w:rsidRDefault="00463E99" w:rsidP="00581D24">
            <w:pPr>
              <w:pStyle w:val="tabletext"/>
            </w:pPr>
            <w:r w:rsidRPr="00E442C7">
              <w:t>Multi-stakeholder forum for mainstreaming SLM issues in national and regional policies, plans and strategies</w:t>
            </w:r>
          </w:p>
        </w:tc>
        <w:tc>
          <w:tcPr>
            <w:tcW w:w="781" w:type="pct"/>
          </w:tcPr>
          <w:p w14:paraId="5F06C2E5" w14:textId="77777777" w:rsidR="00463E99" w:rsidRPr="00E442C7" w:rsidRDefault="00463E99" w:rsidP="00581D24">
            <w:pPr>
              <w:pStyle w:val="tabletext"/>
            </w:pPr>
            <w:r w:rsidRPr="00E442C7">
              <w:t>Existing multi-sectoral institution is limited to multiple government sectors only</w:t>
            </w:r>
          </w:p>
        </w:tc>
        <w:tc>
          <w:tcPr>
            <w:tcW w:w="1040" w:type="pct"/>
          </w:tcPr>
          <w:p w14:paraId="216FA99A" w14:textId="77777777" w:rsidR="00463E99" w:rsidRPr="00E442C7" w:rsidRDefault="00463E99" w:rsidP="00581D24">
            <w:pPr>
              <w:pStyle w:val="tabletext"/>
            </w:pPr>
            <w:r w:rsidRPr="00E442C7">
              <w:t>Active participation from government, NGOs, water and land user groups, community trusts, community leaders, private sector by project end</w:t>
            </w:r>
          </w:p>
        </w:tc>
        <w:tc>
          <w:tcPr>
            <w:tcW w:w="757" w:type="pct"/>
          </w:tcPr>
          <w:p w14:paraId="53CA4DB0" w14:textId="77777777" w:rsidR="00463E99" w:rsidRPr="00E442C7" w:rsidRDefault="00463E99" w:rsidP="00581D24">
            <w:pPr>
              <w:pStyle w:val="tabletext"/>
            </w:pPr>
            <w:r w:rsidRPr="00E442C7">
              <w:t xml:space="preserve">Meeting minutes on both the MFMP Implementation Committee (for national-level targets) and </w:t>
            </w:r>
            <w:proofErr w:type="spellStart"/>
            <w:r w:rsidRPr="00E442C7">
              <w:t>Makgadikgadi</w:t>
            </w:r>
            <w:proofErr w:type="spellEnd"/>
            <w:r w:rsidRPr="00E442C7">
              <w:t xml:space="preserve"> Wetlands Management Committee (site-level targets)</w:t>
            </w:r>
          </w:p>
        </w:tc>
        <w:tc>
          <w:tcPr>
            <w:tcW w:w="1022" w:type="pct"/>
            <w:vMerge/>
          </w:tcPr>
          <w:p w14:paraId="1313437D" w14:textId="77777777" w:rsidR="00463E99" w:rsidRPr="00E442C7" w:rsidRDefault="00463E99" w:rsidP="00581D24">
            <w:pPr>
              <w:pStyle w:val="tabletext"/>
            </w:pPr>
          </w:p>
        </w:tc>
      </w:tr>
      <w:tr w:rsidR="00463E99" w:rsidRPr="00E442C7" w14:paraId="759E4B91" w14:textId="77777777" w:rsidTr="00287AD5">
        <w:trPr>
          <w:trHeight w:val="982"/>
        </w:trPr>
        <w:tc>
          <w:tcPr>
            <w:tcW w:w="681" w:type="pct"/>
            <w:vMerge/>
          </w:tcPr>
          <w:p w14:paraId="513393BD" w14:textId="77777777" w:rsidR="00463E99" w:rsidRPr="00E442C7" w:rsidRDefault="00463E99" w:rsidP="00581D24">
            <w:pPr>
              <w:pStyle w:val="tabletext"/>
            </w:pPr>
          </w:p>
        </w:tc>
        <w:tc>
          <w:tcPr>
            <w:tcW w:w="719" w:type="pct"/>
          </w:tcPr>
          <w:p w14:paraId="42B78EB4" w14:textId="77777777" w:rsidR="00463E99" w:rsidRPr="00E442C7" w:rsidRDefault="00463E99" w:rsidP="00581D24">
            <w:pPr>
              <w:pStyle w:val="tabletext"/>
            </w:pPr>
            <w:r w:rsidRPr="00E442C7">
              <w:t>No. of annual status reports on the status of ‘common birds’ in rangelands of the Boteti sub-district, as a proxy for the Biodiversity Intactness Index</w:t>
            </w:r>
          </w:p>
        </w:tc>
        <w:tc>
          <w:tcPr>
            <w:tcW w:w="781" w:type="pct"/>
          </w:tcPr>
          <w:p w14:paraId="16EA6F74" w14:textId="77777777" w:rsidR="00463E99" w:rsidRPr="00E442C7" w:rsidRDefault="00463E99" w:rsidP="00581D24">
            <w:pPr>
              <w:pStyle w:val="tabletext"/>
            </w:pPr>
            <w:r w:rsidRPr="00E442C7">
              <w:t>Zero</w:t>
            </w:r>
          </w:p>
          <w:p w14:paraId="3AC2635F" w14:textId="77777777" w:rsidR="00463E99" w:rsidRPr="00E442C7" w:rsidRDefault="00463E99" w:rsidP="00581D24">
            <w:pPr>
              <w:pStyle w:val="tabletext"/>
            </w:pPr>
          </w:p>
        </w:tc>
        <w:tc>
          <w:tcPr>
            <w:tcW w:w="1040" w:type="pct"/>
          </w:tcPr>
          <w:p w14:paraId="4E6B101F" w14:textId="77777777" w:rsidR="00463E99" w:rsidRPr="00E442C7" w:rsidRDefault="00463E99" w:rsidP="00581D24">
            <w:pPr>
              <w:pStyle w:val="tabletext"/>
            </w:pPr>
            <w:r w:rsidRPr="00E442C7">
              <w:t>Three annual status reports on population trends of ‘common birds’ and the habitats on which they depend, largely based on MOMS dataset</w:t>
            </w:r>
          </w:p>
        </w:tc>
        <w:tc>
          <w:tcPr>
            <w:tcW w:w="757" w:type="pct"/>
          </w:tcPr>
          <w:p w14:paraId="7C566294" w14:textId="77777777" w:rsidR="00463E99" w:rsidRPr="00E442C7" w:rsidRDefault="00463E99" w:rsidP="00581D24">
            <w:pPr>
              <w:pStyle w:val="tabletext"/>
            </w:pPr>
            <w:r w:rsidRPr="00E442C7">
              <w:t>Annual reports published</w:t>
            </w:r>
          </w:p>
          <w:p w14:paraId="1910C87F" w14:textId="77777777" w:rsidR="00463E99" w:rsidRPr="00E442C7" w:rsidRDefault="00463E99" w:rsidP="00581D24">
            <w:pPr>
              <w:pStyle w:val="tabletext"/>
            </w:pPr>
          </w:p>
        </w:tc>
        <w:tc>
          <w:tcPr>
            <w:tcW w:w="1022" w:type="pct"/>
            <w:vMerge/>
          </w:tcPr>
          <w:p w14:paraId="33E86603" w14:textId="77777777" w:rsidR="00463E99" w:rsidRPr="00E442C7" w:rsidRDefault="00463E99" w:rsidP="00581D24">
            <w:pPr>
              <w:pStyle w:val="tabletext"/>
            </w:pPr>
          </w:p>
        </w:tc>
      </w:tr>
      <w:tr w:rsidR="00463E99" w:rsidRPr="00E442C7" w14:paraId="6AC97FB4" w14:textId="77777777" w:rsidTr="00287AD5">
        <w:tc>
          <w:tcPr>
            <w:tcW w:w="681" w:type="pct"/>
            <w:vMerge w:val="restart"/>
          </w:tcPr>
          <w:p w14:paraId="54C5E8A5" w14:textId="77777777" w:rsidR="00463E99" w:rsidRPr="00E442C7" w:rsidRDefault="00463E99" w:rsidP="0011798C">
            <w:pPr>
              <w:widowControl w:val="0"/>
              <w:tabs>
                <w:tab w:val="left" w:pos="0"/>
                <w:tab w:val="right" w:pos="1530"/>
              </w:tabs>
              <w:rPr>
                <w:lang w:val="en-GB"/>
              </w:rPr>
            </w:pPr>
            <w:r w:rsidRPr="00E442C7">
              <w:rPr>
                <w:sz w:val="18"/>
                <w:szCs w:val="18"/>
                <w:lang w:val="en-GB"/>
              </w:rPr>
              <w:t xml:space="preserve">Outcome 2: </w:t>
            </w:r>
            <w:r w:rsidRPr="00E442C7">
              <w:rPr>
                <w:sz w:val="19"/>
                <w:szCs w:val="19"/>
                <w:lang w:val="en-GB"/>
              </w:rPr>
              <w:t xml:space="preserve">Effective range management to </w:t>
            </w:r>
            <w:r w:rsidRPr="00E442C7">
              <w:rPr>
                <w:sz w:val="19"/>
                <w:szCs w:val="19"/>
                <w:lang w:val="en-GB"/>
              </w:rPr>
              <w:lastRenderedPageBreak/>
              <w:t xml:space="preserve">improve range condition and flow of ecosystem services to support livelihoods of local communities in Southern </w:t>
            </w:r>
            <w:proofErr w:type="spellStart"/>
            <w:r w:rsidRPr="00E442C7">
              <w:rPr>
                <w:sz w:val="19"/>
                <w:szCs w:val="19"/>
                <w:lang w:val="en-GB"/>
              </w:rPr>
              <w:t>Sua</w:t>
            </w:r>
            <w:proofErr w:type="spellEnd"/>
            <w:r w:rsidRPr="00E442C7">
              <w:rPr>
                <w:sz w:val="19"/>
                <w:szCs w:val="19"/>
                <w:lang w:val="en-GB"/>
              </w:rPr>
              <w:t xml:space="preserve"> Pan Region</w:t>
            </w:r>
          </w:p>
        </w:tc>
        <w:tc>
          <w:tcPr>
            <w:tcW w:w="719" w:type="pct"/>
          </w:tcPr>
          <w:p w14:paraId="477ADC3B" w14:textId="77777777" w:rsidR="00463E99" w:rsidRPr="00E442C7" w:rsidRDefault="00463E99" w:rsidP="00581D24">
            <w:pPr>
              <w:pStyle w:val="tabletext"/>
            </w:pPr>
            <w:r w:rsidRPr="00E442C7">
              <w:lastRenderedPageBreak/>
              <w:t xml:space="preserve">No. of integrated community Participatory </w:t>
            </w:r>
            <w:r w:rsidRPr="00E442C7">
              <w:lastRenderedPageBreak/>
              <w:t>Land Use and Management Plans</w:t>
            </w:r>
          </w:p>
        </w:tc>
        <w:tc>
          <w:tcPr>
            <w:tcW w:w="781" w:type="pct"/>
          </w:tcPr>
          <w:p w14:paraId="4F5F988D" w14:textId="77777777" w:rsidR="00463E99" w:rsidRPr="00E442C7" w:rsidRDefault="00463E99" w:rsidP="00581D24">
            <w:pPr>
              <w:pStyle w:val="tabletext"/>
            </w:pPr>
            <w:r w:rsidRPr="00E442C7">
              <w:lastRenderedPageBreak/>
              <w:t>Zero</w:t>
            </w:r>
          </w:p>
        </w:tc>
        <w:tc>
          <w:tcPr>
            <w:tcW w:w="1040" w:type="pct"/>
          </w:tcPr>
          <w:p w14:paraId="216C4040" w14:textId="77777777" w:rsidR="00463E99" w:rsidRPr="00E442C7" w:rsidRDefault="00463E99" w:rsidP="00581D24">
            <w:pPr>
              <w:pStyle w:val="tabletext"/>
            </w:pPr>
            <w:r w:rsidRPr="00E442C7">
              <w:t xml:space="preserve">Four produced for southern </w:t>
            </w:r>
            <w:proofErr w:type="spellStart"/>
            <w:r w:rsidRPr="00E442C7">
              <w:t>Sua</w:t>
            </w:r>
            <w:proofErr w:type="spellEnd"/>
            <w:r w:rsidRPr="00E442C7">
              <w:t xml:space="preserve"> Pan villages, one for each of the villages of </w:t>
            </w:r>
            <w:proofErr w:type="spellStart"/>
            <w:r w:rsidRPr="00E442C7">
              <w:t>Mosu</w:t>
            </w:r>
            <w:proofErr w:type="spellEnd"/>
            <w:r w:rsidRPr="00E442C7">
              <w:t xml:space="preserve">, </w:t>
            </w:r>
            <w:proofErr w:type="spellStart"/>
            <w:r w:rsidRPr="00E442C7">
              <w:lastRenderedPageBreak/>
              <w:t>Mmatshumo</w:t>
            </w:r>
            <w:proofErr w:type="spellEnd"/>
            <w:r w:rsidRPr="00E442C7">
              <w:t xml:space="preserve">, </w:t>
            </w:r>
            <w:proofErr w:type="spellStart"/>
            <w:r w:rsidRPr="00E442C7">
              <w:t>Mokubilo</w:t>
            </w:r>
            <w:proofErr w:type="spellEnd"/>
            <w:r w:rsidRPr="00E442C7">
              <w:t xml:space="preserve"> and </w:t>
            </w:r>
            <w:proofErr w:type="spellStart"/>
            <w:r w:rsidRPr="00E442C7">
              <w:t>Mmea</w:t>
            </w:r>
            <w:proofErr w:type="spellEnd"/>
            <w:r w:rsidRPr="00E442C7">
              <w:t xml:space="preserve">; and an overarching summary document covering all of southern </w:t>
            </w:r>
            <w:proofErr w:type="spellStart"/>
            <w:r w:rsidRPr="00E442C7">
              <w:t>Sua</w:t>
            </w:r>
            <w:proofErr w:type="spellEnd"/>
            <w:r w:rsidRPr="00E442C7">
              <w:t xml:space="preserve"> Pan. Plans would be approved and with ongoing implementation by End of Project</w:t>
            </w:r>
          </w:p>
        </w:tc>
        <w:tc>
          <w:tcPr>
            <w:tcW w:w="757" w:type="pct"/>
          </w:tcPr>
          <w:p w14:paraId="50E9A7B9" w14:textId="77777777" w:rsidR="00463E99" w:rsidRPr="00E442C7" w:rsidRDefault="00463E99" w:rsidP="00581D24">
            <w:pPr>
              <w:pStyle w:val="tabletext"/>
            </w:pPr>
            <w:r w:rsidRPr="00E442C7">
              <w:lastRenderedPageBreak/>
              <w:t>Participatory Land Use and Management Plans available</w:t>
            </w:r>
          </w:p>
        </w:tc>
        <w:tc>
          <w:tcPr>
            <w:tcW w:w="1022" w:type="pct"/>
            <w:vMerge w:val="restart"/>
          </w:tcPr>
          <w:p w14:paraId="2ED44132" w14:textId="77777777" w:rsidR="00463E99" w:rsidRPr="00E442C7" w:rsidRDefault="00463E99" w:rsidP="00581D24">
            <w:pPr>
              <w:pStyle w:val="TableBullets"/>
            </w:pPr>
            <w:r w:rsidRPr="00E442C7">
              <w:t xml:space="preserve">Reluctant participation by local communities due to fear that </w:t>
            </w:r>
            <w:r w:rsidRPr="00E442C7">
              <w:lastRenderedPageBreak/>
              <w:t>the project will compromise their livelihoods by introducing strict management systems.</w:t>
            </w:r>
          </w:p>
          <w:p w14:paraId="1FD5DE9A" w14:textId="77777777" w:rsidR="00463E99" w:rsidRPr="00E442C7" w:rsidRDefault="00463E99" w:rsidP="00581D24">
            <w:pPr>
              <w:pStyle w:val="TableBullets"/>
            </w:pPr>
            <w:r w:rsidRPr="00E442C7">
              <w:t xml:space="preserve">To insert more, refer to Risk analysis (Annex </w:t>
            </w:r>
          </w:p>
        </w:tc>
      </w:tr>
      <w:tr w:rsidR="00463E99" w:rsidRPr="00E442C7" w14:paraId="62F7D263" w14:textId="77777777" w:rsidTr="00287AD5">
        <w:tc>
          <w:tcPr>
            <w:tcW w:w="681" w:type="pct"/>
            <w:vMerge/>
          </w:tcPr>
          <w:p w14:paraId="4F34FA5A" w14:textId="77777777" w:rsidR="00463E99" w:rsidRPr="00E442C7" w:rsidRDefault="00463E99" w:rsidP="0011798C">
            <w:pPr>
              <w:tabs>
                <w:tab w:val="left" w:pos="0"/>
                <w:tab w:val="right" w:pos="1530"/>
              </w:tabs>
              <w:rPr>
                <w:lang w:val="en-GB"/>
              </w:rPr>
            </w:pPr>
          </w:p>
        </w:tc>
        <w:tc>
          <w:tcPr>
            <w:tcW w:w="719" w:type="pct"/>
          </w:tcPr>
          <w:p w14:paraId="3E752025" w14:textId="77777777" w:rsidR="00463E99" w:rsidRPr="00E442C7" w:rsidRDefault="00463E99" w:rsidP="00581D24">
            <w:pPr>
              <w:pStyle w:val="tabletext"/>
            </w:pPr>
            <w:r w:rsidRPr="00E442C7">
              <w:t>No. of farmers</w:t>
            </w:r>
            <w:r w:rsidRPr="00E442C7">
              <w:rPr>
                <w:vertAlign w:val="superscript"/>
              </w:rPr>
              <w:footnoteReference w:id="5"/>
            </w:r>
            <w:r w:rsidRPr="00E442C7">
              <w:rPr>
                <w:vertAlign w:val="superscript"/>
              </w:rPr>
              <w:t xml:space="preserve"> </w:t>
            </w:r>
            <w:r w:rsidRPr="00E442C7">
              <w:t>with improved livelihoods</w:t>
            </w:r>
          </w:p>
        </w:tc>
        <w:tc>
          <w:tcPr>
            <w:tcW w:w="781" w:type="pct"/>
          </w:tcPr>
          <w:p w14:paraId="2E5EEFED" w14:textId="77777777" w:rsidR="00463E99" w:rsidRPr="00E442C7" w:rsidRDefault="00463E99" w:rsidP="00581D24">
            <w:pPr>
              <w:pStyle w:val="tabletext"/>
            </w:pPr>
            <w:proofErr w:type="spellStart"/>
            <w:r w:rsidRPr="00E442C7">
              <w:t>Tbd</w:t>
            </w:r>
            <w:proofErr w:type="spellEnd"/>
            <w:r w:rsidRPr="00E442C7">
              <w:t xml:space="preserve"> during range assessments which will cover farmer livelihoods as well, but national average is around US$850</w:t>
            </w:r>
          </w:p>
        </w:tc>
        <w:tc>
          <w:tcPr>
            <w:tcW w:w="1040" w:type="pct"/>
          </w:tcPr>
          <w:p w14:paraId="0B2731B1" w14:textId="77777777" w:rsidR="00463E99" w:rsidRPr="00E442C7" w:rsidRDefault="00463E99" w:rsidP="00581D24">
            <w:pPr>
              <w:pStyle w:val="tabletext"/>
            </w:pPr>
            <w:r w:rsidRPr="00E442C7">
              <w:t>Increase by 50% farm generated income of farmers involved in improved herd management and CA, to at least $1,275 by project end</w:t>
            </w:r>
          </w:p>
        </w:tc>
        <w:tc>
          <w:tcPr>
            <w:tcW w:w="757" w:type="pct"/>
          </w:tcPr>
          <w:p w14:paraId="79A9F790" w14:textId="77777777" w:rsidR="00463E99" w:rsidRPr="00E442C7" w:rsidRDefault="00463E99" w:rsidP="00581D24">
            <w:pPr>
              <w:pStyle w:val="tabletext"/>
            </w:pPr>
            <w:r w:rsidRPr="00E442C7">
              <w:t>Baseline and monitoring data collected by project</w:t>
            </w:r>
          </w:p>
        </w:tc>
        <w:tc>
          <w:tcPr>
            <w:tcW w:w="1022" w:type="pct"/>
            <w:vMerge/>
          </w:tcPr>
          <w:p w14:paraId="088B4C39" w14:textId="77777777" w:rsidR="00463E99" w:rsidRPr="00E442C7" w:rsidRDefault="00463E99" w:rsidP="00581D24">
            <w:pPr>
              <w:pStyle w:val="tabletext"/>
            </w:pPr>
          </w:p>
        </w:tc>
      </w:tr>
      <w:tr w:rsidR="00463E99" w:rsidRPr="00E442C7" w14:paraId="14BB5443" w14:textId="77777777" w:rsidTr="00287AD5">
        <w:tc>
          <w:tcPr>
            <w:tcW w:w="681" w:type="pct"/>
            <w:vMerge/>
          </w:tcPr>
          <w:p w14:paraId="584F1C32" w14:textId="77777777" w:rsidR="00463E99" w:rsidRPr="00E442C7" w:rsidRDefault="00463E99" w:rsidP="0011798C">
            <w:pPr>
              <w:tabs>
                <w:tab w:val="left" w:pos="0"/>
                <w:tab w:val="right" w:pos="1530"/>
              </w:tabs>
              <w:rPr>
                <w:lang w:val="en-GB"/>
              </w:rPr>
            </w:pPr>
          </w:p>
        </w:tc>
        <w:tc>
          <w:tcPr>
            <w:tcW w:w="719" w:type="pct"/>
          </w:tcPr>
          <w:p w14:paraId="6DF98A25" w14:textId="77777777" w:rsidR="00463E99" w:rsidRPr="00E442C7" w:rsidRDefault="00463E99" w:rsidP="00581D24">
            <w:pPr>
              <w:pStyle w:val="tabletext"/>
            </w:pPr>
            <w:r w:rsidRPr="00E442C7">
              <w:t>Off-take rate for cattle</w:t>
            </w:r>
          </w:p>
        </w:tc>
        <w:tc>
          <w:tcPr>
            <w:tcW w:w="781" w:type="pct"/>
          </w:tcPr>
          <w:p w14:paraId="1935A16F" w14:textId="77777777" w:rsidR="00463E99" w:rsidRPr="00E442C7" w:rsidRDefault="00463E99" w:rsidP="00581D24">
            <w:pPr>
              <w:pStyle w:val="tabletext"/>
            </w:pPr>
            <w:proofErr w:type="spellStart"/>
            <w:r w:rsidRPr="00E442C7">
              <w:t>Tbd</w:t>
            </w:r>
            <w:proofErr w:type="spellEnd"/>
            <w:r w:rsidRPr="00E442C7">
              <w:t xml:space="preserve"> during range assessments under the economic section. However, baseline assumes calving rate (the proportion of cows bearing a live calf (% per </w:t>
            </w:r>
            <w:proofErr w:type="spellStart"/>
            <w:r w:rsidRPr="00E442C7">
              <w:t>yr</w:t>
            </w:r>
            <w:proofErr w:type="spellEnd"/>
            <w:r w:rsidRPr="00E442C7">
              <w:t>), estimated at 92%, based on average rainfall of 450 mm/</w:t>
            </w:r>
            <w:proofErr w:type="spellStart"/>
            <w:r w:rsidRPr="00E442C7">
              <w:t>yr</w:t>
            </w:r>
            <w:proofErr w:type="spellEnd"/>
            <w:r w:rsidRPr="00E442C7">
              <w:t>, and using formulae in table 2 of Abel, 1997, Ecological Economics 23: 113-133</w:t>
            </w:r>
          </w:p>
        </w:tc>
        <w:tc>
          <w:tcPr>
            <w:tcW w:w="1040" w:type="pct"/>
          </w:tcPr>
          <w:p w14:paraId="397ED9B2" w14:textId="77777777" w:rsidR="00463E99" w:rsidRPr="00E442C7" w:rsidRDefault="00463E99" w:rsidP="00581D24">
            <w:pPr>
              <w:pStyle w:val="tabletext"/>
            </w:pPr>
            <w:proofErr w:type="spellStart"/>
            <w:r w:rsidRPr="00E442C7">
              <w:t>Tbd</w:t>
            </w:r>
            <w:proofErr w:type="spellEnd"/>
            <w:r w:rsidRPr="00E442C7">
              <w:t xml:space="preserve"> after range assessments. However, using estimate from Abel (1997), used for the baseline, project will endeavour to increase this target by 3% to almost 95%</w:t>
            </w:r>
          </w:p>
        </w:tc>
        <w:tc>
          <w:tcPr>
            <w:tcW w:w="757" w:type="pct"/>
          </w:tcPr>
          <w:p w14:paraId="5272483F" w14:textId="77777777" w:rsidR="00463E99" w:rsidRPr="00E442C7" w:rsidRDefault="00463E99" w:rsidP="00581D24">
            <w:pPr>
              <w:pStyle w:val="tabletext"/>
            </w:pPr>
            <w:r w:rsidRPr="00E442C7">
              <w:t>Data from district office of Ministry of Agriculture</w:t>
            </w:r>
          </w:p>
        </w:tc>
        <w:tc>
          <w:tcPr>
            <w:tcW w:w="1022" w:type="pct"/>
            <w:vMerge/>
          </w:tcPr>
          <w:p w14:paraId="054A76C7" w14:textId="77777777" w:rsidR="00463E99" w:rsidRPr="00E442C7" w:rsidRDefault="00463E99" w:rsidP="00581D24">
            <w:pPr>
              <w:pStyle w:val="tabletext"/>
            </w:pPr>
          </w:p>
        </w:tc>
      </w:tr>
      <w:tr w:rsidR="00463E99" w:rsidRPr="00E442C7" w14:paraId="08BAD702" w14:textId="77777777" w:rsidTr="00287AD5">
        <w:tc>
          <w:tcPr>
            <w:tcW w:w="681" w:type="pct"/>
          </w:tcPr>
          <w:p w14:paraId="719C4902" w14:textId="77777777" w:rsidR="00463E99" w:rsidRPr="00E442C7" w:rsidRDefault="00463E99" w:rsidP="0011798C">
            <w:pPr>
              <w:tabs>
                <w:tab w:val="left" w:pos="0"/>
                <w:tab w:val="right" w:pos="1530"/>
              </w:tabs>
              <w:rPr>
                <w:lang w:val="en-GB"/>
              </w:rPr>
            </w:pPr>
          </w:p>
        </w:tc>
        <w:tc>
          <w:tcPr>
            <w:tcW w:w="719" w:type="pct"/>
          </w:tcPr>
          <w:p w14:paraId="13A9B42F" w14:textId="77777777" w:rsidR="00463E99" w:rsidRPr="00E442C7" w:rsidRDefault="00463E99" w:rsidP="00581D24">
            <w:pPr>
              <w:pStyle w:val="tabletext"/>
            </w:pPr>
            <w:r w:rsidRPr="00E442C7">
              <w:t xml:space="preserve">Area of southern </w:t>
            </w:r>
            <w:proofErr w:type="spellStart"/>
            <w:r w:rsidRPr="00E442C7">
              <w:t>Sua</w:t>
            </w:r>
            <w:proofErr w:type="spellEnd"/>
            <w:r w:rsidRPr="00E442C7">
              <w:t xml:space="preserve"> Pan rangeland with improved grass and herbaceous species cover</w:t>
            </w:r>
          </w:p>
        </w:tc>
        <w:tc>
          <w:tcPr>
            <w:tcW w:w="781" w:type="pct"/>
          </w:tcPr>
          <w:p w14:paraId="70723C9F" w14:textId="77777777" w:rsidR="00463E99" w:rsidRPr="00E442C7" w:rsidRDefault="00463E99" w:rsidP="00581D24">
            <w:pPr>
              <w:pStyle w:val="tabletext"/>
            </w:pPr>
            <w:proofErr w:type="spellStart"/>
            <w:r w:rsidRPr="00E442C7">
              <w:t>Tbd</w:t>
            </w:r>
            <w:proofErr w:type="spellEnd"/>
            <w:r w:rsidRPr="00E442C7">
              <w:t xml:space="preserve"> during range assessments but because an estimated 40% is degraded, it suggests 60% is probably in reasonable condition (i.e. </w:t>
            </w:r>
            <w:r w:rsidRPr="00E442C7">
              <w:lastRenderedPageBreak/>
              <w:t xml:space="preserve">150,000 ha, being 60% of 250,000 ha of rangelands in southern </w:t>
            </w:r>
            <w:proofErr w:type="spellStart"/>
            <w:r w:rsidRPr="00E442C7">
              <w:t>Sua</w:t>
            </w:r>
            <w:proofErr w:type="spellEnd"/>
            <w:r w:rsidRPr="00E442C7">
              <w:t xml:space="preserve"> Pan)</w:t>
            </w:r>
          </w:p>
        </w:tc>
        <w:tc>
          <w:tcPr>
            <w:tcW w:w="1040" w:type="pct"/>
          </w:tcPr>
          <w:p w14:paraId="698C9FE3" w14:textId="77777777" w:rsidR="00463E99" w:rsidRPr="00E442C7" w:rsidRDefault="00463E99" w:rsidP="00581D24">
            <w:pPr>
              <w:pStyle w:val="tabletext"/>
            </w:pPr>
            <w:r w:rsidRPr="00E442C7">
              <w:lastRenderedPageBreak/>
              <w:t xml:space="preserve">At least 25% across southern </w:t>
            </w:r>
            <w:proofErr w:type="spellStart"/>
            <w:r w:rsidRPr="00E442C7">
              <w:t>Sua</w:t>
            </w:r>
            <w:proofErr w:type="spellEnd"/>
            <w:r w:rsidRPr="00E442C7">
              <w:t xml:space="preserve"> Pan rangelands (i.e. an additional 37, 500 ha to the baseline) rehabilitated by project end, for End of Project of at least 187,500 ha in Southern </w:t>
            </w:r>
            <w:proofErr w:type="spellStart"/>
            <w:r w:rsidRPr="00E442C7">
              <w:t>Sua</w:t>
            </w:r>
            <w:proofErr w:type="spellEnd"/>
            <w:r w:rsidRPr="00E442C7">
              <w:t xml:space="preserve"> to have good quality grass and </w:t>
            </w:r>
            <w:r w:rsidRPr="00E442C7">
              <w:lastRenderedPageBreak/>
              <w:t>herbaceous vegetation cover</w:t>
            </w:r>
          </w:p>
        </w:tc>
        <w:tc>
          <w:tcPr>
            <w:tcW w:w="757" w:type="pct"/>
          </w:tcPr>
          <w:p w14:paraId="52DEB8AE" w14:textId="77777777" w:rsidR="00463E99" w:rsidRPr="00E442C7" w:rsidRDefault="00463E99" w:rsidP="00581D24">
            <w:pPr>
              <w:pStyle w:val="tabletext"/>
            </w:pPr>
            <w:r w:rsidRPr="00E442C7">
              <w:lastRenderedPageBreak/>
              <w:t>Field and remotely sensed data collected during the project</w:t>
            </w:r>
          </w:p>
        </w:tc>
        <w:tc>
          <w:tcPr>
            <w:tcW w:w="1022" w:type="pct"/>
            <w:vMerge w:val="restart"/>
          </w:tcPr>
          <w:p w14:paraId="455FD6A8" w14:textId="77777777" w:rsidR="00463E99" w:rsidRPr="00E442C7" w:rsidRDefault="00463E99" w:rsidP="00581D24">
            <w:pPr>
              <w:pStyle w:val="tabletext"/>
            </w:pPr>
          </w:p>
        </w:tc>
      </w:tr>
      <w:tr w:rsidR="00463E99" w:rsidRPr="00E442C7" w14:paraId="43D8CA7D" w14:textId="77777777" w:rsidTr="00287AD5">
        <w:tc>
          <w:tcPr>
            <w:tcW w:w="681" w:type="pct"/>
          </w:tcPr>
          <w:p w14:paraId="02D71164" w14:textId="77777777" w:rsidR="00463E99" w:rsidRPr="00E442C7" w:rsidRDefault="00463E99" w:rsidP="0011798C">
            <w:pPr>
              <w:tabs>
                <w:tab w:val="left" w:pos="0"/>
                <w:tab w:val="right" w:pos="1530"/>
              </w:tabs>
              <w:rPr>
                <w:lang w:val="en-GB"/>
              </w:rPr>
            </w:pPr>
          </w:p>
        </w:tc>
        <w:tc>
          <w:tcPr>
            <w:tcW w:w="719" w:type="pct"/>
          </w:tcPr>
          <w:p w14:paraId="0FC2DC82" w14:textId="77777777" w:rsidR="00463E99" w:rsidRPr="00E442C7" w:rsidRDefault="00463E99" w:rsidP="00581D24">
            <w:pPr>
              <w:pStyle w:val="tabletext"/>
            </w:pPr>
            <w:r w:rsidRPr="00E442C7">
              <w:t>No. of farmers practicing conservation agriculture</w:t>
            </w:r>
          </w:p>
        </w:tc>
        <w:tc>
          <w:tcPr>
            <w:tcW w:w="781" w:type="pct"/>
          </w:tcPr>
          <w:p w14:paraId="41921D07" w14:textId="77777777" w:rsidR="00463E99" w:rsidRPr="00E442C7" w:rsidRDefault="00463E99" w:rsidP="00581D24">
            <w:pPr>
              <w:pStyle w:val="tabletext"/>
            </w:pPr>
            <w:r w:rsidRPr="00E442C7">
              <w:t>Zero</w:t>
            </w:r>
          </w:p>
        </w:tc>
        <w:tc>
          <w:tcPr>
            <w:tcW w:w="1040" w:type="pct"/>
          </w:tcPr>
          <w:p w14:paraId="1D70700F" w14:textId="77777777" w:rsidR="00463E99" w:rsidRPr="00E442C7" w:rsidRDefault="00463E99" w:rsidP="00581D24">
            <w:pPr>
              <w:pStyle w:val="tabletext"/>
            </w:pPr>
            <w:r w:rsidRPr="00E442C7">
              <w:t xml:space="preserve">At least 40 every year (10 in each of the villages: </w:t>
            </w:r>
            <w:proofErr w:type="spellStart"/>
            <w:r w:rsidRPr="00E442C7">
              <w:t>Mosu</w:t>
            </w:r>
            <w:proofErr w:type="spellEnd"/>
            <w:r w:rsidRPr="00E442C7">
              <w:t xml:space="preserve">, </w:t>
            </w:r>
            <w:proofErr w:type="spellStart"/>
            <w:r w:rsidRPr="00E442C7">
              <w:t>Mmatshumo</w:t>
            </w:r>
            <w:proofErr w:type="spellEnd"/>
            <w:r w:rsidRPr="00E442C7">
              <w:t xml:space="preserve">, </w:t>
            </w:r>
            <w:proofErr w:type="spellStart"/>
            <w:r w:rsidRPr="00E442C7">
              <w:t>Mokubilo</w:t>
            </w:r>
            <w:proofErr w:type="spellEnd"/>
            <w:r w:rsidRPr="00E442C7">
              <w:t xml:space="preserve"> and </w:t>
            </w:r>
            <w:proofErr w:type="spellStart"/>
            <w:r w:rsidRPr="00E442C7">
              <w:t>Mmea</w:t>
            </w:r>
            <w:proofErr w:type="spellEnd"/>
            <w:r w:rsidRPr="00E442C7">
              <w:t>), trained and given extension support i.e. 120 at EOP.</w:t>
            </w:r>
          </w:p>
        </w:tc>
        <w:tc>
          <w:tcPr>
            <w:tcW w:w="757" w:type="pct"/>
          </w:tcPr>
          <w:p w14:paraId="7D87B31B" w14:textId="77777777" w:rsidR="00463E99" w:rsidRPr="00E442C7" w:rsidRDefault="00463E99" w:rsidP="00581D24">
            <w:pPr>
              <w:pStyle w:val="tabletext"/>
            </w:pPr>
            <w:r w:rsidRPr="00E442C7">
              <w:t>Department of Crops data</w:t>
            </w:r>
          </w:p>
        </w:tc>
        <w:tc>
          <w:tcPr>
            <w:tcW w:w="1022" w:type="pct"/>
            <w:vMerge/>
          </w:tcPr>
          <w:p w14:paraId="59EF13D5" w14:textId="77777777" w:rsidR="00463E99" w:rsidRPr="00E442C7" w:rsidRDefault="00463E99" w:rsidP="00581D24">
            <w:pPr>
              <w:pStyle w:val="tabletext"/>
            </w:pPr>
          </w:p>
        </w:tc>
      </w:tr>
      <w:tr w:rsidR="00463E99" w:rsidRPr="00E442C7" w14:paraId="5739524D" w14:textId="77777777" w:rsidTr="00287AD5">
        <w:tc>
          <w:tcPr>
            <w:tcW w:w="681" w:type="pct"/>
          </w:tcPr>
          <w:p w14:paraId="6EDCFDC4" w14:textId="77777777" w:rsidR="00463E99" w:rsidRPr="00E442C7" w:rsidRDefault="00463E99" w:rsidP="0011798C">
            <w:pPr>
              <w:tabs>
                <w:tab w:val="left" w:pos="0"/>
                <w:tab w:val="right" w:pos="1530"/>
              </w:tabs>
              <w:rPr>
                <w:lang w:val="en-GB"/>
              </w:rPr>
            </w:pPr>
          </w:p>
        </w:tc>
        <w:tc>
          <w:tcPr>
            <w:tcW w:w="719" w:type="pct"/>
          </w:tcPr>
          <w:p w14:paraId="2F0038AC" w14:textId="77777777" w:rsidR="00463E99" w:rsidRPr="00E442C7" w:rsidRDefault="00463E99" w:rsidP="00581D24">
            <w:pPr>
              <w:pStyle w:val="tabletext"/>
            </w:pPr>
            <w:r w:rsidRPr="00E442C7">
              <w:t>Increased arable production as a consequence of adopting conservation agriculture</w:t>
            </w:r>
          </w:p>
        </w:tc>
        <w:tc>
          <w:tcPr>
            <w:tcW w:w="781" w:type="pct"/>
          </w:tcPr>
          <w:p w14:paraId="368AEAB0" w14:textId="77777777" w:rsidR="00463E99" w:rsidRPr="00E442C7" w:rsidRDefault="00463E99" w:rsidP="00581D24">
            <w:pPr>
              <w:pStyle w:val="tabletext"/>
            </w:pPr>
            <w:r w:rsidRPr="00E442C7">
              <w:t>0.33 tonnes/ha (current yields)</w:t>
            </w:r>
          </w:p>
        </w:tc>
        <w:tc>
          <w:tcPr>
            <w:tcW w:w="1040" w:type="pct"/>
          </w:tcPr>
          <w:p w14:paraId="0A5A315D" w14:textId="77777777" w:rsidR="00463E99" w:rsidRPr="00E442C7" w:rsidRDefault="00463E99" w:rsidP="00581D24">
            <w:pPr>
              <w:pStyle w:val="tabletext"/>
            </w:pPr>
            <w:r w:rsidRPr="00E442C7">
              <w:t>0.66 tonnes/ha (i.e. project will double the yield for those farmers that adopt conservation agriculture)</w:t>
            </w:r>
          </w:p>
        </w:tc>
        <w:tc>
          <w:tcPr>
            <w:tcW w:w="757" w:type="pct"/>
          </w:tcPr>
          <w:p w14:paraId="412484F1" w14:textId="77777777" w:rsidR="00463E99" w:rsidRPr="00E442C7" w:rsidRDefault="00463E99" w:rsidP="00581D24">
            <w:pPr>
              <w:pStyle w:val="tabletext"/>
            </w:pPr>
            <w:r w:rsidRPr="00E442C7">
              <w:t>Department of Crops data</w:t>
            </w:r>
          </w:p>
        </w:tc>
        <w:tc>
          <w:tcPr>
            <w:tcW w:w="1022" w:type="pct"/>
            <w:vMerge/>
          </w:tcPr>
          <w:p w14:paraId="310CE852" w14:textId="77777777" w:rsidR="00463E99" w:rsidRPr="00E442C7" w:rsidRDefault="00463E99" w:rsidP="00581D24">
            <w:pPr>
              <w:pStyle w:val="tabletext"/>
            </w:pPr>
          </w:p>
        </w:tc>
      </w:tr>
      <w:tr w:rsidR="00463E99" w:rsidRPr="00E442C7" w14:paraId="38AA609B" w14:textId="77777777" w:rsidTr="00287AD5">
        <w:tc>
          <w:tcPr>
            <w:tcW w:w="681" w:type="pct"/>
          </w:tcPr>
          <w:p w14:paraId="4D173CDF" w14:textId="77777777" w:rsidR="00463E99" w:rsidRPr="00E442C7" w:rsidRDefault="00463E99" w:rsidP="0011798C">
            <w:pPr>
              <w:tabs>
                <w:tab w:val="left" w:pos="0"/>
                <w:tab w:val="right" w:pos="1530"/>
              </w:tabs>
              <w:rPr>
                <w:lang w:val="en-GB"/>
              </w:rPr>
            </w:pPr>
          </w:p>
        </w:tc>
        <w:tc>
          <w:tcPr>
            <w:tcW w:w="719" w:type="pct"/>
          </w:tcPr>
          <w:p w14:paraId="0F871C3E" w14:textId="77777777" w:rsidR="00463E99" w:rsidRPr="00E442C7" w:rsidRDefault="00463E99" w:rsidP="00581D24">
            <w:pPr>
              <w:pStyle w:val="tabletext"/>
            </w:pPr>
            <w:r w:rsidRPr="00E442C7">
              <w:t>No. of farmers practicing improved and effective herd management</w:t>
            </w:r>
          </w:p>
        </w:tc>
        <w:tc>
          <w:tcPr>
            <w:tcW w:w="781" w:type="pct"/>
          </w:tcPr>
          <w:p w14:paraId="4D533936" w14:textId="77777777" w:rsidR="00463E99" w:rsidRPr="00E442C7" w:rsidRDefault="00463E99" w:rsidP="00581D24">
            <w:pPr>
              <w:pStyle w:val="tabletext"/>
            </w:pPr>
            <w:r w:rsidRPr="00E442C7">
              <w:t>Zero</w:t>
            </w:r>
          </w:p>
        </w:tc>
        <w:tc>
          <w:tcPr>
            <w:tcW w:w="1040" w:type="pct"/>
          </w:tcPr>
          <w:p w14:paraId="0CC6996C" w14:textId="77777777" w:rsidR="00463E99" w:rsidRPr="00E442C7" w:rsidRDefault="00463E99" w:rsidP="00581D24">
            <w:pPr>
              <w:pStyle w:val="tabletext"/>
            </w:pPr>
            <w:r w:rsidRPr="00E442C7">
              <w:t>120 farmers enrolled for participation in the project (10 from each village initially and 10 more added per each of the 4 villages by project end)</w:t>
            </w:r>
          </w:p>
        </w:tc>
        <w:tc>
          <w:tcPr>
            <w:tcW w:w="757" w:type="pct"/>
          </w:tcPr>
          <w:p w14:paraId="39F87EAE" w14:textId="77777777" w:rsidR="00463E99" w:rsidRPr="00E442C7" w:rsidRDefault="00463E99" w:rsidP="00581D24">
            <w:pPr>
              <w:pStyle w:val="tabletext"/>
            </w:pPr>
            <w:r w:rsidRPr="00E442C7">
              <w:t>Department of Animal Production data</w:t>
            </w:r>
          </w:p>
        </w:tc>
        <w:tc>
          <w:tcPr>
            <w:tcW w:w="1022" w:type="pct"/>
            <w:vMerge/>
          </w:tcPr>
          <w:p w14:paraId="0D20A6C4" w14:textId="77777777" w:rsidR="00463E99" w:rsidRPr="00E442C7" w:rsidRDefault="00463E99" w:rsidP="00581D24">
            <w:pPr>
              <w:pStyle w:val="tabletext"/>
            </w:pPr>
          </w:p>
        </w:tc>
      </w:tr>
      <w:tr w:rsidR="00463E99" w:rsidRPr="00E442C7" w14:paraId="7DB020C1" w14:textId="77777777" w:rsidTr="00287AD5">
        <w:tc>
          <w:tcPr>
            <w:tcW w:w="681" w:type="pct"/>
          </w:tcPr>
          <w:p w14:paraId="7B48E502" w14:textId="77777777" w:rsidR="00463E99" w:rsidRPr="00E442C7" w:rsidRDefault="00463E99" w:rsidP="0011798C">
            <w:pPr>
              <w:tabs>
                <w:tab w:val="left" w:pos="0"/>
                <w:tab w:val="right" w:pos="1530"/>
              </w:tabs>
              <w:rPr>
                <w:lang w:val="en-GB"/>
              </w:rPr>
            </w:pPr>
          </w:p>
        </w:tc>
        <w:tc>
          <w:tcPr>
            <w:tcW w:w="719" w:type="pct"/>
          </w:tcPr>
          <w:p w14:paraId="3686819A" w14:textId="77777777" w:rsidR="00463E99" w:rsidRPr="00E442C7" w:rsidRDefault="00463E99" w:rsidP="00581D24">
            <w:pPr>
              <w:pStyle w:val="tabletext"/>
            </w:pPr>
            <w:r w:rsidRPr="00E442C7">
              <w:t xml:space="preserve">Revenue from non-timber forest products, including soils and salt </w:t>
            </w:r>
          </w:p>
        </w:tc>
        <w:tc>
          <w:tcPr>
            <w:tcW w:w="781" w:type="pct"/>
          </w:tcPr>
          <w:p w14:paraId="6126BECB" w14:textId="77777777" w:rsidR="00463E99" w:rsidRPr="00E442C7" w:rsidRDefault="00463E99" w:rsidP="00581D24">
            <w:pPr>
              <w:pStyle w:val="tabletext"/>
            </w:pPr>
            <w:proofErr w:type="spellStart"/>
            <w:r w:rsidRPr="00E442C7">
              <w:t>Tbd</w:t>
            </w:r>
            <w:proofErr w:type="spellEnd"/>
            <w:r w:rsidRPr="00E442C7">
              <w:t>; however across all of MFMP this is approximately $444/household/annum.</w:t>
            </w:r>
          </w:p>
        </w:tc>
        <w:tc>
          <w:tcPr>
            <w:tcW w:w="1040" w:type="pct"/>
          </w:tcPr>
          <w:p w14:paraId="26726763" w14:textId="77777777" w:rsidR="00463E99" w:rsidRPr="00E442C7" w:rsidRDefault="00463E99" w:rsidP="00581D24">
            <w:pPr>
              <w:pStyle w:val="tabletext"/>
            </w:pPr>
            <w:r w:rsidRPr="00E442C7">
              <w:t>End of Project targets is to increase revenue by 33% to $591/household/annum within the project site. Independent and project/site-specific estimates to be determined during exercise to map the resources and develop feasibility studies for setting up processing and marketing plant</w:t>
            </w:r>
          </w:p>
        </w:tc>
        <w:tc>
          <w:tcPr>
            <w:tcW w:w="757" w:type="pct"/>
          </w:tcPr>
          <w:p w14:paraId="0DF4FB30" w14:textId="77777777" w:rsidR="00463E99" w:rsidRPr="00E442C7" w:rsidRDefault="00463E99" w:rsidP="00581D24">
            <w:pPr>
              <w:pStyle w:val="tabletext"/>
            </w:pPr>
            <w:r w:rsidRPr="00E442C7">
              <w:t>Project reports on pilot activity</w:t>
            </w:r>
          </w:p>
        </w:tc>
        <w:tc>
          <w:tcPr>
            <w:tcW w:w="1022" w:type="pct"/>
            <w:vMerge/>
          </w:tcPr>
          <w:p w14:paraId="0A551916" w14:textId="77777777" w:rsidR="00463E99" w:rsidRPr="00E442C7" w:rsidRDefault="00463E99" w:rsidP="00581D24">
            <w:pPr>
              <w:pStyle w:val="tabletext"/>
            </w:pPr>
          </w:p>
        </w:tc>
      </w:tr>
      <w:tr w:rsidR="00463E99" w:rsidRPr="00E442C7" w14:paraId="08D09A59" w14:textId="77777777" w:rsidTr="00287AD5">
        <w:tc>
          <w:tcPr>
            <w:tcW w:w="681" w:type="pct"/>
          </w:tcPr>
          <w:p w14:paraId="68E57C0E" w14:textId="77777777" w:rsidR="00463E99" w:rsidRPr="00E442C7" w:rsidRDefault="00463E99" w:rsidP="0011798C">
            <w:pPr>
              <w:tabs>
                <w:tab w:val="left" w:pos="0"/>
                <w:tab w:val="right" w:pos="1530"/>
              </w:tabs>
              <w:rPr>
                <w:lang w:val="en-GB"/>
              </w:rPr>
            </w:pPr>
          </w:p>
        </w:tc>
        <w:tc>
          <w:tcPr>
            <w:tcW w:w="719" w:type="pct"/>
          </w:tcPr>
          <w:p w14:paraId="46D50D50" w14:textId="77777777" w:rsidR="00463E99" w:rsidRPr="00E442C7" w:rsidRDefault="00463E99" w:rsidP="00581D24">
            <w:pPr>
              <w:pStyle w:val="tabletext"/>
            </w:pPr>
            <w:r w:rsidRPr="00E442C7">
              <w:t>Extent of uncontrolled fires</w:t>
            </w:r>
          </w:p>
        </w:tc>
        <w:tc>
          <w:tcPr>
            <w:tcW w:w="781" w:type="pct"/>
          </w:tcPr>
          <w:p w14:paraId="766C82F0" w14:textId="77777777" w:rsidR="00463E99" w:rsidRPr="00E442C7" w:rsidRDefault="00463E99" w:rsidP="00581D24">
            <w:pPr>
              <w:pStyle w:val="tabletext"/>
            </w:pPr>
            <w:r w:rsidRPr="00E442C7">
              <w:t xml:space="preserve">An estimated 16,392 ha affected by uncontrolled fire. ~9% of central district burnt in 2012, and assuming this burn rate in Southern </w:t>
            </w:r>
            <w:proofErr w:type="spellStart"/>
            <w:r w:rsidRPr="00E442C7">
              <w:t>Sua</w:t>
            </w:r>
            <w:proofErr w:type="spellEnd"/>
            <w:r w:rsidRPr="00E442C7">
              <w:t xml:space="preserve"> Pan’s Mopane/</w:t>
            </w:r>
            <w:proofErr w:type="spellStart"/>
            <w:r w:rsidRPr="00E442C7">
              <w:t>sandveld</w:t>
            </w:r>
            <w:proofErr w:type="spellEnd"/>
            <w:r w:rsidRPr="00E442C7">
              <w:t xml:space="preserve"> (180,000 ha), approximately </w:t>
            </w:r>
            <w:r w:rsidRPr="00E442C7">
              <w:lastRenderedPageBreak/>
              <w:t>16,393 ha is used as a baseline</w:t>
            </w:r>
          </w:p>
        </w:tc>
        <w:tc>
          <w:tcPr>
            <w:tcW w:w="1040" w:type="pct"/>
          </w:tcPr>
          <w:p w14:paraId="3BE818F7" w14:textId="77777777" w:rsidR="00463E99" w:rsidRPr="00E442C7" w:rsidRDefault="00463E99" w:rsidP="00581D24">
            <w:pPr>
              <w:pStyle w:val="tabletext"/>
            </w:pPr>
            <w:r w:rsidRPr="00E442C7">
              <w:lastRenderedPageBreak/>
              <w:t xml:space="preserve">Fire-affected area reduced by 50% in year two and three (i.e. at worst only 8,196 ha burnt) </w:t>
            </w:r>
          </w:p>
        </w:tc>
        <w:tc>
          <w:tcPr>
            <w:tcW w:w="757" w:type="pct"/>
          </w:tcPr>
          <w:p w14:paraId="5212853C" w14:textId="77777777" w:rsidR="00463E99" w:rsidRPr="00E442C7" w:rsidRDefault="00463E99" w:rsidP="00581D24">
            <w:pPr>
              <w:pStyle w:val="tabletext"/>
            </w:pPr>
            <w:r w:rsidRPr="00E442C7">
              <w:t>DFRR data</w:t>
            </w:r>
          </w:p>
        </w:tc>
        <w:tc>
          <w:tcPr>
            <w:tcW w:w="1022" w:type="pct"/>
            <w:vMerge/>
          </w:tcPr>
          <w:p w14:paraId="2B8E2FE8" w14:textId="77777777" w:rsidR="00463E99" w:rsidRPr="00E442C7" w:rsidRDefault="00463E99" w:rsidP="00581D24">
            <w:pPr>
              <w:pStyle w:val="tabletext"/>
            </w:pPr>
          </w:p>
        </w:tc>
      </w:tr>
      <w:tr w:rsidR="00463E99" w:rsidRPr="00E442C7" w14:paraId="5D99ED53" w14:textId="77777777" w:rsidTr="00287AD5">
        <w:tc>
          <w:tcPr>
            <w:tcW w:w="681" w:type="pct"/>
          </w:tcPr>
          <w:p w14:paraId="45BDEB40" w14:textId="77777777" w:rsidR="00463E99" w:rsidRPr="00E442C7" w:rsidRDefault="00463E99" w:rsidP="0011798C">
            <w:pPr>
              <w:tabs>
                <w:tab w:val="left" w:pos="0"/>
                <w:tab w:val="right" w:pos="1530"/>
              </w:tabs>
              <w:rPr>
                <w:lang w:val="en-GB"/>
              </w:rPr>
            </w:pPr>
          </w:p>
        </w:tc>
        <w:tc>
          <w:tcPr>
            <w:tcW w:w="719" w:type="pct"/>
          </w:tcPr>
          <w:p w14:paraId="21F6C274" w14:textId="77777777" w:rsidR="00463E99" w:rsidRPr="00E442C7" w:rsidRDefault="00463E99" w:rsidP="00581D24">
            <w:pPr>
              <w:pStyle w:val="tabletext"/>
            </w:pPr>
            <w:r w:rsidRPr="00E442C7">
              <w:t>Incidence of fires</w:t>
            </w:r>
          </w:p>
        </w:tc>
        <w:tc>
          <w:tcPr>
            <w:tcW w:w="781" w:type="pct"/>
          </w:tcPr>
          <w:p w14:paraId="128EAB91" w14:textId="77777777" w:rsidR="00463E99" w:rsidRPr="00E442C7" w:rsidRDefault="00463E99" w:rsidP="00581D24">
            <w:pPr>
              <w:pStyle w:val="tabletext"/>
            </w:pPr>
            <w:r w:rsidRPr="00E442C7">
              <w:t>Baseline is 32 fires for the period 2001–2010, an average 3 fires/year</w:t>
            </w:r>
          </w:p>
        </w:tc>
        <w:tc>
          <w:tcPr>
            <w:tcW w:w="1040" w:type="pct"/>
          </w:tcPr>
          <w:p w14:paraId="0658A1D6" w14:textId="77777777" w:rsidR="00463E99" w:rsidRPr="00E442C7" w:rsidRDefault="00463E99" w:rsidP="00581D24">
            <w:pPr>
              <w:pStyle w:val="tabletext"/>
            </w:pPr>
            <w:r w:rsidRPr="00E442C7">
              <w:t>Fire incidences cut by 50% to less than 1.6 fires/</w:t>
            </w:r>
            <w:proofErr w:type="spellStart"/>
            <w:r w:rsidRPr="00E442C7">
              <w:t>yr</w:t>
            </w:r>
            <w:proofErr w:type="spellEnd"/>
            <w:r w:rsidRPr="00E442C7">
              <w:t xml:space="preserve"> at End of project </w:t>
            </w:r>
          </w:p>
        </w:tc>
        <w:tc>
          <w:tcPr>
            <w:tcW w:w="757" w:type="pct"/>
          </w:tcPr>
          <w:p w14:paraId="11453F26" w14:textId="77777777" w:rsidR="00463E99" w:rsidRPr="00E442C7" w:rsidRDefault="00463E99" w:rsidP="00581D24">
            <w:pPr>
              <w:pStyle w:val="tabletext"/>
            </w:pPr>
            <w:r w:rsidRPr="00E442C7">
              <w:t>DFRR data</w:t>
            </w:r>
          </w:p>
        </w:tc>
        <w:tc>
          <w:tcPr>
            <w:tcW w:w="1022" w:type="pct"/>
            <w:vMerge/>
          </w:tcPr>
          <w:p w14:paraId="28945552" w14:textId="77777777" w:rsidR="00463E99" w:rsidRPr="00E442C7" w:rsidRDefault="00463E99" w:rsidP="00581D24">
            <w:pPr>
              <w:pStyle w:val="tabletext"/>
            </w:pPr>
          </w:p>
        </w:tc>
      </w:tr>
    </w:tbl>
    <w:p w14:paraId="41004A42" w14:textId="77777777" w:rsidR="00463E99" w:rsidRPr="00861FC9" w:rsidRDefault="00463E99" w:rsidP="00463E99">
      <w:pPr>
        <w:tabs>
          <w:tab w:val="left" w:pos="0"/>
          <w:tab w:val="right" w:pos="1530"/>
        </w:tabs>
        <w:jc w:val="both"/>
        <w:rPr>
          <w:sz w:val="10"/>
          <w:szCs w:val="10"/>
          <w:lang w:val="en-GB"/>
        </w:rPr>
      </w:pPr>
    </w:p>
    <w:p w14:paraId="08AADF87" w14:textId="77777777" w:rsidR="00D6638C" w:rsidRPr="00D6638C" w:rsidRDefault="00D6638C" w:rsidP="00D6638C">
      <w:pPr>
        <w:spacing w:before="200"/>
        <w:rPr>
          <w:rFonts w:ascii="Calibri" w:eastAsia="Times New Roman" w:hAnsi="Calibri" w:cs="Times New Roman"/>
          <w:sz w:val="20"/>
          <w:szCs w:val="20"/>
        </w:rPr>
      </w:pPr>
    </w:p>
    <w:p w14:paraId="1E4DFA96" w14:textId="77777777" w:rsidR="00D6638C" w:rsidRPr="00D6638C" w:rsidRDefault="00D6638C" w:rsidP="00F05366">
      <w:pPr>
        <w:pStyle w:val="Heading31"/>
      </w:pPr>
      <w:bookmarkStart w:id="65" w:name="_TOR_Annex_B:"/>
      <w:bookmarkStart w:id="66" w:name="_Toc299133054"/>
      <w:bookmarkStart w:id="67" w:name="_Toc321341563"/>
      <w:bookmarkEnd w:id="65"/>
      <w:r w:rsidRPr="00D6638C">
        <w:t>Annex B: List of Documents to be reviewed by the evaluators</w:t>
      </w:r>
      <w:bookmarkEnd w:id="62"/>
      <w:bookmarkEnd w:id="63"/>
      <w:bookmarkEnd w:id="64"/>
      <w:bookmarkEnd w:id="66"/>
      <w:bookmarkEnd w:id="67"/>
    </w:p>
    <w:p w14:paraId="70BE802B" w14:textId="76E8A3C8" w:rsidR="00463E99" w:rsidRDefault="00463E99" w:rsidP="00463E99">
      <w:pPr>
        <w:rPr>
          <w:rFonts w:ascii="Calibri" w:hAnsi="Calibri" w:cs="Times New Roman"/>
          <w:i/>
          <w:highlight w:val="lightGray"/>
          <w:lang w:val="en-GB"/>
        </w:rPr>
      </w:pPr>
    </w:p>
    <w:p w14:paraId="3332E83A" w14:textId="49329C92" w:rsidR="00211AC2" w:rsidRPr="00E442C7" w:rsidRDefault="00211AC2" w:rsidP="00E442C7">
      <w:pPr>
        <w:spacing w:before="200"/>
        <w:jc w:val="both"/>
        <w:rPr>
          <w:rFonts w:ascii="Calibri" w:eastAsia="Times New Roman" w:hAnsi="Calibri" w:cs="Times New Roman"/>
          <w:sz w:val="20"/>
          <w:szCs w:val="20"/>
        </w:rPr>
      </w:pPr>
      <w:r w:rsidRPr="00E442C7">
        <w:rPr>
          <w:rFonts w:ascii="Calibri" w:eastAsia="Times New Roman" w:hAnsi="Calibri" w:cs="Times New Roman"/>
          <w:sz w:val="20"/>
          <w:szCs w:val="20"/>
        </w:rPr>
        <w:t xml:space="preserve">Project Document and Log Frame Analysis (LFA), Project Monitoring and Implementation Plan , Implementing/executing partner arrangements, List and contact details for project staff, key project stakeholders, including Project Boards, and other partners to be consulted, Project sites, highlighting suggested visits, Midterm evaluation (MTE), Annual Project Implementation Reports (PIR), Project budget - broken out by outcomes and outputs, Sample of project communications materials, i.e. press releases, brochures, documentaries, etc. Project Document, TRG Minutes, PSC minutes, Draft Land Use Plan, LUCIS </w:t>
      </w:r>
      <w:r w:rsidR="00AF5307" w:rsidRPr="00E442C7">
        <w:rPr>
          <w:rFonts w:ascii="Calibri" w:eastAsia="Times New Roman" w:hAnsi="Calibri" w:cs="Times New Roman"/>
          <w:sz w:val="20"/>
          <w:szCs w:val="20"/>
        </w:rPr>
        <w:t>report, Face Forms, MTR Report</w:t>
      </w:r>
      <w:r w:rsidRPr="00E442C7">
        <w:rPr>
          <w:rFonts w:ascii="Calibri" w:eastAsia="Times New Roman" w:hAnsi="Calibri" w:cs="Times New Roman"/>
          <w:sz w:val="20"/>
          <w:szCs w:val="20"/>
        </w:rPr>
        <w:t xml:space="preserve">, </w:t>
      </w:r>
      <w:proofErr w:type="spellStart"/>
      <w:r w:rsidRPr="00E442C7">
        <w:rPr>
          <w:rFonts w:ascii="Calibri" w:eastAsia="Times New Roman" w:hAnsi="Calibri" w:cs="Times New Roman"/>
          <w:sz w:val="20"/>
          <w:szCs w:val="20"/>
        </w:rPr>
        <w:t>Gumakutshaa</w:t>
      </w:r>
      <w:proofErr w:type="spellEnd"/>
      <w:r w:rsidRPr="00E442C7">
        <w:rPr>
          <w:rFonts w:ascii="Calibri" w:eastAsia="Times New Roman" w:hAnsi="Calibri" w:cs="Times New Roman"/>
          <w:sz w:val="20"/>
          <w:szCs w:val="20"/>
        </w:rPr>
        <w:t xml:space="preserve"> Conservation Trust NEF Project proposal, Boteti Beef Famers Association Project Proposal to </w:t>
      </w:r>
      <w:proofErr w:type="spellStart"/>
      <w:r w:rsidRPr="00E442C7">
        <w:rPr>
          <w:rFonts w:ascii="Calibri" w:eastAsia="Times New Roman" w:hAnsi="Calibri" w:cs="Times New Roman"/>
          <w:sz w:val="20"/>
          <w:szCs w:val="20"/>
        </w:rPr>
        <w:t>Karowe</w:t>
      </w:r>
      <w:proofErr w:type="spellEnd"/>
      <w:r w:rsidRPr="00E442C7">
        <w:rPr>
          <w:rFonts w:ascii="Calibri" w:eastAsia="Times New Roman" w:hAnsi="Calibri" w:cs="Times New Roman"/>
          <w:sz w:val="20"/>
          <w:szCs w:val="20"/>
        </w:rPr>
        <w:t xml:space="preserve">, SEA report, Remote Sensing for Fire and Range Assessment Report, Bird Population Monitoring Report, Southern </w:t>
      </w:r>
      <w:proofErr w:type="spellStart"/>
      <w:r w:rsidRPr="00E442C7">
        <w:rPr>
          <w:rFonts w:ascii="Calibri" w:eastAsia="Times New Roman" w:hAnsi="Calibri" w:cs="Times New Roman"/>
          <w:sz w:val="20"/>
          <w:szCs w:val="20"/>
        </w:rPr>
        <w:t>Sua</w:t>
      </w:r>
      <w:proofErr w:type="spellEnd"/>
      <w:r w:rsidRPr="00E442C7">
        <w:rPr>
          <w:rFonts w:ascii="Calibri" w:eastAsia="Times New Roman" w:hAnsi="Calibri" w:cs="Times New Roman"/>
          <w:sz w:val="20"/>
          <w:szCs w:val="20"/>
        </w:rPr>
        <w:t xml:space="preserve"> Pan Management Plan. </w:t>
      </w:r>
    </w:p>
    <w:p w14:paraId="55B0F992" w14:textId="215EF381" w:rsidR="00463E99" w:rsidRPr="00211AC2" w:rsidRDefault="00463E99" w:rsidP="00211AC2">
      <w:pPr>
        <w:pStyle w:val="BodyText1"/>
        <w:numPr>
          <w:ilvl w:val="0"/>
          <w:numId w:val="0"/>
        </w:numPr>
        <w:ind w:left="284" w:hanging="284"/>
        <w:rPr>
          <w:sz w:val="24"/>
          <w:szCs w:val="24"/>
          <w:highlight w:val="lightGray"/>
        </w:rPr>
        <w:sectPr w:rsidR="00463E99" w:rsidRPr="00211AC2" w:rsidSect="00224F9C">
          <w:footerReference w:type="default" r:id="rId9"/>
          <w:pgSz w:w="12240" w:h="15840"/>
          <w:pgMar w:top="1440" w:right="1325" w:bottom="1440" w:left="1440" w:header="708" w:footer="708" w:gutter="0"/>
          <w:cols w:space="708"/>
          <w:docGrid w:linePitch="360"/>
        </w:sectPr>
      </w:pPr>
    </w:p>
    <w:p w14:paraId="16D96C13" w14:textId="77777777" w:rsidR="00D6638C" w:rsidRDefault="00D6638C" w:rsidP="00F05366">
      <w:pPr>
        <w:pStyle w:val="Heading31"/>
      </w:pPr>
      <w:bookmarkStart w:id="68" w:name="_TOR_Annex_C:"/>
      <w:bookmarkStart w:id="69" w:name="_Toc321341564"/>
      <w:bookmarkStart w:id="70" w:name="_Toc299122846"/>
      <w:bookmarkStart w:id="71" w:name="_Toc299122868"/>
      <w:bookmarkStart w:id="72" w:name="_Toc299126632"/>
      <w:bookmarkEnd w:id="68"/>
      <w:r w:rsidRPr="00D6638C">
        <w:lastRenderedPageBreak/>
        <w:t>Annex C: Evaluation Questions</w:t>
      </w:r>
      <w:bookmarkEnd w:id="69"/>
    </w:p>
    <w:p w14:paraId="2E13C3BC"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56FD7E9B" w14:textId="77777777" w:rsidTr="00C62AA1">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748CAEE"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4E9DD8D0"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189380ED"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6DC5C402"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4819AB21"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55EEE024"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39BFD65F" w14:textId="77777777" w:rsidTr="00310398">
        <w:trPr>
          <w:gridAfter w:val="1"/>
          <w:wAfter w:w="21" w:type="dxa"/>
        </w:trPr>
        <w:tc>
          <w:tcPr>
            <w:tcW w:w="199" w:type="dxa"/>
            <w:tcBorders>
              <w:top w:val="nil"/>
              <w:left w:val="nil"/>
              <w:bottom w:val="nil"/>
              <w:right w:val="nil"/>
            </w:tcBorders>
            <w:shd w:val="pct12" w:color="auto" w:fill="FFFFFF"/>
          </w:tcPr>
          <w:p w14:paraId="1BC6F9F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B703E9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C1CFF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F78BAB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59F425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E37EA14" w14:textId="77777777" w:rsidTr="00310398">
        <w:trPr>
          <w:gridAfter w:val="1"/>
          <w:wAfter w:w="21" w:type="dxa"/>
        </w:trPr>
        <w:tc>
          <w:tcPr>
            <w:tcW w:w="199" w:type="dxa"/>
            <w:tcBorders>
              <w:top w:val="nil"/>
              <w:left w:val="nil"/>
              <w:bottom w:val="nil"/>
              <w:right w:val="nil"/>
            </w:tcBorders>
            <w:shd w:val="pct12" w:color="auto" w:fill="FFFFFF"/>
          </w:tcPr>
          <w:p w14:paraId="0F8FD62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C174F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548A6E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F38363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A85130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0E12F5E"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72855A2C"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3B07C191" w14:textId="77777777" w:rsidTr="00310398">
        <w:tc>
          <w:tcPr>
            <w:tcW w:w="199" w:type="dxa"/>
            <w:tcBorders>
              <w:top w:val="nil"/>
              <w:left w:val="nil"/>
              <w:bottom w:val="nil"/>
              <w:right w:val="nil"/>
            </w:tcBorders>
            <w:shd w:val="pct12" w:color="auto" w:fill="FFFFFF"/>
          </w:tcPr>
          <w:p w14:paraId="59E2D37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DD807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3A77B4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B321E3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CBD73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246CD6A" w14:textId="77777777" w:rsidTr="00310398">
        <w:tc>
          <w:tcPr>
            <w:tcW w:w="199" w:type="dxa"/>
            <w:tcBorders>
              <w:top w:val="nil"/>
              <w:left w:val="nil"/>
              <w:bottom w:val="nil"/>
              <w:right w:val="nil"/>
            </w:tcBorders>
            <w:shd w:val="pct12" w:color="auto" w:fill="FFFFFF"/>
          </w:tcPr>
          <w:p w14:paraId="3399B88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B4A1A7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4E6433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0AE463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8C96C2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F2FCD24" w14:textId="77777777" w:rsidTr="00310398">
        <w:tc>
          <w:tcPr>
            <w:tcW w:w="199" w:type="dxa"/>
            <w:tcBorders>
              <w:top w:val="nil"/>
              <w:left w:val="nil"/>
              <w:bottom w:val="nil"/>
              <w:right w:val="nil"/>
            </w:tcBorders>
            <w:shd w:val="pct12" w:color="auto" w:fill="FFFFFF"/>
          </w:tcPr>
          <w:p w14:paraId="31432CA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7914F80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47B2970"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73F176E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16AF46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2F08100"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77DDCC38"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5FA683CA" w14:textId="77777777" w:rsidTr="00310398">
        <w:tc>
          <w:tcPr>
            <w:tcW w:w="199" w:type="dxa"/>
            <w:tcBorders>
              <w:top w:val="nil"/>
              <w:left w:val="nil"/>
              <w:bottom w:val="nil"/>
              <w:right w:val="nil"/>
            </w:tcBorders>
            <w:shd w:val="pct12" w:color="auto" w:fill="FFFFFF"/>
          </w:tcPr>
          <w:p w14:paraId="2F918BD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DAE320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EC1697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CF6F17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89B0F4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5E7576C" w14:textId="77777777" w:rsidTr="00310398">
        <w:tc>
          <w:tcPr>
            <w:tcW w:w="199" w:type="dxa"/>
            <w:tcBorders>
              <w:top w:val="nil"/>
              <w:left w:val="nil"/>
              <w:bottom w:val="nil"/>
              <w:right w:val="nil"/>
            </w:tcBorders>
            <w:shd w:val="pct12" w:color="auto" w:fill="FFFFFF"/>
          </w:tcPr>
          <w:p w14:paraId="121ACA8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28D8775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1366CD0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69D339A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6757FF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93587F5"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27E0FEB"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0F94593F" w14:textId="77777777" w:rsidTr="00310398">
        <w:tc>
          <w:tcPr>
            <w:tcW w:w="199" w:type="dxa"/>
            <w:tcBorders>
              <w:top w:val="nil"/>
              <w:left w:val="nil"/>
              <w:bottom w:val="nil"/>
              <w:right w:val="nil"/>
            </w:tcBorders>
            <w:shd w:val="pct12" w:color="auto" w:fill="FFFFFF"/>
          </w:tcPr>
          <w:p w14:paraId="25AD96D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F7FE7C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8ECAAC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A6109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7AC145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8C969D3" w14:textId="77777777" w:rsidTr="00310398">
        <w:tc>
          <w:tcPr>
            <w:tcW w:w="199" w:type="dxa"/>
            <w:tcBorders>
              <w:top w:val="nil"/>
              <w:left w:val="nil"/>
              <w:bottom w:val="nil"/>
              <w:right w:val="nil"/>
            </w:tcBorders>
            <w:shd w:val="pct12" w:color="auto" w:fill="FFFFFF"/>
          </w:tcPr>
          <w:p w14:paraId="3ADB6B1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EA9434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E86CB6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4368C6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BB6398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34FA17D"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1ED9A92"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73A4A2BD" w14:textId="77777777" w:rsidTr="00310398">
        <w:tc>
          <w:tcPr>
            <w:tcW w:w="199" w:type="dxa"/>
            <w:tcBorders>
              <w:top w:val="nil"/>
              <w:left w:val="nil"/>
              <w:bottom w:val="nil"/>
              <w:right w:val="nil"/>
            </w:tcBorders>
            <w:shd w:val="pct12" w:color="auto" w:fill="FFFFFF"/>
          </w:tcPr>
          <w:p w14:paraId="10F3191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915872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9EEC52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80F194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64A838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0E057F" w:rsidRPr="00D6638C" w14:paraId="7FCC012C" w14:textId="77777777" w:rsidTr="001A2CDE">
        <w:tc>
          <w:tcPr>
            <w:tcW w:w="14601" w:type="dxa"/>
            <w:gridSpan w:val="6"/>
            <w:tcBorders>
              <w:top w:val="nil"/>
              <w:left w:val="nil"/>
              <w:bottom w:val="nil"/>
              <w:right w:val="single" w:sz="6" w:space="0" w:color="auto"/>
            </w:tcBorders>
            <w:shd w:val="clear" w:color="auto" w:fill="000000" w:themeFill="text1"/>
          </w:tcPr>
          <w:p w14:paraId="795CFFBD" w14:textId="726CA4DE" w:rsidR="000E057F" w:rsidRPr="001A2CDE" w:rsidRDefault="000E057F" w:rsidP="000E057F">
            <w:pPr>
              <w:numPr>
                <w:ilvl w:val="0"/>
                <w:numId w:val="9"/>
              </w:numPr>
              <w:tabs>
                <w:tab w:val="left" w:pos="227"/>
              </w:tabs>
              <w:autoSpaceDE w:val="0"/>
              <w:autoSpaceDN w:val="0"/>
              <w:adjustRightInd w:val="0"/>
              <w:spacing w:after="0" w:line="240" w:lineRule="auto"/>
              <w:rPr>
                <w:rFonts w:ascii="Calibri" w:eastAsia="Times New Roman" w:hAnsi="Calibri" w:cs="Calibri"/>
                <w:b/>
                <w:sz w:val="20"/>
                <w:szCs w:val="20"/>
              </w:rPr>
            </w:pPr>
            <w:r w:rsidRPr="001A2CDE">
              <w:rPr>
                <w:rFonts w:ascii="Calibri" w:eastAsia="Times New Roman" w:hAnsi="Calibri" w:cs="Calibri"/>
                <w:b/>
                <w:sz w:val="20"/>
                <w:szCs w:val="20"/>
              </w:rPr>
              <w:t xml:space="preserve">Country Ownership: Has government approved policies or regulatory frameworks in line with the Project Objective </w:t>
            </w:r>
          </w:p>
        </w:tc>
      </w:tr>
      <w:tr w:rsidR="00D6638C" w:rsidRPr="00D6638C" w14:paraId="7F18BE57" w14:textId="77777777" w:rsidTr="006756A7">
        <w:tc>
          <w:tcPr>
            <w:tcW w:w="199" w:type="dxa"/>
            <w:tcBorders>
              <w:top w:val="nil"/>
              <w:left w:val="nil"/>
              <w:bottom w:val="nil"/>
              <w:right w:val="nil"/>
            </w:tcBorders>
            <w:shd w:val="pct12" w:color="auto" w:fill="FFFFFF"/>
          </w:tcPr>
          <w:p w14:paraId="0E041E8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F14E4A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F94EE4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F85ED3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FE92AB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6B05ED" w:rsidRPr="00D6638C" w14:paraId="2B1AD92B" w14:textId="77777777" w:rsidTr="001A2CDE">
        <w:tc>
          <w:tcPr>
            <w:tcW w:w="199" w:type="dxa"/>
            <w:tcBorders>
              <w:top w:val="nil"/>
              <w:left w:val="nil"/>
              <w:bottom w:val="nil"/>
              <w:right w:val="nil"/>
            </w:tcBorders>
            <w:shd w:val="clear" w:color="auto" w:fill="000000" w:themeFill="text1"/>
          </w:tcPr>
          <w:p w14:paraId="0AEFB7C1" w14:textId="77777777" w:rsidR="006B05ED" w:rsidRPr="001A2CDE" w:rsidRDefault="006B05ED"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sz w:val="20"/>
                <w:szCs w:val="20"/>
                <w:lang w:bidi="ar-SA"/>
              </w:rPr>
            </w:pPr>
          </w:p>
        </w:tc>
        <w:tc>
          <w:tcPr>
            <w:tcW w:w="14402" w:type="dxa"/>
            <w:gridSpan w:val="5"/>
            <w:tcBorders>
              <w:left w:val="nil"/>
              <w:bottom w:val="single" w:sz="6" w:space="0" w:color="auto"/>
              <w:right w:val="single" w:sz="6" w:space="0" w:color="auto"/>
            </w:tcBorders>
            <w:shd w:val="clear" w:color="auto" w:fill="000000" w:themeFill="text1"/>
          </w:tcPr>
          <w:p w14:paraId="56EBB20F" w14:textId="4B6F66D4" w:rsidR="006B05ED" w:rsidRPr="001A2CDE" w:rsidRDefault="000E057F" w:rsidP="00D6638C">
            <w:pPr>
              <w:numPr>
                <w:ilvl w:val="0"/>
                <w:numId w:val="9"/>
              </w:numPr>
              <w:tabs>
                <w:tab w:val="left" w:pos="227"/>
              </w:tabs>
              <w:autoSpaceDE w:val="0"/>
              <w:autoSpaceDN w:val="0"/>
              <w:adjustRightInd w:val="0"/>
              <w:spacing w:after="0" w:line="240" w:lineRule="auto"/>
              <w:rPr>
                <w:rFonts w:ascii="Calibri" w:eastAsia="Times New Roman" w:hAnsi="Calibri" w:cs="Calibri"/>
                <w:b/>
                <w:sz w:val="20"/>
                <w:szCs w:val="20"/>
              </w:rPr>
            </w:pPr>
            <w:r w:rsidRPr="001A2CDE">
              <w:rPr>
                <w:rFonts w:ascii="Calibri" w:eastAsia="Times New Roman" w:hAnsi="Calibri" w:cs="Calibri"/>
                <w:b/>
                <w:sz w:val="20"/>
                <w:szCs w:val="20"/>
              </w:rPr>
              <w:t>Synergy with Other Projects/</w:t>
            </w:r>
            <w:proofErr w:type="spellStart"/>
            <w:r w:rsidRPr="001A2CDE">
              <w:rPr>
                <w:rFonts w:ascii="Calibri" w:eastAsia="Times New Roman" w:hAnsi="Calibri" w:cs="Calibri"/>
                <w:b/>
                <w:sz w:val="20"/>
                <w:szCs w:val="20"/>
              </w:rPr>
              <w:t>Programmes</w:t>
            </w:r>
            <w:proofErr w:type="spellEnd"/>
            <w:r w:rsidRPr="001A2CDE">
              <w:rPr>
                <w:rFonts w:ascii="Calibri" w:eastAsia="Times New Roman" w:hAnsi="Calibri" w:cs="Calibri"/>
                <w:b/>
                <w:sz w:val="20"/>
                <w:szCs w:val="20"/>
              </w:rPr>
              <w:t>: Explain how synergies with other projects/</w:t>
            </w:r>
            <w:proofErr w:type="spellStart"/>
            <w:r w:rsidRPr="001A2CDE">
              <w:rPr>
                <w:rFonts w:ascii="Calibri" w:eastAsia="Times New Roman" w:hAnsi="Calibri" w:cs="Calibri"/>
                <w:b/>
                <w:sz w:val="20"/>
                <w:szCs w:val="20"/>
              </w:rPr>
              <w:t>programmes</w:t>
            </w:r>
            <w:proofErr w:type="spellEnd"/>
            <w:r w:rsidRPr="001A2CDE">
              <w:rPr>
                <w:rFonts w:ascii="Calibri" w:eastAsia="Times New Roman" w:hAnsi="Calibri" w:cs="Calibri"/>
                <w:b/>
                <w:sz w:val="20"/>
                <w:szCs w:val="20"/>
              </w:rPr>
              <w:t xml:space="preserve"> have been incorporated in the implementation of the project </w:t>
            </w:r>
          </w:p>
        </w:tc>
      </w:tr>
    </w:tbl>
    <w:p w14:paraId="734B0637" w14:textId="312B5C10"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203A5A81" w14:textId="77777777" w:rsidR="00D6638C" w:rsidRDefault="00D6638C" w:rsidP="00F05366">
      <w:pPr>
        <w:pStyle w:val="Heading31"/>
      </w:pPr>
      <w:bookmarkStart w:id="73" w:name="_TOR_Annex_D:"/>
      <w:bookmarkStart w:id="74" w:name="_Toc321341565"/>
      <w:bookmarkEnd w:id="73"/>
      <w:r w:rsidRPr="00D6638C">
        <w:lastRenderedPageBreak/>
        <w:t>Annex D: Rating</w:t>
      </w:r>
      <w:r w:rsidR="00E77635">
        <w:t xml:space="preserve"> Scales</w:t>
      </w:r>
      <w:bookmarkEnd w:id="74"/>
    </w:p>
    <w:p w14:paraId="79AEB757"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49B687B2" w14:textId="77777777" w:rsidTr="00E77635">
        <w:trPr>
          <w:trHeight w:val="548"/>
        </w:trPr>
        <w:tc>
          <w:tcPr>
            <w:tcW w:w="2009" w:type="pct"/>
            <w:shd w:val="clear" w:color="auto" w:fill="auto"/>
            <w:hideMark/>
          </w:tcPr>
          <w:p w14:paraId="3EBC7273"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5E7F8AB4"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5DF90EEE"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36BE9DBF"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68F05549" w14:textId="77777777" w:rsidTr="00E77635">
        <w:trPr>
          <w:trHeight w:val="269"/>
        </w:trPr>
        <w:tc>
          <w:tcPr>
            <w:tcW w:w="2009" w:type="pct"/>
            <w:vMerge w:val="restart"/>
            <w:shd w:val="clear" w:color="auto" w:fill="auto"/>
            <w:hideMark/>
          </w:tcPr>
          <w:p w14:paraId="7A80934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319FD06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5B0BF5A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74DD1FB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621704A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281A4BA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3D5A029"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056E11D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6AAF7A3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4247AE0A" w14:textId="77777777" w:rsidTr="00E77635">
        <w:trPr>
          <w:trHeight w:val="251"/>
        </w:trPr>
        <w:tc>
          <w:tcPr>
            <w:tcW w:w="2009" w:type="pct"/>
            <w:vMerge/>
            <w:shd w:val="clear" w:color="auto" w:fill="auto"/>
            <w:hideMark/>
          </w:tcPr>
          <w:p w14:paraId="6704D265"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3F0856B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3DF3852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3849A36E" w14:textId="77777777" w:rsidTr="00E77635">
        <w:tc>
          <w:tcPr>
            <w:tcW w:w="2009" w:type="pct"/>
            <w:vMerge/>
            <w:tcBorders>
              <w:bottom w:val="single" w:sz="4" w:space="0" w:color="auto"/>
            </w:tcBorders>
            <w:shd w:val="clear" w:color="auto" w:fill="auto"/>
            <w:hideMark/>
          </w:tcPr>
          <w:p w14:paraId="52EC880E"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572C536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5A8994B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6B1A8CE3" w14:textId="77777777" w:rsidR="00D6638C" w:rsidRPr="00D6638C" w:rsidRDefault="00D6638C" w:rsidP="00D6638C">
            <w:pPr>
              <w:spacing w:after="0" w:line="240" w:lineRule="auto"/>
              <w:rPr>
                <w:rFonts w:ascii="Calibri" w:eastAsia="Times New Roman" w:hAnsi="Calibri" w:cs="Times New Roman"/>
                <w:sz w:val="20"/>
                <w:szCs w:val="20"/>
              </w:rPr>
            </w:pPr>
          </w:p>
          <w:p w14:paraId="749BD5F3"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196BC44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56560BD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3E1149D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79499AFA"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0F77E4"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78776A39"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18330B6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17CB4EE0" w14:textId="77777777" w:rsidR="00D6638C" w:rsidRPr="00D6638C" w:rsidRDefault="00D6638C" w:rsidP="00F05366">
      <w:pPr>
        <w:pStyle w:val="Heading31"/>
      </w:pPr>
      <w:r w:rsidRPr="00D6638C">
        <w:br w:type="page"/>
      </w:r>
      <w:bookmarkStart w:id="75" w:name="_Toc299133056"/>
      <w:bookmarkStart w:id="76" w:name="_Toc321341566"/>
      <w:r w:rsidRPr="00D6638C">
        <w:lastRenderedPageBreak/>
        <w:t xml:space="preserve">Annex E: Evaluation Consultant Code of Conduct </w:t>
      </w:r>
      <w:r w:rsidR="00B913F1">
        <w:t xml:space="preserve">and </w:t>
      </w:r>
      <w:r w:rsidRPr="00D6638C">
        <w:t>Agreement Form</w:t>
      </w:r>
      <w:bookmarkEnd w:id="70"/>
      <w:bookmarkEnd w:id="71"/>
      <w:bookmarkEnd w:id="72"/>
      <w:bookmarkEnd w:id="75"/>
      <w:bookmarkEnd w:id="76"/>
    </w:p>
    <w:p w14:paraId="6D9DAA22"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5494D47C"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CA875E1"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15BF3AF7"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6445E3E1"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84419E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7A1E991"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398A19D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020D6555"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56F531C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6"/>
      </w:r>
    </w:p>
    <w:p w14:paraId="1782F56A"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160D996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22C20F1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09C9613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0DA4150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6AC6E23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6AE2294E" w14:textId="77777777" w:rsidR="00D6638C" w:rsidRPr="00D6638C" w:rsidRDefault="00D6638C" w:rsidP="00F05366">
      <w:pPr>
        <w:pStyle w:val="Heading31"/>
      </w:pPr>
      <w:r w:rsidRPr="00D6638C">
        <w:rPr>
          <w:sz w:val="20"/>
          <w:szCs w:val="20"/>
        </w:rPr>
        <w:br w:type="page"/>
      </w:r>
      <w:bookmarkStart w:id="77" w:name="_TOR_Annex_F:"/>
      <w:bookmarkStart w:id="78" w:name="_Toc299122847"/>
      <w:bookmarkStart w:id="79" w:name="_Toc299122869"/>
      <w:bookmarkStart w:id="80" w:name="_Toc299126633"/>
      <w:bookmarkStart w:id="81" w:name="_Toc299133057"/>
      <w:bookmarkStart w:id="82" w:name="_Toc321341567"/>
      <w:bookmarkEnd w:id="77"/>
      <w:r w:rsidRPr="00D6638C">
        <w:lastRenderedPageBreak/>
        <w:t>Annex F: Evaluation Report Outline</w:t>
      </w:r>
      <w:bookmarkEnd w:id="78"/>
      <w:bookmarkEnd w:id="79"/>
      <w:bookmarkEnd w:id="80"/>
      <w:bookmarkEnd w:id="81"/>
      <w:r w:rsidRPr="00D6638C">
        <w:rPr>
          <w:vertAlign w:val="superscript"/>
        </w:rPr>
        <w:footnoteReference w:id="7"/>
      </w:r>
      <w:bookmarkEnd w:id="82"/>
    </w:p>
    <w:tbl>
      <w:tblPr>
        <w:tblW w:w="0" w:type="auto"/>
        <w:tblInd w:w="108" w:type="dxa"/>
        <w:tblLook w:val="04A0" w:firstRow="1" w:lastRow="0" w:firstColumn="1" w:lastColumn="0" w:noHBand="0" w:noVBand="1"/>
      </w:tblPr>
      <w:tblGrid>
        <w:gridCol w:w="968"/>
        <w:gridCol w:w="8284"/>
      </w:tblGrid>
      <w:tr w:rsidR="00D6638C" w:rsidRPr="00D6638C" w14:paraId="2453F85F" w14:textId="77777777" w:rsidTr="006C1964">
        <w:tc>
          <w:tcPr>
            <w:tcW w:w="985" w:type="dxa"/>
          </w:tcPr>
          <w:p w14:paraId="01578BF4"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16A0B1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2DC3C61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4A9352B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10D9C77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0DC69F4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17D9990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11D13FE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238DFD0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1931BE0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0790E338" w14:textId="77777777" w:rsidTr="006C1964">
        <w:tc>
          <w:tcPr>
            <w:tcW w:w="985" w:type="dxa"/>
          </w:tcPr>
          <w:p w14:paraId="446C289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045DAE5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18F589F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1EBA53B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6D2B94C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3BF6D68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34A0CDA6" w14:textId="77777777" w:rsidTr="006C1964">
        <w:tc>
          <w:tcPr>
            <w:tcW w:w="985" w:type="dxa"/>
          </w:tcPr>
          <w:p w14:paraId="5C699D9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5ACF267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58043637"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8"/>
            </w:r>
            <w:r w:rsidRPr="00D6638C">
              <w:rPr>
                <w:rFonts w:ascii="Calibri" w:eastAsia="Times New Roman" w:hAnsi="Calibri" w:cs="Times New Roman"/>
                <w:sz w:val="20"/>
                <w:szCs w:val="20"/>
              </w:rPr>
              <w:t>)</w:t>
            </w:r>
          </w:p>
        </w:tc>
      </w:tr>
      <w:tr w:rsidR="00D6638C" w:rsidRPr="00D6638C" w14:paraId="15201AE0" w14:textId="77777777" w:rsidTr="006C1964">
        <w:tc>
          <w:tcPr>
            <w:tcW w:w="985" w:type="dxa"/>
          </w:tcPr>
          <w:p w14:paraId="17FE21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0B64E1F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383E792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FBBC47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716D9CA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2F44712A" w14:textId="77777777" w:rsidTr="006C1964">
        <w:tc>
          <w:tcPr>
            <w:tcW w:w="985" w:type="dxa"/>
          </w:tcPr>
          <w:p w14:paraId="0BB3B34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7F0A1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3560354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46E9142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76B5EAF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3C03C95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784EFC44"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0930C6B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117E0324" w14:textId="77777777" w:rsidTr="006C1964">
        <w:tc>
          <w:tcPr>
            <w:tcW w:w="985" w:type="dxa"/>
          </w:tcPr>
          <w:p w14:paraId="6FB6167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37880A7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7906B5EB"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9"/>
            </w:r>
            <w:r w:rsidRPr="00D6638C">
              <w:rPr>
                <w:rFonts w:ascii="Calibri" w:eastAsia="Times New Roman" w:hAnsi="Calibri" w:cs="Times New Roman"/>
                <w:sz w:val="20"/>
                <w:szCs w:val="20"/>
              </w:rPr>
              <w:t xml:space="preserve">) </w:t>
            </w:r>
          </w:p>
        </w:tc>
      </w:tr>
      <w:tr w:rsidR="00D6638C" w:rsidRPr="00D6638C" w14:paraId="0ED88356" w14:textId="77777777" w:rsidTr="006C1964">
        <w:tc>
          <w:tcPr>
            <w:tcW w:w="985" w:type="dxa"/>
          </w:tcPr>
          <w:p w14:paraId="2A4B3E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23B691E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2E071B1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61A602B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38C3E2E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4DE4946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551D2C9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5B45B25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1BD89B7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FD1CDF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419CEC13" w14:textId="77777777" w:rsidTr="006C1964">
        <w:tc>
          <w:tcPr>
            <w:tcW w:w="985" w:type="dxa"/>
          </w:tcPr>
          <w:p w14:paraId="2333299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7CCFA4A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44EB8A5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B27A53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5AF9245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22F4DC4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26B3572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49223D77"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38EFAC3B" w14:textId="77777777" w:rsidTr="006C1964">
        <w:trPr>
          <w:trHeight w:val="74"/>
        </w:trPr>
        <w:tc>
          <w:tcPr>
            <w:tcW w:w="985" w:type="dxa"/>
          </w:tcPr>
          <w:p w14:paraId="3C1979A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385DEDD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06792A1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715092EA"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3B20FDB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7BB12B5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56D7AF3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2B69EDA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19CF189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4685E548" w14:textId="77777777" w:rsidTr="006C1964">
        <w:tc>
          <w:tcPr>
            <w:tcW w:w="985" w:type="dxa"/>
          </w:tcPr>
          <w:p w14:paraId="5DAF169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101AF4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58AE71F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3756E08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1AF0860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1853162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175854A6" w14:textId="77777777" w:rsidTr="006C1964">
        <w:tc>
          <w:tcPr>
            <w:tcW w:w="985" w:type="dxa"/>
          </w:tcPr>
          <w:p w14:paraId="19B9D27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08CB50B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7AE3FBC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173FF5B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0BC1317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D94460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0C4E53A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33ED005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6330A6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0F231AD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50C96287" w14:textId="77777777" w:rsidR="00D6638C" w:rsidRPr="00D6638C" w:rsidRDefault="00D6638C" w:rsidP="00D6638C">
            <w:pPr>
              <w:spacing w:after="0"/>
              <w:rPr>
                <w:rFonts w:ascii="Calibri" w:eastAsia="Times New Roman" w:hAnsi="Calibri" w:cs="Times New Roman"/>
                <w:sz w:val="20"/>
                <w:szCs w:val="20"/>
              </w:rPr>
            </w:pPr>
          </w:p>
          <w:p w14:paraId="58D5A644" w14:textId="77777777" w:rsidR="00D6638C" w:rsidRPr="00D6638C" w:rsidRDefault="00D6638C" w:rsidP="00D6638C">
            <w:pPr>
              <w:spacing w:after="0"/>
              <w:rPr>
                <w:rFonts w:ascii="Calibri" w:eastAsia="Times New Roman" w:hAnsi="Calibri" w:cs="Times New Roman"/>
                <w:sz w:val="20"/>
                <w:szCs w:val="20"/>
              </w:rPr>
            </w:pPr>
          </w:p>
        </w:tc>
      </w:tr>
    </w:tbl>
    <w:p w14:paraId="32B424E5" w14:textId="77777777" w:rsidR="00D6638C" w:rsidRPr="00D6638C" w:rsidRDefault="00D6638C" w:rsidP="00D6638C">
      <w:pPr>
        <w:spacing w:before="200"/>
        <w:rPr>
          <w:rFonts w:ascii="Calibri" w:eastAsia="Times New Roman" w:hAnsi="Calibri" w:cs="Times New Roman"/>
          <w:sz w:val="20"/>
          <w:szCs w:val="20"/>
        </w:rPr>
      </w:pPr>
      <w:bookmarkStart w:id="83" w:name="_TOR_Annex_G:"/>
      <w:bookmarkStart w:id="84" w:name="_Toc299133058"/>
      <w:bookmarkStart w:id="85" w:name="_Toc299122848"/>
      <w:bookmarkStart w:id="86" w:name="_Toc299122870"/>
      <w:bookmarkStart w:id="87" w:name="_Toc299126634"/>
      <w:bookmarkEnd w:id="83"/>
    </w:p>
    <w:p w14:paraId="43F82EB2"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232443C6" w14:textId="77777777" w:rsidR="00D6638C" w:rsidRPr="00F05366" w:rsidRDefault="00D6638C" w:rsidP="00F05366">
      <w:pPr>
        <w:pStyle w:val="Heading31"/>
      </w:pPr>
      <w:bookmarkStart w:id="88" w:name="_TOR_Annex_G:_1"/>
      <w:bookmarkStart w:id="89" w:name="_Toc321341568"/>
      <w:bookmarkEnd w:id="88"/>
      <w:r w:rsidRPr="00F05366">
        <w:lastRenderedPageBreak/>
        <w:t>Annex G: Evaluation Report Clearance Form</w:t>
      </w:r>
      <w:bookmarkEnd w:id="84"/>
      <w:bookmarkEnd w:id="89"/>
    </w:p>
    <w:p w14:paraId="4148C5FE"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32178191" wp14:editId="4AD25B43">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0612D73E" w14:textId="77777777" w:rsidR="00134E39" w:rsidRPr="0084083F" w:rsidRDefault="00134E39" w:rsidP="00D6638C">
                            <w:pPr>
                              <w:rPr>
                                <w:rFonts w:eastAsia="Batang"/>
                              </w:rPr>
                            </w:pPr>
                            <w:r w:rsidRPr="0084083F">
                              <w:rPr>
                                <w:rFonts w:eastAsia="Batang"/>
                              </w:rPr>
                              <w:t>Evaluation Report Reviewed and Cleared by</w:t>
                            </w:r>
                          </w:p>
                          <w:p w14:paraId="1BD825D0" w14:textId="77777777" w:rsidR="00134E39" w:rsidRPr="0084083F" w:rsidRDefault="00134E39" w:rsidP="00D6638C">
                            <w:r w:rsidRPr="0084083F">
                              <w:t>UNDP Country Office</w:t>
                            </w:r>
                          </w:p>
                          <w:p w14:paraId="4E2F708E" w14:textId="77777777" w:rsidR="00134E39" w:rsidRPr="0084083F" w:rsidRDefault="00134E39" w:rsidP="00D6638C">
                            <w:r w:rsidRPr="0084083F">
                              <w:t>Name:  ___________________________________________________</w:t>
                            </w:r>
                          </w:p>
                          <w:p w14:paraId="0CFDE92E" w14:textId="77777777" w:rsidR="00134E39" w:rsidRPr="0084083F" w:rsidRDefault="00134E39" w:rsidP="00D6638C">
                            <w:r w:rsidRPr="0084083F">
                              <w:t>Signature: ______________________________       Date: _________________________________</w:t>
                            </w:r>
                          </w:p>
                          <w:p w14:paraId="03E74B47" w14:textId="77777777" w:rsidR="00134E39" w:rsidRPr="0084083F" w:rsidRDefault="00134E39" w:rsidP="00D6638C">
                            <w:r w:rsidRPr="0084083F">
                              <w:t>UNDP GEF R</w:t>
                            </w:r>
                            <w:r>
                              <w:t>TA</w:t>
                            </w:r>
                          </w:p>
                          <w:p w14:paraId="5B3F93CB" w14:textId="77777777" w:rsidR="00134E39" w:rsidRPr="0084083F" w:rsidRDefault="00134E39" w:rsidP="00D6638C">
                            <w:r w:rsidRPr="0084083F">
                              <w:t>Name:  ___________________________________________________</w:t>
                            </w:r>
                          </w:p>
                          <w:p w14:paraId="3115CB02" w14:textId="77777777" w:rsidR="00134E39" w:rsidRPr="0084083F" w:rsidRDefault="00134E39"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178191"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0612D73E" w14:textId="77777777" w:rsidR="00134E39" w:rsidRPr="0084083F" w:rsidRDefault="00134E39" w:rsidP="00D6638C">
                      <w:pPr>
                        <w:rPr>
                          <w:rFonts w:eastAsia="Batang"/>
                        </w:rPr>
                      </w:pPr>
                      <w:r w:rsidRPr="0084083F">
                        <w:rPr>
                          <w:rFonts w:eastAsia="Batang"/>
                        </w:rPr>
                        <w:t>Evaluation Report Reviewed and Cleared by</w:t>
                      </w:r>
                    </w:p>
                    <w:p w14:paraId="1BD825D0" w14:textId="77777777" w:rsidR="00134E39" w:rsidRPr="0084083F" w:rsidRDefault="00134E39" w:rsidP="00D6638C">
                      <w:r w:rsidRPr="0084083F">
                        <w:t>UNDP Country Office</w:t>
                      </w:r>
                    </w:p>
                    <w:p w14:paraId="4E2F708E" w14:textId="77777777" w:rsidR="00134E39" w:rsidRPr="0084083F" w:rsidRDefault="00134E39" w:rsidP="00D6638C">
                      <w:r w:rsidRPr="0084083F">
                        <w:t>Name:  ___________________________________________________</w:t>
                      </w:r>
                    </w:p>
                    <w:p w14:paraId="0CFDE92E" w14:textId="77777777" w:rsidR="00134E39" w:rsidRPr="0084083F" w:rsidRDefault="00134E39" w:rsidP="00D6638C">
                      <w:r w:rsidRPr="0084083F">
                        <w:t>Signature: ______________________________       Date: _________________________________</w:t>
                      </w:r>
                    </w:p>
                    <w:p w14:paraId="03E74B47" w14:textId="77777777" w:rsidR="00134E39" w:rsidRPr="0084083F" w:rsidRDefault="00134E39" w:rsidP="00D6638C">
                      <w:r w:rsidRPr="0084083F">
                        <w:t>UNDP GEF R</w:t>
                      </w:r>
                      <w:r>
                        <w:t>TA</w:t>
                      </w:r>
                    </w:p>
                    <w:p w14:paraId="5B3F93CB" w14:textId="77777777" w:rsidR="00134E39" w:rsidRPr="0084083F" w:rsidRDefault="00134E39" w:rsidP="00D6638C">
                      <w:r w:rsidRPr="0084083F">
                        <w:t>Name:  ___________________________________________________</w:t>
                      </w:r>
                    </w:p>
                    <w:p w14:paraId="3115CB02" w14:textId="77777777" w:rsidR="00134E39" w:rsidRPr="0084083F" w:rsidRDefault="00134E39"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w:t>
      </w:r>
      <w:proofErr w:type="gramStart"/>
      <w:r w:rsidRPr="00D6638C">
        <w:rPr>
          <w:rFonts w:ascii="Calibri" w:eastAsia="Times New Roman" w:hAnsi="Calibri" w:cs="Times New Roman"/>
          <w:i/>
          <w:sz w:val="20"/>
          <w:szCs w:val="20"/>
          <w:highlight w:val="lightGray"/>
        </w:rPr>
        <w:t>to</w:t>
      </w:r>
      <w:proofErr w:type="gramEnd"/>
      <w:r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5"/>
      <w:bookmarkEnd w:id="86"/>
      <w:bookmarkEnd w:id="87"/>
    </w:p>
    <w:p w14:paraId="1FE06A8E" w14:textId="77777777" w:rsidR="00D6638C" w:rsidRPr="00D6638C" w:rsidRDefault="00D6638C" w:rsidP="00D6638C">
      <w:pPr>
        <w:spacing w:before="200"/>
        <w:rPr>
          <w:rFonts w:ascii="Calibri" w:eastAsia="Times New Roman" w:hAnsi="Calibri" w:cs="Times New Roman"/>
          <w:i/>
          <w:sz w:val="20"/>
          <w:szCs w:val="20"/>
        </w:rPr>
      </w:pPr>
    </w:p>
    <w:p w14:paraId="7F6495C9" w14:textId="77777777" w:rsidR="00D6638C" w:rsidRPr="00D6638C" w:rsidRDefault="00D6638C" w:rsidP="00D6638C">
      <w:pPr>
        <w:spacing w:before="200"/>
        <w:rPr>
          <w:rFonts w:ascii="Calibri" w:eastAsia="Times New Roman" w:hAnsi="Calibri" w:cs="Times New Roman"/>
          <w:i/>
          <w:sz w:val="20"/>
          <w:szCs w:val="20"/>
        </w:rPr>
      </w:pPr>
    </w:p>
    <w:p w14:paraId="50D335CE" w14:textId="77777777" w:rsidR="00D6638C" w:rsidRPr="00D6638C" w:rsidRDefault="00D6638C" w:rsidP="00D6638C">
      <w:pPr>
        <w:spacing w:before="200"/>
        <w:rPr>
          <w:rFonts w:ascii="Calibri" w:eastAsia="Times New Roman" w:hAnsi="Calibri" w:cs="Times New Roman"/>
          <w:i/>
          <w:sz w:val="20"/>
          <w:szCs w:val="20"/>
        </w:rPr>
      </w:pPr>
    </w:p>
    <w:p w14:paraId="51C40E5B" w14:textId="77777777" w:rsidR="00D6638C" w:rsidRPr="00D6638C" w:rsidRDefault="00D6638C" w:rsidP="00D6638C">
      <w:pPr>
        <w:spacing w:before="200"/>
        <w:rPr>
          <w:rFonts w:ascii="Calibri" w:eastAsia="Times New Roman" w:hAnsi="Calibri" w:cs="Times New Roman"/>
          <w:sz w:val="20"/>
          <w:szCs w:val="20"/>
        </w:rPr>
      </w:pPr>
    </w:p>
    <w:p w14:paraId="69678FD3" w14:textId="77777777" w:rsidR="00D6638C" w:rsidRPr="00D6638C" w:rsidRDefault="00D6638C" w:rsidP="00D6638C">
      <w:pPr>
        <w:spacing w:before="200"/>
        <w:rPr>
          <w:rFonts w:ascii="Calibri" w:eastAsia="Times New Roman" w:hAnsi="Calibri" w:cs="Times New Roman"/>
          <w:sz w:val="20"/>
          <w:szCs w:val="20"/>
        </w:rPr>
      </w:pPr>
    </w:p>
    <w:p w14:paraId="45057887" w14:textId="77777777" w:rsidR="00D6638C" w:rsidRPr="00D6638C" w:rsidRDefault="00D6638C" w:rsidP="00D6638C">
      <w:pPr>
        <w:spacing w:before="200"/>
        <w:rPr>
          <w:rFonts w:ascii="Calibri" w:eastAsia="Times New Roman" w:hAnsi="Calibri" w:cs="Times New Roman"/>
          <w:sz w:val="20"/>
          <w:szCs w:val="20"/>
        </w:rPr>
      </w:pPr>
    </w:p>
    <w:p w14:paraId="7DEDBBF0" w14:textId="77777777" w:rsidR="00D6638C" w:rsidRPr="00D6638C" w:rsidRDefault="00D6638C" w:rsidP="00D6638C">
      <w:pPr>
        <w:spacing w:before="200"/>
        <w:rPr>
          <w:rFonts w:ascii="Calibri" w:eastAsia="Times New Roman" w:hAnsi="Calibri" w:cs="Times New Roman"/>
          <w:sz w:val="20"/>
          <w:szCs w:val="20"/>
        </w:rPr>
      </w:pPr>
    </w:p>
    <w:p w14:paraId="244FF1C8" w14:textId="77777777" w:rsidR="00D6638C" w:rsidRPr="00D6638C" w:rsidRDefault="00D6638C" w:rsidP="00D6638C">
      <w:pPr>
        <w:spacing w:before="200"/>
        <w:rPr>
          <w:rFonts w:ascii="Calibri" w:eastAsia="Times New Roman" w:hAnsi="Calibri" w:cs="Times New Roman"/>
          <w:sz w:val="20"/>
          <w:szCs w:val="20"/>
        </w:rPr>
      </w:pPr>
    </w:p>
    <w:p w14:paraId="29FB486B" w14:textId="64C82642" w:rsidR="00D6638C" w:rsidRDefault="00D6638C" w:rsidP="00D6638C">
      <w:pPr>
        <w:spacing w:before="200"/>
        <w:rPr>
          <w:rFonts w:ascii="Calibri" w:eastAsia="Times New Roman" w:hAnsi="Calibri" w:cs="Times New Roman"/>
          <w:sz w:val="20"/>
          <w:szCs w:val="20"/>
        </w:rPr>
      </w:pPr>
    </w:p>
    <w:p w14:paraId="6D70A810" w14:textId="72917DE0" w:rsidR="002A4916" w:rsidRDefault="002A4916" w:rsidP="00D6638C">
      <w:pPr>
        <w:spacing w:before="200"/>
        <w:rPr>
          <w:rFonts w:ascii="Calibri" w:eastAsia="Times New Roman" w:hAnsi="Calibri" w:cs="Times New Roman"/>
          <w:sz w:val="20"/>
          <w:szCs w:val="20"/>
        </w:rPr>
      </w:pPr>
    </w:p>
    <w:p w14:paraId="5296FFAC" w14:textId="59893D07" w:rsidR="002A4916" w:rsidRDefault="002A4916" w:rsidP="00D6638C">
      <w:pPr>
        <w:spacing w:before="200"/>
        <w:rPr>
          <w:rFonts w:ascii="Calibri" w:eastAsia="Times New Roman" w:hAnsi="Calibri" w:cs="Times New Roman"/>
          <w:sz w:val="20"/>
          <w:szCs w:val="20"/>
        </w:rPr>
      </w:pPr>
    </w:p>
    <w:p w14:paraId="00F70E1D" w14:textId="586B3793" w:rsidR="002A4916" w:rsidRDefault="002A4916" w:rsidP="00D6638C">
      <w:pPr>
        <w:spacing w:before="200"/>
        <w:rPr>
          <w:rFonts w:ascii="Calibri" w:eastAsia="Times New Roman" w:hAnsi="Calibri" w:cs="Times New Roman"/>
          <w:sz w:val="20"/>
          <w:szCs w:val="20"/>
        </w:rPr>
      </w:pPr>
    </w:p>
    <w:p w14:paraId="243FED41" w14:textId="7509B62A" w:rsidR="002A4916" w:rsidRDefault="002A4916" w:rsidP="00D6638C">
      <w:pPr>
        <w:spacing w:before="200"/>
        <w:rPr>
          <w:rFonts w:ascii="Calibri" w:eastAsia="Times New Roman" w:hAnsi="Calibri" w:cs="Times New Roman"/>
          <w:sz w:val="20"/>
          <w:szCs w:val="20"/>
        </w:rPr>
      </w:pPr>
    </w:p>
    <w:p w14:paraId="109E4D5D" w14:textId="2BDE3D55" w:rsidR="002A4916" w:rsidRDefault="002A4916" w:rsidP="00D6638C">
      <w:pPr>
        <w:spacing w:before="200"/>
        <w:rPr>
          <w:rFonts w:ascii="Calibri" w:eastAsia="Times New Roman" w:hAnsi="Calibri" w:cs="Times New Roman"/>
          <w:sz w:val="20"/>
          <w:szCs w:val="20"/>
        </w:rPr>
      </w:pPr>
    </w:p>
    <w:p w14:paraId="07E3BADA" w14:textId="1118956F" w:rsidR="002A4916" w:rsidRDefault="002A4916" w:rsidP="00D6638C">
      <w:pPr>
        <w:spacing w:before="200"/>
        <w:rPr>
          <w:rFonts w:ascii="Calibri" w:eastAsia="Times New Roman" w:hAnsi="Calibri" w:cs="Times New Roman"/>
          <w:sz w:val="20"/>
          <w:szCs w:val="20"/>
        </w:rPr>
      </w:pPr>
    </w:p>
    <w:p w14:paraId="7729772C" w14:textId="5B9F1B86" w:rsidR="002A4916" w:rsidRDefault="002A4916" w:rsidP="00D6638C">
      <w:pPr>
        <w:spacing w:before="200"/>
        <w:rPr>
          <w:rFonts w:ascii="Calibri" w:eastAsia="Times New Roman" w:hAnsi="Calibri" w:cs="Times New Roman"/>
          <w:sz w:val="20"/>
          <w:szCs w:val="20"/>
        </w:rPr>
      </w:pPr>
    </w:p>
    <w:p w14:paraId="01EFCA69" w14:textId="300AE559" w:rsidR="002A4916" w:rsidRDefault="002A4916" w:rsidP="00D6638C">
      <w:pPr>
        <w:spacing w:before="200"/>
        <w:rPr>
          <w:rFonts w:ascii="Calibri" w:eastAsia="Times New Roman" w:hAnsi="Calibri" w:cs="Times New Roman"/>
          <w:sz w:val="20"/>
          <w:szCs w:val="20"/>
        </w:rPr>
      </w:pPr>
    </w:p>
    <w:p w14:paraId="2D0D4CF1" w14:textId="306F13E4" w:rsidR="002A4916" w:rsidRDefault="002A4916" w:rsidP="00D6638C">
      <w:pPr>
        <w:spacing w:before="200"/>
        <w:rPr>
          <w:rFonts w:ascii="Calibri" w:eastAsia="Times New Roman" w:hAnsi="Calibri" w:cs="Times New Roman"/>
          <w:sz w:val="20"/>
          <w:szCs w:val="20"/>
        </w:rPr>
      </w:pPr>
    </w:p>
    <w:p w14:paraId="305AEC0B" w14:textId="69D304D8" w:rsidR="002A4916" w:rsidRDefault="002A4916" w:rsidP="00D6638C">
      <w:pPr>
        <w:spacing w:before="200"/>
        <w:rPr>
          <w:rFonts w:ascii="Calibri" w:eastAsia="Times New Roman" w:hAnsi="Calibri" w:cs="Times New Roman"/>
          <w:sz w:val="20"/>
          <w:szCs w:val="20"/>
        </w:rPr>
      </w:pPr>
    </w:p>
    <w:p w14:paraId="5F6DBCB7" w14:textId="5C9BBACD" w:rsidR="002A4916" w:rsidRDefault="002A4916" w:rsidP="00D6638C">
      <w:pPr>
        <w:spacing w:before="200"/>
        <w:rPr>
          <w:rFonts w:ascii="Calibri" w:eastAsia="Times New Roman" w:hAnsi="Calibri" w:cs="Times New Roman"/>
          <w:sz w:val="20"/>
          <w:szCs w:val="20"/>
        </w:rPr>
      </w:pPr>
    </w:p>
    <w:p w14:paraId="5D5A2D9A" w14:textId="26E16642" w:rsidR="002A4916" w:rsidRDefault="002A4916" w:rsidP="00D6638C">
      <w:pPr>
        <w:spacing w:before="200"/>
        <w:rPr>
          <w:rFonts w:ascii="Calibri" w:eastAsia="Times New Roman" w:hAnsi="Calibri" w:cs="Times New Roman"/>
          <w:sz w:val="20"/>
          <w:szCs w:val="20"/>
        </w:rPr>
      </w:pPr>
    </w:p>
    <w:p w14:paraId="301CAAD9" w14:textId="2A87F7F6" w:rsidR="002A4916" w:rsidRDefault="002A4916" w:rsidP="00D6638C">
      <w:pPr>
        <w:spacing w:before="200"/>
        <w:rPr>
          <w:rFonts w:ascii="Calibri" w:eastAsia="Times New Roman" w:hAnsi="Calibri" w:cs="Times New Roman"/>
          <w:sz w:val="20"/>
          <w:szCs w:val="20"/>
        </w:rPr>
      </w:pPr>
    </w:p>
    <w:p w14:paraId="3D406552" w14:textId="6D8BF199" w:rsidR="002A4916" w:rsidRDefault="002A4916" w:rsidP="00D6638C">
      <w:pPr>
        <w:spacing w:before="200"/>
        <w:rPr>
          <w:rFonts w:ascii="Calibri" w:eastAsia="Times New Roman" w:hAnsi="Calibri" w:cs="Times New Roman"/>
          <w:sz w:val="20"/>
          <w:szCs w:val="20"/>
        </w:rPr>
      </w:pPr>
    </w:p>
    <w:p w14:paraId="2CC06582" w14:textId="6958CDD7" w:rsidR="002A4916" w:rsidRDefault="002A4916" w:rsidP="00D6638C">
      <w:pPr>
        <w:spacing w:before="200"/>
        <w:rPr>
          <w:rFonts w:ascii="Calibri" w:eastAsia="Times New Roman" w:hAnsi="Calibri" w:cs="Times New Roman"/>
          <w:sz w:val="20"/>
          <w:szCs w:val="20"/>
        </w:rPr>
      </w:pPr>
    </w:p>
    <w:p w14:paraId="0EDDA339" w14:textId="61BF034B" w:rsidR="002A4916" w:rsidRDefault="002A4916" w:rsidP="00D6638C">
      <w:pPr>
        <w:spacing w:before="200"/>
        <w:rPr>
          <w:rFonts w:ascii="Calibri" w:eastAsia="Times New Roman" w:hAnsi="Calibri" w:cs="Times New Roman"/>
          <w:sz w:val="20"/>
          <w:szCs w:val="20"/>
        </w:rPr>
      </w:pPr>
    </w:p>
    <w:p w14:paraId="420F2C1D" w14:textId="77777777" w:rsidR="002A4916" w:rsidRPr="005A6F3A" w:rsidRDefault="002A4916" w:rsidP="002A4916">
      <w:pPr>
        <w:pStyle w:val="Heading31"/>
        <w:rPr>
          <w:rFonts w:ascii="Calibri" w:hAnsi="Calibri"/>
        </w:rPr>
      </w:pPr>
      <w:r w:rsidRPr="005A6F3A">
        <w:rPr>
          <w:rFonts w:ascii="Calibri" w:hAnsi="Calibri"/>
        </w:rPr>
        <w:lastRenderedPageBreak/>
        <w:t>Annex H: TE Report audit trail</w:t>
      </w:r>
    </w:p>
    <w:p w14:paraId="5B1C217C" w14:textId="77777777" w:rsidR="002A4916" w:rsidRPr="005A6F3A" w:rsidRDefault="002A4916" w:rsidP="002A4916">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613D80CA" w14:textId="77777777" w:rsidR="002A4916" w:rsidRPr="005A6F3A" w:rsidRDefault="002A4916" w:rsidP="002A4916">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0F82B10F" w14:textId="77777777" w:rsidR="002A4916" w:rsidRPr="005A6F3A" w:rsidRDefault="002A4916" w:rsidP="002A4916">
      <w:pPr>
        <w:spacing w:line="240" w:lineRule="auto"/>
        <w:jc w:val="both"/>
        <w:rPr>
          <w:rFonts w:ascii="Calibri" w:hAnsi="Calibri"/>
          <w:i/>
        </w:rPr>
      </w:pPr>
      <w:r w:rsidRPr="005A6F3A">
        <w:rPr>
          <w:rFonts w:ascii="Calibri" w:hAnsi="Calibri"/>
          <w:i/>
        </w:rPr>
        <w:t>The following comments were provided to the draft Terminal Evaluation report</w:t>
      </w:r>
      <w:r>
        <w:rPr>
          <w:rFonts w:ascii="Calibri" w:hAnsi="Calibri"/>
          <w:i/>
        </w:rPr>
        <w:t xml:space="preserve"> during (</w:t>
      </w:r>
      <w:r w:rsidRPr="004308AF">
        <w:rPr>
          <w:rFonts w:ascii="Calibri" w:hAnsi="Calibri"/>
          <w:i/>
          <w:highlight w:val="lightGray"/>
        </w:rPr>
        <w:t>time period</w:t>
      </w:r>
      <w:r>
        <w:rPr>
          <w:rFonts w:ascii="Calibri" w:hAnsi="Calibri"/>
          <w:i/>
        </w:rPr>
        <w:t>)</w:t>
      </w:r>
      <w:r w:rsidRPr="005A6F3A">
        <w:rPr>
          <w:rFonts w:ascii="Calibri" w:hAnsi="Calibri"/>
          <w:i/>
        </w:rPr>
        <w:t>; they are referenced by institution (“Author” column) and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2A4916" w:rsidRPr="005A6F3A" w14:paraId="62DA8992" w14:textId="77777777" w:rsidTr="00782800">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CF409A" w14:textId="77777777" w:rsidR="002A4916" w:rsidRPr="005A6F3A" w:rsidRDefault="002A4916" w:rsidP="00782800">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0EE179B" w14:textId="77777777" w:rsidR="002A4916" w:rsidRPr="005A6F3A" w:rsidRDefault="002A4916" w:rsidP="00782800">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90C6FF9" w14:textId="77777777" w:rsidR="002A4916" w:rsidRPr="005A6F3A" w:rsidRDefault="002A4916" w:rsidP="00782800">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D30750D" w14:textId="77777777" w:rsidR="002A4916" w:rsidRPr="005A6F3A" w:rsidRDefault="002A4916" w:rsidP="00782800">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076C82" w14:textId="77777777" w:rsidR="002A4916" w:rsidRPr="005A6F3A" w:rsidRDefault="002A4916" w:rsidP="00782800">
            <w:pPr>
              <w:jc w:val="center"/>
              <w:rPr>
                <w:rFonts w:ascii="Calibri" w:hAnsi="Calibri"/>
                <w:b/>
                <w:sz w:val="22"/>
                <w:szCs w:val="22"/>
              </w:rPr>
            </w:pPr>
            <w:r w:rsidRPr="005A6F3A">
              <w:rPr>
                <w:rFonts w:ascii="Calibri" w:hAnsi="Calibri"/>
                <w:b/>
                <w:sz w:val="22"/>
                <w:szCs w:val="22"/>
              </w:rPr>
              <w:t>TE team</w:t>
            </w:r>
            <w:r>
              <w:rPr>
                <w:rFonts w:ascii="Calibri" w:hAnsi="Calibri"/>
                <w:b/>
                <w:sz w:val="22"/>
                <w:szCs w:val="22"/>
              </w:rPr>
              <w:t xml:space="preserve"> </w:t>
            </w:r>
            <w:r w:rsidRPr="005A6F3A">
              <w:rPr>
                <w:rFonts w:ascii="Calibri" w:hAnsi="Calibri"/>
                <w:b/>
                <w:sz w:val="22"/>
                <w:szCs w:val="22"/>
              </w:rPr>
              <w:t>response and actions taken</w:t>
            </w:r>
          </w:p>
        </w:tc>
      </w:tr>
      <w:tr w:rsidR="002A4916" w:rsidRPr="005A6F3A" w14:paraId="420F43BD" w14:textId="77777777" w:rsidTr="00782800">
        <w:trPr>
          <w:trHeight w:val="332"/>
        </w:trPr>
        <w:tc>
          <w:tcPr>
            <w:tcW w:w="901" w:type="dxa"/>
            <w:tcBorders>
              <w:top w:val="single" w:sz="4" w:space="0" w:color="FFFFFF" w:themeColor="background1"/>
            </w:tcBorders>
          </w:tcPr>
          <w:p w14:paraId="74DC97C7" w14:textId="77777777" w:rsidR="002A4916" w:rsidRPr="005A6F3A" w:rsidRDefault="002A4916" w:rsidP="00782800">
            <w:pPr>
              <w:jc w:val="center"/>
              <w:rPr>
                <w:rFonts w:ascii="Calibri" w:hAnsi="Calibri"/>
                <w:sz w:val="22"/>
                <w:szCs w:val="22"/>
              </w:rPr>
            </w:pPr>
          </w:p>
        </w:tc>
        <w:tc>
          <w:tcPr>
            <w:tcW w:w="644" w:type="dxa"/>
            <w:tcBorders>
              <w:top w:val="single" w:sz="4" w:space="0" w:color="FFFFFF" w:themeColor="background1"/>
            </w:tcBorders>
          </w:tcPr>
          <w:p w14:paraId="4DB7A328" w14:textId="77777777" w:rsidR="002A4916" w:rsidRPr="005A6F3A" w:rsidRDefault="002A4916" w:rsidP="00782800">
            <w:pPr>
              <w:jc w:val="center"/>
              <w:rPr>
                <w:rFonts w:ascii="Calibri" w:hAnsi="Calibri"/>
                <w:sz w:val="22"/>
                <w:szCs w:val="22"/>
              </w:rPr>
            </w:pPr>
          </w:p>
        </w:tc>
        <w:tc>
          <w:tcPr>
            <w:tcW w:w="1605" w:type="dxa"/>
            <w:tcBorders>
              <w:top w:val="single" w:sz="4" w:space="0" w:color="FFFFFF" w:themeColor="background1"/>
            </w:tcBorders>
          </w:tcPr>
          <w:p w14:paraId="18FB04BC" w14:textId="77777777" w:rsidR="002A4916" w:rsidRPr="005A6F3A" w:rsidRDefault="002A4916" w:rsidP="00782800">
            <w:pPr>
              <w:jc w:val="center"/>
              <w:rPr>
                <w:rFonts w:ascii="Calibri" w:hAnsi="Calibri"/>
                <w:sz w:val="22"/>
                <w:szCs w:val="22"/>
              </w:rPr>
            </w:pPr>
          </w:p>
        </w:tc>
        <w:tc>
          <w:tcPr>
            <w:tcW w:w="3780" w:type="dxa"/>
            <w:tcBorders>
              <w:top w:val="single" w:sz="4" w:space="0" w:color="FFFFFF" w:themeColor="background1"/>
            </w:tcBorders>
          </w:tcPr>
          <w:p w14:paraId="70F1538C" w14:textId="77777777" w:rsidR="002A4916" w:rsidRPr="005A6F3A" w:rsidRDefault="002A4916" w:rsidP="00782800">
            <w:pPr>
              <w:pStyle w:val="CommentText"/>
              <w:spacing w:before="0"/>
              <w:rPr>
                <w:rFonts w:ascii="Calibri" w:hAnsi="Calibri"/>
                <w:sz w:val="22"/>
                <w:szCs w:val="22"/>
              </w:rPr>
            </w:pPr>
          </w:p>
        </w:tc>
        <w:tc>
          <w:tcPr>
            <w:tcW w:w="2610" w:type="dxa"/>
            <w:tcBorders>
              <w:top w:val="single" w:sz="4" w:space="0" w:color="FFFFFF" w:themeColor="background1"/>
            </w:tcBorders>
          </w:tcPr>
          <w:p w14:paraId="751F04FD" w14:textId="77777777" w:rsidR="002A4916" w:rsidRPr="005A6F3A" w:rsidRDefault="002A4916" w:rsidP="00782800">
            <w:pPr>
              <w:rPr>
                <w:rFonts w:ascii="Calibri" w:hAnsi="Calibri"/>
                <w:sz w:val="22"/>
                <w:szCs w:val="22"/>
              </w:rPr>
            </w:pPr>
          </w:p>
        </w:tc>
      </w:tr>
      <w:tr w:rsidR="002A4916" w:rsidRPr="005A6F3A" w14:paraId="28B9D59E" w14:textId="77777777" w:rsidTr="00782800">
        <w:trPr>
          <w:trHeight w:val="278"/>
        </w:trPr>
        <w:tc>
          <w:tcPr>
            <w:tcW w:w="901" w:type="dxa"/>
          </w:tcPr>
          <w:p w14:paraId="5EA67DCE" w14:textId="77777777" w:rsidR="002A4916" w:rsidRPr="005A6F3A" w:rsidRDefault="002A4916" w:rsidP="00782800">
            <w:pPr>
              <w:jc w:val="center"/>
              <w:rPr>
                <w:rFonts w:ascii="Calibri" w:hAnsi="Calibri"/>
                <w:sz w:val="22"/>
                <w:szCs w:val="22"/>
              </w:rPr>
            </w:pPr>
          </w:p>
        </w:tc>
        <w:tc>
          <w:tcPr>
            <w:tcW w:w="644" w:type="dxa"/>
          </w:tcPr>
          <w:p w14:paraId="34352100" w14:textId="77777777" w:rsidR="002A4916" w:rsidRPr="005A6F3A" w:rsidRDefault="002A4916" w:rsidP="00782800">
            <w:pPr>
              <w:jc w:val="center"/>
              <w:rPr>
                <w:rFonts w:ascii="Calibri" w:hAnsi="Calibri"/>
                <w:sz w:val="22"/>
                <w:szCs w:val="22"/>
              </w:rPr>
            </w:pPr>
          </w:p>
        </w:tc>
        <w:tc>
          <w:tcPr>
            <w:tcW w:w="1605" w:type="dxa"/>
          </w:tcPr>
          <w:p w14:paraId="753FDCAE" w14:textId="77777777" w:rsidR="002A4916" w:rsidRPr="005A6F3A" w:rsidRDefault="002A4916" w:rsidP="00782800">
            <w:pPr>
              <w:jc w:val="center"/>
              <w:rPr>
                <w:rFonts w:ascii="Calibri" w:hAnsi="Calibri"/>
                <w:sz w:val="22"/>
                <w:szCs w:val="22"/>
              </w:rPr>
            </w:pPr>
          </w:p>
        </w:tc>
        <w:tc>
          <w:tcPr>
            <w:tcW w:w="3780" w:type="dxa"/>
          </w:tcPr>
          <w:p w14:paraId="2E01FDB1" w14:textId="77777777" w:rsidR="002A4916" w:rsidRPr="005A6F3A" w:rsidRDefault="002A4916" w:rsidP="00782800">
            <w:pPr>
              <w:pStyle w:val="CommentText"/>
              <w:spacing w:before="0"/>
              <w:rPr>
                <w:rFonts w:ascii="Calibri" w:hAnsi="Calibri"/>
                <w:sz w:val="22"/>
                <w:szCs w:val="22"/>
              </w:rPr>
            </w:pPr>
          </w:p>
        </w:tc>
        <w:tc>
          <w:tcPr>
            <w:tcW w:w="2610" w:type="dxa"/>
          </w:tcPr>
          <w:p w14:paraId="1D6E3A28" w14:textId="77777777" w:rsidR="002A4916" w:rsidRPr="005A6F3A" w:rsidRDefault="002A4916" w:rsidP="00782800">
            <w:pPr>
              <w:rPr>
                <w:rFonts w:ascii="Calibri" w:hAnsi="Calibri"/>
                <w:sz w:val="22"/>
                <w:szCs w:val="22"/>
              </w:rPr>
            </w:pPr>
          </w:p>
        </w:tc>
      </w:tr>
      <w:tr w:rsidR="002A4916" w:rsidRPr="005A6F3A" w14:paraId="6C987A7F" w14:textId="77777777" w:rsidTr="00782800">
        <w:trPr>
          <w:trHeight w:val="248"/>
        </w:trPr>
        <w:tc>
          <w:tcPr>
            <w:tcW w:w="901" w:type="dxa"/>
          </w:tcPr>
          <w:p w14:paraId="7C44D401" w14:textId="77777777" w:rsidR="002A4916" w:rsidRPr="005A6F3A" w:rsidRDefault="002A4916" w:rsidP="00782800">
            <w:pPr>
              <w:jc w:val="center"/>
              <w:rPr>
                <w:rFonts w:ascii="Calibri" w:hAnsi="Calibri"/>
                <w:sz w:val="22"/>
                <w:szCs w:val="22"/>
              </w:rPr>
            </w:pPr>
          </w:p>
        </w:tc>
        <w:tc>
          <w:tcPr>
            <w:tcW w:w="644" w:type="dxa"/>
          </w:tcPr>
          <w:p w14:paraId="778620BF" w14:textId="77777777" w:rsidR="002A4916" w:rsidRPr="005A6F3A" w:rsidRDefault="002A4916" w:rsidP="00782800">
            <w:pPr>
              <w:jc w:val="center"/>
              <w:rPr>
                <w:rFonts w:ascii="Calibri" w:hAnsi="Calibri"/>
                <w:sz w:val="22"/>
                <w:szCs w:val="22"/>
              </w:rPr>
            </w:pPr>
          </w:p>
        </w:tc>
        <w:tc>
          <w:tcPr>
            <w:tcW w:w="1605" w:type="dxa"/>
          </w:tcPr>
          <w:p w14:paraId="6FA33F49" w14:textId="77777777" w:rsidR="002A4916" w:rsidRPr="005A6F3A" w:rsidRDefault="002A4916" w:rsidP="00782800">
            <w:pPr>
              <w:jc w:val="center"/>
              <w:rPr>
                <w:rFonts w:ascii="Calibri" w:hAnsi="Calibri"/>
                <w:sz w:val="22"/>
                <w:szCs w:val="22"/>
              </w:rPr>
            </w:pPr>
          </w:p>
        </w:tc>
        <w:tc>
          <w:tcPr>
            <w:tcW w:w="3780" w:type="dxa"/>
          </w:tcPr>
          <w:p w14:paraId="64BFD61E" w14:textId="77777777" w:rsidR="002A4916" w:rsidRPr="005A6F3A" w:rsidRDefault="002A4916" w:rsidP="00782800">
            <w:pPr>
              <w:rPr>
                <w:rFonts w:ascii="Calibri" w:hAnsi="Calibri"/>
                <w:sz w:val="22"/>
                <w:szCs w:val="22"/>
              </w:rPr>
            </w:pPr>
          </w:p>
        </w:tc>
        <w:tc>
          <w:tcPr>
            <w:tcW w:w="2610" w:type="dxa"/>
          </w:tcPr>
          <w:p w14:paraId="2E862DD1" w14:textId="77777777" w:rsidR="002A4916" w:rsidRPr="005A6F3A" w:rsidRDefault="002A4916" w:rsidP="00782800">
            <w:pPr>
              <w:rPr>
                <w:rFonts w:ascii="Calibri" w:hAnsi="Calibri"/>
                <w:sz w:val="22"/>
                <w:szCs w:val="22"/>
              </w:rPr>
            </w:pPr>
          </w:p>
        </w:tc>
      </w:tr>
      <w:tr w:rsidR="002A4916" w:rsidRPr="005A6F3A" w14:paraId="04F42178" w14:textId="77777777" w:rsidTr="00782800">
        <w:trPr>
          <w:trHeight w:val="248"/>
        </w:trPr>
        <w:tc>
          <w:tcPr>
            <w:tcW w:w="901" w:type="dxa"/>
          </w:tcPr>
          <w:p w14:paraId="30A05698" w14:textId="77777777" w:rsidR="002A4916" w:rsidRPr="005A6F3A" w:rsidRDefault="002A4916" w:rsidP="00782800">
            <w:pPr>
              <w:jc w:val="center"/>
              <w:rPr>
                <w:rFonts w:ascii="Calibri" w:hAnsi="Calibri"/>
                <w:sz w:val="22"/>
                <w:szCs w:val="22"/>
              </w:rPr>
            </w:pPr>
          </w:p>
        </w:tc>
        <w:tc>
          <w:tcPr>
            <w:tcW w:w="644" w:type="dxa"/>
          </w:tcPr>
          <w:p w14:paraId="1226D3D2" w14:textId="77777777" w:rsidR="002A4916" w:rsidRPr="005A6F3A" w:rsidRDefault="002A4916" w:rsidP="00782800">
            <w:pPr>
              <w:jc w:val="center"/>
              <w:rPr>
                <w:rFonts w:ascii="Calibri" w:hAnsi="Calibri"/>
                <w:sz w:val="22"/>
                <w:szCs w:val="22"/>
              </w:rPr>
            </w:pPr>
          </w:p>
        </w:tc>
        <w:tc>
          <w:tcPr>
            <w:tcW w:w="1605" w:type="dxa"/>
          </w:tcPr>
          <w:p w14:paraId="7698E784" w14:textId="77777777" w:rsidR="002A4916" w:rsidRPr="005A6F3A" w:rsidRDefault="002A4916" w:rsidP="00782800">
            <w:pPr>
              <w:jc w:val="center"/>
              <w:rPr>
                <w:rFonts w:ascii="Calibri" w:hAnsi="Calibri"/>
                <w:sz w:val="22"/>
                <w:szCs w:val="22"/>
              </w:rPr>
            </w:pPr>
          </w:p>
        </w:tc>
        <w:tc>
          <w:tcPr>
            <w:tcW w:w="3780" w:type="dxa"/>
          </w:tcPr>
          <w:p w14:paraId="62F6B70D" w14:textId="77777777" w:rsidR="002A4916" w:rsidRPr="005A6F3A" w:rsidRDefault="002A4916" w:rsidP="00782800">
            <w:pPr>
              <w:rPr>
                <w:rFonts w:ascii="Calibri" w:hAnsi="Calibri"/>
                <w:sz w:val="22"/>
                <w:szCs w:val="22"/>
              </w:rPr>
            </w:pPr>
          </w:p>
        </w:tc>
        <w:tc>
          <w:tcPr>
            <w:tcW w:w="2610" w:type="dxa"/>
          </w:tcPr>
          <w:p w14:paraId="2DD9508E" w14:textId="77777777" w:rsidR="002A4916" w:rsidRPr="005A6F3A" w:rsidRDefault="002A4916" w:rsidP="00782800">
            <w:pPr>
              <w:rPr>
                <w:rFonts w:ascii="Calibri" w:hAnsi="Calibri"/>
                <w:sz w:val="22"/>
                <w:szCs w:val="22"/>
              </w:rPr>
            </w:pPr>
          </w:p>
        </w:tc>
      </w:tr>
      <w:tr w:rsidR="002A4916" w:rsidRPr="005A6F3A" w14:paraId="31318AFE" w14:textId="77777777" w:rsidTr="00782800">
        <w:trPr>
          <w:trHeight w:val="261"/>
        </w:trPr>
        <w:tc>
          <w:tcPr>
            <w:tcW w:w="901" w:type="dxa"/>
          </w:tcPr>
          <w:p w14:paraId="24B4AFD1" w14:textId="77777777" w:rsidR="002A4916" w:rsidRPr="005A6F3A" w:rsidRDefault="002A4916" w:rsidP="00782800">
            <w:pPr>
              <w:jc w:val="center"/>
              <w:rPr>
                <w:rFonts w:ascii="Calibri" w:hAnsi="Calibri"/>
                <w:sz w:val="22"/>
                <w:szCs w:val="22"/>
              </w:rPr>
            </w:pPr>
          </w:p>
        </w:tc>
        <w:tc>
          <w:tcPr>
            <w:tcW w:w="644" w:type="dxa"/>
          </w:tcPr>
          <w:p w14:paraId="42C9B9BF" w14:textId="77777777" w:rsidR="002A4916" w:rsidRPr="005A6F3A" w:rsidRDefault="002A4916" w:rsidP="00782800">
            <w:pPr>
              <w:jc w:val="center"/>
              <w:rPr>
                <w:rFonts w:ascii="Calibri" w:hAnsi="Calibri"/>
                <w:sz w:val="22"/>
                <w:szCs w:val="22"/>
              </w:rPr>
            </w:pPr>
          </w:p>
        </w:tc>
        <w:tc>
          <w:tcPr>
            <w:tcW w:w="1605" w:type="dxa"/>
          </w:tcPr>
          <w:p w14:paraId="4FE79F8A" w14:textId="77777777" w:rsidR="002A4916" w:rsidRPr="005A6F3A" w:rsidRDefault="002A4916" w:rsidP="00782800">
            <w:pPr>
              <w:jc w:val="center"/>
              <w:rPr>
                <w:rFonts w:ascii="Calibri" w:hAnsi="Calibri"/>
                <w:sz w:val="22"/>
                <w:szCs w:val="22"/>
              </w:rPr>
            </w:pPr>
          </w:p>
        </w:tc>
        <w:tc>
          <w:tcPr>
            <w:tcW w:w="3780" w:type="dxa"/>
          </w:tcPr>
          <w:p w14:paraId="03E05218" w14:textId="77777777" w:rsidR="002A4916" w:rsidRPr="005A6F3A" w:rsidRDefault="002A4916" w:rsidP="00782800">
            <w:pPr>
              <w:rPr>
                <w:rFonts w:ascii="Calibri" w:hAnsi="Calibri"/>
                <w:sz w:val="22"/>
                <w:szCs w:val="22"/>
              </w:rPr>
            </w:pPr>
          </w:p>
        </w:tc>
        <w:tc>
          <w:tcPr>
            <w:tcW w:w="2610" w:type="dxa"/>
          </w:tcPr>
          <w:p w14:paraId="4FBA17D8" w14:textId="77777777" w:rsidR="002A4916" w:rsidRPr="005A6F3A" w:rsidRDefault="002A4916" w:rsidP="00782800">
            <w:pPr>
              <w:rPr>
                <w:rFonts w:ascii="Calibri" w:hAnsi="Calibri"/>
                <w:sz w:val="22"/>
                <w:szCs w:val="22"/>
              </w:rPr>
            </w:pPr>
          </w:p>
        </w:tc>
      </w:tr>
      <w:tr w:rsidR="002A4916" w:rsidRPr="005A6F3A" w14:paraId="5F6649D0" w14:textId="77777777" w:rsidTr="00782800">
        <w:trPr>
          <w:trHeight w:val="261"/>
        </w:trPr>
        <w:tc>
          <w:tcPr>
            <w:tcW w:w="901" w:type="dxa"/>
          </w:tcPr>
          <w:p w14:paraId="54ADFDBA" w14:textId="77777777" w:rsidR="002A4916" w:rsidRPr="005A6F3A" w:rsidRDefault="002A4916" w:rsidP="00782800">
            <w:pPr>
              <w:jc w:val="center"/>
              <w:rPr>
                <w:rFonts w:ascii="Calibri" w:hAnsi="Calibri"/>
                <w:sz w:val="22"/>
                <w:szCs w:val="22"/>
              </w:rPr>
            </w:pPr>
          </w:p>
        </w:tc>
        <w:tc>
          <w:tcPr>
            <w:tcW w:w="644" w:type="dxa"/>
          </w:tcPr>
          <w:p w14:paraId="31EB9F0A" w14:textId="77777777" w:rsidR="002A4916" w:rsidRPr="005A6F3A" w:rsidRDefault="002A4916" w:rsidP="00782800">
            <w:pPr>
              <w:jc w:val="center"/>
              <w:rPr>
                <w:rFonts w:ascii="Calibri" w:hAnsi="Calibri"/>
                <w:sz w:val="22"/>
                <w:szCs w:val="22"/>
              </w:rPr>
            </w:pPr>
          </w:p>
        </w:tc>
        <w:tc>
          <w:tcPr>
            <w:tcW w:w="1605" w:type="dxa"/>
          </w:tcPr>
          <w:p w14:paraId="37410DA3" w14:textId="77777777" w:rsidR="002A4916" w:rsidRPr="005A6F3A" w:rsidRDefault="002A4916" w:rsidP="00782800">
            <w:pPr>
              <w:jc w:val="center"/>
              <w:rPr>
                <w:rFonts w:ascii="Calibri" w:hAnsi="Calibri"/>
                <w:sz w:val="22"/>
                <w:szCs w:val="22"/>
              </w:rPr>
            </w:pPr>
          </w:p>
        </w:tc>
        <w:tc>
          <w:tcPr>
            <w:tcW w:w="3780" w:type="dxa"/>
          </w:tcPr>
          <w:p w14:paraId="55B4F93C" w14:textId="77777777" w:rsidR="002A4916" w:rsidRPr="005A6F3A" w:rsidRDefault="002A4916" w:rsidP="00782800">
            <w:pPr>
              <w:pStyle w:val="CommentText"/>
              <w:spacing w:before="0"/>
              <w:rPr>
                <w:rFonts w:ascii="Calibri" w:hAnsi="Calibri"/>
                <w:sz w:val="22"/>
                <w:szCs w:val="22"/>
              </w:rPr>
            </w:pPr>
          </w:p>
        </w:tc>
        <w:tc>
          <w:tcPr>
            <w:tcW w:w="2610" w:type="dxa"/>
          </w:tcPr>
          <w:p w14:paraId="1ACA5687" w14:textId="77777777" w:rsidR="002A4916" w:rsidRPr="005A6F3A" w:rsidRDefault="002A4916" w:rsidP="00782800">
            <w:pPr>
              <w:rPr>
                <w:rFonts w:ascii="Calibri" w:hAnsi="Calibri"/>
                <w:sz w:val="22"/>
                <w:szCs w:val="22"/>
              </w:rPr>
            </w:pPr>
          </w:p>
        </w:tc>
      </w:tr>
      <w:tr w:rsidR="002A4916" w:rsidRPr="005A6F3A" w14:paraId="1AC9AD5F" w14:textId="77777777" w:rsidTr="00782800">
        <w:trPr>
          <w:trHeight w:val="261"/>
        </w:trPr>
        <w:tc>
          <w:tcPr>
            <w:tcW w:w="901" w:type="dxa"/>
          </w:tcPr>
          <w:p w14:paraId="722AA96B" w14:textId="77777777" w:rsidR="002A4916" w:rsidRPr="005A6F3A" w:rsidRDefault="002A4916" w:rsidP="00782800">
            <w:pPr>
              <w:jc w:val="center"/>
              <w:rPr>
                <w:rFonts w:ascii="Calibri" w:hAnsi="Calibri"/>
                <w:sz w:val="22"/>
                <w:szCs w:val="22"/>
              </w:rPr>
            </w:pPr>
          </w:p>
        </w:tc>
        <w:tc>
          <w:tcPr>
            <w:tcW w:w="644" w:type="dxa"/>
          </w:tcPr>
          <w:p w14:paraId="69B26D8C" w14:textId="77777777" w:rsidR="002A4916" w:rsidRPr="005A6F3A" w:rsidRDefault="002A4916" w:rsidP="00782800">
            <w:pPr>
              <w:jc w:val="center"/>
              <w:rPr>
                <w:rFonts w:ascii="Calibri" w:hAnsi="Calibri"/>
                <w:sz w:val="22"/>
                <w:szCs w:val="22"/>
              </w:rPr>
            </w:pPr>
          </w:p>
        </w:tc>
        <w:tc>
          <w:tcPr>
            <w:tcW w:w="1605" w:type="dxa"/>
          </w:tcPr>
          <w:p w14:paraId="7D21817A" w14:textId="77777777" w:rsidR="002A4916" w:rsidRPr="005A6F3A" w:rsidRDefault="002A4916" w:rsidP="00782800">
            <w:pPr>
              <w:jc w:val="center"/>
              <w:rPr>
                <w:rFonts w:ascii="Calibri" w:hAnsi="Calibri"/>
                <w:sz w:val="22"/>
                <w:szCs w:val="22"/>
              </w:rPr>
            </w:pPr>
          </w:p>
        </w:tc>
        <w:tc>
          <w:tcPr>
            <w:tcW w:w="3780" w:type="dxa"/>
          </w:tcPr>
          <w:p w14:paraId="09711B90" w14:textId="77777777" w:rsidR="002A4916" w:rsidRPr="005A6F3A" w:rsidRDefault="002A4916" w:rsidP="00782800">
            <w:pPr>
              <w:pStyle w:val="CommentText"/>
              <w:spacing w:before="0"/>
              <w:rPr>
                <w:rFonts w:ascii="Calibri" w:hAnsi="Calibri"/>
                <w:sz w:val="22"/>
                <w:szCs w:val="22"/>
              </w:rPr>
            </w:pPr>
          </w:p>
        </w:tc>
        <w:tc>
          <w:tcPr>
            <w:tcW w:w="2610" w:type="dxa"/>
          </w:tcPr>
          <w:p w14:paraId="533B08B3" w14:textId="77777777" w:rsidR="002A4916" w:rsidRPr="005A6F3A" w:rsidRDefault="002A4916" w:rsidP="00782800">
            <w:pPr>
              <w:rPr>
                <w:rFonts w:ascii="Calibri" w:hAnsi="Calibri"/>
                <w:sz w:val="22"/>
                <w:szCs w:val="22"/>
              </w:rPr>
            </w:pPr>
          </w:p>
        </w:tc>
      </w:tr>
      <w:tr w:rsidR="002A4916" w:rsidRPr="005A6F3A" w14:paraId="7794CE78" w14:textId="77777777" w:rsidTr="00782800">
        <w:trPr>
          <w:trHeight w:val="248"/>
        </w:trPr>
        <w:tc>
          <w:tcPr>
            <w:tcW w:w="901" w:type="dxa"/>
          </w:tcPr>
          <w:p w14:paraId="460CD008" w14:textId="77777777" w:rsidR="002A4916" w:rsidRPr="005A6F3A" w:rsidRDefault="002A4916" w:rsidP="00782800">
            <w:pPr>
              <w:jc w:val="center"/>
              <w:rPr>
                <w:rFonts w:ascii="Calibri" w:hAnsi="Calibri"/>
                <w:sz w:val="22"/>
                <w:szCs w:val="22"/>
              </w:rPr>
            </w:pPr>
          </w:p>
        </w:tc>
        <w:tc>
          <w:tcPr>
            <w:tcW w:w="644" w:type="dxa"/>
          </w:tcPr>
          <w:p w14:paraId="7495976C" w14:textId="77777777" w:rsidR="002A4916" w:rsidRPr="005A6F3A" w:rsidRDefault="002A4916" w:rsidP="00782800">
            <w:pPr>
              <w:jc w:val="center"/>
              <w:rPr>
                <w:rFonts w:ascii="Calibri" w:hAnsi="Calibri"/>
                <w:sz w:val="22"/>
                <w:szCs w:val="22"/>
              </w:rPr>
            </w:pPr>
          </w:p>
        </w:tc>
        <w:tc>
          <w:tcPr>
            <w:tcW w:w="1605" w:type="dxa"/>
          </w:tcPr>
          <w:p w14:paraId="29DF063E" w14:textId="77777777" w:rsidR="002A4916" w:rsidRPr="005A6F3A" w:rsidRDefault="002A4916" w:rsidP="00782800">
            <w:pPr>
              <w:jc w:val="center"/>
              <w:rPr>
                <w:rFonts w:ascii="Calibri" w:hAnsi="Calibri"/>
                <w:sz w:val="22"/>
                <w:szCs w:val="22"/>
              </w:rPr>
            </w:pPr>
          </w:p>
        </w:tc>
        <w:tc>
          <w:tcPr>
            <w:tcW w:w="3780" w:type="dxa"/>
          </w:tcPr>
          <w:p w14:paraId="6BFF43AD" w14:textId="77777777" w:rsidR="002A4916" w:rsidRPr="005A6F3A" w:rsidRDefault="002A4916" w:rsidP="00782800">
            <w:pPr>
              <w:rPr>
                <w:rFonts w:ascii="Calibri" w:hAnsi="Calibri"/>
                <w:sz w:val="22"/>
                <w:szCs w:val="22"/>
              </w:rPr>
            </w:pPr>
          </w:p>
        </w:tc>
        <w:tc>
          <w:tcPr>
            <w:tcW w:w="2610" w:type="dxa"/>
          </w:tcPr>
          <w:p w14:paraId="3AD424CE" w14:textId="77777777" w:rsidR="002A4916" w:rsidRPr="005A6F3A" w:rsidRDefault="002A4916" w:rsidP="00782800">
            <w:pPr>
              <w:rPr>
                <w:rFonts w:ascii="Calibri" w:hAnsi="Calibri"/>
                <w:sz w:val="22"/>
                <w:szCs w:val="22"/>
              </w:rPr>
            </w:pPr>
          </w:p>
        </w:tc>
      </w:tr>
      <w:tr w:rsidR="002A4916" w:rsidRPr="005A6F3A" w14:paraId="0A7583B3" w14:textId="77777777" w:rsidTr="00782800">
        <w:trPr>
          <w:trHeight w:val="248"/>
        </w:trPr>
        <w:tc>
          <w:tcPr>
            <w:tcW w:w="901" w:type="dxa"/>
          </w:tcPr>
          <w:p w14:paraId="22C1D76B" w14:textId="77777777" w:rsidR="002A4916" w:rsidRPr="005A6F3A" w:rsidRDefault="002A4916" w:rsidP="00782800">
            <w:pPr>
              <w:jc w:val="center"/>
              <w:rPr>
                <w:rFonts w:ascii="Calibri" w:hAnsi="Calibri"/>
                <w:sz w:val="22"/>
                <w:szCs w:val="22"/>
              </w:rPr>
            </w:pPr>
          </w:p>
        </w:tc>
        <w:tc>
          <w:tcPr>
            <w:tcW w:w="644" w:type="dxa"/>
          </w:tcPr>
          <w:p w14:paraId="0171E73C" w14:textId="77777777" w:rsidR="002A4916" w:rsidRPr="005A6F3A" w:rsidRDefault="002A4916" w:rsidP="00782800">
            <w:pPr>
              <w:jc w:val="center"/>
              <w:rPr>
                <w:rFonts w:ascii="Calibri" w:hAnsi="Calibri"/>
                <w:sz w:val="22"/>
                <w:szCs w:val="22"/>
              </w:rPr>
            </w:pPr>
          </w:p>
        </w:tc>
        <w:tc>
          <w:tcPr>
            <w:tcW w:w="1605" w:type="dxa"/>
          </w:tcPr>
          <w:p w14:paraId="09C0A797" w14:textId="77777777" w:rsidR="002A4916" w:rsidRPr="005A6F3A" w:rsidRDefault="002A4916" w:rsidP="00782800">
            <w:pPr>
              <w:jc w:val="center"/>
              <w:rPr>
                <w:rFonts w:ascii="Calibri" w:hAnsi="Calibri"/>
                <w:sz w:val="22"/>
                <w:szCs w:val="22"/>
              </w:rPr>
            </w:pPr>
          </w:p>
        </w:tc>
        <w:tc>
          <w:tcPr>
            <w:tcW w:w="3780" w:type="dxa"/>
          </w:tcPr>
          <w:p w14:paraId="3EEA0793" w14:textId="77777777" w:rsidR="002A4916" w:rsidRPr="005A6F3A" w:rsidRDefault="002A4916" w:rsidP="00782800">
            <w:pPr>
              <w:rPr>
                <w:rFonts w:ascii="Calibri" w:hAnsi="Calibri"/>
                <w:sz w:val="22"/>
                <w:szCs w:val="22"/>
              </w:rPr>
            </w:pPr>
          </w:p>
        </w:tc>
        <w:tc>
          <w:tcPr>
            <w:tcW w:w="2610" w:type="dxa"/>
          </w:tcPr>
          <w:p w14:paraId="33316ED4" w14:textId="77777777" w:rsidR="002A4916" w:rsidRPr="005A6F3A" w:rsidRDefault="002A4916" w:rsidP="00782800">
            <w:pPr>
              <w:rPr>
                <w:rFonts w:ascii="Calibri" w:hAnsi="Calibri"/>
                <w:sz w:val="22"/>
                <w:szCs w:val="22"/>
              </w:rPr>
            </w:pPr>
          </w:p>
        </w:tc>
      </w:tr>
      <w:tr w:rsidR="002A4916" w:rsidRPr="005A6F3A" w14:paraId="7A779E42" w14:textId="77777777" w:rsidTr="00782800">
        <w:trPr>
          <w:trHeight w:val="261"/>
        </w:trPr>
        <w:tc>
          <w:tcPr>
            <w:tcW w:w="901" w:type="dxa"/>
          </w:tcPr>
          <w:p w14:paraId="594A24D8" w14:textId="77777777" w:rsidR="002A4916" w:rsidRPr="005A6F3A" w:rsidRDefault="002A4916" w:rsidP="00782800">
            <w:pPr>
              <w:jc w:val="center"/>
              <w:rPr>
                <w:rFonts w:ascii="Calibri" w:hAnsi="Calibri"/>
                <w:sz w:val="22"/>
                <w:szCs w:val="22"/>
              </w:rPr>
            </w:pPr>
          </w:p>
        </w:tc>
        <w:tc>
          <w:tcPr>
            <w:tcW w:w="644" w:type="dxa"/>
          </w:tcPr>
          <w:p w14:paraId="0C7462DD" w14:textId="77777777" w:rsidR="002A4916" w:rsidRPr="005A6F3A" w:rsidRDefault="002A4916" w:rsidP="00782800">
            <w:pPr>
              <w:jc w:val="center"/>
              <w:rPr>
                <w:rFonts w:ascii="Calibri" w:hAnsi="Calibri"/>
                <w:sz w:val="22"/>
                <w:szCs w:val="22"/>
              </w:rPr>
            </w:pPr>
          </w:p>
        </w:tc>
        <w:tc>
          <w:tcPr>
            <w:tcW w:w="1605" w:type="dxa"/>
          </w:tcPr>
          <w:p w14:paraId="68017D71" w14:textId="77777777" w:rsidR="002A4916" w:rsidRPr="005A6F3A" w:rsidRDefault="002A4916" w:rsidP="00782800">
            <w:pPr>
              <w:jc w:val="center"/>
              <w:rPr>
                <w:rFonts w:ascii="Calibri" w:hAnsi="Calibri"/>
                <w:sz w:val="22"/>
                <w:szCs w:val="22"/>
              </w:rPr>
            </w:pPr>
          </w:p>
        </w:tc>
        <w:tc>
          <w:tcPr>
            <w:tcW w:w="3780" w:type="dxa"/>
          </w:tcPr>
          <w:p w14:paraId="1C364AFE" w14:textId="77777777" w:rsidR="002A4916" w:rsidRPr="005A6F3A" w:rsidRDefault="002A4916" w:rsidP="00782800">
            <w:pPr>
              <w:rPr>
                <w:rFonts w:ascii="Calibri" w:hAnsi="Calibri"/>
                <w:sz w:val="22"/>
                <w:szCs w:val="22"/>
              </w:rPr>
            </w:pPr>
          </w:p>
        </w:tc>
        <w:tc>
          <w:tcPr>
            <w:tcW w:w="2610" w:type="dxa"/>
          </w:tcPr>
          <w:p w14:paraId="69E7BE2C" w14:textId="77777777" w:rsidR="002A4916" w:rsidRPr="005A6F3A" w:rsidRDefault="002A4916" w:rsidP="00782800">
            <w:pPr>
              <w:rPr>
                <w:rFonts w:ascii="Calibri" w:hAnsi="Calibri"/>
                <w:sz w:val="22"/>
                <w:szCs w:val="22"/>
              </w:rPr>
            </w:pPr>
          </w:p>
        </w:tc>
      </w:tr>
    </w:tbl>
    <w:p w14:paraId="77EE4349" w14:textId="77777777" w:rsidR="002A4916" w:rsidRPr="00D6638C" w:rsidRDefault="002A4916" w:rsidP="00D6638C">
      <w:pPr>
        <w:spacing w:before="200"/>
        <w:rPr>
          <w:rFonts w:ascii="Calibri" w:eastAsia="Times New Roman" w:hAnsi="Calibri" w:cs="Times New Roman"/>
          <w:sz w:val="20"/>
          <w:szCs w:val="20"/>
        </w:rPr>
      </w:pPr>
    </w:p>
    <w:p w14:paraId="281604A5" w14:textId="77777777" w:rsidR="00D6638C" w:rsidRPr="00D6638C" w:rsidRDefault="00D6638C" w:rsidP="00D6638C">
      <w:pPr>
        <w:spacing w:before="200"/>
        <w:rPr>
          <w:rFonts w:ascii="Calibri" w:eastAsia="Times New Roman" w:hAnsi="Calibri" w:cs="Times New Roman"/>
          <w:sz w:val="20"/>
          <w:szCs w:val="20"/>
        </w:rPr>
      </w:pPr>
    </w:p>
    <w:p w14:paraId="6FBCE443" w14:textId="77777777" w:rsidR="00D6638C" w:rsidRPr="00D6638C" w:rsidRDefault="00D6638C" w:rsidP="00D6638C">
      <w:pPr>
        <w:spacing w:before="200"/>
        <w:rPr>
          <w:rFonts w:ascii="Calibri" w:eastAsia="Times New Roman" w:hAnsi="Calibri" w:cs="Times New Roman"/>
          <w:sz w:val="20"/>
          <w:szCs w:val="20"/>
        </w:rPr>
      </w:pPr>
    </w:p>
    <w:p w14:paraId="3C8DD2A1" w14:textId="77777777" w:rsidR="00D6638C" w:rsidRPr="00D6638C" w:rsidRDefault="00D6638C" w:rsidP="00D6638C">
      <w:pPr>
        <w:spacing w:before="200"/>
        <w:rPr>
          <w:rFonts w:ascii="Calibri" w:eastAsia="Times New Roman" w:hAnsi="Calibri" w:cs="Times New Roman"/>
          <w:sz w:val="20"/>
          <w:szCs w:val="20"/>
        </w:rPr>
      </w:pPr>
    </w:p>
    <w:p w14:paraId="27D640BC" w14:textId="77777777" w:rsidR="00D6638C" w:rsidRPr="00D6638C" w:rsidRDefault="00D6638C" w:rsidP="00D6638C">
      <w:pPr>
        <w:spacing w:before="200"/>
        <w:rPr>
          <w:rFonts w:ascii="Calibri" w:eastAsia="Times New Roman" w:hAnsi="Calibri" w:cs="Times New Roman"/>
          <w:sz w:val="20"/>
          <w:szCs w:val="20"/>
        </w:rPr>
      </w:pPr>
    </w:p>
    <w:p w14:paraId="617E2265" w14:textId="77777777" w:rsidR="00D6638C" w:rsidRPr="00D6638C" w:rsidRDefault="00D6638C" w:rsidP="00D6638C">
      <w:pPr>
        <w:spacing w:before="200"/>
        <w:rPr>
          <w:rFonts w:ascii="Calibri" w:eastAsia="Times New Roman" w:hAnsi="Calibri" w:cs="Times New Roman"/>
          <w:sz w:val="20"/>
          <w:szCs w:val="20"/>
        </w:rPr>
      </w:pPr>
    </w:p>
    <w:p w14:paraId="3EFA5C13" w14:textId="77777777" w:rsidR="00303541" w:rsidRDefault="00303541" w:rsidP="00D6638C">
      <w:pPr>
        <w:spacing w:before="200"/>
      </w:pPr>
      <w:bookmarkStart w:id="90" w:name="_Annex_3._Sample"/>
      <w:bookmarkEnd w:id="90"/>
      <w:bookmarkEnd w:id="3"/>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F48A6" w14:textId="77777777" w:rsidR="009A4C81" w:rsidRDefault="009A4C81" w:rsidP="00D6638C">
      <w:pPr>
        <w:spacing w:after="0" w:line="240" w:lineRule="auto"/>
      </w:pPr>
      <w:r>
        <w:separator/>
      </w:r>
    </w:p>
  </w:endnote>
  <w:endnote w:type="continuationSeparator" w:id="0">
    <w:p w14:paraId="1BDE6F07" w14:textId="77777777" w:rsidR="009A4C81" w:rsidRDefault="009A4C8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15490"/>
      <w:docPartObj>
        <w:docPartGallery w:val="Page Numbers (Bottom of Page)"/>
        <w:docPartUnique/>
      </w:docPartObj>
    </w:sdtPr>
    <w:sdtEndPr>
      <w:rPr>
        <w:noProof/>
      </w:rPr>
    </w:sdtEndPr>
    <w:sdtContent>
      <w:p w14:paraId="30645293" w14:textId="0C47B730" w:rsidR="00134E39" w:rsidRDefault="00134E39">
        <w:pPr>
          <w:pStyle w:val="Footer"/>
          <w:jc w:val="right"/>
        </w:pPr>
        <w:r>
          <w:fldChar w:fldCharType="begin"/>
        </w:r>
        <w:r>
          <w:instrText xml:space="preserve"> PAGE   \* MERGEFORMAT </w:instrText>
        </w:r>
        <w:r>
          <w:fldChar w:fldCharType="separate"/>
        </w:r>
        <w:r w:rsidR="00F777E1">
          <w:rPr>
            <w:noProof/>
          </w:rPr>
          <w:t>19</w:t>
        </w:r>
        <w:r>
          <w:rPr>
            <w:noProof/>
          </w:rPr>
          <w:fldChar w:fldCharType="end"/>
        </w:r>
      </w:p>
    </w:sdtContent>
  </w:sdt>
  <w:p w14:paraId="13C08F99" w14:textId="77777777" w:rsidR="00134E39" w:rsidRDefault="0013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D7D60" w14:textId="77777777" w:rsidR="009A4C81" w:rsidRDefault="009A4C81" w:rsidP="00D6638C">
      <w:pPr>
        <w:spacing w:after="0" w:line="240" w:lineRule="auto"/>
      </w:pPr>
      <w:r>
        <w:separator/>
      </w:r>
    </w:p>
  </w:footnote>
  <w:footnote w:type="continuationSeparator" w:id="0">
    <w:p w14:paraId="0F4E46E5" w14:textId="77777777" w:rsidR="009A4C81" w:rsidRDefault="009A4C81" w:rsidP="00D6638C">
      <w:pPr>
        <w:spacing w:after="0" w:line="240" w:lineRule="auto"/>
      </w:pPr>
      <w:r>
        <w:continuationSeparator/>
      </w:r>
    </w:p>
  </w:footnote>
  <w:footnote w:id="1">
    <w:p w14:paraId="09D368FE" w14:textId="77777777" w:rsidR="00134E39" w:rsidRDefault="00134E39"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0E6F9F29" w14:textId="77777777" w:rsidR="00134E39" w:rsidRPr="00022F8E" w:rsidRDefault="00134E39">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432D97F3" w14:textId="77777777" w:rsidR="00134E39" w:rsidRPr="00B71B1C" w:rsidRDefault="00134E39" w:rsidP="00463E99">
      <w:pPr>
        <w:pStyle w:val="FootnoteText"/>
        <w:rPr>
          <w:szCs w:val="18"/>
        </w:rPr>
      </w:pPr>
      <w:r w:rsidRPr="00B71B1C">
        <w:rPr>
          <w:rStyle w:val="FootnoteReference"/>
        </w:rPr>
        <w:footnoteRef/>
      </w:r>
      <w:r>
        <w:rPr>
          <w:szCs w:val="18"/>
        </w:rPr>
        <w:t xml:space="preserve"> </w:t>
      </w:r>
      <w:r w:rsidRPr="00B71B1C">
        <w:rPr>
          <w:szCs w:val="18"/>
        </w:rPr>
        <w:t>Objective (Atlas output) monitored quarterly ERBM and annually in APR/PIR</w:t>
      </w:r>
    </w:p>
  </w:footnote>
  <w:footnote w:id="4">
    <w:p w14:paraId="472B142D" w14:textId="77777777" w:rsidR="00134E39" w:rsidRPr="00B71B1C" w:rsidRDefault="00134E39" w:rsidP="00463E99">
      <w:pPr>
        <w:pStyle w:val="FootnoteText"/>
      </w:pPr>
      <w:r w:rsidRPr="00B71B1C">
        <w:rPr>
          <w:rStyle w:val="FootnoteReference"/>
        </w:rPr>
        <w:footnoteRef/>
      </w:r>
      <w:r>
        <w:rPr>
          <w:szCs w:val="18"/>
        </w:rPr>
        <w:t xml:space="preserve"> </w:t>
      </w:r>
      <w:r w:rsidRPr="00B71B1C">
        <w:rPr>
          <w:szCs w:val="18"/>
        </w:rPr>
        <w:t>All outcomes monitored annually in the APR/PIR.  It is highly recommended not to have more than 4 outcomes.</w:t>
      </w:r>
    </w:p>
  </w:footnote>
  <w:footnote w:id="5">
    <w:p w14:paraId="5AB1E673" w14:textId="77777777" w:rsidR="00134E39" w:rsidRDefault="00134E39" w:rsidP="00463E99">
      <w:pPr>
        <w:pStyle w:val="FootnoteText"/>
      </w:pPr>
      <w:r>
        <w:rPr>
          <w:rStyle w:val="FootnoteReference"/>
        </w:rPr>
        <w:footnoteRef/>
      </w:r>
      <w:r>
        <w:t xml:space="preserve"> </w:t>
      </w:r>
      <w:r w:rsidRPr="00195C5F">
        <w:rPr>
          <w:i/>
          <w:szCs w:val="18"/>
        </w:rPr>
        <w:t xml:space="preserve">Farmers </w:t>
      </w:r>
      <w:r>
        <w:rPr>
          <w:i/>
          <w:szCs w:val="18"/>
        </w:rPr>
        <w:t xml:space="preserve">to be </w:t>
      </w:r>
      <w:r w:rsidRPr="00195C5F">
        <w:rPr>
          <w:i/>
          <w:szCs w:val="18"/>
        </w:rPr>
        <w:t>disaggregated according to gender, age group</w:t>
      </w:r>
      <w:r>
        <w:rPr>
          <w:i/>
          <w:szCs w:val="18"/>
        </w:rPr>
        <w:t xml:space="preserve"> and</w:t>
      </w:r>
      <w:r w:rsidRPr="00195C5F">
        <w:rPr>
          <w:i/>
          <w:szCs w:val="18"/>
        </w:rPr>
        <w:t xml:space="preserve"> small stock</w:t>
      </w:r>
      <w:r>
        <w:rPr>
          <w:i/>
          <w:szCs w:val="18"/>
        </w:rPr>
        <w:t xml:space="preserve"> keeping </w:t>
      </w:r>
    </w:p>
  </w:footnote>
  <w:footnote w:id="6">
    <w:p w14:paraId="6B3994ED" w14:textId="77777777" w:rsidR="00134E39" w:rsidRDefault="00134E39" w:rsidP="00D6638C">
      <w:pPr>
        <w:pStyle w:val="FootnoteText"/>
      </w:pPr>
      <w:r w:rsidRPr="004B6248">
        <w:rPr>
          <w:rStyle w:val="FootnoteReference"/>
        </w:rPr>
        <w:footnoteRef/>
      </w:r>
      <w:r w:rsidRPr="00FB1376">
        <w:t>www.unevaluation.org/unegcodeofconduct</w:t>
      </w:r>
    </w:p>
    <w:p w14:paraId="1B13284F" w14:textId="77777777" w:rsidR="00134E39" w:rsidRDefault="00134E39" w:rsidP="00D6638C">
      <w:pPr>
        <w:pStyle w:val="FootnoteText"/>
      </w:pPr>
    </w:p>
  </w:footnote>
  <w:footnote w:id="7">
    <w:p w14:paraId="48FE1ADE" w14:textId="77777777" w:rsidR="00134E39" w:rsidRPr="002B7151" w:rsidRDefault="00134E39"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8">
    <w:p w14:paraId="57598B04" w14:textId="77777777" w:rsidR="00134E39" w:rsidRPr="002B7151" w:rsidRDefault="00134E39"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14:paraId="21370686" w14:textId="77777777" w:rsidR="00134E39" w:rsidRPr="002B7151" w:rsidRDefault="00134E39"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BF3"/>
    <w:multiLevelType w:val="hybridMultilevel"/>
    <w:tmpl w:val="5BBA4F6A"/>
    <w:lvl w:ilvl="0" w:tplc="28AA6C68">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CA370B"/>
    <w:multiLevelType w:val="hybridMultilevel"/>
    <w:tmpl w:val="BE566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2D3055"/>
    <w:multiLevelType w:val="hybridMultilevel"/>
    <w:tmpl w:val="EF1833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754DC3"/>
    <w:multiLevelType w:val="hybridMultilevel"/>
    <w:tmpl w:val="37B6B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2E453F56"/>
    <w:multiLevelType w:val="hybridMultilevel"/>
    <w:tmpl w:val="865CF1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00211"/>
    <w:multiLevelType w:val="hybridMultilevel"/>
    <w:tmpl w:val="03F2B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E51391"/>
    <w:multiLevelType w:val="hybridMultilevel"/>
    <w:tmpl w:val="A972FA1C"/>
    <w:lvl w:ilvl="0" w:tplc="BB506BBE">
      <w:start w:val="1"/>
      <w:numFmt w:val="decimal"/>
      <w:pStyle w:val="BodyText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2585E"/>
    <w:multiLevelType w:val="hybridMultilevel"/>
    <w:tmpl w:val="BEBAA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643AF"/>
    <w:multiLevelType w:val="hybridMultilevel"/>
    <w:tmpl w:val="B150E142"/>
    <w:lvl w:ilvl="0" w:tplc="F6D852DE">
      <w:start w:val="1"/>
      <w:numFmt w:val="bullet"/>
      <w:pStyle w:val="TableBullet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1" w15:restartNumberingAfterBreak="0">
    <w:nsid w:val="55DF14CC"/>
    <w:multiLevelType w:val="hybridMultilevel"/>
    <w:tmpl w:val="E76E04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7726BBA"/>
    <w:multiLevelType w:val="hybridMultilevel"/>
    <w:tmpl w:val="0D98C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A5061"/>
    <w:multiLevelType w:val="hybridMultilevel"/>
    <w:tmpl w:val="E98AF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6"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7"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96758"/>
    <w:multiLevelType w:val="hybridMultilevel"/>
    <w:tmpl w:val="D65E6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35"/>
  </w:num>
  <w:num w:numId="4">
    <w:abstractNumId w:val="22"/>
  </w:num>
  <w:num w:numId="5">
    <w:abstractNumId w:val="4"/>
  </w:num>
  <w:num w:numId="6">
    <w:abstractNumId w:val="29"/>
  </w:num>
  <w:num w:numId="7">
    <w:abstractNumId w:val="3"/>
  </w:num>
  <w:num w:numId="8">
    <w:abstractNumId w:val="37"/>
  </w:num>
  <w:num w:numId="9">
    <w:abstractNumId w:val="15"/>
  </w:num>
  <w:num w:numId="10">
    <w:abstractNumId w:val="36"/>
  </w:num>
  <w:num w:numId="11">
    <w:abstractNumId w:val="13"/>
  </w:num>
  <w:num w:numId="12">
    <w:abstractNumId w:val="30"/>
  </w:num>
  <w:num w:numId="13">
    <w:abstractNumId w:val="28"/>
  </w:num>
  <w:num w:numId="14">
    <w:abstractNumId w:val="5"/>
  </w:num>
  <w:num w:numId="15">
    <w:abstractNumId w:val="27"/>
  </w:num>
  <w:num w:numId="16">
    <w:abstractNumId w:val="18"/>
  </w:num>
  <w:num w:numId="17">
    <w:abstractNumId w:val="6"/>
  </w:num>
  <w:num w:numId="18">
    <w:abstractNumId w:val="17"/>
  </w:num>
  <w:num w:numId="19">
    <w:abstractNumId w:val="40"/>
  </w:num>
  <w:num w:numId="20">
    <w:abstractNumId w:val="19"/>
  </w:num>
  <w:num w:numId="21">
    <w:abstractNumId w:val="14"/>
  </w:num>
  <w:num w:numId="22">
    <w:abstractNumId w:val="7"/>
  </w:num>
  <w:num w:numId="23">
    <w:abstractNumId w:val="8"/>
  </w:num>
  <w:num w:numId="24">
    <w:abstractNumId w:val="38"/>
  </w:num>
  <w:num w:numId="25">
    <w:abstractNumId w:val="2"/>
  </w:num>
  <w:num w:numId="26">
    <w:abstractNumId w:val="42"/>
  </w:num>
  <w:num w:numId="27">
    <w:abstractNumId w:val="12"/>
  </w:num>
  <w:num w:numId="28">
    <w:abstractNumId w:val="39"/>
  </w:num>
  <w:num w:numId="29">
    <w:abstractNumId w:val="26"/>
  </w:num>
  <w:num w:numId="30">
    <w:abstractNumId w:val="20"/>
  </w:num>
  <w:num w:numId="31">
    <w:abstractNumId w:val="34"/>
  </w:num>
  <w:num w:numId="32">
    <w:abstractNumId w:val="25"/>
  </w:num>
  <w:num w:numId="33">
    <w:abstractNumId w:val="23"/>
  </w:num>
  <w:num w:numId="34">
    <w:abstractNumId w:val="31"/>
  </w:num>
  <w:num w:numId="35">
    <w:abstractNumId w:val="9"/>
  </w:num>
  <w:num w:numId="36">
    <w:abstractNumId w:val="16"/>
  </w:num>
  <w:num w:numId="37">
    <w:abstractNumId w:val="0"/>
  </w:num>
  <w:num w:numId="38">
    <w:abstractNumId w:val="33"/>
  </w:num>
  <w:num w:numId="39">
    <w:abstractNumId w:val="21"/>
  </w:num>
  <w:num w:numId="40">
    <w:abstractNumId w:val="10"/>
  </w:num>
  <w:num w:numId="41">
    <w:abstractNumId w:val="1"/>
  </w:num>
  <w:num w:numId="42">
    <w:abstractNumId w:val="24"/>
  </w:num>
  <w:num w:numId="43">
    <w:abstractNumId w:val="4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E057F"/>
    <w:rsid w:val="0011798C"/>
    <w:rsid w:val="0012651A"/>
    <w:rsid w:val="00134E39"/>
    <w:rsid w:val="00164460"/>
    <w:rsid w:val="001A2CDE"/>
    <w:rsid w:val="001A6113"/>
    <w:rsid w:val="001D551E"/>
    <w:rsid w:val="001F4C44"/>
    <w:rsid w:val="00211AC2"/>
    <w:rsid w:val="00224F9C"/>
    <w:rsid w:val="00276FDC"/>
    <w:rsid w:val="00287AD5"/>
    <w:rsid w:val="00295E31"/>
    <w:rsid w:val="00297198"/>
    <w:rsid w:val="002A4916"/>
    <w:rsid w:val="00303541"/>
    <w:rsid w:val="00310398"/>
    <w:rsid w:val="00314BD9"/>
    <w:rsid w:val="00314EED"/>
    <w:rsid w:val="00321C15"/>
    <w:rsid w:val="003456E9"/>
    <w:rsid w:val="003A0F24"/>
    <w:rsid w:val="003A1C86"/>
    <w:rsid w:val="003B2E8C"/>
    <w:rsid w:val="0040128B"/>
    <w:rsid w:val="004131C7"/>
    <w:rsid w:val="00451F2D"/>
    <w:rsid w:val="00463E99"/>
    <w:rsid w:val="0046486A"/>
    <w:rsid w:val="00481679"/>
    <w:rsid w:val="004B31E6"/>
    <w:rsid w:val="004D4CA7"/>
    <w:rsid w:val="00534132"/>
    <w:rsid w:val="00581D24"/>
    <w:rsid w:val="005C1008"/>
    <w:rsid w:val="005E4088"/>
    <w:rsid w:val="005F2DDD"/>
    <w:rsid w:val="00613DC5"/>
    <w:rsid w:val="0062260C"/>
    <w:rsid w:val="00647A5B"/>
    <w:rsid w:val="006756A7"/>
    <w:rsid w:val="006B05ED"/>
    <w:rsid w:val="006C1964"/>
    <w:rsid w:val="00782800"/>
    <w:rsid w:val="007E7BA1"/>
    <w:rsid w:val="008437C1"/>
    <w:rsid w:val="008E43EC"/>
    <w:rsid w:val="00905176"/>
    <w:rsid w:val="009429C3"/>
    <w:rsid w:val="00961947"/>
    <w:rsid w:val="00966558"/>
    <w:rsid w:val="009756B4"/>
    <w:rsid w:val="00977F58"/>
    <w:rsid w:val="009806B9"/>
    <w:rsid w:val="009814C7"/>
    <w:rsid w:val="009A3825"/>
    <w:rsid w:val="009A4C81"/>
    <w:rsid w:val="00A44FB2"/>
    <w:rsid w:val="00A613CD"/>
    <w:rsid w:val="00AA2366"/>
    <w:rsid w:val="00AB5758"/>
    <w:rsid w:val="00AE3285"/>
    <w:rsid w:val="00AF5307"/>
    <w:rsid w:val="00B913F1"/>
    <w:rsid w:val="00BA085F"/>
    <w:rsid w:val="00C05074"/>
    <w:rsid w:val="00C05B0C"/>
    <w:rsid w:val="00C46111"/>
    <w:rsid w:val="00C52767"/>
    <w:rsid w:val="00C5575F"/>
    <w:rsid w:val="00C62AA1"/>
    <w:rsid w:val="00CA5E7E"/>
    <w:rsid w:val="00CC0786"/>
    <w:rsid w:val="00CF5E0B"/>
    <w:rsid w:val="00D32E15"/>
    <w:rsid w:val="00D6638C"/>
    <w:rsid w:val="00D7623B"/>
    <w:rsid w:val="00E23201"/>
    <w:rsid w:val="00E442C7"/>
    <w:rsid w:val="00E61F45"/>
    <w:rsid w:val="00E77635"/>
    <w:rsid w:val="00EB69D9"/>
    <w:rsid w:val="00EC01B5"/>
    <w:rsid w:val="00F05366"/>
    <w:rsid w:val="00F7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1F1F"/>
  <w15:docId w15:val="{945737FA-220F-4724-A0DA-FDD580CB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ftref,Superscript 6 Point + 11 pt,fr,BVI fnr,Footnote Ref in FtNote,SUPERS,Footnote Reference Superscript,Ref,de nota al pie,number,note bp,BVI fnr Car Car,BVI fnr Car,BVI fnr Car Car Car Car,numb"/>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basedOn w:val="Normal"/>
    <w:link w:val="tabletextChar"/>
    <w:autoRedefine/>
    <w:rsid w:val="00581D24"/>
    <w:pPr>
      <w:widowControl w:val="0"/>
      <w:tabs>
        <w:tab w:val="left" w:pos="0"/>
      </w:tabs>
      <w:spacing w:after="0" w:line="240" w:lineRule="auto"/>
      <w:ind w:right="224"/>
    </w:pPr>
    <w:rPr>
      <w:rFonts w:eastAsia="Cambria" w:cs="Times New Roman"/>
      <w:iCs/>
      <w:sz w:val="18"/>
      <w:szCs w:val="18"/>
      <w:lang w:val="en-GB" w:eastAsia="en-GB" w:bidi="ar-SA"/>
    </w:rPr>
  </w:style>
  <w:style w:type="paragraph" w:customStyle="1" w:styleId="TableBullets">
    <w:name w:val="Table Bullets"/>
    <w:basedOn w:val="tabletext"/>
    <w:link w:val="TableBulletsChar"/>
    <w:qFormat/>
    <w:rsid w:val="00463E99"/>
    <w:pPr>
      <w:numPr>
        <w:numId w:val="32"/>
      </w:numPr>
    </w:pPr>
  </w:style>
  <w:style w:type="paragraph" w:customStyle="1" w:styleId="BodyText1">
    <w:name w:val="Body Text 1"/>
    <w:basedOn w:val="Normal"/>
    <w:link w:val="BodyText1Char"/>
    <w:autoRedefine/>
    <w:qFormat/>
    <w:rsid w:val="00463E99"/>
    <w:pPr>
      <w:numPr>
        <w:numId w:val="33"/>
      </w:numPr>
      <w:tabs>
        <w:tab w:val="left" w:pos="284"/>
      </w:tabs>
      <w:autoSpaceDE w:val="0"/>
      <w:autoSpaceDN w:val="0"/>
      <w:adjustRightInd w:val="0"/>
      <w:spacing w:before="120" w:after="60" w:line="240" w:lineRule="auto"/>
      <w:ind w:left="284" w:right="-330" w:hanging="426"/>
      <w:jc w:val="both"/>
    </w:pPr>
    <w:rPr>
      <w:rFonts w:ascii="Garamond" w:eastAsia="Times New Roman" w:hAnsi="Garamond" w:cs="Times New Roman"/>
      <w:szCs w:val="20"/>
      <w:lang w:val="en-GB" w:bidi="ar-SA"/>
    </w:rPr>
  </w:style>
  <w:style w:type="character" w:customStyle="1" w:styleId="tabletextChar">
    <w:name w:val="table text Char"/>
    <w:link w:val="tabletext"/>
    <w:rsid w:val="00581D24"/>
    <w:rPr>
      <w:rFonts w:eastAsia="Cambria" w:cs="Times New Roman"/>
      <w:iCs/>
      <w:sz w:val="18"/>
      <w:szCs w:val="18"/>
      <w:lang w:val="en-GB" w:eastAsia="en-GB" w:bidi="ar-SA"/>
    </w:rPr>
  </w:style>
  <w:style w:type="character" w:customStyle="1" w:styleId="TableBulletsChar">
    <w:name w:val="Table Bullets Char"/>
    <w:basedOn w:val="tabletextChar"/>
    <w:link w:val="TableBullets"/>
    <w:rsid w:val="00463E99"/>
    <w:rPr>
      <w:rFonts w:ascii="Garamond" w:eastAsia="Cambria" w:hAnsi="Garamond" w:cs="Times New Roman"/>
      <w:iCs/>
      <w:sz w:val="18"/>
      <w:szCs w:val="18"/>
      <w:lang w:val="en-GB" w:eastAsia="en-GB" w:bidi="ar-SA"/>
    </w:rPr>
  </w:style>
  <w:style w:type="character" w:customStyle="1" w:styleId="BodyText1Char">
    <w:name w:val="Body Text 1 Char"/>
    <w:link w:val="BodyText1"/>
    <w:rsid w:val="00463E99"/>
    <w:rPr>
      <w:rFonts w:ascii="Garamond" w:eastAsia="Times New Roman" w:hAnsi="Garamond" w:cs="Times New Roman"/>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2FE2-388B-4470-86B0-90405C36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19</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Bame Mannathoko</cp:lastModifiedBy>
  <cp:revision>27</cp:revision>
  <dcterms:created xsi:type="dcterms:W3CDTF">2017-12-04T14:24:00Z</dcterms:created>
  <dcterms:modified xsi:type="dcterms:W3CDTF">2018-01-18T19:55:00Z</dcterms:modified>
</cp:coreProperties>
</file>