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1AB7" w14:textId="77777777" w:rsidR="00737704" w:rsidRPr="00E55010" w:rsidRDefault="00737704" w:rsidP="00737704">
      <w:pPr>
        <w:spacing w:after="0"/>
        <w:rPr>
          <w:rFonts w:eastAsia="Calibri" w:cs="Times New Roman"/>
          <w:b/>
          <w:lang w:val="fr-FR"/>
        </w:rPr>
      </w:pPr>
      <w:bookmarkStart w:id="0" w:name="_Toc321341546"/>
      <w:bookmarkStart w:id="1" w:name="_Toc323119582"/>
      <w:r w:rsidRPr="00E55010">
        <w:rPr>
          <w:rFonts w:eastAsia="Calibri" w:cs="Times New Roman"/>
          <w:b/>
          <w:lang w:val="fr-FR"/>
        </w:rPr>
        <w:t xml:space="preserve">MINISTERE DE L’ENVIRONNEMENT                                       </w:t>
      </w:r>
      <w:r w:rsidR="00E55010">
        <w:rPr>
          <w:rFonts w:eastAsia="Calibri" w:cs="Times New Roman"/>
          <w:b/>
          <w:lang w:val="fr-FR"/>
        </w:rPr>
        <w:tab/>
      </w:r>
      <w:r w:rsidR="00E55010">
        <w:rPr>
          <w:rFonts w:eastAsia="Calibri" w:cs="Times New Roman"/>
          <w:b/>
          <w:lang w:val="fr-FR"/>
        </w:rPr>
        <w:tab/>
      </w:r>
      <w:r w:rsidRPr="00E55010">
        <w:rPr>
          <w:rFonts w:eastAsia="Calibri" w:cs="Times New Roman"/>
          <w:b/>
          <w:lang w:val="fr-FR"/>
        </w:rPr>
        <w:t>REPUBLIQUE DE MALI</w:t>
      </w:r>
    </w:p>
    <w:p w14:paraId="46DBD850" w14:textId="77777777" w:rsidR="00737704" w:rsidRPr="00E55010" w:rsidRDefault="00737704" w:rsidP="00737704">
      <w:pPr>
        <w:spacing w:after="0"/>
        <w:rPr>
          <w:rFonts w:eastAsia="Calibri" w:cs="Times New Roman"/>
          <w:b/>
          <w:lang w:val="fr-FR"/>
        </w:rPr>
      </w:pPr>
      <w:r w:rsidRPr="00E55010">
        <w:rPr>
          <w:rFonts w:eastAsia="Calibri" w:cs="Times New Roman"/>
          <w:b/>
          <w:lang w:val="fr-FR"/>
        </w:rPr>
        <w:t xml:space="preserve">  DE L’ASSAINISSEMENT ET DU                              </w:t>
      </w:r>
      <w:r w:rsidR="00A44553" w:rsidRPr="00E55010">
        <w:rPr>
          <w:rFonts w:eastAsia="Calibri" w:cs="Times New Roman"/>
          <w:b/>
          <w:lang w:val="fr-FR"/>
        </w:rPr>
        <w:t xml:space="preserve">          </w:t>
      </w:r>
      <w:r w:rsidR="00E55010">
        <w:rPr>
          <w:rFonts w:eastAsia="Calibri" w:cs="Times New Roman"/>
          <w:b/>
          <w:lang w:val="fr-FR"/>
        </w:rPr>
        <w:tab/>
      </w:r>
      <w:r w:rsidR="00E55010">
        <w:rPr>
          <w:rFonts w:eastAsia="Calibri" w:cs="Times New Roman"/>
          <w:b/>
          <w:lang w:val="fr-FR"/>
        </w:rPr>
        <w:tab/>
        <w:t xml:space="preserve">        </w:t>
      </w:r>
      <w:r w:rsidRPr="00E55010">
        <w:rPr>
          <w:rFonts w:eastAsia="Calibri" w:cs="Times New Roman"/>
          <w:b/>
          <w:lang w:val="fr-FR"/>
        </w:rPr>
        <w:t>UN PEUPLE-UN BUT-UNE FOI</w:t>
      </w:r>
    </w:p>
    <w:p w14:paraId="7B065C63" w14:textId="77777777" w:rsidR="00737704" w:rsidRPr="00E55010" w:rsidRDefault="00E55010" w:rsidP="00737704">
      <w:pPr>
        <w:spacing w:after="0"/>
        <w:rPr>
          <w:rFonts w:eastAsia="Calibri" w:cs="Times New Roman"/>
          <w:b/>
          <w:lang w:val="fr-FR"/>
        </w:rPr>
      </w:pPr>
      <w:r>
        <w:rPr>
          <w:rFonts w:eastAsia="Calibri" w:cs="Times New Roman"/>
          <w:b/>
          <w:lang w:val="fr-FR"/>
        </w:rPr>
        <w:t xml:space="preserve">  </w:t>
      </w:r>
      <w:r w:rsidR="00737704" w:rsidRPr="00E55010">
        <w:rPr>
          <w:rFonts w:eastAsia="Calibri" w:cs="Times New Roman"/>
          <w:b/>
          <w:lang w:val="fr-FR"/>
        </w:rPr>
        <w:t xml:space="preserve">DEVELOPPEMENT DURABLE                                                           </w:t>
      </w:r>
      <w:r w:rsidR="00A44553" w:rsidRPr="00E55010">
        <w:rPr>
          <w:rFonts w:eastAsia="Calibri" w:cs="Times New Roman"/>
          <w:b/>
          <w:lang w:val="fr-FR"/>
        </w:rPr>
        <w:t xml:space="preserve">     </w:t>
      </w:r>
      <w:r>
        <w:rPr>
          <w:rFonts w:eastAsia="Calibri" w:cs="Times New Roman"/>
          <w:b/>
          <w:lang w:val="fr-FR"/>
        </w:rPr>
        <w:t xml:space="preserve">                    </w:t>
      </w:r>
      <w:r w:rsidR="00A44553" w:rsidRPr="00E55010">
        <w:rPr>
          <w:rFonts w:eastAsia="Calibri" w:cs="Times New Roman"/>
          <w:b/>
          <w:lang w:val="fr-FR"/>
        </w:rPr>
        <w:t xml:space="preserve"> </w:t>
      </w:r>
      <w:r w:rsidR="00737704" w:rsidRPr="00E55010">
        <w:rPr>
          <w:rFonts w:eastAsia="Calibri" w:cs="Times New Roman"/>
          <w:b/>
          <w:lang w:val="fr-FR"/>
        </w:rPr>
        <w:t xml:space="preserve">---------------------  </w:t>
      </w:r>
    </w:p>
    <w:p w14:paraId="3E132E50" w14:textId="77777777" w:rsidR="00737704" w:rsidRPr="00E55010" w:rsidRDefault="00737704" w:rsidP="00737704">
      <w:pPr>
        <w:spacing w:after="0"/>
        <w:rPr>
          <w:rFonts w:eastAsia="Calibri" w:cs="Times New Roman"/>
          <w:b/>
          <w:lang w:val="fr-FR"/>
        </w:rPr>
      </w:pPr>
      <w:r w:rsidRPr="00E55010">
        <w:rPr>
          <w:rFonts w:eastAsia="Calibri" w:cs="Times New Roman"/>
          <w:b/>
          <w:lang w:val="fr-FR"/>
        </w:rPr>
        <w:t xml:space="preserve">         -------------------------</w:t>
      </w:r>
    </w:p>
    <w:p w14:paraId="00E47FB8" w14:textId="77777777" w:rsidR="00E55010" w:rsidRDefault="00737704" w:rsidP="00737704">
      <w:pPr>
        <w:spacing w:after="0"/>
        <w:rPr>
          <w:rFonts w:eastAsia="Calibri" w:cs="Times New Roman"/>
          <w:b/>
          <w:lang w:val="fr-FR"/>
        </w:rPr>
      </w:pPr>
      <w:r w:rsidRPr="00E55010">
        <w:rPr>
          <w:rFonts w:eastAsia="Calibri" w:cs="Times New Roman"/>
          <w:b/>
          <w:lang w:val="fr-FR"/>
        </w:rPr>
        <w:t xml:space="preserve">DIRECTION NATIONALE </w:t>
      </w:r>
    </w:p>
    <w:p w14:paraId="5904625A" w14:textId="77777777" w:rsidR="00737704" w:rsidRPr="00E55010" w:rsidRDefault="00E55010" w:rsidP="00E55010">
      <w:pPr>
        <w:spacing w:after="0"/>
        <w:rPr>
          <w:rFonts w:eastAsia="Calibri" w:cs="Times New Roman"/>
          <w:b/>
          <w:lang w:val="fr-FR"/>
        </w:rPr>
      </w:pPr>
      <w:r>
        <w:rPr>
          <w:rFonts w:eastAsia="Calibri" w:cs="Times New Roman"/>
          <w:b/>
          <w:lang w:val="fr-FR"/>
        </w:rPr>
        <w:t xml:space="preserve">  DES  </w:t>
      </w:r>
      <w:r w:rsidR="00737704" w:rsidRPr="00E55010">
        <w:rPr>
          <w:rFonts w:eastAsia="Calibri" w:cs="Times New Roman"/>
          <w:b/>
          <w:lang w:val="fr-FR"/>
        </w:rPr>
        <w:t>EAUX ET FORETS</w:t>
      </w:r>
    </w:p>
    <w:p w14:paraId="183DEC7E" w14:textId="77777777" w:rsidR="00737704" w:rsidRPr="00E55010" w:rsidRDefault="00E55010" w:rsidP="00E55010">
      <w:pPr>
        <w:spacing w:after="0"/>
        <w:rPr>
          <w:rFonts w:eastAsia="Calibri" w:cs="Times New Roman"/>
          <w:b/>
          <w:lang w:val="fr-FR"/>
        </w:rPr>
      </w:pPr>
      <w:r>
        <w:rPr>
          <w:rFonts w:eastAsia="Calibri" w:cs="Times New Roman"/>
          <w:b/>
          <w:lang w:val="fr-FR"/>
        </w:rPr>
        <w:t xml:space="preserve">        </w:t>
      </w:r>
      <w:r w:rsidR="00737704" w:rsidRPr="00E55010">
        <w:rPr>
          <w:rFonts w:eastAsia="Calibri" w:cs="Times New Roman"/>
          <w:b/>
          <w:lang w:val="fr-FR"/>
        </w:rPr>
        <w:t>------------------------</w:t>
      </w:r>
    </w:p>
    <w:p w14:paraId="1AA65BE4" w14:textId="77777777" w:rsidR="003E36FF" w:rsidRDefault="003E36FF" w:rsidP="00A44553">
      <w:pPr>
        <w:spacing w:after="0"/>
        <w:jc w:val="center"/>
        <w:rPr>
          <w:rFonts w:eastAsia="Calibri" w:cs="Times New Roman"/>
          <w:b/>
          <w:sz w:val="28"/>
          <w:szCs w:val="28"/>
          <w:lang w:val="fr-FR"/>
        </w:rPr>
      </w:pPr>
    </w:p>
    <w:p w14:paraId="7B20038E" w14:textId="77777777" w:rsidR="003E36FF" w:rsidRDefault="003E36FF" w:rsidP="00A44553">
      <w:pPr>
        <w:spacing w:after="0"/>
        <w:jc w:val="center"/>
        <w:rPr>
          <w:rFonts w:eastAsia="Calibri" w:cs="Times New Roman"/>
          <w:b/>
          <w:sz w:val="28"/>
          <w:szCs w:val="28"/>
          <w:lang w:val="fr-FR"/>
        </w:rPr>
      </w:pPr>
    </w:p>
    <w:p w14:paraId="1635549A" w14:textId="77777777" w:rsidR="000906E0" w:rsidRPr="00FF5F0B" w:rsidRDefault="00737704" w:rsidP="00A44553">
      <w:pPr>
        <w:spacing w:after="0"/>
        <w:jc w:val="center"/>
        <w:rPr>
          <w:rFonts w:eastAsia="Calibri" w:cs="Times New Roman"/>
          <w:b/>
          <w:sz w:val="28"/>
          <w:szCs w:val="28"/>
          <w:lang w:val="fr-FR"/>
        </w:rPr>
      </w:pPr>
      <w:r w:rsidRPr="00FF5F0B">
        <w:rPr>
          <w:rFonts w:eastAsia="Calibri" w:cs="Times New Roman"/>
          <w:b/>
          <w:sz w:val="28"/>
          <w:szCs w:val="28"/>
          <w:lang w:val="fr-FR"/>
        </w:rPr>
        <w:t xml:space="preserve">PROJET </w:t>
      </w:r>
      <w:r w:rsidR="00A44553" w:rsidRPr="00FF5F0B">
        <w:rPr>
          <w:rFonts w:eastAsia="Calibri" w:cs="Times New Roman"/>
          <w:b/>
          <w:sz w:val="28"/>
          <w:szCs w:val="28"/>
          <w:lang w:val="fr-FR"/>
        </w:rPr>
        <w:t xml:space="preserve">GRM/PNUD/FEM PIMS 3926 </w:t>
      </w:r>
    </w:p>
    <w:p w14:paraId="16FB4EB9" w14:textId="77777777" w:rsidR="00737704" w:rsidRPr="00FF5F0B" w:rsidRDefault="00737704" w:rsidP="00A44553">
      <w:pPr>
        <w:spacing w:after="0"/>
        <w:jc w:val="center"/>
        <w:rPr>
          <w:rFonts w:eastAsia="Calibri" w:cs="Times New Roman"/>
          <w:b/>
          <w:sz w:val="28"/>
          <w:szCs w:val="28"/>
          <w:lang w:val="fr-FR"/>
        </w:rPr>
      </w:pPr>
      <w:r w:rsidRPr="00FF5F0B">
        <w:rPr>
          <w:rFonts w:eastAsia="Calibri" w:cs="Times New Roman"/>
          <w:b/>
          <w:sz w:val="28"/>
          <w:szCs w:val="28"/>
          <w:lang w:val="fr-FR"/>
        </w:rPr>
        <w:t>« EXTENSION ET RENFORCEMENT DU SYSTÈME DES AIRES PROTEGEES AU MALI »</w:t>
      </w:r>
    </w:p>
    <w:p w14:paraId="4207BA37" w14:textId="77777777" w:rsidR="00737704" w:rsidRPr="00E55010" w:rsidRDefault="00E55010" w:rsidP="00737704">
      <w:pPr>
        <w:spacing w:after="0"/>
        <w:rPr>
          <w:rFonts w:eastAsia="Calibri" w:cs="Times New Roman"/>
          <w:b/>
          <w:lang w:val="fr-FR"/>
        </w:rPr>
      </w:pPr>
      <w:r>
        <w:rPr>
          <w:rFonts w:eastAsia="Calibri" w:cs="Times New Roman"/>
          <w:b/>
          <w:lang w:val="fr-FR"/>
        </w:rPr>
        <w:t>______________________________________________________________________________________</w:t>
      </w:r>
    </w:p>
    <w:p w14:paraId="3D7FB3DC" w14:textId="77777777" w:rsidR="00737704" w:rsidRDefault="000906E0" w:rsidP="00737704">
      <w:pPr>
        <w:spacing w:after="0"/>
        <w:rPr>
          <w:rFonts w:ascii="Times New Roman" w:eastAsia="Calibri" w:hAnsi="Times New Roman" w:cs="Times New Roman"/>
          <w:b/>
          <w:lang w:val="fr-FR"/>
        </w:rPr>
      </w:pPr>
      <w:r>
        <w:rPr>
          <w:noProof/>
          <w:lang w:val="fr-FR" w:eastAsia="fr-FR" w:bidi="ar-SA"/>
        </w:rPr>
        <w:drawing>
          <wp:anchor distT="0" distB="0" distL="114300" distR="114300" simplePos="0" relativeHeight="251662336" behindDoc="1" locked="0" layoutInCell="1" allowOverlap="1" wp14:anchorId="7F94B0EC" wp14:editId="06544327">
            <wp:simplePos x="0" y="0"/>
            <wp:positionH relativeFrom="column">
              <wp:posOffset>4467225</wp:posOffset>
            </wp:positionH>
            <wp:positionV relativeFrom="paragraph">
              <wp:posOffset>86995</wp:posOffset>
            </wp:positionV>
            <wp:extent cx="485775" cy="892796"/>
            <wp:effectExtent l="0" t="0" r="0" b="3175"/>
            <wp:wrapNone/>
            <wp:docPr id="3" name="Image 3"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64" cy="897554"/>
                    </a:xfrm>
                    <a:prstGeom prst="rect">
                      <a:avLst/>
                    </a:prstGeom>
                    <a:noFill/>
                  </pic:spPr>
                </pic:pic>
              </a:graphicData>
            </a:graphic>
            <wp14:sizeRelH relativeFrom="page">
              <wp14:pctWidth>0</wp14:pctWidth>
            </wp14:sizeRelH>
            <wp14:sizeRelV relativeFrom="page">
              <wp14:pctHeight>0</wp14:pctHeight>
            </wp14:sizeRelV>
          </wp:anchor>
        </w:drawing>
      </w:r>
      <w:r w:rsidR="00737704">
        <w:rPr>
          <w:noProof/>
          <w:lang w:val="fr-FR" w:eastAsia="fr-FR" w:bidi="ar-SA"/>
        </w:rPr>
        <w:drawing>
          <wp:anchor distT="0" distB="0" distL="114300" distR="114300" simplePos="0" relativeHeight="251661312" behindDoc="0" locked="0" layoutInCell="1" allowOverlap="1" wp14:anchorId="69A0D48E" wp14:editId="5A073DED">
            <wp:simplePos x="0" y="0"/>
            <wp:positionH relativeFrom="column">
              <wp:posOffset>2713355</wp:posOffset>
            </wp:positionH>
            <wp:positionV relativeFrom="paragraph">
              <wp:posOffset>176530</wp:posOffset>
            </wp:positionV>
            <wp:extent cx="481965" cy="518795"/>
            <wp:effectExtent l="0" t="0" r="0" b="0"/>
            <wp:wrapNone/>
            <wp:docPr id="4" name="Image 4"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 cy="518795"/>
                    </a:xfrm>
                    <a:prstGeom prst="rect">
                      <a:avLst/>
                    </a:prstGeom>
                    <a:noFill/>
                  </pic:spPr>
                </pic:pic>
              </a:graphicData>
            </a:graphic>
            <wp14:sizeRelH relativeFrom="page">
              <wp14:pctWidth>0</wp14:pctWidth>
            </wp14:sizeRelH>
            <wp14:sizeRelV relativeFrom="page">
              <wp14:pctHeight>0</wp14:pctHeight>
            </wp14:sizeRelV>
          </wp:anchor>
        </w:drawing>
      </w:r>
      <w:r w:rsidR="00737704">
        <w:rPr>
          <w:rFonts w:ascii="Calibri" w:eastAsia="Calibri" w:hAnsi="Calibri" w:cs="Times New Roman"/>
          <w:noProof/>
          <w:lang w:val="fr-FR" w:eastAsia="fr-FR" w:bidi="ar-SA"/>
        </w:rPr>
        <w:drawing>
          <wp:inline distT="0" distB="0" distL="0" distR="0" wp14:anchorId="62DF8DFA" wp14:editId="3556AAB4">
            <wp:extent cx="1104900" cy="914400"/>
            <wp:effectExtent l="0" t="0" r="0" b="0"/>
            <wp:docPr id="2" name="Image 2" descr="Logo ERSAP COR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ERSAP CORRI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p>
    <w:p w14:paraId="6723DDA1" w14:textId="77777777" w:rsidR="00737704" w:rsidRDefault="00737704" w:rsidP="00737704">
      <w:pPr>
        <w:rPr>
          <w:rFonts w:ascii="Times New Roman" w:eastAsia="Calibri" w:hAnsi="Times New Roman" w:cs="Times New Roman"/>
          <w:lang w:val="fr-FR"/>
        </w:rPr>
      </w:pPr>
    </w:p>
    <w:p w14:paraId="65FA5A1A" w14:textId="77777777" w:rsidR="00737704" w:rsidRDefault="00737704" w:rsidP="00737704">
      <w:pPr>
        <w:tabs>
          <w:tab w:val="left" w:pos="2008"/>
        </w:tabs>
        <w:rPr>
          <w:rFonts w:ascii="Times New Roman" w:eastAsia="Calibri" w:hAnsi="Times New Roman" w:cs="Times New Roman"/>
          <w:lang w:val="fr-FR"/>
        </w:rPr>
      </w:pPr>
    </w:p>
    <w:p w14:paraId="505F97DF" w14:textId="77777777" w:rsidR="00737704" w:rsidRDefault="00737704" w:rsidP="00737704">
      <w:pPr>
        <w:rPr>
          <w:rFonts w:ascii="Times New Roman" w:eastAsia="Calibri" w:hAnsi="Times New Roman" w:cs="Times New Roman"/>
          <w:lang w:val="fr-FR"/>
        </w:rPr>
      </w:pPr>
    </w:p>
    <w:p w14:paraId="7E522C96" w14:textId="77777777" w:rsidR="00737704" w:rsidRDefault="00737704" w:rsidP="00737704">
      <w:pPr>
        <w:rPr>
          <w:rFonts w:ascii="Times New Roman" w:eastAsia="Calibri" w:hAnsi="Times New Roman" w:cs="Times New Roman"/>
          <w:lang w:val="fr-FR"/>
        </w:rPr>
      </w:pPr>
    </w:p>
    <w:p w14:paraId="318569E2" w14:textId="77777777" w:rsidR="00737704" w:rsidRDefault="00737704" w:rsidP="00737704">
      <w:pPr>
        <w:rPr>
          <w:rFonts w:ascii="Times New Roman" w:eastAsia="Calibri" w:hAnsi="Times New Roman" w:cs="Times New Roman"/>
          <w:lang w:val="fr-FR"/>
        </w:rPr>
      </w:pPr>
    </w:p>
    <w:p w14:paraId="663BD273" w14:textId="77777777" w:rsidR="00737704" w:rsidRPr="00E55010" w:rsidRDefault="00737704" w:rsidP="00737704">
      <w:pPr>
        <w:pBdr>
          <w:top w:val="single" w:sz="4" w:space="1" w:color="auto"/>
          <w:left w:val="single" w:sz="4" w:space="4" w:color="auto"/>
          <w:bottom w:val="single" w:sz="4" w:space="1" w:color="auto"/>
          <w:right w:val="single" w:sz="4" w:space="4" w:color="auto"/>
        </w:pBdr>
        <w:jc w:val="center"/>
        <w:rPr>
          <w:rFonts w:eastAsia="Calibri" w:cs="Times New Roman"/>
          <w:b/>
          <w:sz w:val="44"/>
          <w:szCs w:val="44"/>
          <w:lang w:val="fr-FR"/>
        </w:rPr>
      </w:pPr>
      <w:r w:rsidRPr="00E55010">
        <w:rPr>
          <w:rFonts w:eastAsia="Calibri" w:cs="Times New Roman"/>
          <w:b/>
          <w:sz w:val="44"/>
          <w:szCs w:val="44"/>
          <w:lang w:val="fr-FR"/>
        </w:rPr>
        <w:t xml:space="preserve">TERMES DE REFERENCE </w:t>
      </w:r>
      <w:r w:rsidR="00912D7C" w:rsidRPr="00E55010">
        <w:rPr>
          <w:rFonts w:eastAsia="Calibri" w:cs="Times New Roman"/>
          <w:b/>
          <w:sz w:val="44"/>
          <w:szCs w:val="44"/>
          <w:lang w:val="fr-FR"/>
        </w:rPr>
        <w:t>RELATIFS À L’</w:t>
      </w:r>
      <w:r w:rsidRPr="00E55010">
        <w:rPr>
          <w:rFonts w:eastAsia="Calibri" w:cs="Times New Roman"/>
          <w:b/>
          <w:sz w:val="44"/>
          <w:szCs w:val="44"/>
          <w:lang w:val="fr-FR"/>
        </w:rPr>
        <w:t xml:space="preserve">EVALUATION </w:t>
      </w:r>
      <w:r w:rsidR="00A44553" w:rsidRPr="00E55010">
        <w:rPr>
          <w:rFonts w:eastAsia="Calibri" w:cs="Times New Roman"/>
          <w:b/>
          <w:sz w:val="44"/>
          <w:szCs w:val="44"/>
          <w:lang w:val="fr-FR"/>
        </w:rPr>
        <w:t>FINALE</w:t>
      </w:r>
      <w:r w:rsidRPr="00E55010">
        <w:rPr>
          <w:rFonts w:eastAsia="Calibri" w:cs="Times New Roman"/>
          <w:b/>
          <w:sz w:val="44"/>
          <w:szCs w:val="44"/>
          <w:lang w:val="fr-FR"/>
        </w:rPr>
        <w:t xml:space="preserve"> DU PROJET ERSAP</w:t>
      </w:r>
    </w:p>
    <w:p w14:paraId="20056D55" w14:textId="77777777" w:rsidR="00A44553" w:rsidRDefault="00A44553">
      <w:pPr>
        <w:rPr>
          <w:lang w:val="fr-FR"/>
        </w:rPr>
      </w:pPr>
      <w:bookmarkStart w:id="2" w:name="_Toc299126613"/>
      <w:bookmarkEnd w:id="0"/>
      <w:bookmarkEnd w:id="1"/>
    </w:p>
    <w:p w14:paraId="0B400A68" w14:textId="77777777" w:rsidR="00A44553" w:rsidRDefault="00A44553">
      <w:pPr>
        <w:rPr>
          <w:lang w:val="fr-FR"/>
        </w:rPr>
      </w:pPr>
    </w:p>
    <w:p w14:paraId="32DBF7EC" w14:textId="77777777" w:rsidR="00A44553" w:rsidRDefault="00A44553">
      <w:pPr>
        <w:rPr>
          <w:lang w:val="fr-FR"/>
        </w:rPr>
      </w:pPr>
    </w:p>
    <w:p w14:paraId="3BC2DECB" w14:textId="77777777" w:rsidR="00A44553" w:rsidRDefault="00A44553">
      <w:pPr>
        <w:rPr>
          <w:lang w:val="fr-FR"/>
        </w:rPr>
      </w:pPr>
    </w:p>
    <w:p w14:paraId="3DE9E537" w14:textId="77777777" w:rsidR="00A44553" w:rsidRDefault="00A44553">
      <w:pPr>
        <w:rPr>
          <w:lang w:val="fr-FR"/>
        </w:rPr>
      </w:pPr>
    </w:p>
    <w:p w14:paraId="510B5628" w14:textId="77777777" w:rsidR="00A44553" w:rsidRDefault="00A44553">
      <w:pPr>
        <w:rPr>
          <w:lang w:val="fr-FR"/>
        </w:rPr>
      </w:pPr>
    </w:p>
    <w:p w14:paraId="6817644B" w14:textId="770ACF3C" w:rsidR="00A44553" w:rsidRDefault="000906E0" w:rsidP="00A44553">
      <w:pPr>
        <w:pStyle w:val="Heading31"/>
        <w:jc w:val="right"/>
        <w:rPr>
          <w:lang w:val="fr-FR"/>
        </w:rPr>
      </w:pPr>
      <w:r>
        <w:rPr>
          <w:lang w:val="fr-FR"/>
        </w:rPr>
        <w:t xml:space="preserve">Mai </w:t>
      </w:r>
      <w:r w:rsidR="00A44553">
        <w:rPr>
          <w:lang w:val="fr-FR"/>
        </w:rPr>
        <w:t>201</w:t>
      </w:r>
      <w:r w:rsidR="000E6B48">
        <w:rPr>
          <w:lang w:val="fr-FR"/>
        </w:rPr>
        <w:t>7</w:t>
      </w:r>
      <w:r w:rsidR="00A44553">
        <w:rPr>
          <w:lang w:val="fr-FR"/>
        </w:rPr>
        <w:br w:type="page"/>
      </w:r>
    </w:p>
    <w:p w14:paraId="646F7BCB" w14:textId="77777777" w:rsidR="006C1964" w:rsidRPr="001D48FE" w:rsidRDefault="00B913F1" w:rsidP="00F05366">
      <w:pPr>
        <w:pStyle w:val="Heading51"/>
        <w:rPr>
          <w:lang w:val="fr-FR"/>
        </w:rPr>
      </w:pPr>
      <w:r w:rsidRPr="001D48FE">
        <w:rPr>
          <w:lang w:val="fr-FR"/>
        </w:rPr>
        <w:lastRenderedPageBreak/>
        <w:t>INTRODUCTION</w:t>
      </w:r>
    </w:p>
    <w:p w14:paraId="23ECFFD4" w14:textId="16A95A5F" w:rsidR="00D6638C" w:rsidRPr="00912D7C" w:rsidRDefault="00D6638C" w:rsidP="00912D7C">
      <w:pPr>
        <w:spacing w:before="200"/>
        <w:jc w:val="both"/>
        <w:rPr>
          <w:rFonts w:ascii="Calibri" w:eastAsia="Times New Roman" w:hAnsi="Calibri" w:cs="Times New Roman"/>
          <w:szCs w:val="20"/>
          <w:lang w:val="fr-FR"/>
        </w:rPr>
      </w:pPr>
      <w:r w:rsidRPr="00912D7C">
        <w:rPr>
          <w:rFonts w:ascii="Calibri" w:hAnsi="Calibri"/>
          <w:lang w:val="fr-FR"/>
        </w:rPr>
        <w:t>Conformément aux politiques et procédures de suivi et d’évaluation du PNUD et du FEM, tous les projets de moyenne ou grande envergure soutenus par le PNUD et financés par le FEM doivent faire l’objet d’une évaluation finale à la fin de l</w:t>
      </w:r>
      <w:r w:rsidR="000906E0">
        <w:rPr>
          <w:rFonts w:ascii="Calibri" w:hAnsi="Calibri"/>
          <w:lang w:val="fr-FR"/>
        </w:rPr>
        <w:t xml:space="preserve">eur </w:t>
      </w:r>
      <w:r w:rsidRPr="00912D7C">
        <w:rPr>
          <w:rFonts w:ascii="Calibri" w:hAnsi="Calibri"/>
          <w:lang w:val="fr-FR"/>
        </w:rPr>
        <w:t xml:space="preserve">mise en œuvre. Ces termes de référence (TOR) énoncent les attentes d'une évaluation finale (TE) du </w:t>
      </w:r>
      <w:r w:rsidR="000906E0">
        <w:rPr>
          <w:rFonts w:ascii="Calibri" w:hAnsi="Calibri"/>
          <w:lang w:val="fr-FR"/>
        </w:rPr>
        <w:t xml:space="preserve">projet </w:t>
      </w:r>
      <w:r w:rsidR="00912D7C" w:rsidRPr="00912D7C">
        <w:rPr>
          <w:rFonts w:ascii="Calibri" w:hAnsi="Calibri"/>
          <w:lang w:val="fr-FR"/>
        </w:rPr>
        <w:t>« </w:t>
      </w:r>
      <w:r w:rsidR="008662C3" w:rsidRPr="00912D7C">
        <w:rPr>
          <w:rFonts w:ascii="Calibri" w:hAnsi="Calibri"/>
          <w:b/>
          <w:i/>
          <w:lang w:val="fr-FR"/>
        </w:rPr>
        <w:t>Extension et renforcement du système des aires protégées au Mali</w:t>
      </w:r>
      <w:r w:rsidR="008662C3" w:rsidRPr="00912D7C">
        <w:rPr>
          <w:rFonts w:ascii="Calibri" w:hAnsi="Calibri"/>
          <w:b/>
          <w:lang w:val="fr-FR"/>
        </w:rPr>
        <w:t xml:space="preserve"> </w:t>
      </w:r>
      <w:r w:rsidRPr="00912D7C">
        <w:rPr>
          <w:rFonts w:ascii="Calibri" w:hAnsi="Calibri"/>
          <w:b/>
          <w:lang w:val="fr-FR"/>
        </w:rPr>
        <w:t>(</w:t>
      </w:r>
      <w:r w:rsidR="00EC1242" w:rsidRPr="00912D7C">
        <w:rPr>
          <w:rFonts w:ascii="Calibri" w:hAnsi="Calibri"/>
          <w:b/>
          <w:lang w:val="fr-FR"/>
        </w:rPr>
        <w:t>PIMS 3926)</w:t>
      </w:r>
      <w:r w:rsidR="00912D7C" w:rsidRPr="00912D7C">
        <w:rPr>
          <w:rFonts w:ascii="Calibri" w:hAnsi="Calibri"/>
          <w:b/>
          <w:lang w:val="fr-FR"/>
        </w:rPr>
        <w:t> »</w:t>
      </w:r>
    </w:p>
    <w:p w14:paraId="561F1CC4" w14:textId="77777777" w:rsidR="00D6638C" w:rsidRPr="00912D7C" w:rsidRDefault="00D6638C" w:rsidP="00912D7C">
      <w:pPr>
        <w:spacing w:before="200"/>
        <w:jc w:val="both"/>
        <w:rPr>
          <w:rFonts w:ascii="Calibri" w:eastAsia="Times New Roman" w:hAnsi="Calibri" w:cs="Times New Roman"/>
          <w:szCs w:val="20"/>
          <w:lang w:val="fr-FR"/>
        </w:rPr>
      </w:pPr>
      <w:r w:rsidRPr="00912D7C">
        <w:rPr>
          <w:rFonts w:ascii="Calibri" w:hAnsi="Calibri"/>
          <w:lang w:val="fr-FR"/>
        </w:rPr>
        <w:t xml:space="preserve">Les éléments essentiels du projet à évaluer sont les suivants :   </w:t>
      </w:r>
    </w:p>
    <w:p w14:paraId="029F6040" w14:textId="77777777" w:rsidR="00D6638C" w:rsidRPr="00F27499" w:rsidRDefault="00D6638C" w:rsidP="00F05366">
      <w:pPr>
        <w:pStyle w:val="Heading51"/>
        <w:rPr>
          <w:lang w:val="fr-FR"/>
        </w:rPr>
      </w:pPr>
      <w:bookmarkStart w:id="3" w:name="_Toc321341548"/>
      <w:r w:rsidRPr="00F27499">
        <w:rPr>
          <w:lang w:val="fr-FR"/>
        </w:rPr>
        <w:t>Tableau de résumé du projet</w:t>
      </w:r>
      <w:bookmarkEnd w:id="3"/>
    </w:p>
    <w:p w14:paraId="373C30F2" w14:textId="77777777" w:rsidR="00EC1242" w:rsidRPr="00EC1242" w:rsidRDefault="00EC1242" w:rsidP="00EC1242">
      <w:pPr>
        <w:rPr>
          <w:lang w:val="fr-FR"/>
        </w:rPr>
      </w:pPr>
      <w:r w:rsidRPr="00EC1242">
        <w:rPr>
          <w:lang w:val="fr-FR"/>
        </w:rPr>
        <w:t>Projet Extension et renforcement du système des aires protégées au Mali</w:t>
      </w:r>
      <w:r>
        <w:rPr>
          <w:lang w:val="fr-FR"/>
        </w:rPr>
        <w:t xml:space="preserve"> (PIMS 3926)</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6"/>
        <w:gridCol w:w="640"/>
        <w:gridCol w:w="1382"/>
        <w:gridCol w:w="2610"/>
        <w:gridCol w:w="355"/>
        <w:gridCol w:w="1642"/>
        <w:gridCol w:w="1825"/>
      </w:tblGrid>
      <w:tr w:rsidR="00D6638C" w:rsidRPr="00D6638C" w14:paraId="7039DA5B" w14:textId="77777777" w:rsidTr="00224F9C">
        <w:trPr>
          <w:trHeight w:val="359"/>
        </w:trPr>
        <w:tc>
          <w:tcPr>
            <w:tcW w:w="455" w:type="pct"/>
            <w:shd w:val="clear" w:color="auto" w:fill="7F7F7F"/>
            <w:vAlign w:val="center"/>
          </w:tcPr>
          <w:p w14:paraId="1B2E8883" w14:textId="77777777" w:rsidR="00D6638C" w:rsidRPr="00D6638C" w:rsidRDefault="00D6638C" w:rsidP="00D6638C">
            <w:pPr>
              <w:spacing w:after="0"/>
              <w:contextualSpacing/>
              <w:rPr>
                <w:rFonts w:ascii="Calibri" w:eastAsia="Times New Roman" w:hAnsi="Calibri" w:cs="Calibri"/>
                <w:bCs/>
                <w:color w:val="FFFFFF"/>
                <w:sz w:val="20"/>
                <w:szCs w:val="20"/>
              </w:rPr>
            </w:pPr>
            <w:r>
              <w:rPr>
                <w:rFonts w:ascii="Calibri" w:hAnsi="Calibri"/>
                <w:color w:val="FFFFFF"/>
                <w:sz w:val="20"/>
              </w:rPr>
              <w:t xml:space="preserve">Titre du projet : </w:t>
            </w:r>
          </w:p>
        </w:tc>
        <w:tc>
          <w:tcPr>
            <w:tcW w:w="4545" w:type="pct"/>
            <w:gridSpan w:val="6"/>
            <w:shd w:val="clear" w:color="auto" w:fill="FFFFFF"/>
            <w:vAlign w:val="center"/>
          </w:tcPr>
          <w:p w14:paraId="6337D6D7" w14:textId="3C3CACC3" w:rsidR="00D6638C" w:rsidRPr="008662C3" w:rsidRDefault="00E70FBE" w:rsidP="00D6638C">
            <w:pPr>
              <w:spacing w:after="0"/>
              <w:contextualSpacing/>
              <w:rPr>
                <w:rFonts w:ascii="Calibri" w:eastAsia="Times New Roman" w:hAnsi="Calibri" w:cs="Calibri"/>
                <w:b/>
                <w:bCs/>
                <w:sz w:val="20"/>
                <w:szCs w:val="20"/>
              </w:rPr>
            </w:pPr>
            <w:r w:rsidRPr="008662C3">
              <w:rPr>
                <w:rFonts w:ascii="Calibri" w:eastAsia="Times New Roman" w:hAnsi="Calibri" w:cs="Calibri"/>
                <w:b/>
                <w:bCs/>
                <w:sz w:val="28"/>
                <w:szCs w:val="20"/>
                <w:lang w:bidi="fr-FR"/>
              </w:rPr>
              <w:object w:dxaOrig="225" w:dyaOrig="225" w14:anchorId="58DF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18pt" o:ole="">
                  <v:imagedata r:id="rId11" o:title=""/>
                </v:shape>
                <w:control r:id="rId12" w:name="TextBox10" w:shapeid="_x0000_i1027"/>
              </w:object>
            </w:r>
          </w:p>
        </w:tc>
      </w:tr>
      <w:tr w:rsidR="00D6638C" w:rsidRPr="00481309" w14:paraId="595873EB" w14:textId="77777777" w:rsidTr="00224F9C">
        <w:tblPrEx>
          <w:shd w:val="clear" w:color="auto" w:fill="auto"/>
        </w:tblPrEx>
        <w:trPr>
          <w:trHeight w:val="553"/>
        </w:trPr>
        <w:tc>
          <w:tcPr>
            <w:tcW w:w="799" w:type="pct"/>
            <w:gridSpan w:val="2"/>
          </w:tcPr>
          <w:p w14:paraId="767AD69B" w14:textId="77777777" w:rsidR="00D6638C" w:rsidRPr="001D48FE" w:rsidRDefault="00D6638C" w:rsidP="00D6638C">
            <w:pPr>
              <w:spacing w:after="0"/>
              <w:jc w:val="right"/>
              <w:rPr>
                <w:rFonts w:ascii="Calibri" w:eastAsia="Arial Unicode MS" w:hAnsi="Calibri" w:cs="Times New Roman"/>
                <w:color w:val="000000"/>
                <w:sz w:val="20"/>
                <w:szCs w:val="20"/>
                <w:lang w:val="fr-FR"/>
              </w:rPr>
            </w:pPr>
            <w:r w:rsidRPr="001D48FE">
              <w:rPr>
                <w:rFonts w:ascii="Calibri" w:hAnsi="Calibri"/>
                <w:color w:val="000000"/>
                <w:sz w:val="20"/>
                <w:lang w:val="fr-FR"/>
              </w:rPr>
              <w:t>ID de projet du FEM :</w:t>
            </w:r>
          </w:p>
        </w:tc>
        <w:tc>
          <w:tcPr>
            <w:tcW w:w="743" w:type="pct"/>
            <w:vAlign w:val="center"/>
          </w:tcPr>
          <w:p w14:paraId="6187FAC2" w14:textId="77777777" w:rsidR="00D6638C" w:rsidRPr="00D6638C" w:rsidRDefault="00384295"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00076446</w:t>
            </w:r>
          </w:p>
        </w:tc>
        <w:tc>
          <w:tcPr>
            <w:tcW w:w="1403" w:type="pct"/>
          </w:tcPr>
          <w:p w14:paraId="38ABC775" w14:textId="77777777" w:rsidR="00D6638C" w:rsidRPr="00D6638C" w:rsidRDefault="00D6638C" w:rsidP="00D6638C">
            <w:pPr>
              <w:spacing w:after="0"/>
              <w:jc w:val="right"/>
              <w:rPr>
                <w:rFonts w:ascii="Calibri" w:eastAsia="Arial Unicode MS" w:hAnsi="Calibri" w:cs="Times New Roman"/>
                <w:sz w:val="20"/>
                <w:szCs w:val="20"/>
              </w:rPr>
            </w:pPr>
            <w:r>
              <w:rPr>
                <w:rFonts w:ascii="Calibri" w:hAnsi="Calibri"/>
                <w:sz w:val="20"/>
              </w:rPr>
              <w:t> </w:t>
            </w:r>
          </w:p>
        </w:tc>
        <w:tc>
          <w:tcPr>
            <w:tcW w:w="1074" w:type="pct"/>
            <w:gridSpan w:val="2"/>
          </w:tcPr>
          <w:p w14:paraId="310FAB52" w14:textId="77777777" w:rsidR="00D6638C" w:rsidRPr="001D48FE" w:rsidRDefault="00D6638C" w:rsidP="00D6638C">
            <w:pPr>
              <w:spacing w:after="0"/>
              <w:jc w:val="center"/>
              <w:rPr>
                <w:rFonts w:ascii="Calibri" w:eastAsia="Arial Unicode MS" w:hAnsi="Calibri" w:cs="Times New Roman"/>
                <w:i/>
                <w:color w:val="000000"/>
                <w:sz w:val="20"/>
                <w:szCs w:val="20"/>
                <w:u w:val="single"/>
                <w:lang w:val="fr-FR"/>
              </w:rPr>
            </w:pPr>
            <w:r w:rsidRPr="001D48FE">
              <w:rPr>
                <w:rFonts w:ascii="Calibri" w:hAnsi="Calibri"/>
                <w:i/>
                <w:color w:val="000000"/>
                <w:sz w:val="20"/>
                <w:u w:val="single"/>
                <w:lang w:val="fr-FR"/>
              </w:rPr>
              <w:t>à l’approbation (en millions USD)</w:t>
            </w:r>
          </w:p>
        </w:tc>
        <w:tc>
          <w:tcPr>
            <w:tcW w:w="981" w:type="pct"/>
          </w:tcPr>
          <w:p w14:paraId="412C3E22" w14:textId="77777777" w:rsidR="00D6638C" w:rsidRPr="001D48FE" w:rsidRDefault="00D6638C" w:rsidP="00D6638C">
            <w:pPr>
              <w:spacing w:after="0"/>
              <w:jc w:val="center"/>
              <w:rPr>
                <w:rFonts w:ascii="Calibri" w:eastAsia="Arial Unicode MS" w:hAnsi="Calibri" w:cs="Times New Roman"/>
                <w:i/>
                <w:color w:val="000000"/>
                <w:sz w:val="20"/>
                <w:szCs w:val="20"/>
                <w:u w:val="single"/>
                <w:lang w:val="fr-FR"/>
              </w:rPr>
            </w:pPr>
            <w:r w:rsidRPr="001D48FE">
              <w:rPr>
                <w:rFonts w:ascii="Calibri" w:hAnsi="Calibri"/>
                <w:i/>
                <w:color w:val="000000"/>
                <w:sz w:val="20"/>
                <w:u w:val="single"/>
                <w:lang w:val="fr-FR"/>
              </w:rPr>
              <w:t>à l’achèvement (en millions USD)</w:t>
            </w:r>
          </w:p>
        </w:tc>
      </w:tr>
      <w:tr w:rsidR="00D6638C" w:rsidRPr="00D6638C" w14:paraId="5CF4CC3A" w14:textId="77777777" w:rsidTr="00224F9C">
        <w:tblPrEx>
          <w:shd w:val="clear" w:color="auto" w:fill="auto"/>
        </w:tblPrEx>
        <w:trPr>
          <w:trHeight w:val="278"/>
        </w:trPr>
        <w:tc>
          <w:tcPr>
            <w:tcW w:w="799" w:type="pct"/>
            <w:gridSpan w:val="2"/>
          </w:tcPr>
          <w:p w14:paraId="3163E8D8" w14:textId="77777777" w:rsidR="00D6638C" w:rsidRPr="001D48FE" w:rsidRDefault="00D6638C" w:rsidP="00D6638C">
            <w:pPr>
              <w:spacing w:after="0"/>
              <w:jc w:val="right"/>
              <w:rPr>
                <w:rFonts w:ascii="Calibri" w:eastAsia="Arial Unicode MS" w:hAnsi="Calibri" w:cs="Times New Roman"/>
                <w:color w:val="000000"/>
                <w:sz w:val="20"/>
                <w:szCs w:val="20"/>
                <w:lang w:val="fr-FR"/>
              </w:rPr>
            </w:pPr>
            <w:r w:rsidRPr="001D48FE">
              <w:rPr>
                <w:rFonts w:ascii="Calibri" w:hAnsi="Calibri"/>
                <w:color w:val="000000"/>
                <w:sz w:val="20"/>
                <w:lang w:val="fr-FR"/>
              </w:rPr>
              <w:t>ID de projet du PNUD :</w:t>
            </w:r>
          </w:p>
        </w:tc>
        <w:tc>
          <w:tcPr>
            <w:tcW w:w="743" w:type="pct"/>
            <w:vAlign w:val="center"/>
          </w:tcPr>
          <w:p w14:paraId="60E88494" w14:textId="77777777" w:rsidR="00D6638C" w:rsidRPr="00D6638C" w:rsidRDefault="008662C3" w:rsidP="00D6638C">
            <w:pPr>
              <w:tabs>
                <w:tab w:val="right" w:pos="0"/>
              </w:tabs>
              <w:spacing w:after="0"/>
              <w:rPr>
                <w:rFonts w:ascii="Calibri" w:eastAsia="Times New Roman" w:hAnsi="Calibri" w:cs="Times New Roman"/>
                <w:bCs/>
                <w:color w:val="000000"/>
                <w:sz w:val="20"/>
                <w:szCs w:val="20"/>
              </w:rPr>
            </w:pPr>
            <w:r>
              <w:rPr>
                <w:rFonts w:ascii="Calibri" w:eastAsia="Times New Roman" w:hAnsi="Calibri" w:cs="Times New Roman"/>
                <w:sz w:val="20"/>
                <w:szCs w:val="20"/>
              </w:rPr>
              <w:t>00060646</w:t>
            </w:r>
          </w:p>
        </w:tc>
        <w:tc>
          <w:tcPr>
            <w:tcW w:w="1403" w:type="pct"/>
          </w:tcPr>
          <w:p w14:paraId="53330100" w14:textId="77777777" w:rsidR="00D6638C" w:rsidRPr="00D6638C" w:rsidRDefault="00D6638C" w:rsidP="00D6638C">
            <w:pPr>
              <w:spacing w:after="0"/>
              <w:jc w:val="right"/>
              <w:rPr>
                <w:rFonts w:ascii="Calibri" w:eastAsia="Arial Unicode MS" w:hAnsi="Calibri" w:cs="Times New Roman"/>
                <w:color w:val="000000"/>
                <w:sz w:val="20"/>
                <w:szCs w:val="20"/>
              </w:rPr>
            </w:pPr>
            <w:r>
              <w:rPr>
                <w:rFonts w:ascii="Calibri" w:hAnsi="Calibri"/>
                <w:color w:val="000000"/>
                <w:sz w:val="20"/>
              </w:rPr>
              <w:t xml:space="preserve">Financement du FEM : </w:t>
            </w:r>
          </w:p>
        </w:tc>
        <w:tc>
          <w:tcPr>
            <w:tcW w:w="1074" w:type="pct"/>
            <w:gridSpan w:val="2"/>
            <w:vAlign w:val="center"/>
          </w:tcPr>
          <w:p w14:paraId="66BA31AB" w14:textId="77777777" w:rsidR="00D6638C" w:rsidRPr="00D6638C" w:rsidRDefault="008662C3" w:rsidP="00D6638C">
            <w:pPr>
              <w:spacing w:after="0"/>
              <w:rPr>
                <w:rFonts w:ascii="Calibri" w:eastAsia="Arial Unicode MS" w:hAnsi="Calibri" w:cs="Times New Roman"/>
                <w:sz w:val="20"/>
                <w:szCs w:val="20"/>
              </w:rPr>
            </w:pPr>
            <w:r>
              <w:rPr>
                <w:rFonts w:ascii="Calibri" w:eastAsia="Times New Roman" w:hAnsi="Calibri" w:cs="Times New Roman"/>
                <w:sz w:val="20"/>
                <w:szCs w:val="20"/>
              </w:rPr>
              <w:t xml:space="preserve">1,768 </w:t>
            </w:r>
          </w:p>
        </w:tc>
        <w:tc>
          <w:tcPr>
            <w:tcW w:w="981" w:type="pct"/>
          </w:tcPr>
          <w:p w14:paraId="101050B4" w14:textId="77777777" w:rsidR="00D6638C" w:rsidRPr="00D6638C" w:rsidRDefault="007D51E9" w:rsidP="00D6638C">
            <w:pPr>
              <w:spacing w:after="0"/>
              <w:jc w:val="both"/>
              <w:rPr>
                <w:rFonts w:ascii="Calibri" w:eastAsia="Arial Unicode MS" w:hAnsi="Calibri" w:cs="Times New Roman"/>
                <w:sz w:val="20"/>
                <w:szCs w:val="20"/>
              </w:rPr>
            </w:pPr>
            <w:r>
              <w:rPr>
                <w:rFonts w:ascii="Calibri" w:eastAsia="Times New Roman" w:hAnsi="Calibri" w:cs="Times New Roman"/>
                <w:sz w:val="20"/>
                <w:szCs w:val="20"/>
              </w:rPr>
              <w:t>A confirmer par l’évaluateur</w:t>
            </w:r>
          </w:p>
        </w:tc>
      </w:tr>
      <w:tr w:rsidR="00D6638C" w:rsidRPr="00D6638C" w14:paraId="3021B997" w14:textId="77777777" w:rsidTr="00224F9C">
        <w:tblPrEx>
          <w:shd w:val="clear" w:color="auto" w:fill="auto"/>
        </w:tblPrEx>
        <w:trPr>
          <w:trHeight w:val="269"/>
        </w:trPr>
        <w:tc>
          <w:tcPr>
            <w:tcW w:w="799" w:type="pct"/>
            <w:gridSpan w:val="2"/>
          </w:tcPr>
          <w:p w14:paraId="364BA7CF"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color w:val="000000"/>
                <w:sz w:val="20"/>
              </w:rPr>
              <w:t>Pays :</w:t>
            </w:r>
          </w:p>
        </w:tc>
        <w:tc>
          <w:tcPr>
            <w:tcW w:w="743" w:type="pct"/>
            <w:vAlign w:val="center"/>
          </w:tcPr>
          <w:p w14:paraId="0F7188C5" w14:textId="77777777" w:rsidR="00D6638C" w:rsidRPr="00D6638C" w:rsidRDefault="00384295" w:rsidP="00D6638C">
            <w:pPr>
              <w:tabs>
                <w:tab w:val="right" w:pos="0"/>
              </w:tabs>
              <w:spacing w:after="0"/>
              <w:rPr>
                <w:rFonts w:ascii="Calibri" w:eastAsia="Times New Roman" w:hAnsi="Calibri" w:cs="Times New Roman"/>
                <w:color w:val="000000"/>
                <w:sz w:val="20"/>
                <w:szCs w:val="20"/>
              </w:rPr>
            </w:pPr>
            <w:r>
              <w:rPr>
                <w:rFonts w:ascii="Calibri" w:eastAsia="Times New Roman" w:hAnsi="Calibri" w:cs="Times New Roman"/>
                <w:sz w:val="20"/>
                <w:szCs w:val="20"/>
              </w:rPr>
              <w:t>MALI</w:t>
            </w:r>
          </w:p>
        </w:tc>
        <w:tc>
          <w:tcPr>
            <w:tcW w:w="1403" w:type="pct"/>
          </w:tcPr>
          <w:p w14:paraId="11989582" w14:textId="77777777" w:rsidR="00D6638C" w:rsidRPr="001D48FE" w:rsidRDefault="00D6638C" w:rsidP="00D6638C">
            <w:pPr>
              <w:spacing w:after="0"/>
              <w:jc w:val="right"/>
              <w:rPr>
                <w:rFonts w:ascii="Calibri" w:eastAsia="Times New Roman" w:hAnsi="Calibri" w:cs="Times New Roman"/>
                <w:color w:val="000000"/>
                <w:sz w:val="20"/>
                <w:szCs w:val="20"/>
                <w:lang w:val="fr-FR"/>
              </w:rPr>
            </w:pPr>
            <w:r w:rsidRPr="001D48FE">
              <w:rPr>
                <w:rFonts w:ascii="Calibri" w:hAnsi="Calibri"/>
                <w:sz w:val="20"/>
                <w:lang w:val="fr-FR"/>
              </w:rPr>
              <w:t>Financement de l’agence d’exécution/agence de réalisation :</w:t>
            </w:r>
          </w:p>
        </w:tc>
        <w:tc>
          <w:tcPr>
            <w:tcW w:w="1074" w:type="pct"/>
            <w:gridSpan w:val="2"/>
            <w:vAlign w:val="center"/>
          </w:tcPr>
          <w:p w14:paraId="25AC4896" w14:textId="77777777" w:rsidR="00D6638C" w:rsidRPr="00D6638C" w:rsidRDefault="008662C3" w:rsidP="00D6638C">
            <w:pPr>
              <w:spacing w:after="0"/>
              <w:rPr>
                <w:rFonts w:ascii="Calibri" w:eastAsia="Arial Unicode MS" w:hAnsi="Calibri" w:cs="Times New Roman"/>
                <w:sz w:val="20"/>
                <w:szCs w:val="20"/>
              </w:rPr>
            </w:pPr>
            <w:r>
              <w:rPr>
                <w:rFonts w:ascii="Calibri" w:eastAsia="Times New Roman" w:hAnsi="Calibri" w:cs="Times New Roman"/>
                <w:sz w:val="20"/>
                <w:szCs w:val="20"/>
              </w:rPr>
              <w:t>0,500</w:t>
            </w:r>
          </w:p>
        </w:tc>
        <w:tc>
          <w:tcPr>
            <w:tcW w:w="981" w:type="pct"/>
          </w:tcPr>
          <w:p w14:paraId="5D696A59" w14:textId="77777777" w:rsidR="00D6638C" w:rsidRPr="00D6638C" w:rsidRDefault="007D51E9" w:rsidP="00D6638C">
            <w:pPr>
              <w:spacing w:after="0"/>
              <w:jc w:val="both"/>
              <w:rPr>
                <w:rFonts w:ascii="Calibri" w:eastAsia="Arial Unicode MS" w:hAnsi="Calibri" w:cs="Times New Roman"/>
                <w:sz w:val="20"/>
                <w:szCs w:val="20"/>
              </w:rPr>
            </w:pPr>
            <w:r>
              <w:rPr>
                <w:rFonts w:ascii="Calibri" w:eastAsia="Arial Unicode MS" w:hAnsi="Calibri" w:cs="Times New Roman"/>
                <w:sz w:val="20"/>
                <w:szCs w:val="20"/>
              </w:rPr>
              <w:t>-</w:t>
            </w:r>
          </w:p>
        </w:tc>
      </w:tr>
      <w:tr w:rsidR="00D6638C" w:rsidRPr="00D6638C" w14:paraId="6809E7B9" w14:textId="77777777" w:rsidTr="00224F9C">
        <w:tblPrEx>
          <w:shd w:val="clear" w:color="auto" w:fill="auto"/>
        </w:tblPrEx>
        <w:trPr>
          <w:trHeight w:val="296"/>
        </w:trPr>
        <w:tc>
          <w:tcPr>
            <w:tcW w:w="799" w:type="pct"/>
            <w:gridSpan w:val="2"/>
          </w:tcPr>
          <w:p w14:paraId="18D9A6DB"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color w:val="000000"/>
                <w:sz w:val="20"/>
              </w:rPr>
              <w:t>Région :</w:t>
            </w:r>
          </w:p>
        </w:tc>
        <w:tc>
          <w:tcPr>
            <w:tcW w:w="743" w:type="pct"/>
            <w:vAlign w:val="center"/>
          </w:tcPr>
          <w:p w14:paraId="70E2E098" w14:textId="77777777" w:rsidR="00D6638C" w:rsidRPr="00D6638C" w:rsidRDefault="00384295"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Afrique de l’Ouest</w:t>
            </w:r>
          </w:p>
        </w:tc>
        <w:tc>
          <w:tcPr>
            <w:tcW w:w="1403" w:type="pct"/>
          </w:tcPr>
          <w:p w14:paraId="4ACF1A88"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sz w:val="20"/>
              </w:rPr>
              <w:t>Gouvernement :</w:t>
            </w:r>
          </w:p>
        </w:tc>
        <w:tc>
          <w:tcPr>
            <w:tcW w:w="1074" w:type="pct"/>
            <w:gridSpan w:val="2"/>
            <w:vAlign w:val="center"/>
          </w:tcPr>
          <w:p w14:paraId="0639C23B" w14:textId="77777777" w:rsidR="00D6638C" w:rsidRPr="00D6638C" w:rsidRDefault="008662C3" w:rsidP="008662C3">
            <w:pPr>
              <w:spacing w:after="0"/>
              <w:rPr>
                <w:rFonts w:ascii="Calibri" w:eastAsia="Arial Unicode MS" w:hAnsi="Calibri" w:cs="Times New Roman"/>
                <w:sz w:val="20"/>
                <w:szCs w:val="20"/>
              </w:rPr>
            </w:pPr>
            <w:r>
              <w:rPr>
                <w:rFonts w:ascii="Calibri" w:eastAsia="Times New Roman" w:hAnsi="Calibri" w:cs="Times New Roman"/>
                <w:sz w:val="20"/>
                <w:szCs w:val="20"/>
              </w:rPr>
              <w:t>1,600</w:t>
            </w:r>
          </w:p>
        </w:tc>
        <w:tc>
          <w:tcPr>
            <w:tcW w:w="981" w:type="pct"/>
          </w:tcPr>
          <w:p w14:paraId="70DCF758" w14:textId="77777777" w:rsidR="00D6638C" w:rsidRPr="00D6638C" w:rsidRDefault="007D51E9" w:rsidP="00D6638C">
            <w:pPr>
              <w:spacing w:after="0"/>
              <w:jc w:val="both"/>
              <w:rPr>
                <w:rFonts w:ascii="Calibri" w:eastAsia="Times New Roman" w:hAnsi="Calibri" w:cs="Times New Roman"/>
                <w:sz w:val="20"/>
                <w:szCs w:val="20"/>
              </w:rPr>
            </w:pPr>
            <w:r>
              <w:rPr>
                <w:rFonts w:ascii="Calibri" w:eastAsia="Times New Roman" w:hAnsi="Calibri" w:cs="Times New Roman"/>
                <w:sz w:val="20"/>
                <w:szCs w:val="20"/>
              </w:rPr>
              <w:t>-</w:t>
            </w:r>
          </w:p>
        </w:tc>
      </w:tr>
      <w:tr w:rsidR="00D6638C" w:rsidRPr="00D6638C" w14:paraId="4C667B6B" w14:textId="77777777" w:rsidTr="00224F9C">
        <w:tblPrEx>
          <w:shd w:val="clear" w:color="auto" w:fill="auto"/>
        </w:tblPrEx>
        <w:trPr>
          <w:trHeight w:val="314"/>
        </w:trPr>
        <w:tc>
          <w:tcPr>
            <w:tcW w:w="799" w:type="pct"/>
            <w:gridSpan w:val="2"/>
          </w:tcPr>
          <w:p w14:paraId="5F0B8EAE"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color w:val="000000"/>
                <w:sz w:val="20"/>
              </w:rPr>
              <w:t>Domaine focal :</w:t>
            </w:r>
          </w:p>
        </w:tc>
        <w:tc>
          <w:tcPr>
            <w:tcW w:w="743" w:type="pct"/>
            <w:vAlign w:val="center"/>
          </w:tcPr>
          <w:p w14:paraId="596D8752" w14:textId="77777777" w:rsidR="00D6638C" w:rsidRPr="00D6638C" w:rsidRDefault="00384295"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Diversité Biologique</w:t>
            </w:r>
          </w:p>
        </w:tc>
        <w:tc>
          <w:tcPr>
            <w:tcW w:w="1403" w:type="pct"/>
          </w:tcPr>
          <w:p w14:paraId="59ED3406"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sz w:val="20"/>
              </w:rPr>
              <w:t>Autre :</w:t>
            </w:r>
          </w:p>
        </w:tc>
        <w:tc>
          <w:tcPr>
            <w:tcW w:w="1074" w:type="pct"/>
            <w:gridSpan w:val="2"/>
            <w:vAlign w:val="center"/>
          </w:tcPr>
          <w:p w14:paraId="7BF19ED8" w14:textId="77777777" w:rsidR="00D6638C" w:rsidRPr="00D6638C" w:rsidRDefault="008662C3" w:rsidP="00D6638C">
            <w:pPr>
              <w:spacing w:after="0"/>
              <w:rPr>
                <w:rFonts w:ascii="Calibri" w:eastAsia="Times New Roman" w:hAnsi="Calibri" w:cs="Times New Roman"/>
                <w:sz w:val="20"/>
                <w:szCs w:val="20"/>
              </w:rPr>
            </w:pPr>
            <w:r>
              <w:rPr>
                <w:rFonts w:ascii="Calibri" w:eastAsia="Times New Roman" w:hAnsi="Calibri" w:cs="Times New Roman"/>
                <w:sz w:val="20"/>
                <w:szCs w:val="20"/>
              </w:rPr>
              <w:t>9,250</w:t>
            </w:r>
          </w:p>
        </w:tc>
        <w:tc>
          <w:tcPr>
            <w:tcW w:w="981" w:type="pct"/>
          </w:tcPr>
          <w:p w14:paraId="7F67CE68" w14:textId="77777777" w:rsidR="00D6638C" w:rsidRPr="00D6638C" w:rsidRDefault="007D51E9" w:rsidP="00D6638C">
            <w:pPr>
              <w:spacing w:after="0"/>
              <w:jc w:val="both"/>
              <w:rPr>
                <w:rFonts w:ascii="Calibri" w:eastAsia="Times New Roman" w:hAnsi="Calibri" w:cs="Times New Roman"/>
                <w:sz w:val="20"/>
                <w:szCs w:val="20"/>
              </w:rPr>
            </w:pPr>
            <w:r>
              <w:rPr>
                <w:rFonts w:ascii="Calibri" w:eastAsia="Times New Roman" w:hAnsi="Calibri" w:cs="Times New Roman"/>
                <w:sz w:val="20"/>
                <w:szCs w:val="20"/>
              </w:rPr>
              <w:t>-</w:t>
            </w:r>
          </w:p>
        </w:tc>
      </w:tr>
      <w:tr w:rsidR="00D6638C" w:rsidRPr="00D6638C" w14:paraId="16953695" w14:textId="77777777" w:rsidTr="00224F9C">
        <w:tblPrEx>
          <w:shd w:val="clear" w:color="auto" w:fill="auto"/>
        </w:tblPrEx>
        <w:trPr>
          <w:trHeight w:val="553"/>
        </w:trPr>
        <w:tc>
          <w:tcPr>
            <w:tcW w:w="799" w:type="pct"/>
            <w:gridSpan w:val="2"/>
          </w:tcPr>
          <w:p w14:paraId="129999A8" w14:textId="77777777" w:rsidR="00D6638C" w:rsidRPr="00D6638C" w:rsidRDefault="00D6638C" w:rsidP="00D6638C">
            <w:pPr>
              <w:spacing w:after="0"/>
              <w:jc w:val="right"/>
              <w:rPr>
                <w:rFonts w:ascii="Calibri" w:eastAsia="Arial Unicode MS" w:hAnsi="Calibri" w:cs="Times New Roman"/>
                <w:color w:val="000000"/>
                <w:sz w:val="20"/>
                <w:szCs w:val="20"/>
              </w:rPr>
            </w:pPr>
            <w:r>
              <w:rPr>
                <w:rFonts w:ascii="Calibri" w:hAnsi="Calibri"/>
                <w:color w:val="000000"/>
                <w:sz w:val="20"/>
              </w:rPr>
              <w:t>Objectifs FA, (OP/SP) :</w:t>
            </w:r>
          </w:p>
        </w:tc>
        <w:tc>
          <w:tcPr>
            <w:tcW w:w="743" w:type="pct"/>
            <w:vAlign w:val="center"/>
          </w:tcPr>
          <w:p w14:paraId="29A87715" w14:textId="77777777" w:rsidR="00D6638C" w:rsidRPr="00D6638C" w:rsidRDefault="00384295"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SO1/SP3</w:t>
            </w:r>
          </w:p>
        </w:tc>
        <w:tc>
          <w:tcPr>
            <w:tcW w:w="1403" w:type="pct"/>
          </w:tcPr>
          <w:p w14:paraId="3EED2B2F" w14:textId="77777777" w:rsidR="00D6638C" w:rsidRPr="00D6638C" w:rsidRDefault="00D6638C" w:rsidP="00D6638C">
            <w:pPr>
              <w:spacing w:after="0"/>
              <w:jc w:val="right"/>
              <w:rPr>
                <w:rFonts w:ascii="Calibri" w:eastAsia="Times New Roman" w:hAnsi="Calibri" w:cs="Times New Roman"/>
                <w:color w:val="000000"/>
                <w:sz w:val="20"/>
                <w:szCs w:val="20"/>
              </w:rPr>
            </w:pPr>
            <w:r>
              <w:rPr>
                <w:rFonts w:ascii="Calibri" w:hAnsi="Calibri"/>
                <w:color w:val="000000"/>
                <w:sz w:val="20"/>
              </w:rPr>
              <w:t>Cofinancement total :</w:t>
            </w:r>
          </w:p>
        </w:tc>
        <w:tc>
          <w:tcPr>
            <w:tcW w:w="1074" w:type="pct"/>
            <w:gridSpan w:val="2"/>
            <w:vAlign w:val="center"/>
          </w:tcPr>
          <w:p w14:paraId="2B9E79A6" w14:textId="77777777" w:rsidR="00D6638C" w:rsidRPr="00D6638C" w:rsidRDefault="008662C3" w:rsidP="00D6638C">
            <w:pPr>
              <w:spacing w:after="0"/>
              <w:rPr>
                <w:rFonts w:ascii="Calibri" w:eastAsia="Arial Unicode MS" w:hAnsi="Calibri" w:cs="Times New Roman"/>
                <w:sz w:val="20"/>
                <w:szCs w:val="20"/>
              </w:rPr>
            </w:pPr>
            <w:r>
              <w:rPr>
                <w:rFonts w:ascii="Calibri" w:eastAsia="Times New Roman" w:hAnsi="Calibri" w:cs="Times New Roman"/>
                <w:sz w:val="20"/>
                <w:szCs w:val="20"/>
              </w:rPr>
              <w:t>11,35</w:t>
            </w:r>
          </w:p>
        </w:tc>
        <w:tc>
          <w:tcPr>
            <w:tcW w:w="981" w:type="pct"/>
          </w:tcPr>
          <w:p w14:paraId="79ADAB65" w14:textId="77777777" w:rsidR="00D6638C" w:rsidRPr="00D6638C" w:rsidRDefault="007D51E9" w:rsidP="00D6638C">
            <w:pPr>
              <w:spacing w:after="0"/>
              <w:jc w:val="both"/>
              <w:rPr>
                <w:rFonts w:ascii="Calibri" w:eastAsia="Times New Roman" w:hAnsi="Calibri" w:cs="Times New Roman"/>
                <w:sz w:val="20"/>
                <w:szCs w:val="20"/>
              </w:rPr>
            </w:pPr>
            <w:r>
              <w:rPr>
                <w:rFonts w:ascii="Calibri" w:eastAsia="Times New Roman" w:hAnsi="Calibri" w:cs="Times New Roman"/>
                <w:sz w:val="20"/>
                <w:szCs w:val="20"/>
              </w:rPr>
              <w:t>-</w:t>
            </w:r>
          </w:p>
        </w:tc>
      </w:tr>
      <w:tr w:rsidR="00D6638C" w:rsidRPr="00D6638C" w14:paraId="4B4A906F" w14:textId="77777777" w:rsidTr="00224F9C">
        <w:tblPrEx>
          <w:shd w:val="clear" w:color="auto" w:fill="auto"/>
        </w:tblPrEx>
        <w:trPr>
          <w:trHeight w:val="341"/>
        </w:trPr>
        <w:tc>
          <w:tcPr>
            <w:tcW w:w="799" w:type="pct"/>
            <w:gridSpan w:val="2"/>
          </w:tcPr>
          <w:p w14:paraId="755BB363" w14:textId="77777777" w:rsidR="00D6638C" w:rsidRPr="00D6638C" w:rsidRDefault="00D6638C" w:rsidP="00D6638C">
            <w:pPr>
              <w:spacing w:after="0"/>
              <w:jc w:val="right"/>
              <w:rPr>
                <w:rFonts w:ascii="Calibri" w:eastAsia="Arial Unicode MS" w:hAnsi="Calibri" w:cs="Times New Roman"/>
                <w:color w:val="000000"/>
                <w:sz w:val="20"/>
                <w:szCs w:val="20"/>
              </w:rPr>
            </w:pPr>
            <w:r>
              <w:rPr>
                <w:rFonts w:ascii="Calibri" w:hAnsi="Calibri"/>
                <w:color w:val="000000"/>
                <w:sz w:val="20"/>
              </w:rPr>
              <w:t>Agent d’exécution :</w:t>
            </w:r>
          </w:p>
        </w:tc>
        <w:tc>
          <w:tcPr>
            <w:tcW w:w="743" w:type="pct"/>
            <w:vAlign w:val="center"/>
          </w:tcPr>
          <w:p w14:paraId="59FDE52F" w14:textId="77777777" w:rsidR="00D6638C" w:rsidRPr="00D6638C" w:rsidRDefault="00384295"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PNUD</w:t>
            </w:r>
          </w:p>
        </w:tc>
        <w:tc>
          <w:tcPr>
            <w:tcW w:w="1403" w:type="pct"/>
          </w:tcPr>
          <w:p w14:paraId="7C4E1E9A" w14:textId="77777777" w:rsidR="00D6638C" w:rsidRPr="00D6638C" w:rsidRDefault="00D6638C" w:rsidP="00D6638C">
            <w:pPr>
              <w:spacing w:after="0"/>
              <w:jc w:val="right"/>
              <w:rPr>
                <w:rFonts w:ascii="Calibri" w:eastAsia="Arial Unicode MS" w:hAnsi="Calibri" w:cs="Times New Roman"/>
                <w:color w:val="000000"/>
                <w:sz w:val="20"/>
                <w:szCs w:val="20"/>
              </w:rPr>
            </w:pPr>
            <w:r>
              <w:rPr>
                <w:rFonts w:ascii="Calibri" w:hAnsi="Calibri"/>
                <w:color w:val="000000"/>
                <w:sz w:val="20"/>
              </w:rPr>
              <w:t>Coût total du projet :</w:t>
            </w:r>
          </w:p>
        </w:tc>
        <w:tc>
          <w:tcPr>
            <w:tcW w:w="1074" w:type="pct"/>
            <w:gridSpan w:val="2"/>
            <w:vAlign w:val="center"/>
          </w:tcPr>
          <w:p w14:paraId="5BF8F4AD" w14:textId="77777777" w:rsidR="00D6638C" w:rsidRPr="00D6638C" w:rsidRDefault="008662C3" w:rsidP="00D6638C">
            <w:pPr>
              <w:spacing w:after="0"/>
              <w:rPr>
                <w:rFonts w:ascii="Calibri" w:eastAsia="Arial Unicode MS" w:hAnsi="Calibri" w:cs="Times New Roman"/>
                <w:sz w:val="20"/>
                <w:szCs w:val="20"/>
              </w:rPr>
            </w:pPr>
            <w:r>
              <w:rPr>
                <w:rFonts w:ascii="Calibri" w:eastAsia="Times New Roman" w:hAnsi="Calibri" w:cs="Times New Roman"/>
                <w:sz w:val="20"/>
                <w:szCs w:val="20"/>
              </w:rPr>
              <w:t>13,118</w:t>
            </w:r>
          </w:p>
        </w:tc>
        <w:tc>
          <w:tcPr>
            <w:tcW w:w="981" w:type="pct"/>
          </w:tcPr>
          <w:p w14:paraId="78CF7F10" w14:textId="77777777" w:rsidR="00D6638C" w:rsidRPr="00D6638C" w:rsidRDefault="007D51E9" w:rsidP="00D6638C">
            <w:pPr>
              <w:spacing w:after="0"/>
              <w:jc w:val="both"/>
              <w:rPr>
                <w:rFonts w:ascii="Calibri" w:eastAsia="Arial Unicode MS" w:hAnsi="Calibri" w:cs="Times New Roman"/>
                <w:sz w:val="20"/>
                <w:szCs w:val="20"/>
              </w:rPr>
            </w:pPr>
            <w:r>
              <w:rPr>
                <w:rFonts w:ascii="Calibri" w:eastAsia="Times New Roman" w:hAnsi="Calibri" w:cs="Times New Roman"/>
                <w:sz w:val="20"/>
                <w:szCs w:val="20"/>
              </w:rPr>
              <w:t>-</w:t>
            </w:r>
          </w:p>
        </w:tc>
      </w:tr>
      <w:tr w:rsidR="00D6638C" w:rsidRPr="00D6638C" w14:paraId="7F842C0D" w14:textId="77777777" w:rsidTr="00224F9C">
        <w:tblPrEx>
          <w:shd w:val="clear" w:color="auto" w:fill="auto"/>
        </w:tblPrEx>
        <w:trPr>
          <w:trHeight w:val="368"/>
        </w:trPr>
        <w:tc>
          <w:tcPr>
            <w:tcW w:w="799" w:type="pct"/>
            <w:gridSpan w:val="2"/>
            <w:vMerge w:val="restart"/>
          </w:tcPr>
          <w:p w14:paraId="0693C37A" w14:textId="77777777" w:rsidR="00D6638C" w:rsidRPr="001D48FE" w:rsidRDefault="00D6638C" w:rsidP="00D6638C">
            <w:pPr>
              <w:spacing w:after="0"/>
              <w:jc w:val="right"/>
              <w:rPr>
                <w:rFonts w:ascii="Calibri" w:eastAsia="Arial Unicode MS" w:hAnsi="Calibri" w:cs="Times New Roman"/>
                <w:sz w:val="20"/>
                <w:szCs w:val="20"/>
                <w:lang w:val="fr-FR"/>
              </w:rPr>
            </w:pPr>
            <w:r w:rsidRPr="001D48FE">
              <w:rPr>
                <w:rFonts w:ascii="Calibri" w:hAnsi="Calibri"/>
                <w:sz w:val="20"/>
                <w:lang w:val="fr-FR"/>
              </w:rPr>
              <w:t>Autres partenaires participant au projet :</w:t>
            </w:r>
          </w:p>
        </w:tc>
        <w:tc>
          <w:tcPr>
            <w:tcW w:w="743" w:type="pct"/>
            <w:vMerge w:val="restart"/>
            <w:vAlign w:val="center"/>
          </w:tcPr>
          <w:p w14:paraId="6DBEC7EE" w14:textId="77777777" w:rsidR="00D6638C" w:rsidRPr="00384295" w:rsidRDefault="00384295" w:rsidP="00D6638C">
            <w:pPr>
              <w:tabs>
                <w:tab w:val="right" w:pos="0"/>
              </w:tabs>
              <w:spacing w:after="0"/>
              <w:rPr>
                <w:rFonts w:ascii="Calibri" w:eastAsia="Times New Roman" w:hAnsi="Calibri" w:cs="Times New Roman"/>
                <w:color w:val="000000"/>
                <w:sz w:val="20"/>
                <w:szCs w:val="20"/>
                <w:lang w:val="fr-FR"/>
              </w:rPr>
            </w:pPr>
            <w:r w:rsidRPr="00384295">
              <w:rPr>
                <w:rFonts w:ascii="Calibri" w:eastAsia="Times New Roman" w:hAnsi="Calibri" w:cs="Times New Roman"/>
                <w:sz w:val="20"/>
                <w:szCs w:val="20"/>
                <w:lang w:val="fr-FR"/>
              </w:rPr>
              <w:t>Privés, ONG , Collectivités territoriales , société civile</w:t>
            </w:r>
            <w:r>
              <w:rPr>
                <w:rFonts w:ascii="Calibri" w:eastAsia="Times New Roman" w:hAnsi="Calibri" w:cs="Times New Roman"/>
                <w:sz w:val="20"/>
                <w:szCs w:val="20"/>
                <w:lang w:val="fr-FR"/>
              </w:rPr>
              <w:t xml:space="preserve">, association </w:t>
            </w:r>
          </w:p>
        </w:tc>
        <w:tc>
          <w:tcPr>
            <w:tcW w:w="2477" w:type="pct"/>
            <w:gridSpan w:val="3"/>
          </w:tcPr>
          <w:p w14:paraId="4B08E088" w14:textId="77777777" w:rsidR="00D6638C" w:rsidRPr="001D48FE" w:rsidRDefault="00D6638C" w:rsidP="00D6638C">
            <w:pPr>
              <w:tabs>
                <w:tab w:val="right" w:pos="0"/>
              </w:tabs>
              <w:spacing w:after="0"/>
              <w:jc w:val="right"/>
              <w:rPr>
                <w:rFonts w:ascii="Calibri" w:eastAsia="Times New Roman" w:hAnsi="Calibri" w:cs="Times New Roman"/>
                <w:sz w:val="20"/>
                <w:szCs w:val="20"/>
                <w:lang w:val="fr-FR"/>
              </w:rPr>
            </w:pPr>
            <w:r w:rsidRPr="001D48FE">
              <w:rPr>
                <w:rFonts w:ascii="Calibri" w:hAnsi="Calibri"/>
                <w:color w:val="000000"/>
                <w:sz w:val="20"/>
                <w:lang w:val="fr-FR"/>
              </w:rPr>
              <w:t xml:space="preserve">Signature du DP (Date de début du projet) : </w:t>
            </w:r>
          </w:p>
        </w:tc>
        <w:tc>
          <w:tcPr>
            <w:tcW w:w="981" w:type="pct"/>
            <w:vAlign w:val="center"/>
          </w:tcPr>
          <w:p w14:paraId="2E9AB0FA" w14:textId="77777777" w:rsidR="00D6638C" w:rsidRPr="00D6638C" w:rsidRDefault="007D51E9" w:rsidP="00D6638C">
            <w:pPr>
              <w:tabs>
                <w:tab w:val="right" w:pos="0"/>
              </w:tabs>
              <w:spacing w:after="0"/>
              <w:rPr>
                <w:rFonts w:ascii="Calibri" w:eastAsia="Times New Roman" w:hAnsi="Calibri" w:cs="Times New Roman"/>
                <w:sz w:val="20"/>
                <w:szCs w:val="20"/>
              </w:rPr>
            </w:pPr>
            <w:r>
              <w:rPr>
                <w:rFonts w:ascii="Calibri" w:eastAsia="Times New Roman" w:hAnsi="Calibri" w:cs="Times New Roman"/>
                <w:sz w:val="20"/>
                <w:szCs w:val="20"/>
              </w:rPr>
              <w:t>13 Mai 2011</w:t>
            </w:r>
          </w:p>
        </w:tc>
      </w:tr>
      <w:tr w:rsidR="00D6638C" w:rsidRPr="00D6638C" w14:paraId="7B4364C1" w14:textId="77777777" w:rsidTr="00224F9C">
        <w:tblPrEx>
          <w:shd w:val="clear" w:color="auto" w:fill="auto"/>
        </w:tblPrEx>
        <w:trPr>
          <w:trHeight w:val="144"/>
        </w:trPr>
        <w:tc>
          <w:tcPr>
            <w:tcW w:w="799" w:type="pct"/>
            <w:gridSpan w:val="2"/>
            <w:vMerge/>
            <w:vAlign w:val="center"/>
          </w:tcPr>
          <w:p w14:paraId="0C9AE8A2" w14:textId="77777777" w:rsidR="00D6638C" w:rsidRPr="00D6638C" w:rsidRDefault="00D6638C" w:rsidP="00D6638C">
            <w:pPr>
              <w:spacing w:after="0"/>
              <w:rPr>
                <w:rFonts w:ascii="Calibri" w:eastAsia="Arial Unicode MS" w:hAnsi="Calibri" w:cs="Times New Roman"/>
                <w:sz w:val="20"/>
                <w:szCs w:val="20"/>
              </w:rPr>
            </w:pPr>
          </w:p>
        </w:tc>
        <w:tc>
          <w:tcPr>
            <w:tcW w:w="743" w:type="pct"/>
            <w:vMerge/>
          </w:tcPr>
          <w:p w14:paraId="2DDB56B6" w14:textId="77777777" w:rsidR="00D6638C" w:rsidRPr="00D6638C" w:rsidRDefault="00D6638C" w:rsidP="00D6638C">
            <w:pPr>
              <w:tabs>
                <w:tab w:val="right" w:pos="0"/>
              </w:tabs>
              <w:spacing w:after="0"/>
              <w:jc w:val="center"/>
              <w:rPr>
                <w:rFonts w:ascii="Calibri" w:eastAsia="Times New Roman" w:hAnsi="Calibri" w:cs="Times New Roman"/>
                <w:sz w:val="20"/>
                <w:szCs w:val="20"/>
              </w:rPr>
            </w:pPr>
          </w:p>
        </w:tc>
        <w:tc>
          <w:tcPr>
            <w:tcW w:w="1594" w:type="pct"/>
            <w:gridSpan w:val="2"/>
          </w:tcPr>
          <w:p w14:paraId="529A3F03" w14:textId="77777777" w:rsidR="00D6638C" w:rsidRPr="00D6638C" w:rsidRDefault="00D6638C" w:rsidP="00D6638C">
            <w:pPr>
              <w:spacing w:after="0"/>
              <w:jc w:val="right"/>
              <w:rPr>
                <w:rFonts w:ascii="Calibri" w:eastAsia="Arial Unicode MS" w:hAnsi="Calibri" w:cs="Times New Roman"/>
                <w:color w:val="000000"/>
                <w:sz w:val="20"/>
                <w:szCs w:val="20"/>
              </w:rPr>
            </w:pPr>
            <w:r>
              <w:rPr>
                <w:rFonts w:ascii="Calibri" w:hAnsi="Calibri"/>
                <w:color w:val="000000"/>
                <w:sz w:val="20"/>
              </w:rPr>
              <w:t>Date de clôture (opérationnelle) :</w:t>
            </w:r>
          </w:p>
        </w:tc>
        <w:tc>
          <w:tcPr>
            <w:tcW w:w="883" w:type="pct"/>
          </w:tcPr>
          <w:p w14:paraId="02702717" w14:textId="77777777" w:rsidR="00D6638C" w:rsidRPr="00481309" w:rsidRDefault="00D6638C" w:rsidP="00D6638C">
            <w:pPr>
              <w:tabs>
                <w:tab w:val="right" w:pos="0"/>
              </w:tabs>
              <w:spacing w:after="0"/>
              <w:rPr>
                <w:rFonts w:ascii="Calibri" w:eastAsia="Times New Roman" w:hAnsi="Calibri" w:cs="Times New Roman"/>
                <w:color w:val="000000"/>
                <w:sz w:val="20"/>
                <w:szCs w:val="20"/>
                <w:lang w:val="fr-FR"/>
              </w:rPr>
            </w:pPr>
            <w:r w:rsidRPr="00481309">
              <w:rPr>
                <w:rFonts w:ascii="Calibri" w:hAnsi="Calibri"/>
                <w:color w:val="000000"/>
                <w:sz w:val="20"/>
                <w:lang w:val="fr-FR"/>
              </w:rPr>
              <w:t>Proposé :</w:t>
            </w:r>
          </w:p>
          <w:p w14:paraId="23985E65" w14:textId="1E8C288D" w:rsidR="00D6638C" w:rsidRPr="00481309" w:rsidRDefault="007D51E9" w:rsidP="00FF5F0B">
            <w:pPr>
              <w:tabs>
                <w:tab w:val="right" w:pos="0"/>
              </w:tabs>
              <w:spacing w:after="0"/>
              <w:rPr>
                <w:rFonts w:ascii="Calibri" w:eastAsia="Times New Roman" w:hAnsi="Calibri" w:cs="Times New Roman"/>
                <w:color w:val="000000"/>
                <w:sz w:val="20"/>
                <w:szCs w:val="20"/>
                <w:lang w:val="fr-FR"/>
              </w:rPr>
            </w:pPr>
            <w:r w:rsidRPr="00481309">
              <w:rPr>
                <w:rFonts w:ascii="Calibri" w:eastAsia="Times New Roman" w:hAnsi="Calibri" w:cs="Times New Roman"/>
                <w:sz w:val="20"/>
                <w:szCs w:val="20"/>
                <w:lang w:val="fr-FR"/>
              </w:rPr>
              <w:t xml:space="preserve">Décembre </w:t>
            </w:r>
            <w:r w:rsidR="009145FD" w:rsidRPr="00481309">
              <w:rPr>
                <w:rFonts w:ascii="Calibri" w:eastAsia="Times New Roman" w:hAnsi="Calibri" w:cs="Times New Roman"/>
                <w:sz w:val="20"/>
                <w:szCs w:val="20"/>
                <w:lang w:val="fr-FR"/>
              </w:rPr>
              <w:t xml:space="preserve">2015 </w:t>
            </w:r>
          </w:p>
        </w:tc>
        <w:tc>
          <w:tcPr>
            <w:tcW w:w="981" w:type="pct"/>
          </w:tcPr>
          <w:p w14:paraId="276A15A6" w14:textId="01FC65B2" w:rsidR="00D6638C" w:rsidRPr="00481309" w:rsidRDefault="00D6638C" w:rsidP="00D6638C">
            <w:pPr>
              <w:tabs>
                <w:tab w:val="right" w:pos="0"/>
              </w:tabs>
              <w:spacing w:after="0"/>
              <w:rPr>
                <w:rFonts w:ascii="Calibri" w:eastAsia="Times New Roman" w:hAnsi="Calibri" w:cs="Times New Roman"/>
                <w:sz w:val="20"/>
                <w:szCs w:val="20"/>
              </w:rPr>
            </w:pPr>
            <w:r w:rsidRPr="00481309">
              <w:rPr>
                <w:rFonts w:ascii="Calibri" w:hAnsi="Calibri"/>
                <w:color w:val="000000"/>
                <w:sz w:val="20"/>
              </w:rPr>
              <w:t>Réel :</w:t>
            </w:r>
            <w:r w:rsidR="007D51E9" w:rsidRPr="00481309">
              <w:rPr>
                <w:rFonts w:ascii="Calibri" w:hAnsi="Calibri"/>
                <w:color w:val="000000"/>
                <w:sz w:val="20"/>
              </w:rPr>
              <w:t xml:space="preserve"> </w:t>
            </w:r>
            <w:r w:rsidR="002C3F4F" w:rsidRPr="00481309">
              <w:rPr>
                <w:rFonts w:ascii="Calibri" w:hAnsi="Calibri"/>
                <w:color w:val="000000"/>
                <w:sz w:val="20"/>
              </w:rPr>
              <w:t>Décembre 2017</w:t>
            </w:r>
          </w:p>
          <w:p w14:paraId="2BCD3A54" w14:textId="77777777" w:rsidR="00D6638C" w:rsidRPr="00481309" w:rsidRDefault="00D6638C" w:rsidP="00D6638C">
            <w:pPr>
              <w:tabs>
                <w:tab w:val="right" w:pos="0"/>
              </w:tabs>
              <w:spacing w:after="0"/>
              <w:rPr>
                <w:rFonts w:ascii="Calibri" w:eastAsia="Times New Roman" w:hAnsi="Calibri" w:cs="Times New Roman"/>
                <w:color w:val="000000"/>
                <w:sz w:val="20"/>
                <w:szCs w:val="20"/>
              </w:rPr>
            </w:pPr>
          </w:p>
        </w:tc>
      </w:tr>
    </w:tbl>
    <w:p w14:paraId="637D41D0" w14:textId="77777777" w:rsidR="000906E0" w:rsidRDefault="000906E0" w:rsidP="00F05366">
      <w:pPr>
        <w:pStyle w:val="Heading51"/>
      </w:pPr>
      <w:bookmarkStart w:id="4" w:name="_Toc321341549"/>
    </w:p>
    <w:p w14:paraId="5752B296" w14:textId="77777777" w:rsidR="000906E0" w:rsidRDefault="000906E0" w:rsidP="00F05366">
      <w:pPr>
        <w:pStyle w:val="Heading51"/>
      </w:pPr>
    </w:p>
    <w:p w14:paraId="1A99FF28" w14:textId="77777777" w:rsidR="009145FD" w:rsidRDefault="009145FD" w:rsidP="00FF5F0B">
      <w:bookmarkStart w:id="5" w:name="_GoBack"/>
      <w:bookmarkEnd w:id="5"/>
    </w:p>
    <w:p w14:paraId="20DE7321" w14:textId="77777777" w:rsidR="009145FD" w:rsidRPr="00FF5F0B" w:rsidRDefault="009145FD" w:rsidP="00FF5F0B"/>
    <w:p w14:paraId="10F38B6A" w14:textId="4AD6012E" w:rsidR="00D6638C" w:rsidRPr="00B913F1" w:rsidRDefault="005B7964" w:rsidP="00F05366">
      <w:pPr>
        <w:pStyle w:val="Heading51"/>
      </w:pPr>
      <w:r>
        <w:lastRenderedPageBreak/>
        <w:t>historique et contexte</w:t>
      </w:r>
      <w:bookmarkEnd w:id="4"/>
    </w:p>
    <w:p w14:paraId="6A380D7D" w14:textId="77777777" w:rsidR="00912D7C" w:rsidRDefault="00912D7C" w:rsidP="00912D7C">
      <w:pPr>
        <w:spacing w:after="0" w:line="240" w:lineRule="auto"/>
        <w:jc w:val="both"/>
        <w:rPr>
          <w:rFonts w:eastAsia="Times New Roman" w:cs="Times New Roman"/>
          <w:lang w:val="fr-FR" w:eastAsia="ar-SA"/>
        </w:rPr>
      </w:pPr>
    </w:p>
    <w:p w14:paraId="036A6628" w14:textId="77777777" w:rsidR="000906E0"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Le Gouvernement du Mali a identifié la conservation de la biodiversité comme une priorité et s’emploie à promouvoir l’extension et la gestion durable des aires protégées (AP) comme stratégies de conservation clés. En dépit de l’engagement des autorités nationales, peu de mesures concrètes ont été prises en vue de surmonter les obstacles à la création d’un système d’AP durable. </w:t>
      </w:r>
    </w:p>
    <w:p w14:paraId="23DDB5AB" w14:textId="77777777" w:rsidR="000906E0" w:rsidRDefault="000906E0" w:rsidP="00912D7C">
      <w:pPr>
        <w:spacing w:after="0" w:line="240" w:lineRule="auto"/>
        <w:jc w:val="both"/>
        <w:rPr>
          <w:rFonts w:eastAsia="Times New Roman" w:cs="Times New Roman"/>
          <w:lang w:val="fr-FR" w:eastAsia="ar-SA"/>
        </w:rPr>
      </w:pPr>
    </w:p>
    <w:p w14:paraId="0B8F3040" w14:textId="77777777" w:rsidR="000906E0"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Au nombre des obstacles spécifiques à une conservation à long terme réussie au Mali figurent : </w:t>
      </w:r>
    </w:p>
    <w:p w14:paraId="0F3AB389" w14:textId="77777777" w:rsidR="000906E0"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1) l’insuffisance du cadre institutionnel, juridique et stratégique en vue de consolider les succès en matière de conservation ; 2) l’absence de modèles appropriés pour l’intégration du tourisme, des moyens d’existence de rechange et de la mise en œuvre efficace en vue d’assurer la protection à long terme des principaux sites d’AP ; et 3) l’absence d’une stratégie intégrée pour la réduction de la pression au niveau des territoires sur les ressources naturelles. </w:t>
      </w:r>
    </w:p>
    <w:p w14:paraId="5A064FA8" w14:textId="77777777" w:rsidR="000906E0"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Le projet s’attachera à surmonter ces obstacles grâce à l’amélioration de la situation institutionnelle, juridique et stratégique, la mise en œuvre de projets pilotes de gestion des aires protégées avec une large gamme d’approches de gestion dans le Sud-Est du Mali, et la conception et la mise en œuvre d’une approche de territoire qui intègre efficacement les activités de conservation des AP dans le territoire plus large grâce à une meilleure utilisation de la catégorie « biosphère » internationale. </w:t>
      </w:r>
    </w:p>
    <w:p w14:paraId="3F2AC569" w14:textId="77777777" w:rsidR="000906E0" w:rsidRDefault="000906E0" w:rsidP="00912D7C">
      <w:pPr>
        <w:spacing w:after="0" w:line="240" w:lineRule="auto"/>
        <w:jc w:val="both"/>
        <w:rPr>
          <w:rFonts w:eastAsia="Times New Roman" w:cs="Times New Roman"/>
          <w:lang w:val="fr-FR" w:eastAsia="ar-SA"/>
        </w:rPr>
      </w:pPr>
    </w:p>
    <w:p w14:paraId="66E41DC4" w14:textId="77777777" w:rsidR="005B7964"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L’accent mis sur le Sud-Ouest du Mali prendra en compte les objectifs globaux spécifiques de la conservation de la biodiversité, car cette zone figure parmi les dernières zones au Mali qui recèlent une importante biodiversité précieuse au plan mondial, notamment les chimpanzés de l’Ouest et l’antilope Derby. Etant donné que la zone a été isolée en raison du manque d’infrastructures et de ses caractéristiques climatiques et géologiques, les importantes ressources naturelles (eau, forêts, herbes) de la région sont soumises de plus en plus à la pression d’une population croissante (culture itinérante et cultures de rente), l’accroissement du surpâturage par les éleveurs de bétail nomades (transhumance), une exploration minière importante et un début d’exploitation des ressources minières, ainsi que la construction, à l’heure actuelle, d’une route principale de Bamako à Dakar. </w:t>
      </w:r>
    </w:p>
    <w:p w14:paraId="5856D320" w14:textId="77777777" w:rsidR="005B7964" w:rsidRDefault="005B7964" w:rsidP="00912D7C">
      <w:pPr>
        <w:spacing w:after="0" w:line="240" w:lineRule="auto"/>
        <w:jc w:val="both"/>
        <w:rPr>
          <w:rFonts w:eastAsia="Times New Roman" w:cs="Times New Roman"/>
          <w:lang w:val="fr-FR" w:eastAsia="ar-SA"/>
        </w:rPr>
      </w:pPr>
    </w:p>
    <w:p w14:paraId="15EE542F" w14:textId="0EF81F4D" w:rsidR="005B7964"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Le projet passera en revue plusieurs modèles de gestion novateurs, notamment les concessions aux sociétés privées, le développement de l’écotourisme communautaire et privé, les partenariats avec les sociétés minières et l’intégration de l’analyse spatiale dans la planification de l’utilisation des terres afin d’identifier et de reproduire des approches réussies de la conservation de la biodiversité dans cette zone importante. </w:t>
      </w:r>
    </w:p>
    <w:p w14:paraId="73205594" w14:textId="77777777" w:rsidR="005B7964" w:rsidRDefault="005B7964" w:rsidP="00912D7C">
      <w:pPr>
        <w:spacing w:after="0" w:line="240" w:lineRule="auto"/>
        <w:jc w:val="both"/>
        <w:rPr>
          <w:rFonts w:eastAsia="Times New Roman" w:cs="Times New Roman"/>
          <w:lang w:val="fr-FR" w:eastAsia="ar-SA"/>
        </w:rPr>
      </w:pPr>
    </w:p>
    <w:p w14:paraId="3A800C0C" w14:textId="77777777" w:rsidR="00EC1242" w:rsidRPr="00912D7C" w:rsidRDefault="00EC1242" w:rsidP="00912D7C">
      <w:pPr>
        <w:spacing w:after="0" w:line="240" w:lineRule="auto"/>
        <w:jc w:val="both"/>
        <w:rPr>
          <w:rFonts w:eastAsia="Times New Roman" w:cs="Times New Roman"/>
          <w:lang w:val="fr-FR" w:eastAsia="ar-SA"/>
        </w:rPr>
      </w:pPr>
      <w:r w:rsidRPr="00912D7C">
        <w:rPr>
          <w:rFonts w:eastAsia="Times New Roman" w:cs="Times New Roman"/>
          <w:lang w:val="fr-FR" w:eastAsia="ar-SA"/>
        </w:rPr>
        <w:t>Le projet aidera également à maintenir l’intérêt du Mali pour la création d’un service national des aires protégées qui consolidera les leçons et aidera à appuyer la durabilité financière du système fragmentaire et menacé des aires protégées du pays. Le projet est nécessaire afin de renverser la tendance actuelle à la dégradation irréversible des écosystèmes importants et de la perte d’espèces menacées au plan mondial.</w:t>
      </w:r>
    </w:p>
    <w:p w14:paraId="5D5AF6CF" w14:textId="77777777" w:rsidR="00EC1242" w:rsidRPr="00912D7C" w:rsidRDefault="00EC1242" w:rsidP="00912D7C">
      <w:pPr>
        <w:widowControl w:val="0"/>
        <w:tabs>
          <w:tab w:val="num" w:pos="-4886"/>
        </w:tabs>
        <w:suppressAutoHyphens/>
        <w:spacing w:after="0" w:line="240" w:lineRule="auto"/>
        <w:jc w:val="both"/>
        <w:rPr>
          <w:rFonts w:eastAsia="Times New Roman" w:cs="Times New Roman"/>
          <w:lang w:val="fr-FR" w:eastAsia="ar-SA"/>
        </w:rPr>
      </w:pPr>
    </w:p>
    <w:p w14:paraId="05BB43DC" w14:textId="77777777" w:rsidR="00EC1242" w:rsidRPr="00912D7C" w:rsidRDefault="00EC1242" w:rsidP="00912D7C">
      <w:pPr>
        <w:widowControl w:val="0"/>
        <w:tabs>
          <w:tab w:val="num" w:pos="-4886"/>
        </w:tabs>
        <w:suppressAutoHyphens/>
        <w:spacing w:after="0" w:line="240" w:lineRule="auto"/>
        <w:jc w:val="both"/>
        <w:rPr>
          <w:rFonts w:eastAsia="Times New Roman" w:cs="Times New Roman"/>
          <w:lang w:val="fr-FR" w:eastAsia="ar-SA"/>
        </w:rPr>
      </w:pPr>
      <w:r w:rsidRPr="00912D7C">
        <w:rPr>
          <w:rFonts w:eastAsia="Times New Roman" w:cs="Times New Roman"/>
          <w:lang w:val="fr-FR" w:eastAsia="ar-SA"/>
        </w:rPr>
        <w:t xml:space="preserve">Le but du projet consiste à contribuer à la conservation de la biodiversité importante au plan mondial au Mali et, en particulier, de la riche biodiversité du Sud-Ouest du Mali où des mammifères, notamment l’élan de Derby et les chimpanzés de l’Ouest existent encore.  </w:t>
      </w:r>
    </w:p>
    <w:p w14:paraId="7C270E88" w14:textId="77777777" w:rsidR="00EC1242" w:rsidRPr="00912D7C" w:rsidRDefault="00EC1242" w:rsidP="00912D7C">
      <w:pPr>
        <w:widowControl w:val="0"/>
        <w:suppressAutoHyphens/>
        <w:spacing w:after="0" w:line="240" w:lineRule="auto"/>
        <w:jc w:val="both"/>
        <w:rPr>
          <w:rFonts w:eastAsia="Times New Roman" w:cs="Times New Roman"/>
          <w:lang w:val="fr-FR" w:eastAsia="ar-SA"/>
        </w:rPr>
      </w:pPr>
    </w:p>
    <w:p w14:paraId="01657FC8" w14:textId="77777777" w:rsidR="00EC1242" w:rsidRPr="00912D7C" w:rsidRDefault="00EC1242" w:rsidP="00912D7C">
      <w:pPr>
        <w:widowControl w:val="0"/>
        <w:tabs>
          <w:tab w:val="num" w:pos="-4886"/>
        </w:tabs>
        <w:suppressAutoHyphens/>
        <w:spacing w:after="0" w:line="240" w:lineRule="auto"/>
        <w:jc w:val="both"/>
        <w:rPr>
          <w:rFonts w:eastAsia="Times New Roman" w:cs="Times New Roman"/>
          <w:sz w:val="24"/>
          <w:szCs w:val="24"/>
          <w:lang w:val="fr-FR" w:eastAsia="ar-SA"/>
        </w:rPr>
      </w:pPr>
      <w:r w:rsidRPr="00912D7C">
        <w:rPr>
          <w:rFonts w:eastAsia="Times New Roman" w:cs="Times New Roman"/>
          <w:lang w:val="fr-FR" w:eastAsia="ar-SA"/>
        </w:rPr>
        <w:t xml:space="preserve">L’objectif du projet consiste à étendre le domaine protégé au Mali et renforcer, dans une large mesure, l’efficacité de la gestion du système d’aires protégées, en mettant l’accent, en particulier sur la région du Sud-Ouest et en expérimentant de nouveaux modèles de gestion fondés sur les catégories internationales </w:t>
      </w:r>
      <w:r w:rsidRPr="00912D7C">
        <w:rPr>
          <w:rFonts w:eastAsia="Times New Roman" w:cs="Times New Roman"/>
          <w:lang w:val="fr-FR" w:eastAsia="ar-SA"/>
        </w:rPr>
        <w:lastRenderedPageBreak/>
        <w:t>d’AP.</w:t>
      </w:r>
    </w:p>
    <w:p w14:paraId="2DE3BF40" w14:textId="77777777" w:rsidR="00EC1242" w:rsidRPr="00912D7C" w:rsidRDefault="00EC1242" w:rsidP="00912D7C">
      <w:pPr>
        <w:widowControl w:val="0"/>
        <w:tabs>
          <w:tab w:val="num" w:pos="-4886"/>
        </w:tabs>
        <w:suppressAutoHyphens/>
        <w:spacing w:after="0" w:line="240" w:lineRule="auto"/>
        <w:jc w:val="both"/>
        <w:rPr>
          <w:rFonts w:eastAsia="Times New Roman" w:cs="Times New Roman"/>
          <w:lang w:val="fr-FR" w:eastAsia="ar-SA"/>
        </w:rPr>
      </w:pPr>
    </w:p>
    <w:p w14:paraId="152CB872" w14:textId="77777777" w:rsidR="00EC1242" w:rsidRPr="00912D7C" w:rsidRDefault="00EC1242" w:rsidP="00912D7C">
      <w:pPr>
        <w:widowControl w:val="0"/>
        <w:tabs>
          <w:tab w:val="num" w:pos="-4886"/>
        </w:tabs>
        <w:suppressAutoHyphens/>
        <w:spacing w:after="0" w:line="240" w:lineRule="auto"/>
        <w:jc w:val="both"/>
        <w:rPr>
          <w:rFonts w:eastAsia="Times New Roman" w:cs="Times New Roman"/>
          <w:lang w:val="fr-FR" w:eastAsia="ar-SA"/>
        </w:rPr>
      </w:pPr>
      <w:r w:rsidRPr="00912D7C">
        <w:rPr>
          <w:rFonts w:eastAsia="Times New Roman" w:cs="Times New Roman"/>
          <w:lang w:val="fr-FR" w:eastAsia="ar-SA"/>
        </w:rPr>
        <w:t>Les constats qui ont été faits sont indiqués ci-après : i) la couverture des aires protégées du Mali est insuffisante et ne permet pas de réduire la perte de biodiversité ; ii) cette perte de biodiversité est due à la désertification, à l’accroissement des pressions dues à l’homme, à l’augmentation de la demande pour les maigres ressources, et à l’évolution des pratiques de gestion de l’agriculture et de l’élevage ; et iii) il est nécessaire de surmonter plusieurs obstacles systémiques et spécifiques liés aux sites d’AP afin de résoudre les problèmes susmentionnés et leurs causes profondes (voir Section I, Première partie). Afin d’atteindre l’objectif susmentionné, les interventions du projet ont été réparties en trois composantes au titre desquelles trois « réalisations » sont attendues :</w:t>
      </w:r>
    </w:p>
    <w:p w14:paraId="4CFFA86D" w14:textId="77777777" w:rsidR="00F4051D" w:rsidRDefault="00F4051D" w:rsidP="00912D7C">
      <w:pPr>
        <w:widowControl w:val="0"/>
        <w:suppressAutoHyphens/>
        <w:spacing w:after="0" w:line="240" w:lineRule="auto"/>
        <w:jc w:val="both"/>
        <w:rPr>
          <w:rFonts w:eastAsia="Times New Roman" w:cs="Times New Roman"/>
          <w:b/>
          <w:bCs/>
          <w:lang w:val="fr-FR" w:eastAsia="ar-SA"/>
        </w:rPr>
      </w:pPr>
    </w:p>
    <w:p w14:paraId="06ED3B7D" w14:textId="77777777" w:rsidR="00EC1242" w:rsidRDefault="00EC1242" w:rsidP="00912D7C">
      <w:pPr>
        <w:widowControl w:val="0"/>
        <w:suppressAutoHyphens/>
        <w:spacing w:after="0" w:line="240" w:lineRule="auto"/>
        <w:jc w:val="both"/>
        <w:rPr>
          <w:rFonts w:eastAsia="Times New Roman" w:cs="Times New Roman"/>
          <w:lang w:val="fr-FR" w:eastAsia="ar-SA"/>
        </w:rPr>
      </w:pPr>
      <w:r w:rsidRPr="00912D7C">
        <w:rPr>
          <w:rFonts w:eastAsia="Times New Roman" w:cs="Times New Roman"/>
          <w:b/>
          <w:bCs/>
          <w:lang w:val="fr-FR" w:eastAsia="ar-SA"/>
        </w:rPr>
        <w:t xml:space="preserve">Réalisation 1 : </w:t>
      </w:r>
      <w:r w:rsidRPr="00912D7C">
        <w:rPr>
          <w:rFonts w:eastAsia="Times New Roman" w:cs="Times New Roman"/>
          <w:bCs/>
          <w:lang w:val="fr-FR" w:eastAsia="ar-SA"/>
        </w:rPr>
        <w:t>Le</w:t>
      </w:r>
      <w:r w:rsidRPr="00912D7C">
        <w:rPr>
          <w:rFonts w:eastAsia="Times New Roman" w:cs="Times New Roman"/>
          <w:lang w:val="fr-FR" w:eastAsia="ar-SA"/>
        </w:rPr>
        <w:t xml:space="preserve"> cadre de gouvernance national (juridique, stratégique, institutionnel et financier) pour la gestion des aires protégées offre un cadre propice pour l’extension et la gestion durable du système d’AP.</w:t>
      </w:r>
    </w:p>
    <w:p w14:paraId="560FCE60" w14:textId="77777777" w:rsidR="000E6B48" w:rsidRPr="00912D7C" w:rsidRDefault="000E6B48" w:rsidP="00912D7C">
      <w:pPr>
        <w:widowControl w:val="0"/>
        <w:suppressAutoHyphens/>
        <w:spacing w:after="0" w:line="240" w:lineRule="auto"/>
        <w:jc w:val="both"/>
        <w:rPr>
          <w:rFonts w:eastAsia="Times New Roman" w:cs="Times New Roman"/>
          <w:lang w:val="fr-FR" w:eastAsia="ar-SA"/>
        </w:rPr>
      </w:pPr>
    </w:p>
    <w:p w14:paraId="376D19E8" w14:textId="77777777" w:rsidR="00EC1242" w:rsidRPr="00912D7C" w:rsidRDefault="00EC1242" w:rsidP="00912D7C">
      <w:pPr>
        <w:ind w:left="720"/>
        <w:jc w:val="both"/>
        <w:rPr>
          <w:i/>
          <w:iCs/>
          <w:lang w:val="fr-FR"/>
        </w:rPr>
      </w:pPr>
      <w:r w:rsidRPr="00FF5F0B">
        <w:rPr>
          <w:b/>
          <w:i/>
          <w:iCs/>
          <w:lang w:val="fr-FR"/>
        </w:rPr>
        <w:t>Produit 1.1</w:t>
      </w:r>
      <w:r w:rsidR="000E6B48">
        <w:rPr>
          <w:b/>
          <w:i/>
          <w:iCs/>
          <w:lang w:val="fr-FR"/>
        </w:rPr>
        <w:t> :</w:t>
      </w:r>
      <w:r w:rsidRPr="00912D7C">
        <w:rPr>
          <w:i/>
          <w:iCs/>
          <w:lang w:val="fr-FR"/>
        </w:rPr>
        <w:t xml:space="preserve"> De nouveaux cadres juridique, stratégique, institutionnel et de régime foncier sont mis en place pour la gestion des AP, la gestion des zones tampons et de transition, les plans d’extension des AP et pour créer un cadre pour la cogestion des AP et les partenariats public-privé.</w:t>
      </w:r>
    </w:p>
    <w:p w14:paraId="6F87BBBC" w14:textId="77777777" w:rsidR="00EC1242" w:rsidRPr="00912D7C" w:rsidRDefault="00EC1242" w:rsidP="00912D7C">
      <w:pPr>
        <w:ind w:left="720"/>
        <w:jc w:val="both"/>
        <w:rPr>
          <w:i/>
          <w:iCs/>
          <w:lang w:val="fr-FR"/>
        </w:rPr>
      </w:pPr>
      <w:r w:rsidRPr="00FF5F0B">
        <w:rPr>
          <w:b/>
          <w:i/>
          <w:iCs/>
          <w:lang w:val="fr-FR"/>
        </w:rPr>
        <w:t>Produit 1.2</w:t>
      </w:r>
      <w:r w:rsidR="000E6B48">
        <w:rPr>
          <w:b/>
          <w:i/>
          <w:iCs/>
          <w:lang w:val="fr-FR"/>
        </w:rPr>
        <w:t> :</w:t>
      </w:r>
      <w:r w:rsidRPr="00912D7C">
        <w:rPr>
          <w:i/>
          <w:iCs/>
          <w:lang w:val="fr-FR"/>
        </w:rPr>
        <w:t xml:space="preserve"> La Stratégie nationale des AP (en cours de préparation) prend en compte, entre autres facteurs pertinents, le rôle du nouvel Office des AP, les options de financement durable, l’extension et la consolidation à long terme des AP, les impacts potentiels des changements climatiques sur le système d’AP et l’élaboration d’interventions immédiates sur les sites pour les AP ou les espèces les plus menacées qui dépendent d’une série d’AP. </w:t>
      </w:r>
    </w:p>
    <w:p w14:paraId="453A0F10" w14:textId="77777777" w:rsidR="00EC1242" w:rsidRPr="00912D7C" w:rsidRDefault="00EC1242" w:rsidP="00912D7C">
      <w:pPr>
        <w:ind w:left="708"/>
        <w:jc w:val="both"/>
        <w:rPr>
          <w:i/>
          <w:iCs/>
          <w:lang w:val="fr-FR"/>
        </w:rPr>
      </w:pPr>
      <w:r w:rsidRPr="00FF5F0B">
        <w:rPr>
          <w:b/>
          <w:i/>
          <w:iCs/>
          <w:lang w:val="fr-FR"/>
        </w:rPr>
        <w:t>Produit 1.3</w:t>
      </w:r>
      <w:r w:rsidR="000E6B48">
        <w:rPr>
          <w:b/>
          <w:i/>
          <w:iCs/>
          <w:lang w:val="fr-FR"/>
        </w:rPr>
        <w:t> :</w:t>
      </w:r>
      <w:r w:rsidRPr="00912D7C">
        <w:rPr>
          <w:i/>
          <w:iCs/>
          <w:lang w:val="fr-FR"/>
        </w:rPr>
        <w:t xml:space="preserve">  Le système d’AP s’est développé formellement d’environ 1 150 km², suite à la création d’une nouvelle AP de base du côté malien de la Réserve de biosphère transfrontalière du Bafing-Falémé, à la définition sur le plan légal des corridors à usages multiples et des zones tampons et de transition (ZTT) des Réserves de biosphère du Bafing-Falémé et du Baoulé, assurant une protection accrue pour les passages de migration le long des écosystèmes riverains critiques (forêts galeries) dans le domaine de l’AP et la création de nouvelles réserves gérées par les communautés.</w:t>
      </w:r>
    </w:p>
    <w:p w14:paraId="5F60A4B7" w14:textId="77777777" w:rsidR="00EC1242" w:rsidRPr="00912D7C" w:rsidRDefault="00EC1242" w:rsidP="00912D7C">
      <w:pPr>
        <w:ind w:left="720"/>
        <w:jc w:val="both"/>
        <w:rPr>
          <w:i/>
          <w:iCs/>
          <w:lang w:val="fr-FR"/>
        </w:rPr>
      </w:pPr>
      <w:r w:rsidRPr="00FF5F0B">
        <w:rPr>
          <w:b/>
          <w:i/>
          <w:iCs/>
          <w:lang w:val="fr-FR"/>
        </w:rPr>
        <w:t>Produit 1.4</w:t>
      </w:r>
      <w:r w:rsidR="000E6B48">
        <w:rPr>
          <w:b/>
          <w:i/>
          <w:iCs/>
          <w:lang w:val="fr-FR"/>
        </w:rPr>
        <w:t> :</w:t>
      </w:r>
      <w:r w:rsidRPr="00912D7C">
        <w:rPr>
          <w:i/>
          <w:iCs/>
          <w:lang w:val="fr-FR"/>
        </w:rPr>
        <w:t xml:space="preserve"> La DNEF et le nouvel Office des AP ont la capacité (développée grâce aux programmes de certification de la formation) de participer à des partenariats de gestion stratégique des AP (notamment avec les opérateurs touristiques et les pays voisins). </w:t>
      </w:r>
    </w:p>
    <w:p w14:paraId="199BDA66" w14:textId="77777777" w:rsidR="00EC1242" w:rsidRPr="00912D7C" w:rsidRDefault="00EC1242" w:rsidP="00912D7C">
      <w:pPr>
        <w:ind w:left="720"/>
        <w:jc w:val="both"/>
        <w:rPr>
          <w:i/>
          <w:iCs/>
          <w:lang w:val="fr-FR"/>
        </w:rPr>
      </w:pPr>
      <w:r w:rsidRPr="00FF5F0B">
        <w:rPr>
          <w:b/>
          <w:i/>
          <w:iCs/>
          <w:lang w:val="fr-FR"/>
        </w:rPr>
        <w:t>Produit 1.5</w:t>
      </w:r>
      <w:r w:rsidR="000E6B48">
        <w:rPr>
          <w:b/>
          <w:i/>
          <w:iCs/>
          <w:lang w:val="fr-FR"/>
        </w:rPr>
        <w:t> </w:t>
      </w:r>
      <w:r w:rsidR="000E6B48">
        <w:rPr>
          <w:i/>
          <w:iCs/>
          <w:lang w:val="fr-FR"/>
        </w:rPr>
        <w:t>:</w:t>
      </w:r>
      <w:r w:rsidRPr="00912D7C">
        <w:rPr>
          <w:i/>
          <w:iCs/>
          <w:lang w:val="fr-FR"/>
        </w:rPr>
        <w:t xml:space="preserve"> Une stratégie pour la gestion financière consolidée et efficace du système national d’AP du Mali a été élaborée et mise en œuvre au départ (en mettant à profit le potentiel de développement de l’écotourisme).  </w:t>
      </w:r>
    </w:p>
    <w:p w14:paraId="0B162D56" w14:textId="77777777" w:rsidR="00EC1242" w:rsidRPr="00912D7C" w:rsidRDefault="00EC1242" w:rsidP="00912D7C">
      <w:pPr>
        <w:widowControl w:val="0"/>
        <w:suppressAutoHyphens/>
        <w:spacing w:after="0" w:line="240" w:lineRule="auto"/>
        <w:jc w:val="both"/>
        <w:rPr>
          <w:rFonts w:eastAsia="Times New Roman" w:cs="Times New Roman"/>
          <w:b/>
          <w:bCs/>
          <w:lang w:val="fr-FR" w:eastAsia="ar-SA"/>
        </w:rPr>
      </w:pPr>
    </w:p>
    <w:p w14:paraId="6CD5EB25" w14:textId="77777777" w:rsidR="00EC1242" w:rsidRPr="00912D7C" w:rsidRDefault="00EC1242" w:rsidP="00912D7C">
      <w:pPr>
        <w:widowControl w:val="0"/>
        <w:suppressAutoHyphens/>
        <w:spacing w:after="0" w:line="240" w:lineRule="auto"/>
        <w:jc w:val="both"/>
        <w:rPr>
          <w:rFonts w:eastAsia="Times New Roman" w:cs="Times New Roman"/>
          <w:lang w:val="fr-FR" w:eastAsia="ar-SA"/>
        </w:rPr>
      </w:pPr>
      <w:r w:rsidRPr="00912D7C">
        <w:rPr>
          <w:rFonts w:eastAsia="Times New Roman" w:cs="Times New Roman"/>
          <w:b/>
          <w:bCs/>
          <w:lang w:val="fr-FR" w:eastAsia="ar-SA"/>
        </w:rPr>
        <w:t xml:space="preserve">Réalisation 2 : </w:t>
      </w:r>
      <w:r w:rsidRPr="00912D7C">
        <w:rPr>
          <w:rFonts w:eastAsia="Times New Roman" w:cs="Times New Roman"/>
          <w:bCs/>
          <w:lang w:val="fr-FR" w:eastAsia="ar-SA"/>
        </w:rPr>
        <w:t>Des</w:t>
      </w:r>
      <w:r w:rsidRPr="00912D7C">
        <w:rPr>
          <w:rFonts w:eastAsia="Times New Roman" w:cs="Times New Roman"/>
          <w:lang w:val="fr-FR" w:eastAsia="ar-SA"/>
        </w:rPr>
        <w:t xml:space="preserve"> modèles de gestion dans trois unités d’AP pilotes fourniront des exemples reproductibles de pratiques optimales pour une gestion économique et durable des AP au Mali.</w:t>
      </w:r>
    </w:p>
    <w:p w14:paraId="65AADF67" w14:textId="77777777" w:rsidR="00EC1242" w:rsidRPr="00912D7C" w:rsidRDefault="00EC1242" w:rsidP="00912D7C">
      <w:pPr>
        <w:widowControl w:val="0"/>
        <w:suppressAutoHyphens/>
        <w:spacing w:after="0" w:line="240" w:lineRule="auto"/>
        <w:jc w:val="both"/>
        <w:rPr>
          <w:rFonts w:eastAsia="Times New Roman" w:cs="Times New Roman"/>
          <w:b/>
          <w:bCs/>
          <w:lang w:val="fr-FR" w:eastAsia="ar-SA"/>
        </w:rPr>
      </w:pPr>
      <w:r w:rsidRPr="00912D7C">
        <w:rPr>
          <w:rFonts w:eastAsia="Times New Roman" w:cs="Times New Roman"/>
          <w:b/>
          <w:bCs/>
          <w:lang w:val="fr-FR" w:eastAsia="ar-SA"/>
        </w:rPr>
        <w:tab/>
      </w:r>
    </w:p>
    <w:p w14:paraId="67496116" w14:textId="77777777" w:rsidR="00EC1242" w:rsidRPr="00912D7C" w:rsidRDefault="00EC1242" w:rsidP="00912D7C">
      <w:pPr>
        <w:ind w:left="708"/>
        <w:jc w:val="both"/>
        <w:rPr>
          <w:rFonts w:eastAsia="Times New Roman" w:cs="Times New Roman"/>
          <w:i/>
          <w:iCs/>
          <w:lang w:val="fr-FR" w:eastAsia="ar-SA"/>
        </w:rPr>
      </w:pPr>
      <w:r w:rsidRPr="00912D7C">
        <w:rPr>
          <w:rFonts w:eastAsia="Times New Roman" w:cs="Times New Roman"/>
          <w:b/>
          <w:bCs/>
          <w:lang w:val="fr-FR" w:eastAsia="ar-SA"/>
        </w:rPr>
        <w:tab/>
      </w:r>
      <w:r w:rsidRPr="00FF5F0B">
        <w:rPr>
          <w:rFonts w:eastAsia="Times New Roman" w:cs="Times New Roman"/>
          <w:b/>
          <w:i/>
          <w:iCs/>
          <w:lang w:val="fr-FR" w:eastAsia="ar-SA"/>
        </w:rPr>
        <w:t>Produit 2.1</w:t>
      </w:r>
      <w:r w:rsidRPr="00912D7C">
        <w:rPr>
          <w:rFonts w:eastAsia="Times New Roman" w:cs="Times New Roman"/>
          <w:i/>
          <w:iCs/>
          <w:lang w:val="fr-FR" w:eastAsia="ar-SA"/>
        </w:rPr>
        <w:t xml:space="preserve"> Les trois zones d’AP pilotes, représentatives de la mosaïque de l’écosystème du Sud-Ouest du Mali, sont opérationnelles (disposent d’un personnel, d’équipements et d’infrastructures </w:t>
      </w:r>
      <w:r w:rsidRPr="00912D7C">
        <w:rPr>
          <w:rFonts w:eastAsia="Times New Roman" w:cs="Times New Roman"/>
          <w:i/>
          <w:iCs/>
          <w:lang w:val="fr-FR" w:eastAsia="ar-SA"/>
        </w:rPr>
        <w:lastRenderedPageBreak/>
        <w:t>de gestion appropriés) et comptent sur les plans et engagements du financement privé et de l’Etat pour couvrir les dépenses actuelles des AP.</w:t>
      </w:r>
    </w:p>
    <w:p w14:paraId="051E6DB3"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r w:rsidRPr="00FF5F0B">
        <w:rPr>
          <w:rFonts w:eastAsia="Times New Roman" w:cs="Times New Roman"/>
          <w:b/>
          <w:i/>
          <w:iCs/>
          <w:lang w:val="fr-FR" w:eastAsia="ar-SA"/>
        </w:rPr>
        <w:t>Produit 2.2</w:t>
      </w:r>
      <w:r w:rsidRPr="00912D7C">
        <w:rPr>
          <w:rFonts w:eastAsia="Times New Roman" w:cs="Times New Roman"/>
          <w:i/>
          <w:iCs/>
          <w:lang w:val="fr-FR" w:eastAsia="ar-SA"/>
        </w:rPr>
        <w:t xml:space="preserve"> Outils pour une gestion efficace des AP </w:t>
      </w:r>
    </w:p>
    <w:p w14:paraId="7B63244C" w14:textId="77777777" w:rsidR="00EC1242" w:rsidRPr="00912D7C" w:rsidRDefault="00EC1242" w:rsidP="00912D7C">
      <w:pPr>
        <w:widowControl w:val="0"/>
        <w:suppressAutoHyphens/>
        <w:spacing w:after="0" w:line="240" w:lineRule="auto"/>
        <w:ind w:left="720"/>
        <w:jc w:val="both"/>
        <w:rPr>
          <w:rFonts w:eastAsia="Times New Roman" w:cs="Times New Roman"/>
          <w:lang w:val="fr-FR" w:eastAsia="ar-SA"/>
        </w:rPr>
      </w:pPr>
    </w:p>
    <w:p w14:paraId="25746143"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r w:rsidRPr="00FF5F0B">
        <w:rPr>
          <w:rFonts w:eastAsia="Times New Roman" w:cs="Times New Roman"/>
          <w:b/>
          <w:i/>
          <w:iCs/>
          <w:lang w:val="fr-FR" w:eastAsia="ar-SA"/>
        </w:rPr>
        <w:t>Produit 2.3</w:t>
      </w:r>
      <w:r w:rsidRPr="00912D7C">
        <w:rPr>
          <w:rFonts w:eastAsia="Times New Roman" w:cs="Times New Roman"/>
          <w:i/>
          <w:iCs/>
          <w:lang w:val="fr-FR" w:eastAsia="ar-SA"/>
        </w:rPr>
        <w:t xml:space="preserve"> Au moins un partenariat modèle pour la gestion durable des réserves de faune gérées par le secteur privé est mis au point et constamment amélioré en mettant à profit les forces et en corrigeant les faiblesses des modèles de gestion existants.  </w:t>
      </w:r>
    </w:p>
    <w:p w14:paraId="7CC3FF4F"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p>
    <w:p w14:paraId="06266DD8" w14:textId="77777777" w:rsidR="00EC1242" w:rsidRPr="00912D7C" w:rsidRDefault="00EC1242" w:rsidP="00912D7C">
      <w:pPr>
        <w:widowControl w:val="0"/>
        <w:suppressAutoHyphens/>
        <w:spacing w:after="0" w:line="240" w:lineRule="auto"/>
        <w:ind w:left="720"/>
        <w:jc w:val="both"/>
        <w:rPr>
          <w:rFonts w:eastAsia="Times New Roman" w:cs="Times New Roman"/>
          <w:b/>
          <w:bCs/>
          <w:lang w:val="fr-FR" w:eastAsia="ar-SA"/>
        </w:rPr>
      </w:pPr>
      <w:r w:rsidRPr="00FF5F0B">
        <w:rPr>
          <w:rFonts w:eastAsia="Times New Roman" w:cs="Times New Roman"/>
          <w:b/>
          <w:i/>
          <w:iCs/>
          <w:lang w:val="fr-FR" w:eastAsia="ar-SA"/>
        </w:rPr>
        <w:t>Produit 2.4</w:t>
      </w:r>
      <w:r w:rsidRPr="00912D7C">
        <w:rPr>
          <w:rFonts w:eastAsia="Times New Roman" w:cs="Times New Roman"/>
          <w:i/>
          <w:iCs/>
          <w:lang w:val="fr-FR" w:eastAsia="ar-SA"/>
        </w:rPr>
        <w:t xml:space="preserve"> Les communautés voisines des AP sont organisées et leurs capacités sont renforcées en vue de participer efficacement à la planification de la gestion des AP et de respecter les règlements de conservation en vigueur pour les AP susceptibles d’être appliqués et assurer la participation à des activités de moyens d’existence de rechange et d’écotourisme.</w:t>
      </w:r>
    </w:p>
    <w:p w14:paraId="0B509991" w14:textId="77777777" w:rsidR="00EC1242" w:rsidRPr="00912D7C" w:rsidRDefault="00EC1242" w:rsidP="00912D7C">
      <w:pPr>
        <w:widowControl w:val="0"/>
        <w:suppressAutoHyphens/>
        <w:spacing w:after="0" w:line="240" w:lineRule="auto"/>
        <w:jc w:val="both"/>
        <w:rPr>
          <w:rFonts w:eastAsia="Times New Roman" w:cs="Times New Roman"/>
          <w:b/>
          <w:bCs/>
          <w:lang w:val="fr-FR" w:eastAsia="ar-SA"/>
        </w:rPr>
      </w:pPr>
    </w:p>
    <w:p w14:paraId="2E1FF597" w14:textId="77777777" w:rsidR="00EC1242" w:rsidRPr="00912D7C" w:rsidRDefault="00EC1242" w:rsidP="00912D7C">
      <w:pPr>
        <w:widowControl w:val="0"/>
        <w:suppressAutoHyphens/>
        <w:spacing w:after="0" w:line="240" w:lineRule="auto"/>
        <w:jc w:val="both"/>
        <w:rPr>
          <w:rFonts w:eastAsia="Times New Roman" w:cs="Times New Roman"/>
          <w:b/>
          <w:bCs/>
          <w:lang w:val="fr-FR" w:eastAsia="ar-SA"/>
        </w:rPr>
      </w:pPr>
      <w:r w:rsidRPr="00912D7C">
        <w:rPr>
          <w:rFonts w:eastAsia="Times New Roman" w:cs="Times New Roman"/>
          <w:b/>
          <w:bCs/>
          <w:lang w:val="fr-FR" w:eastAsia="ar-SA"/>
        </w:rPr>
        <w:t xml:space="preserve">Réalisation 3 : </w:t>
      </w:r>
      <w:r w:rsidRPr="00912D7C">
        <w:rPr>
          <w:rFonts w:eastAsia="Times New Roman" w:cs="Times New Roman"/>
          <w:lang w:val="fr-FR" w:eastAsia="ar-SA"/>
        </w:rPr>
        <w:t>La conservation dans le territoire plus large dans les zones tampons et de transition des réserves de biosphère du Sud-Ouest du Mali permettra de réduire les principales pressions sur les AP de base et la biodiversité.</w:t>
      </w:r>
    </w:p>
    <w:p w14:paraId="1B1D7840" w14:textId="77777777" w:rsidR="00EC1242" w:rsidRPr="00912D7C" w:rsidRDefault="00EC1242" w:rsidP="00912D7C">
      <w:pPr>
        <w:spacing w:after="0" w:line="240" w:lineRule="auto"/>
        <w:jc w:val="both"/>
        <w:rPr>
          <w:lang w:val="fr-FR"/>
        </w:rPr>
      </w:pPr>
    </w:p>
    <w:p w14:paraId="549AF349" w14:textId="77777777" w:rsidR="00EC1242" w:rsidRPr="00912D7C" w:rsidRDefault="00EC1242" w:rsidP="00912D7C">
      <w:pPr>
        <w:ind w:left="720"/>
        <w:jc w:val="both"/>
        <w:rPr>
          <w:rFonts w:eastAsia="Times New Roman" w:cs="Times New Roman"/>
          <w:i/>
          <w:iCs/>
          <w:lang w:val="fr-FR" w:eastAsia="ar-SA"/>
        </w:rPr>
      </w:pPr>
      <w:r w:rsidRPr="00FF5F0B">
        <w:rPr>
          <w:rFonts w:eastAsia="Times New Roman" w:cs="Times New Roman"/>
          <w:b/>
          <w:i/>
          <w:iCs/>
          <w:lang w:val="fr-FR" w:eastAsia="ar-SA"/>
        </w:rPr>
        <w:t>Produit 3.1</w:t>
      </w:r>
      <w:r w:rsidRPr="00912D7C">
        <w:rPr>
          <w:rFonts w:eastAsia="Times New Roman" w:cs="Times New Roman"/>
          <w:i/>
          <w:iCs/>
          <w:lang w:val="fr-FR" w:eastAsia="ar-SA"/>
        </w:rPr>
        <w:t xml:space="preserve">  Des corridors de migration spécifiques et des zones tampons et de transition (ZTT) de deux réserves de biosphère (Boucle du Baoulé et du Bafing-Falémé) sont classés et gérés efficacement en tant qu’AP de la Catégorie VI de l’UICN (aires protégées de ressources gérées).</w:t>
      </w:r>
    </w:p>
    <w:p w14:paraId="57740EA9"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r w:rsidRPr="00FF5F0B">
        <w:rPr>
          <w:rFonts w:eastAsia="Times New Roman" w:cs="Times New Roman"/>
          <w:b/>
          <w:i/>
          <w:iCs/>
          <w:lang w:val="fr-FR" w:eastAsia="ar-SA"/>
        </w:rPr>
        <w:t>Produit 3.2</w:t>
      </w:r>
      <w:r w:rsidRPr="00912D7C">
        <w:rPr>
          <w:rFonts w:eastAsia="Times New Roman" w:cs="Times New Roman"/>
          <w:i/>
          <w:iCs/>
          <w:lang w:val="fr-FR" w:eastAsia="ar-SA"/>
        </w:rPr>
        <w:t xml:space="preserve"> La gestion des principaux corridors de migration et des ZTT repose sur un exercice approfondi et participatif de répartition en zones et la planification de la gestion intégrée dans le cadre des mécanismes de développement local, qui soient tous approuvés par les autorités gouvernementales aux niveaux national et local, le secteur privé, les parties prenantes communautaires et les ONG.</w:t>
      </w:r>
    </w:p>
    <w:p w14:paraId="1A634CC1" w14:textId="77777777" w:rsidR="00EC1242" w:rsidRPr="00912D7C" w:rsidRDefault="00EC1242" w:rsidP="00912D7C">
      <w:pPr>
        <w:widowControl w:val="0"/>
        <w:suppressAutoHyphens/>
        <w:spacing w:after="0" w:line="240" w:lineRule="auto"/>
        <w:ind w:left="720"/>
        <w:jc w:val="both"/>
        <w:rPr>
          <w:rFonts w:eastAsia="Times New Roman" w:cs="Times New Roman"/>
          <w:lang w:val="fr-FR" w:eastAsia="ar-SA"/>
        </w:rPr>
      </w:pPr>
    </w:p>
    <w:p w14:paraId="6E84360B"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r w:rsidRPr="00FF5F0B">
        <w:rPr>
          <w:rFonts w:eastAsia="Times New Roman" w:cs="Times New Roman"/>
          <w:b/>
          <w:i/>
          <w:iCs/>
          <w:lang w:val="fr-FR" w:eastAsia="ar-SA"/>
        </w:rPr>
        <w:t>Produit 3.3</w:t>
      </w:r>
      <w:r w:rsidRPr="00912D7C">
        <w:rPr>
          <w:rFonts w:eastAsia="Times New Roman" w:cs="Times New Roman"/>
          <w:i/>
          <w:iCs/>
          <w:lang w:val="fr-FR" w:eastAsia="ar-SA"/>
        </w:rPr>
        <w:t xml:space="preserve"> La mise en place d’un régime de gestion des feux de brousse pour les zones tampons et de transition (ZTT) des AP gérées selon les meilleures informations scientifiques contribuera à améliorer les efforts de gestion des AP sur le terrain. </w:t>
      </w:r>
    </w:p>
    <w:p w14:paraId="611A2B19" w14:textId="77777777" w:rsidR="00EC1242" w:rsidRPr="00912D7C" w:rsidRDefault="00EC1242" w:rsidP="00912D7C">
      <w:pPr>
        <w:widowControl w:val="0"/>
        <w:suppressAutoHyphens/>
        <w:spacing w:after="0" w:line="240" w:lineRule="auto"/>
        <w:ind w:left="720"/>
        <w:jc w:val="both"/>
        <w:rPr>
          <w:rFonts w:eastAsia="Times New Roman" w:cs="Times New Roman"/>
          <w:i/>
          <w:iCs/>
          <w:lang w:val="fr-FR" w:eastAsia="ar-SA"/>
        </w:rPr>
      </w:pPr>
    </w:p>
    <w:p w14:paraId="43F43586" w14:textId="77777777" w:rsidR="00EC1242" w:rsidRPr="00912D7C" w:rsidRDefault="00EC1242" w:rsidP="00912D7C">
      <w:pPr>
        <w:spacing w:after="0" w:line="240" w:lineRule="auto"/>
        <w:jc w:val="both"/>
        <w:rPr>
          <w:rFonts w:eastAsia="Times New Roman" w:cs="Times New Roman"/>
          <w:b/>
          <w:bCs/>
          <w:lang w:val="fr-FR" w:eastAsia="ar-SA"/>
        </w:rPr>
      </w:pPr>
      <w:r w:rsidRPr="00912D7C">
        <w:rPr>
          <w:rFonts w:eastAsia="Times New Roman" w:cs="Times New Roman"/>
          <w:b/>
          <w:bCs/>
          <w:lang w:val="fr-FR" w:eastAsia="ar-SA"/>
        </w:rPr>
        <w:t>Réalisation 4 : la gestion du projet</w:t>
      </w:r>
    </w:p>
    <w:p w14:paraId="0AB62E8C" w14:textId="77777777" w:rsidR="008B2DC5" w:rsidRDefault="008B2DC5" w:rsidP="008B2DC5">
      <w:pPr>
        <w:pStyle w:val="Sansinterligne"/>
        <w:rPr>
          <w:b/>
          <w:i/>
          <w:sz w:val="22"/>
          <w:lang w:val="fr-FR"/>
        </w:rPr>
      </w:pPr>
    </w:p>
    <w:p w14:paraId="0A2474AC" w14:textId="77777777" w:rsidR="008B2DC5" w:rsidRPr="008B2DC5" w:rsidRDefault="005A2B4B" w:rsidP="008B2DC5">
      <w:pPr>
        <w:pStyle w:val="Sansinterligne"/>
        <w:rPr>
          <w:b/>
          <w:i/>
          <w:sz w:val="22"/>
          <w:lang w:val="fr-FR"/>
        </w:rPr>
      </w:pPr>
      <w:r>
        <w:rPr>
          <w:b/>
          <w:i/>
          <w:sz w:val="22"/>
          <w:lang w:val="fr-FR"/>
        </w:rPr>
        <w:t>G</w:t>
      </w:r>
      <w:r w:rsidR="008B2DC5" w:rsidRPr="008B2DC5">
        <w:rPr>
          <w:b/>
          <w:i/>
          <w:sz w:val="22"/>
          <w:lang w:val="fr-FR"/>
        </w:rPr>
        <w:t>estion du projet</w:t>
      </w:r>
    </w:p>
    <w:p w14:paraId="339CACB9" w14:textId="7FA9C358" w:rsidR="005A2B4B" w:rsidRPr="005A2B4B" w:rsidRDefault="005A2B4B" w:rsidP="005A2B4B">
      <w:pPr>
        <w:pStyle w:val="NumberedParas"/>
        <w:numPr>
          <w:ilvl w:val="0"/>
          <w:numId w:val="0"/>
        </w:numPr>
        <w:rPr>
          <w:rFonts w:asciiTheme="minorHAnsi" w:hAnsiTheme="minorHAnsi"/>
          <w:sz w:val="22"/>
          <w:szCs w:val="22"/>
          <w:lang w:val="fr-FR"/>
        </w:rPr>
      </w:pPr>
      <w:r w:rsidRPr="00FF5F0B">
        <w:rPr>
          <w:rFonts w:asciiTheme="minorHAnsi" w:hAnsiTheme="minorHAnsi"/>
          <w:sz w:val="22"/>
          <w:szCs w:val="22"/>
          <w:highlight w:val="cyan"/>
          <w:lang w:val="fr-FR"/>
        </w:rPr>
        <w:t xml:space="preserve">Le projet est exécuté sur une période </w:t>
      </w:r>
      <w:r w:rsidR="00E77982">
        <w:rPr>
          <w:rFonts w:asciiTheme="minorHAnsi" w:hAnsiTheme="minorHAnsi"/>
          <w:sz w:val="22"/>
          <w:szCs w:val="22"/>
          <w:highlight w:val="cyan"/>
          <w:lang w:val="fr-FR"/>
        </w:rPr>
        <w:t xml:space="preserve">finale </w:t>
      </w:r>
      <w:r w:rsidRPr="00FF5F0B">
        <w:rPr>
          <w:rFonts w:asciiTheme="minorHAnsi" w:hAnsiTheme="minorHAnsi"/>
          <w:sz w:val="22"/>
          <w:szCs w:val="22"/>
          <w:highlight w:val="cyan"/>
          <w:lang w:val="fr-FR"/>
        </w:rPr>
        <w:t xml:space="preserve">de </w:t>
      </w:r>
      <w:r w:rsidR="009145FD" w:rsidRPr="00FF5F0B">
        <w:rPr>
          <w:rFonts w:asciiTheme="minorHAnsi" w:hAnsiTheme="minorHAnsi"/>
          <w:sz w:val="22"/>
          <w:szCs w:val="22"/>
          <w:highlight w:val="cyan"/>
          <w:lang w:val="fr-FR"/>
        </w:rPr>
        <w:t xml:space="preserve">six </w:t>
      </w:r>
      <w:r w:rsidRPr="00FF5F0B">
        <w:rPr>
          <w:rFonts w:asciiTheme="minorHAnsi" w:hAnsiTheme="minorHAnsi"/>
          <w:sz w:val="22"/>
          <w:szCs w:val="22"/>
          <w:highlight w:val="cyan"/>
          <w:lang w:val="fr-FR"/>
        </w:rPr>
        <w:t>années</w:t>
      </w:r>
      <w:r w:rsidR="00E77982">
        <w:rPr>
          <w:rFonts w:asciiTheme="minorHAnsi" w:hAnsiTheme="minorHAnsi"/>
          <w:sz w:val="22"/>
          <w:szCs w:val="22"/>
          <w:highlight w:val="cyan"/>
          <w:lang w:val="fr-FR"/>
        </w:rPr>
        <w:t xml:space="preserve"> en vue de pouvoir finaliser certaines activités et préparer la prochaine phase</w:t>
      </w:r>
      <w:r w:rsidR="002078E8" w:rsidRPr="00FF5F0B">
        <w:rPr>
          <w:rFonts w:asciiTheme="minorHAnsi" w:hAnsiTheme="minorHAnsi"/>
          <w:sz w:val="22"/>
          <w:szCs w:val="22"/>
          <w:highlight w:val="cyan"/>
          <w:lang w:val="fr-FR"/>
        </w:rPr>
        <w:t>.</w:t>
      </w:r>
      <w:r w:rsidRPr="00FF5F0B">
        <w:rPr>
          <w:rFonts w:asciiTheme="minorHAnsi" w:hAnsiTheme="minorHAnsi"/>
          <w:sz w:val="22"/>
          <w:szCs w:val="22"/>
          <w:highlight w:val="yellow"/>
          <w:lang w:val="fr-FR"/>
        </w:rPr>
        <w:t xml:space="preserve"> </w:t>
      </w:r>
      <w:r w:rsidRPr="005A2B4B">
        <w:rPr>
          <w:rFonts w:asciiTheme="minorHAnsi" w:hAnsiTheme="minorHAnsi"/>
          <w:sz w:val="22"/>
          <w:szCs w:val="22"/>
          <w:lang w:val="fr-FR"/>
        </w:rPr>
        <w:t>Le Ministère de l’Environnement</w:t>
      </w:r>
      <w:r w:rsidR="000E6B48">
        <w:rPr>
          <w:rFonts w:asciiTheme="minorHAnsi" w:hAnsiTheme="minorHAnsi"/>
          <w:sz w:val="22"/>
          <w:szCs w:val="22"/>
          <w:lang w:val="fr-FR"/>
        </w:rPr>
        <w:t>,</w:t>
      </w:r>
      <w:r w:rsidRPr="005A2B4B">
        <w:rPr>
          <w:rFonts w:asciiTheme="minorHAnsi" w:hAnsiTheme="minorHAnsi"/>
          <w:sz w:val="22"/>
          <w:szCs w:val="22"/>
          <w:lang w:val="fr-FR"/>
        </w:rPr>
        <w:t xml:space="preserve"> de l’Assainissement </w:t>
      </w:r>
      <w:r w:rsidR="000E6B48">
        <w:rPr>
          <w:rFonts w:asciiTheme="minorHAnsi" w:hAnsiTheme="minorHAnsi"/>
          <w:sz w:val="22"/>
          <w:szCs w:val="22"/>
          <w:lang w:val="fr-FR"/>
        </w:rPr>
        <w:t xml:space="preserve">et du Développement Durable </w:t>
      </w:r>
      <w:r w:rsidRPr="005A2B4B">
        <w:rPr>
          <w:rFonts w:asciiTheme="minorHAnsi" w:hAnsiTheme="minorHAnsi"/>
          <w:sz w:val="22"/>
          <w:szCs w:val="22"/>
          <w:lang w:val="fr-FR"/>
        </w:rPr>
        <w:t>(MEA</w:t>
      </w:r>
      <w:r w:rsidR="000E6B48">
        <w:rPr>
          <w:rFonts w:asciiTheme="minorHAnsi" w:hAnsiTheme="minorHAnsi"/>
          <w:sz w:val="22"/>
          <w:szCs w:val="22"/>
          <w:lang w:val="fr-FR"/>
        </w:rPr>
        <w:t>DD</w:t>
      </w:r>
      <w:r w:rsidRPr="005A2B4B">
        <w:rPr>
          <w:rFonts w:asciiTheme="minorHAnsi" w:hAnsiTheme="minorHAnsi"/>
          <w:sz w:val="22"/>
          <w:szCs w:val="22"/>
          <w:lang w:val="fr-FR"/>
        </w:rPr>
        <w:t>) est l’institution publique responsable de l’exécution du projet et tien</w:t>
      </w:r>
      <w:r w:rsidR="005B7964">
        <w:rPr>
          <w:rFonts w:asciiTheme="minorHAnsi" w:hAnsiTheme="minorHAnsi"/>
          <w:sz w:val="22"/>
          <w:szCs w:val="22"/>
          <w:lang w:val="fr-FR"/>
        </w:rPr>
        <w:t>t</w:t>
      </w:r>
      <w:r w:rsidRPr="005A2B4B">
        <w:rPr>
          <w:rFonts w:asciiTheme="minorHAnsi" w:hAnsiTheme="minorHAnsi"/>
          <w:sz w:val="22"/>
          <w:szCs w:val="22"/>
          <w:lang w:val="fr-FR"/>
        </w:rPr>
        <w:t xml:space="preserve"> lieu d’organe d’exécution (OE). Le PNUD est l’Agence d’exécution (AE) du projet. Le projet </w:t>
      </w:r>
      <w:r w:rsidR="005B7964">
        <w:rPr>
          <w:rFonts w:asciiTheme="minorHAnsi" w:hAnsiTheme="minorHAnsi"/>
          <w:sz w:val="22"/>
          <w:szCs w:val="22"/>
          <w:lang w:val="fr-FR"/>
        </w:rPr>
        <w:t>est</w:t>
      </w:r>
      <w:r w:rsidRPr="005A2B4B">
        <w:rPr>
          <w:rFonts w:asciiTheme="minorHAnsi" w:hAnsiTheme="minorHAnsi"/>
          <w:sz w:val="22"/>
          <w:szCs w:val="22"/>
          <w:lang w:val="fr-FR"/>
        </w:rPr>
        <w:t xml:space="preserve"> exécuté </w:t>
      </w:r>
      <w:r w:rsidR="005B7964">
        <w:rPr>
          <w:rFonts w:asciiTheme="minorHAnsi" w:hAnsiTheme="minorHAnsi"/>
          <w:sz w:val="22"/>
          <w:szCs w:val="22"/>
          <w:lang w:val="fr-FR"/>
        </w:rPr>
        <w:t xml:space="preserve">sous la modalité </w:t>
      </w:r>
      <w:r w:rsidRPr="005A2B4B">
        <w:rPr>
          <w:rFonts w:asciiTheme="minorHAnsi" w:hAnsiTheme="minorHAnsi"/>
          <w:sz w:val="22"/>
          <w:szCs w:val="22"/>
          <w:lang w:val="fr-FR"/>
        </w:rPr>
        <w:t xml:space="preserve">NEX, conformément à l’Accord d’assistance de base standard </w:t>
      </w:r>
      <w:r w:rsidR="005B7964">
        <w:rPr>
          <w:rFonts w:asciiTheme="minorHAnsi" w:hAnsiTheme="minorHAnsi"/>
          <w:sz w:val="22"/>
          <w:szCs w:val="22"/>
          <w:lang w:val="fr-FR"/>
        </w:rPr>
        <w:t>signé</w:t>
      </w:r>
      <w:r w:rsidRPr="005A2B4B">
        <w:rPr>
          <w:rFonts w:asciiTheme="minorHAnsi" w:hAnsiTheme="minorHAnsi"/>
          <w:sz w:val="22"/>
          <w:szCs w:val="22"/>
          <w:lang w:val="fr-FR"/>
        </w:rPr>
        <w:t xml:space="preserve"> (SBAA, 1978) entre le PNUD et le Gouvernement du Mali.</w:t>
      </w:r>
    </w:p>
    <w:p w14:paraId="1C9AFE90" w14:textId="77777777" w:rsidR="005A2B4B" w:rsidRPr="00E06AC1" w:rsidRDefault="005A2B4B" w:rsidP="005A2B4B">
      <w:pPr>
        <w:rPr>
          <w:lang w:val="fr-FR"/>
        </w:rPr>
      </w:pPr>
    </w:p>
    <w:p w14:paraId="0124AD7D" w14:textId="0D8D947B" w:rsidR="005A2B4B" w:rsidRDefault="005A2B4B" w:rsidP="005A2B4B">
      <w:pPr>
        <w:spacing w:before="200"/>
        <w:jc w:val="both"/>
        <w:rPr>
          <w:rFonts w:ascii="Calibri" w:hAnsi="Calibri"/>
          <w:lang w:val="fr-FR"/>
        </w:rPr>
      </w:pPr>
      <w:r w:rsidRPr="00E06AC1">
        <w:rPr>
          <w:lang w:val="fr-FR"/>
        </w:rPr>
        <w:t>Le M</w:t>
      </w:r>
      <w:r>
        <w:rPr>
          <w:lang w:val="fr-FR"/>
        </w:rPr>
        <w:t>inistère de l’</w:t>
      </w:r>
      <w:r w:rsidRPr="00E06AC1">
        <w:rPr>
          <w:lang w:val="fr-FR"/>
        </w:rPr>
        <w:t>E</w:t>
      </w:r>
      <w:r>
        <w:rPr>
          <w:lang w:val="fr-FR"/>
        </w:rPr>
        <w:t>nvironnement</w:t>
      </w:r>
      <w:r w:rsidR="000E6B48">
        <w:rPr>
          <w:lang w:val="fr-FR"/>
        </w:rPr>
        <w:t>, de l’Assainissement et du Développement Durable</w:t>
      </w:r>
      <w:r>
        <w:rPr>
          <w:lang w:val="fr-FR"/>
        </w:rPr>
        <w:t xml:space="preserve"> (MEADD) assume</w:t>
      </w:r>
      <w:r w:rsidRPr="00E06AC1">
        <w:rPr>
          <w:lang w:val="fr-FR"/>
        </w:rPr>
        <w:t xml:space="preserve"> la responsabilité générale</w:t>
      </w:r>
      <w:r>
        <w:rPr>
          <w:lang w:val="fr-FR"/>
        </w:rPr>
        <w:t xml:space="preserve"> de l’exécution du projet et </w:t>
      </w:r>
      <w:r w:rsidRPr="00E06AC1">
        <w:rPr>
          <w:lang w:val="fr-FR"/>
        </w:rPr>
        <w:t>la réalisation en temps opportun et vérifiable des objectifs et réalisations du projet. Il apportera le soutien et les moyens nécessaires pour l’exécution de toutes les activités du projet. Le MEA</w:t>
      </w:r>
      <w:r>
        <w:rPr>
          <w:lang w:val="fr-FR"/>
        </w:rPr>
        <w:t>DD</w:t>
      </w:r>
      <w:r w:rsidRPr="00E06AC1">
        <w:rPr>
          <w:lang w:val="fr-FR"/>
        </w:rPr>
        <w:t xml:space="preserve"> préside le Comité de pilotage du projet (CPP).</w:t>
      </w:r>
    </w:p>
    <w:p w14:paraId="77203959" w14:textId="79B6B953" w:rsidR="005A2B4B" w:rsidRDefault="008B2DC5" w:rsidP="00912D7C">
      <w:pPr>
        <w:spacing w:before="200"/>
        <w:jc w:val="both"/>
        <w:rPr>
          <w:rFonts w:ascii="Calibri" w:hAnsi="Calibri"/>
          <w:lang w:val="fr-FR"/>
        </w:rPr>
      </w:pPr>
      <w:r>
        <w:rPr>
          <w:rFonts w:ascii="Calibri" w:hAnsi="Calibri"/>
          <w:lang w:val="fr-FR"/>
        </w:rPr>
        <w:lastRenderedPageBreak/>
        <w:t>Le comité de pilotage du projet</w:t>
      </w:r>
      <w:r w:rsidR="005A2B4B">
        <w:rPr>
          <w:rFonts w:ascii="Calibri" w:hAnsi="Calibri"/>
          <w:lang w:val="fr-FR"/>
        </w:rPr>
        <w:t> </w:t>
      </w:r>
      <w:r w:rsidR="005A2B4B" w:rsidRPr="00E06AC1">
        <w:rPr>
          <w:lang w:val="fr-FR"/>
        </w:rPr>
        <w:t>tien</w:t>
      </w:r>
      <w:r w:rsidR="000E6B48">
        <w:rPr>
          <w:lang w:val="fr-FR"/>
        </w:rPr>
        <w:t>t</w:t>
      </w:r>
      <w:r w:rsidR="005A2B4B" w:rsidRPr="00E06AC1">
        <w:rPr>
          <w:lang w:val="fr-FR"/>
        </w:rPr>
        <w:t xml:space="preserve"> lieu d’organ</w:t>
      </w:r>
      <w:r w:rsidR="005A2B4B">
        <w:rPr>
          <w:lang w:val="fr-FR"/>
        </w:rPr>
        <w:t>e</w:t>
      </w:r>
      <w:r w:rsidR="005A2B4B" w:rsidRPr="00E06AC1">
        <w:rPr>
          <w:lang w:val="fr-FR"/>
        </w:rPr>
        <w:t xml:space="preserve"> de coordination et de prise de décision du projet. Les réunions du CPP sont présidées par le MEA</w:t>
      </w:r>
      <w:r w:rsidR="000E6B48">
        <w:rPr>
          <w:lang w:val="fr-FR"/>
        </w:rPr>
        <w:t>DD</w:t>
      </w:r>
      <w:r w:rsidR="005A2B4B" w:rsidRPr="00E06AC1">
        <w:rPr>
          <w:lang w:val="fr-FR"/>
        </w:rPr>
        <w:t xml:space="preserve">. Il se réuni en cas de besoin, mais au minimum une fois tous les 6 mois afin de faire le point de l’état d’avancement du projet, d’approuver les plans de travail et les principales réalisations du projet. Le CPP veille à ce que le projet demeure en bonne voie </w:t>
      </w:r>
      <w:r w:rsidR="005A2B4B">
        <w:rPr>
          <w:lang w:val="fr-FR"/>
        </w:rPr>
        <w:t xml:space="preserve">en vue de </w:t>
      </w:r>
      <w:r w:rsidR="005A2B4B" w:rsidRPr="00E06AC1">
        <w:rPr>
          <w:lang w:val="fr-FR"/>
        </w:rPr>
        <w:t xml:space="preserve">réaliser </w:t>
      </w:r>
      <w:r w:rsidR="00F701F5">
        <w:rPr>
          <w:lang w:val="fr-FR"/>
        </w:rPr>
        <w:t>des</w:t>
      </w:r>
      <w:r w:rsidR="005A2B4B" w:rsidRPr="00E06AC1">
        <w:rPr>
          <w:lang w:val="fr-FR"/>
        </w:rPr>
        <w:t xml:space="preserve"> produits de qualité nécessaires </w:t>
      </w:r>
      <w:r w:rsidR="005A2B4B">
        <w:rPr>
          <w:lang w:val="fr-FR"/>
        </w:rPr>
        <w:t xml:space="preserve">à </w:t>
      </w:r>
      <w:r w:rsidR="00F701F5">
        <w:rPr>
          <w:lang w:val="fr-FR"/>
        </w:rPr>
        <w:t xml:space="preserve">l’atteinte des objectifs fixés </w:t>
      </w:r>
      <w:r w:rsidR="005A2B4B" w:rsidRPr="00E06AC1">
        <w:rPr>
          <w:lang w:val="fr-FR"/>
        </w:rPr>
        <w:t>dans le document de projet.</w:t>
      </w:r>
      <w:r w:rsidR="005A2B4B">
        <w:rPr>
          <w:rFonts w:ascii="Calibri" w:hAnsi="Calibri"/>
          <w:lang w:val="fr-FR"/>
        </w:rPr>
        <w:t xml:space="preserve"> </w:t>
      </w:r>
    </w:p>
    <w:p w14:paraId="2A44FA3B" w14:textId="77777777" w:rsidR="006B62C3" w:rsidRDefault="006B62C3" w:rsidP="00912D7C">
      <w:pPr>
        <w:spacing w:before="200"/>
        <w:jc w:val="both"/>
        <w:rPr>
          <w:rFonts w:ascii="Calibri" w:hAnsi="Calibri"/>
          <w:b/>
          <w:i/>
          <w:lang w:val="fr-FR"/>
        </w:rPr>
      </w:pPr>
      <w:r w:rsidRPr="006B62C3">
        <w:rPr>
          <w:rFonts w:ascii="Calibri" w:hAnsi="Calibri"/>
          <w:b/>
          <w:i/>
          <w:lang w:val="fr-FR"/>
        </w:rPr>
        <w:t>Zone d’intervention du projet</w:t>
      </w:r>
    </w:p>
    <w:p w14:paraId="334061DB" w14:textId="77777777" w:rsidR="006B62C3" w:rsidRDefault="006B62C3" w:rsidP="006B62C3">
      <w:pPr>
        <w:pStyle w:val="NumberedParas"/>
        <w:numPr>
          <w:ilvl w:val="0"/>
          <w:numId w:val="0"/>
        </w:numPr>
        <w:rPr>
          <w:rFonts w:asciiTheme="minorHAnsi" w:hAnsiTheme="minorHAnsi"/>
          <w:sz w:val="22"/>
          <w:lang w:val="fr-FR"/>
        </w:rPr>
      </w:pPr>
      <w:r w:rsidRPr="006B62C3">
        <w:rPr>
          <w:rFonts w:asciiTheme="minorHAnsi" w:hAnsiTheme="minorHAnsi"/>
          <w:sz w:val="22"/>
          <w:szCs w:val="22"/>
          <w:lang w:val="fr-FR"/>
        </w:rPr>
        <w:t>La zone d’intervention du projet est le Sud-Ouest du Mali notamment dans la Région administrative de Kayes et dans les Cercles de Bafoulabé, Kéniéba et Kita</w:t>
      </w:r>
      <w:r>
        <w:rPr>
          <w:rFonts w:asciiTheme="minorHAnsi" w:hAnsiTheme="minorHAnsi"/>
          <w:sz w:val="22"/>
          <w:szCs w:val="22"/>
          <w:lang w:val="fr-FR"/>
        </w:rPr>
        <w:t xml:space="preserve">. </w:t>
      </w:r>
      <w:r w:rsidRPr="006B62C3">
        <w:rPr>
          <w:rFonts w:asciiTheme="minorHAnsi" w:hAnsiTheme="minorHAnsi"/>
          <w:sz w:val="22"/>
          <w:lang w:val="fr-FR"/>
        </w:rPr>
        <w:t>Les aires spécifiques pour les interventions sont décrites</w:t>
      </w:r>
      <w:r>
        <w:rPr>
          <w:rFonts w:asciiTheme="minorHAnsi" w:hAnsiTheme="minorHAnsi"/>
          <w:sz w:val="22"/>
          <w:lang w:val="fr-FR"/>
        </w:rPr>
        <w:t xml:space="preserve"> ainsi qu’il suit :</w:t>
      </w:r>
    </w:p>
    <w:p w14:paraId="47F6DFC8" w14:textId="77777777" w:rsidR="006B62C3" w:rsidRPr="0008797B" w:rsidRDefault="006B62C3" w:rsidP="006B62C3">
      <w:pPr>
        <w:pStyle w:val="Lgende"/>
        <w:rPr>
          <w:rFonts w:asciiTheme="minorHAnsi" w:hAnsiTheme="minorHAnsi"/>
          <w:sz w:val="22"/>
          <w:szCs w:val="24"/>
          <w:lang w:val="fr-FR"/>
        </w:rPr>
      </w:pPr>
      <w:bookmarkStart w:id="6" w:name="_Ref260592094"/>
      <w:bookmarkStart w:id="7" w:name="_Toc260766509"/>
      <w:r w:rsidRPr="0008797B">
        <w:rPr>
          <w:rFonts w:asciiTheme="minorHAnsi" w:hAnsiTheme="minorHAnsi"/>
          <w:sz w:val="22"/>
          <w:szCs w:val="24"/>
          <w:lang w:val="fr-FR"/>
        </w:rPr>
        <w:t>Tableau</w:t>
      </w:r>
      <w:bookmarkEnd w:id="6"/>
      <w:r w:rsidR="0008797B" w:rsidRPr="0008797B">
        <w:rPr>
          <w:rFonts w:asciiTheme="minorHAnsi" w:hAnsiTheme="minorHAnsi"/>
          <w:sz w:val="22"/>
          <w:szCs w:val="24"/>
          <w:lang w:val="fr-FR"/>
        </w:rPr>
        <w:t xml:space="preserve"> des</w:t>
      </w:r>
      <w:r w:rsidR="0008797B">
        <w:rPr>
          <w:rFonts w:asciiTheme="minorHAnsi" w:hAnsiTheme="minorHAnsi"/>
          <w:sz w:val="22"/>
          <w:szCs w:val="24"/>
          <w:lang w:val="fr-FR"/>
        </w:rPr>
        <w:t xml:space="preserve"> </w:t>
      </w:r>
      <w:r w:rsidRPr="0008797B">
        <w:rPr>
          <w:rFonts w:asciiTheme="minorHAnsi" w:hAnsiTheme="minorHAnsi"/>
          <w:sz w:val="22"/>
          <w:szCs w:val="24"/>
          <w:lang w:val="fr-FR"/>
        </w:rPr>
        <w:t>Aires protégées où intervient le projet (dans le Sud-Ouest du Mali)</w:t>
      </w:r>
      <w:bookmarkEnd w:id="7"/>
    </w:p>
    <w:tbl>
      <w:tblPr>
        <w:tblW w:w="11057" w:type="dxa"/>
        <w:tblInd w:w="-743" w:type="dxa"/>
        <w:tblLayout w:type="fixed"/>
        <w:tblLook w:val="0000" w:firstRow="0" w:lastRow="0" w:firstColumn="0" w:lastColumn="0" w:noHBand="0" w:noVBand="0"/>
      </w:tblPr>
      <w:tblGrid>
        <w:gridCol w:w="1418"/>
        <w:gridCol w:w="2410"/>
        <w:gridCol w:w="829"/>
        <w:gridCol w:w="872"/>
        <w:gridCol w:w="805"/>
        <w:gridCol w:w="4723"/>
      </w:tblGrid>
      <w:tr w:rsidR="006B62C3" w:rsidRPr="00481309" w14:paraId="3570C3B6" w14:textId="77777777" w:rsidTr="007E4B33">
        <w:trPr>
          <w:tblHeader/>
        </w:trPr>
        <w:tc>
          <w:tcPr>
            <w:tcW w:w="1418" w:type="dxa"/>
            <w:tcBorders>
              <w:top w:val="single" w:sz="4" w:space="0" w:color="000000"/>
              <w:left w:val="single" w:sz="4" w:space="0" w:color="000000"/>
              <w:bottom w:val="single" w:sz="4" w:space="0" w:color="000000"/>
            </w:tcBorders>
            <w:shd w:val="clear" w:color="auto" w:fill="339966"/>
            <w:vAlign w:val="bottom"/>
          </w:tcPr>
          <w:p w14:paraId="64F3D199" w14:textId="77777777" w:rsidR="006B62C3" w:rsidRPr="00FA7C7E" w:rsidRDefault="006B62C3" w:rsidP="007E4B33">
            <w:pPr>
              <w:keepNext/>
              <w:keepLines/>
              <w:snapToGrid w:val="0"/>
              <w:rPr>
                <w:b/>
                <w:bCs/>
                <w:color w:val="FFFFFF"/>
                <w:sz w:val="18"/>
                <w:szCs w:val="18"/>
                <w:lang w:val="fr-FR"/>
              </w:rPr>
            </w:pPr>
            <w:r w:rsidRPr="00FA7C7E">
              <w:rPr>
                <w:b/>
                <w:bCs/>
                <w:color w:val="FFFFFF"/>
                <w:sz w:val="18"/>
                <w:szCs w:val="18"/>
                <w:lang w:val="fr-FR"/>
              </w:rPr>
              <w:t>AP o</w:t>
            </w:r>
            <w:r>
              <w:rPr>
                <w:b/>
                <w:bCs/>
                <w:color w:val="FFFFFF"/>
                <w:sz w:val="18"/>
                <w:szCs w:val="18"/>
                <w:lang w:val="fr-FR"/>
              </w:rPr>
              <w:t>u</w:t>
            </w:r>
            <w:r w:rsidRPr="00FA7C7E">
              <w:rPr>
                <w:b/>
                <w:bCs/>
                <w:color w:val="FFFFFF"/>
                <w:sz w:val="18"/>
                <w:szCs w:val="18"/>
                <w:lang w:val="fr-FR"/>
              </w:rPr>
              <w:t xml:space="preserve"> </w:t>
            </w:r>
            <w:r>
              <w:rPr>
                <w:b/>
                <w:bCs/>
                <w:color w:val="FFFFFF"/>
                <w:sz w:val="18"/>
                <w:szCs w:val="18"/>
                <w:lang w:val="fr-FR"/>
              </w:rPr>
              <w:t>c</w:t>
            </w:r>
            <w:r w:rsidRPr="00FA7C7E">
              <w:rPr>
                <w:b/>
                <w:bCs/>
                <w:color w:val="FFFFFF"/>
                <w:sz w:val="18"/>
                <w:szCs w:val="18"/>
                <w:lang w:val="fr-FR"/>
              </w:rPr>
              <w:t>omplex</w:t>
            </w:r>
            <w:r>
              <w:rPr>
                <w:b/>
                <w:bCs/>
                <w:color w:val="FFFFFF"/>
                <w:sz w:val="18"/>
                <w:szCs w:val="18"/>
                <w:lang w:val="fr-FR"/>
              </w:rPr>
              <w:t>e</w:t>
            </w:r>
            <w:r w:rsidRPr="00FA7C7E">
              <w:rPr>
                <w:b/>
                <w:bCs/>
                <w:color w:val="FFFFFF"/>
                <w:sz w:val="18"/>
                <w:szCs w:val="18"/>
                <w:lang w:val="fr-FR"/>
              </w:rPr>
              <w:t xml:space="preserve"> </w:t>
            </w:r>
            <w:r>
              <w:rPr>
                <w:b/>
                <w:bCs/>
                <w:color w:val="FFFFFF"/>
                <w:sz w:val="18"/>
                <w:szCs w:val="18"/>
                <w:lang w:val="fr-FR"/>
              </w:rPr>
              <w:t>d’</w:t>
            </w:r>
            <w:r w:rsidRPr="00FA7C7E">
              <w:rPr>
                <w:b/>
                <w:bCs/>
                <w:color w:val="FFFFFF"/>
                <w:sz w:val="18"/>
                <w:szCs w:val="18"/>
                <w:lang w:val="fr-FR"/>
              </w:rPr>
              <w:t>AP</w:t>
            </w:r>
          </w:p>
        </w:tc>
        <w:tc>
          <w:tcPr>
            <w:tcW w:w="2410" w:type="dxa"/>
            <w:tcBorders>
              <w:top w:val="single" w:sz="4" w:space="0" w:color="000000"/>
              <w:left w:val="single" w:sz="4" w:space="0" w:color="000000"/>
              <w:bottom w:val="single" w:sz="4" w:space="0" w:color="000000"/>
            </w:tcBorders>
            <w:shd w:val="clear" w:color="auto" w:fill="339966"/>
            <w:vAlign w:val="bottom"/>
          </w:tcPr>
          <w:p w14:paraId="78BCC188" w14:textId="77777777" w:rsidR="006B62C3" w:rsidRPr="00FA7C7E" w:rsidRDefault="006B62C3" w:rsidP="007E4B33">
            <w:pPr>
              <w:keepLines/>
              <w:snapToGrid w:val="0"/>
              <w:rPr>
                <w:rFonts w:ascii="Times New Roman Bold" w:hAnsi="Times New Roman Bold" w:cs="Times New Roman Bold"/>
                <w:b/>
                <w:bCs/>
                <w:color w:val="FFFFFF"/>
                <w:sz w:val="18"/>
                <w:szCs w:val="18"/>
                <w:vertAlign w:val="superscript"/>
                <w:lang w:val="fr-FR"/>
              </w:rPr>
            </w:pPr>
            <w:r>
              <w:rPr>
                <w:b/>
                <w:bCs/>
                <w:color w:val="FFFFFF"/>
                <w:sz w:val="18"/>
                <w:szCs w:val="18"/>
                <w:lang w:val="fr-FR"/>
              </w:rPr>
              <w:t>Unités d’</w:t>
            </w:r>
            <w:r w:rsidRPr="00FA7C7E">
              <w:rPr>
                <w:b/>
                <w:bCs/>
                <w:color w:val="FFFFFF"/>
                <w:sz w:val="18"/>
                <w:szCs w:val="18"/>
                <w:lang w:val="fr-FR"/>
              </w:rPr>
              <w:t xml:space="preserve">AP </w:t>
            </w:r>
            <w:r>
              <w:rPr>
                <w:b/>
                <w:bCs/>
                <w:color w:val="FFFFFF"/>
                <w:sz w:val="18"/>
                <w:szCs w:val="18"/>
                <w:lang w:val="fr-FR"/>
              </w:rPr>
              <w:t xml:space="preserve">dans la </w:t>
            </w:r>
            <w:r w:rsidRPr="00FA7C7E">
              <w:rPr>
                <w:b/>
                <w:bCs/>
                <w:color w:val="FFFFFF"/>
                <w:sz w:val="18"/>
                <w:szCs w:val="18"/>
                <w:lang w:val="fr-FR"/>
              </w:rPr>
              <w:t xml:space="preserve">zone du projet </w:t>
            </w:r>
            <w:r w:rsidRPr="00FA7C7E">
              <w:rPr>
                <w:rFonts w:ascii="Times New Roman Bold" w:hAnsi="Times New Roman Bold" w:cs="Times New Roman Bold"/>
                <w:b/>
                <w:bCs/>
                <w:color w:val="FFFFFF"/>
                <w:sz w:val="18"/>
                <w:szCs w:val="18"/>
                <w:vertAlign w:val="superscript"/>
                <w:lang w:val="fr-FR"/>
              </w:rPr>
              <w:t>[1]</w:t>
            </w:r>
          </w:p>
        </w:tc>
        <w:tc>
          <w:tcPr>
            <w:tcW w:w="829" w:type="dxa"/>
            <w:tcBorders>
              <w:top w:val="single" w:sz="4" w:space="0" w:color="000000"/>
              <w:left w:val="single" w:sz="4" w:space="0" w:color="000000"/>
              <w:bottom w:val="single" w:sz="4" w:space="0" w:color="000000"/>
            </w:tcBorders>
            <w:shd w:val="clear" w:color="auto" w:fill="339966"/>
            <w:vAlign w:val="bottom"/>
          </w:tcPr>
          <w:p w14:paraId="7C596E45" w14:textId="77777777" w:rsidR="006B62C3" w:rsidRPr="00FA7C7E" w:rsidRDefault="006B62C3" w:rsidP="007E4B33">
            <w:pPr>
              <w:keepLines/>
              <w:snapToGrid w:val="0"/>
              <w:jc w:val="center"/>
              <w:rPr>
                <w:b/>
                <w:bCs/>
                <w:color w:val="FFFFFF"/>
                <w:sz w:val="18"/>
                <w:szCs w:val="18"/>
                <w:lang w:val="fr-FR"/>
              </w:rPr>
            </w:pPr>
            <w:r>
              <w:rPr>
                <w:b/>
                <w:bCs/>
                <w:color w:val="FFFFFF"/>
                <w:sz w:val="18"/>
                <w:szCs w:val="18"/>
                <w:lang w:val="fr-FR"/>
              </w:rPr>
              <w:t>Superficie</w:t>
            </w:r>
            <w:r w:rsidRPr="00FA7C7E">
              <w:rPr>
                <w:b/>
                <w:bCs/>
                <w:color w:val="FFFFFF"/>
                <w:sz w:val="18"/>
                <w:szCs w:val="18"/>
                <w:lang w:val="fr-FR"/>
              </w:rPr>
              <w:t xml:space="preserve">  (ha)</w:t>
            </w:r>
          </w:p>
        </w:tc>
        <w:tc>
          <w:tcPr>
            <w:tcW w:w="872" w:type="dxa"/>
            <w:tcBorders>
              <w:top w:val="single" w:sz="4" w:space="0" w:color="000000"/>
              <w:left w:val="single" w:sz="4" w:space="0" w:color="000000"/>
              <w:bottom w:val="single" w:sz="4" w:space="0" w:color="000000"/>
            </w:tcBorders>
            <w:shd w:val="clear" w:color="auto" w:fill="339966"/>
            <w:vAlign w:val="bottom"/>
          </w:tcPr>
          <w:p w14:paraId="0DE8549D" w14:textId="77777777" w:rsidR="006B62C3" w:rsidRPr="00FA7C7E" w:rsidRDefault="006B62C3" w:rsidP="007E4B33">
            <w:pPr>
              <w:keepLines/>
              <w:snapToGrid w:val="0"/>
              <w:jc w:val="center"/>
              <w:rPr>
                <w:b/>
                <w:bCs/>
                <w:color w:val="FFFFFF"/>
                <w:sz w:val="16"/>
                <w:szCs w:val="16"/>
                <w:lang w:val="fr-FR"/>
              </w:rPr>
            </w:pPr>
            <w:r>
              <w:rPr>
                <w:b/>
                <w:bCs/>
                <w:color w:val="FFFFFF"/>
                <w:sz w:val="16"/>
                <w:szCs w:val="16"/>
                <w:lang w:val="fr-FR"/>
              </w:rPr>
              <w:t>Caté</w:t>
            </w:r>
            <w:r w:rsidRPr="00FA7C7E">
              <w:rPr>
                <w:b/>
                <w:bCs/>
                <w:color w:val="FFFFFF"/>
                <w:sz w:val="16"/>
                <w:szCs w:val="16"/>
                <w:lang w:val="fr-FR"/>
              </w:rPr>
              <w:t>gor</w:t>
            </w:r>
            <w:r>
              <w:rPr>
                <w:b/>
                <w:bCs/>
                <w:color w:val="FFFFFF"/>
                <w:sz w:val="16"/>
                <w:szCs w:val="16"/>
                <w:lang w:val="fr-FR"/>
              </w:rPr>
              <w:t>ie de l’</w:t>
            </w:r>
            <w:r w:rsidRPr="00FA7C7E">
              <w:rPr>
                <w:b/>
                <w:bCs/>
                <w:color w:val="FFFFFF"/>
                <w:sz w:val="16"/>
                <w:szCs w:val="16"/>
                <w:lang w:val="fr-FR"/>
              </w:rPr>
              <w:t>U</w:t>
            </w:r>
            <w:r>
              <w:rPr>
                <w:b/>
                <w:bCs/>
                <w:color w:val="FFFFFF"/>
                <w:sz w:val="16"/>
                <w:szCs w:val="16"/>
                <w:lang w:val="fr-FR"/>
              </w:rPr>
              <w:t>I</w:t>
            </w:r>
            <w:r w:rsidRPr="00FA7C7E">
              <w:rPr>
                <w:b/>
                <w:bCs/>
                <w:color w:val="FFFFFF"/>
                <w:sz w:val="16"/>
                <w:szCs w:val="16"/>
                <w:lang w:val="fr-FR"/>
              </w:rPr>
              <w:t xml:space="preserve">CN </w:t>
            </w:r>
          </w:p>
        </w:tc>
        <w:tc>
          <w:tcPr>
            <w:tcW w:w="805" w:type="dxa"/>
            <w:tcBorders>
              <w:top w:val="single" w:sz="4" w:space="0" w:color="000000"/>
              <w:left w:val="single" w:sz="4" w:space="0" w:color="000000"/>
              <w:bottom w:val="single" w:sz="4" w:space="0" w:color="000000"/>
            </w:tcBorders>
            <w:shd w:val="clear" w:color="auto" w:fill="339966"/>
            <w:vAlign w:val="bottom"/>
          </w:tcPr>
          <w:p w14:paraId="2502D524" w14:textId="77777777" w:rsidR="006B62C3" w:rsidRPr="00FA7C7E" w:rsidRDefault="006B62C3" w:rsidP="007E4B33">
            <w:pPr>
              <w:keepLines/>
              <w:snapToGrid w:val="0"/>
              <w:jc w:val="center"/>
              <w:rPr>
                <w:b/>
                <w:bCs/>
                <w:color w:val="FFFFFF"/>
                <w:sz w:val="16"/>
                <w:szCs w:val="16"/>
                <w:lang w:val="fr-FR"/>
              </w:rPr>
            </w:pPr>
            <w:r w:rsidRPr="00FA7C7E">
              <w:rPr>
                <w:b/>
                <w:bCs/>
                <w:color w:val="FFFFFF"/>
                <w:sz w:val="16"/>
                <w:szCs w:val="16"/>
                <w:lang w:val="fr-FR"/>
              </w:rPr>
              <w:t>AP</w:t>
            </w:r>
            <w:r>
              <w:rPr>
                <w:b/>
                <w:bCs/>
                <w:color w:val="FFFFFF"/>
                <w:sz w:val="16"/>
                <w:szCs w:val="16"/>
                <w:lang w:val="fr-FR"/>
              </w:rPr>
              <w:t xml:space="preserve"> existantes/nouvelles AP</w:t>
            </w:r>
          </w:p>
        </w:tc>
        <w:tc>
          <w:tcPr>
            <w:tcW w:w="4723" w:type="dxa"/>
            <w:tcBorders>
              <w:top w:val="single" w:sz="4" w:space="0" w:color="000000"/>
              <w:left w:val="single" w:sz="4" w:space="0" w:color="000000"/>
              <w:bottom w:val="single" w:sz="4" w:space="0" w:color="000000"/>
              <w:right w:val="single" w:sz="4" w:space="0" w:color="000000"/>
            </w:tcBorders>
            <w:shd w:val="clear" w:color="auto" w:fill="339966"/>
            <w:vAlign w:val="bottom"/>
          </w:tcPr>
          <w:p w14:paraId="78B79234" w14:textId="77777777" w:rsidR="006B62C3" w:rsidRPr="00FA7C7E" w:rsidRDefault="006B62C3" w:rsidP="007E4B33">
            <w:pPr>
              <w:keepLines/>
              <w:snapToGrid w:val="0"/>
              <w:rPr>
                <w:b/>
                <w:bCs/>
                <w:color w:val="FFFFFF"/>
                <w:sz w:val="18"/>
                <w:szCs w:val="18"/>
                <w:lang w:val="fr-FR"/>
              </w:rPr>
            </w:pPr>
            <w:r w:rsidRPr="00FA7C7E">
              <w:rPr>
                <w:b/>
                <w:bCs/>
                <w:color w:val="FFFFFF"/>
                <w:sz w:val="18"/>
                <w:szCs w:val="18"/>
                <w:lang w:val="fr-FR"/>
              </w:rPr>
              <w:t>Br</w:t>
            </w:r>
            <w:r>
              <w:rPr>
                <w:b/>
                <w:bCs/>
                <w:color w:val="FFFFFF"/>
                <w:sz w:val="18"/>
                <w:szCs w:val="18"/>
                <w:lang w:val="fr-FR"/>
              </w:rPr>
              <w:t xml:space="preserve">ève </w:t>
            </w:r>
            <w:r w:rsidRPr="00FA7C7E">
              <w:rPr>
                <w:b/>
                <w:bCs/>
                <w:color w:val="FFFFFF"/>
                <w:sz w:val="18"/>
                <w:szCs w:val="18"/>
                <w:lang w:val="fr-FR"/>
              </w:rPr>
              <w:t xml:space="preserve">description </w:t>
            </w:r>
            <w:r>
              <w:rPr>
                <w:b/>
                <w:bCs/>
                <w:color w:val="FFFFFF"/>
                <w:sz w:val="18"/>
                <w:szCs w:val="18"/>
                <w:lang w:val="fr-FR"/>
              </w:rPr>
              <w:t>comprenant les caractéristiques écologiques et le niveau de menace et de dé</w:t>
            </w:r>
            <w:r w:rsidRPr="00FA7C7E">
              <w:rPr>
                <w:b/>
                <w:bCs/>
                <w:color w:val="FFFFFF"/>
                <w:sz w:val="18"/>
                <w:szCs w:val="18"/>
                <w:lang w:val="fr-FR"/>
              </w:rPr>
              <w:t>gradation [4]</w:t>
            </w:r>
          </w:p>
        </w:tc>
      </w:tr>
      <w:tr w:rsidR="006B62C3" w:rsidRPr="00481309" w14:paraId="2FF038E6" w14:textId="77777777" w:rsidTr="007E4B33">
        <w:trPr>
          <w:trHeight w:val="326"/>
        </w:trPr>
        <w:tc>
          <w:tcPr>
            <w:tcW w:w="1418" w:type="dxa"/>
            <w:vMerge w:val="restart"/>
            <w:tcBorders>
              <w:top w:val="single" w:sz="4" w:space="0" w:color="000000"/>
              <w:left w:val="single" w:sz="4" w:space="0" w:color="000000"/>
              <w:bottom w:val="single" w:sz="4" w:space="0" w:color="000000"/>
            </w:tcBorders>
            <w:shd w:val="clear" w:color="auto" w:fill="EAF1DD"/>
          </w:tcPr>
          <w:p w14:paraId="4210E978" w14:textId="77777777" w:rsidR="006B62C3" w:rsidRPr="00FA7C7E" w:rsidRDefault="006B62C3" w:rsidP="007E4B33">
            <w:pPr>
              <w:pBdr>
                <w:bottom w:val="single" w:sz="4" w:space="1" w:color="auto"/>
              </w:pBdr>
              <w:shd w:val="clear" w:color="auto" w:fill="D6E3BC"/>
              <w:snapToGrid w:val="0"/>
              <w:spacing w:line="240" w:lineRule="exact"/>
              <w:ind w:left="-57" w:right="-57"/>
              <w:rPr>
                <w:b/>
                <w:bCs/>
                <w:sz w:val="18"/>
                <w:szCs w:val="18"/>
                <w:u w:val="single"/>
                <w:lang w:val="fr-FR"/>
              </w:rPr>
            </w:pPr>
            <w:r>
              <w:rPr>
                <w:b/>
                <w:bCs/>
                <w:sz w:val="18"/>
                <w:szCs w:val="18"/>
                <w:u w:val="single"/>
                <w:lang w:val="fr-FR"/>
              </w:rPr>
              <w:t>Intervention primaire (complexe d’</w:t>
            </w:r>
            <w:r w:rsidRPr="00FA7C7E">
              <w:rPr>
                <w:b/>
                <w:bCs/>
                <w:sz w:val="18"/>
                <w:szCs w:val="18"/>
                <w:u w:val="single"/>
                <w:lang w:val="fr-FR"/>
              </w:rPr>
              <w:t>AP</w:t>
            </w:r>
            <w:r>
              <w:rPr>
                <w:b/>
                <w:bCs/>
                <w:sz w:val="18"/>
                <w:szCs w:val="18"/>
                <w:u w:val="single"/>
                <w:lang w:val="fr-FR"/>
              </w:rPr>
              <w:t>)</w:t>
            </w:r>
            <w:r w:rsidRPr="00FA7C7E">
              <w:rPr>
                <w:b/>
                <w:bCs/>
                <w:sz w:val="18"/>
                <w:szCs w:val="18"/>
                <w:u w:val="single"/>
                <w:lang w:val="fr-FR"/>
              </w:rPr>
              <w:t xml:space="preserve"> </w:t>
            </w:r>
          </w:p>
          <w:p w14:paraId="1DD97DF5" w14:textId="77777777" w:rsidR="006B62C3" w:rsidRPr="00FA7C7E" w:rsidRDefault="006B62C3" w:rsidP="007E4B33">
            <w:pPr>
              <w:snapToGrid w:val="0"/>
              <w:spacing w:line="240" w:lineRule="exact"/>
              <w:ind w:left="-57" w:right="-57"/>
              <w:rPr>
                <w:b/>
                <w:bCs/>
                <w:sz w:val="18"/>
                <w:szCs w:val="18"/>
                <w:lang w:val="fr-FR"/>
              </w:rPr>
            </w:pPr>
            <w:r w:rsidRPr="00FA7C7E">
              <w:rPr>
                <w:b/>
                <w:bCs/>
                <w:sz w:val="19"/>
                <w:szCs w:val="19"/>
                <w:lang w:val="fr-FR"/>
              </w:rPr>
              <w:t>Réserve de biosphère</w:t>
            </w:r>
            <w:r>
              <w:rPr>
                <w:b/>
                <w:bCs/>
                <w:sz w:val="19"/>
                <w:szCs w:val="19"/>
                <w:lang w:val="fr-FR"/>
              </w:rPr>
              <w:t xml:space="preserve"> transfrontalière du</w:t>
            </w:r>
            <w:r w:rsidRPr="00FA7C7E">
              <w:rPr>
                <w:b/>
                <w:bCs/>
                <w:sz w:val="18"/>
                <w:szCs w:val="18"/>
                <w:lang w:val="fr-FR"/>
              </w:rPr>
              <w:t xml:space="preserve"> </w:t>
            </w:r>
            <w:r w:rsidRPr="00FA7C7E">
              <w:rPr>
                <w:b/>
                <w:bCs/>
                <w:sz w:val="19"/>
                <w:szCs w:val="19"/>
                <w:lang w:val="fr-FR"/>
              </w:rPr>
              <w:t xml:space="preserve">Bafing-Falémé </w:t>
            </w:r>
            <w:r w:rsidRPr="00FA7C7E">
              <w:rPr>
                <w:b/>
                <w:bCs/>
                <w:sz w:val="18"/>
                <w:szCs w:val="18"/>
                <w:lang w:val="fr-FR"/>
              </w:rPr>
              <w:t>(propos</w:t>
            </w:r>
            <w:r>
              <w:rPr>
                <w:b/>
                <w:bCs/>
                <w:sz w:val="18"/>
                <w:szCs w:val="18"/>
                <w:lang w:val="fr-FR"/>
              </w:rPr>
              <w:t>é</w:t>
            </w:r>
            <w:r w:rsidRPr="00FA7C7E">
              <w:rPr>
                <w:b/>
                <w:bCs/>
                <w:sz w:val="18"/>
                <w:szCs w:val="18"/>
                <w:lang w:val="fr-FR"/>
              </w:rPr>
              <w:t>e)</w:t>
            </w:r>
          </w:p>
          <w:p w14:paraId="3BC1DFEB" w14:textId="77777777" w:rsidR="006B62C3" w:rsidRPr="00FA7C7E" w:rsidRDefault="006B62C3" w:rsidP="007E4B33">
            <w:pPr>
              <w:ind w:left="-57" w:right="-57"/>
              <w:rPr>
                <w:spacing w:val="-2"/>
                <w:sz w:val="18"/>
                <w:szCs w:val="18"/>
                <w:vertAlign w:val="superscript"/>
                <w:lang w:val="fr-FR"/>
              </w:rPr>
            </w:pPr>
            <w:r>
              <w:rPr>
                <w:i/>
                <w:iCs/>
                <w:spacing w:val="-2"/>
                <w:sz w:val="18"/>
                <w:szCs w:val="18"/>
                <w:lang w:val="fr-FR"/>
              </w:rPr>
              <w:t xml:space="preserve">zone de base située sur le territoire malien estimée à </w:t>
            </w:r>
            <w:r w:rsidRPr="00FA7C7E">
              <w:rPr>
                <w:i/>
                <w:iCs/>
                <w:spacing w:val="-2"/>
                <w:sz w:val="18"/>
                <w:szCs w:val="18"/>
                <w:lang w:val="fr-FR"/>
              </w:rPr>
              <w:t>332</w:t>
            </w:r>
            <w:r>
              <w:rPr>
                <w:i/>
                <w:iCs/>
                <w:spacing w:val="-2"/>
                <w:sz w:val="18"/>
                <w:szCs w:val="18"/>
                <w:lang w:val="fr-FR"/>
              </w:rPr>
              <w:t xml:space="preserve"> </w:t>
            </w:r>
            <w:r w:rsidRPr="00FA7C7E">
              <w:rPr>
                <w:i/>
                <w:iCs/>
                <w:spacing w:val="-2"/>
                <w:sz w:val="18"/>
                <w:szCs w:val="18"/>
                <w:lang w:val="fr-FR"/>
              </w:rPr>
              <w:t>639 ha</w:t>
            </w:r>
            <w:r>
              <w:rPr>
                <w:spacing w:val="-2"/>
                <w:sz w:val="18"/>
                <w:szCs w:val="18"/>
                <w:vertAlign w:val="superscript"/>
                <w:lang w:val="fr-FR"/>
              </w:rPr>
              <w:t xml:space="preserve"> </w:t>
            </w:r>
          </w:p>
        </w:tc>
        <w:tc>
          <w:tcPr>
            <w:tcW w:w="2410" w:type="dxa"/>
            <w:tcBorders>
              <w:top w:val="single" w:sz="4" w:space="0" w:color="000000"/>
              <w:left w:val="single" w:sz="4" w:space="0" w:color="000000"/>
              <w:bottom w:val="single" w:sz="4" w:space="0" w:color="000000"/>
            </w:tcBorders>
            <w:vAlign w:val="center"/>
          </w:tcPr>
          <w:p w14:paraId="17B811E4" w14:textId="77777777" w:rsidR="006B62C3" w:rsidRPr="00FA7C7E" w:rsidRDefault="006B62C3" w:rsidP="007E4B33">
            <w:pPr>
              <w:snapToGrid w:val="0"/>
              <w:ind w:left="-57" w:right="-57"/>
              <w:rPr>
                <w:sz w:val="19"/>
                <w:szCs w:val="19"/>
                <w:lang w:val="fr-FR"/>
              </w:rPr>
            </w:pPr>
            <w:r>
              <w:rPr>
                <w:sz w:val="19"/>
                <w:szCs w:val="19"/>
                <w:lang w:val="fr-FR"/>
              </w:rPr>
              <w:t>Parc national</w:t>
            </w:r>
            <w:r w:rsidRPr="00FA7C7E">
              <w:rPr>
                <w:sz w:val="19"/>
                <w:szCs w:val="19"/>
                <w:lang w:val="fr-FR"/>
              </w:rPr>
              <w:t xml:space="preserve"> </w:t>
            </w:r>
            <w:r>
              <w:rPr>
                <w:sz w:val="19"/>
                <w:szCs w:val="19"/>
                <w:lang w:val="fr-FR"/>
              </w:rPr>
              <w:t xml:space="preserve">du </w:t>
            </w:r>
            <w:r w:rsidRPr="00FA7C7E">
              <w:rPr>
                <w:sz w:val="19"/>
                <w:szCs w:val="19"/>
                <w:lang w:val="fr-FR"/>
              </w:rPr>
              <w:t>Wongo</w:t>
            </w:r>
            <w:r w:rsidRPr="00FA7C7E">
              <w:rPr>
                <w:sz w:val="19"/>
                <w:szCs w:val="19"/>
                <w:highlight w:val="yellow"/>
                <w:lang w:val="fr-FR"/>
              </w:rPr>
              <w:t>*</w:t>
            </w:r>
          </w:p>
        </w:tc>
        <w:tc>
          <w:tcPr>
            <w:tcW w:w="829" w:type="dxa"/>
            <w:tcBorders>
              <w:top w:val="single" w:sz="4" w:space="0" w:color="000000"/>
              <w:left w:val="single" w:sz="4" w:space="0" w:color="000000"/>
              <w:bottom w:val="single" w:sz="4" w:space="0" w:color="000000"/>
            </w:tcBorders>
            <w:vAlign w:val="center"/>
          </w:tcPr>
          <w:p w14:paraId="0B93114D" w14:textId="77777777" w:rsidR="006B62C3" w:rsidRPr="00FA7C7E" w:rsidRDefault="006B62C3" w:rsidP="007E4B33">
            <w:pPr>
              <w:snapToGrid w:val="0"/>
              <w:spacing w:line="240" w:lineRule="exact"/>
              <w:ind w:left="-57" w:right="-57"/>
              <w:jc w:val="center"/>
              <w:rPr>
                <w:sz w:val="18"/>
                <w:szCs w:val="18"/>
                <w:lang w:val="fr-FR"/>
              </w:rPr>
            </w:pPr>
            <w:r w:rsidRPr="00FA7C7E">
              <w:rPr>
                <w:sz w:val="18"/>
                <w:szCs w:val="18"/>
                <w:lang w:val="fr-FR"/>
              </w:rPr>
              <w:t>53 499</w:t>
            </w:r>
          </w:p>
        </w:tc>
        <w:tc>
          <w:tcPr>
            <w:tcW w:w="872" w:type="dxa"/>
            <w:tcBorders>
              <w:top w:val="single" w:sz="4" w:space="0" w:color="000000"/>
              <w:left w:val="single" w:sz="4" w:space="0" w:color="000000"/>
              <w:bottom w:val="single" w:sz="4" w:space="0" w:color="000000"/>
            </w:tcBorders>
            <w:vAlign w:val="center"/>
          </w:tcPr>
          <w:p w14:paraId="240B76AA" w14:textId="77777777" w:rsidR="006B62C3" w:rsidRPr="00FA7C7E" w:rsidRDefault="006B62C3" w:rsidP="007E4B33">
            <w:pPr>
              <w:snapToGrid w:val="0"/>
              <w:spacing w:line="240" w:lineRule="exact"/>
              <w:ind w:left="-57" w:right="-57"/>
              <w:jc w:val="center"/>
              <w:rPr>
                <w:sz w:val="18"/>
                <w:szCs w:val="18"/>
                <w:lang w:val="fr-FR"/>
              </w:rPr>
            </w:pPr>
            <w:r w:rsidRPr="00FA7C7E">
              <w:rPr>
                <w:sz w:val="18"/>
                <w:szCs w:val="18"/>
                <w:lang w:val="fr-FR"/>
              </w:rPr>
              <w:t>II</w:t>
            </w:r>
          </w:p>
        </w:tc>
        <w:tc>
          <w:tcPr>
            <w:tcW w:w="805" w:type="dxa"/>
            <w:tcBorders>
              <w:top w:val="single" w:sz="4" w:space="0" w:color="000000"/>
              <w:left w:val="single" w:sz="4" w:space="0" w:color="000000"/>
              <w:bottom w:val="single" w:sz="4" w:space="0" w:color="000000"/>
            </w:tcBorders>
            <w:vAlign w:val="center"/>
          </w:tcPr>
          <w:p w14:paraId="66D41A5E" w14:textId="77777777" w:rsidR="006B62C3" w:rsidRPr="00FA7C7E" w:rsidRDefault="006B62C3" w:rsidP="007E4B33">
            <w:pPr>
              <w:snapToGrid w:val="0"/>
              <w:spacing w:line="240" w:lineRule="exact"/>
              <w:ind w:left="-57" w:right="-57"/>
              <w:jc w:val="center"/>
              <w:rPr>
                <w:sz w:val="17"/>
                <w:szCs w:val="17"/>
                <w:lang w:val="fr-FR"/>
              </w:rPr>
            </w:pPr>
            <w:r>
              <w:rPr>
                <w:sz w:val="17"/>
                <w:szCs w:val="17"/>
                <w:lang w:val="fr-FR"/>
              </w:rPr>
              <w:t>Existante</w:t>
            </w:r>
          </w:p>
        </w:tc>
        <w:tc>
          <w:tcPr>
            <w:tcW w:w="4723" w:type="dxa"/>
            <w:vMerge w:val="restart"/>
            <w:tcBorders>
              <w:top w:val="single" w:sz="4" w:space="0" w:color="000000"/>
              <w:left w:val="single" w:sz="4" w:space="0" w:color="000000"/>
              <w:bottom w:val="single" w:sz="4" w:space="0" w:color="000000"/>
              <w:right w:val="single" w:sz="4" w:space="0" w:color="000000"/>
            </w:tcBorders>
          </w:tcPr>
          <w:p w14:paraId="72047458" w14:textId="77777777" w:rsidR="006B62C3" w:rsidRPr="00AE1267" w:rsidRDefault="006B62C3" w:rsidP="007E4B33">
            <w:pPr>
              <w:snapToGrid w:val="0"/>
              <w:rPr>
                <w:spacing w:val="-2"/>
                <w:sz w:val="18"/>
                <w:szCs w:val="18"/>
                <w:lang w:val="fr-FR"/>
              </w:rPr>
            </w:pPr>
            <w:r>
              <w:rPr>
                <w:spacing w:val="-2"/>
                <w:sz w:val="18"/>
                <w:szCs w:val="18"/>
                <w:lang w:val="fr-FR"/>
              </w:rPr>
              <w:t>Deux types de</w:t>
            </w:r>
            <w:r w:rsidRPr="00FA7C7E">
              <w:rPr>
                <w:spacing w:val="-2"/>
                <w:sz w:val="18"/>
                <w:szCs w:val="18"/>
                <w:lang w:val="fr-FR"/>
              </w:rPr>
              <w:t xml:space="preserve"> v</w:t>
            </w:r>
            <w:r>
              <w:rPr>
                <w:spacing w:val="-2"/>
                <w:sz w:val="18"/>
                <w:szCs w:val="18"/>
                <w:lang w:val="fr-FR"/>
              </w:rPr>
              <w:t>é</w:t>
            </w:r>
            <w:r w:rsidRPr="00FA7C7E">
              <w:rPr>
                <w:spacing w:val="-2"/>
                <w:sz w:val="18"/>
                <w:szCs w:val="18"/>
                <w:lang w:val="fr-FR"/>
              </w:rPr>
              <w:t>g</w:t>
            </w:r>
            <w:r>
              <w:rPr>
                <w:spacing w:val="-2"/>
                <w:sz w:val="18"/>
                <w:szCs w:val="18"/>
                <w:lang w:val="fr-FR"/>
              </w:rPr>
              <w:t>é</w:t>
            </w:r>
            <w:r w:rsidRPr="00FA7C7E">
              <w:rPr>
                <w:spacing w:val="-2"/>
                <w:sz w:val="18"/>
                <w:szCs w:val="18"/>
                <w:lang w:val="fr-FR"/>
              </w:rPr>
              <w:t>tation</w:t>
            </w:r>
            <w:r>
              <w:rPr>
                <w:spacing w:val="-2"/>
                <w:sz w:val="18"/>
                <w:szCs w:val="18"/>
                <w:lang w:val="fr-FR"/>
              </w:rPr>
              <w:t>s</w:t>
            </w:r>
            <w:r w:rsidRPr="00FA7C7E">
              <w:rPr>
                <w:spacing w:val="-2"/>
                <w:sz w:val="18"/>
                <w:szCs w:val="18"/>
                <w:lang w:val="fr-FR"/>
              </w:rPr>
              <w:t xml:space="preserve"> </w:t>
            </w:r>
            <w:r>
              <w:rPr>
                <w:spacing w:val="-2"/>
                <w:sz w:val="18"/>
                <w:szCs w:val="18"/>
                <w:lang w:val="fr-FR"/>
              </w:rPr>
              <w:t xml:space="preserve">dominent </w:t>
            </w:r>
            <w:r w:rsidRPr="00FA7C7E">
              <w:rPr>
                <w:spacing w:val="-2"/>
                <w:sz w:val="18"/>
                <w:szCs w:val="18"/>
                <w:lang w:val="fr-FR"/>
              </w:rPr>
              <w:t xml:space="preserve">: 1) </w:t>
            </w:r>
            <w:r>
              <w:rPr>
                <w:spacing w:val="-2"/>
                <w:sz w:val="18"/>
                <w:szCs w:val="18"/>
                <w:lang w:val="fr-FR"/>
              </w:rPr>
              <w:t xml:space="preserve">la </w:t>
            </w:r>
            <w:r w:rsidRPr="00FA7C7E">
              <w:rPr>
                <w:spacing w:val="-2"/>
                <w:sz w:val="18"/>
                <w:szCs w:val="18"/>
                <w:lang w:val="fr-FR"/>
              </w:rPr>
              <w:t>savan</w:t>
            </w:r>
            <w:r>
              <w:rPr>
                <w:spacing w:val="-2"/>
                <w:sz w:val="18"/>
                <w:szCs w:val="18"/>
                <w:lang w:val="fr-FR"/>
              </w:rPr>
              <w:t xml:space="preserve">e caractérisée par la présence d’une couche herbacée et d’espèces ligneuses, notamment les </w:t>
            </w:r>
            <w:r w:rsidRPr="00FA7C7E">
              <w:rPr>
                <w:spacing w:val="-2"/>
                <w:sz w:val="18"/>
                <w:szCs w:val="18"/>
                <w:lang w:val="fr-FR"/>
              </w:rPr>
              <w:t xml:space="preserve">écosystèmes </w:t>
            </w:r>
            <w:r>
              <w:rPr>
                <w:spacing w:val="-2"/>
                <w:sz w:val="18"/>
                <w:szCs w:val="18"/>
                <w:lang w:val="fr-FR"/>
              </w:rPr>
              <w:t xml:space="preserve">de savane herbeuse, de savane d’arbustes, de savane et de plaines surélevées ; et </w:t>
            </w:r>
            <w:r w:rsidRPr="00FA7C7E">
              <w:rPr>
                <w:spacing w:val="-2"/>
                <w:sz w:val="18"/>
                <w:szCs w:val="18"/>
                <w:lang w:val="fr-FR"/>
              </w:rPr>
              <w:t xml:space="preserve">2) </w:t>
            </w:r>
            <w:r>
              <w:rPr>
                <w:spacing w:val="-2"/>
                <w:sz w:val="18"/>
                <w:szCs w:val="18"/>
                <w:lang w:val="fr-FR"/>
              </w:rPr>
              <w:t>les forêts sèches et les forêts galeries</w:t>
            </w:r>
            <w:r w:rsidRPr="00FA7C7E">
              <w:rPr>
                <w:spacing w:val="-2"/>
                <w:sz w:val="18"/>
                <w:szCs w:val="18"/>
                <w:lang w:val="fr-FR"/>
              </w:rPr>
              <w:t xml:space="preserve">. </w:t>
            </w:r>
            <w:r>
              <w:rPr>
                <w:spacing w:val="-2"/>
                <w:sz w:val="18"/>
                <w:szCs w:val="18"/>
                <w:lang w:val="fr-FR"/>
              </w:rPr>
              <w:t>Trente-une</w:t>
            </w:r>
            <w:r w:rsidRPr="00FA7C7E">
              <w:rPr>
                <w:spacing w:val="-2"/>
                <w:sz w:val="18"/>
                <w:szCs w:val="18"/>
                <w:lang w:val="fr-FR"/>
              </w:rPr>
              <w:t xml:space="preserve"> </w:t>
            </w:r>
            <w:r>
              <w:rPr>
                <w:spacing w:val="-2"/>
                <w:sz w:val="18"/>
                <w:szCs w:val="18"/>
                <w:lang w:val="fr-FR"/>
              </w:rPr>
              <w:t>(</w:t>
            </w:r>
            <w:r w:rsidRPr="00FA7C7E">
              <w:rPr>
                <w:spacing w:val="-2"/>
                <w:sz w:val="18"/>
                <w:szCs w:val="18"/>
                <w:lang w:val="fr-FR"/>
              </w:rPr>
              <w:t>31</w:t>
            </w:r>
            <w:r>
              <w:rPr>
                <w:spacing w:val="-2"/>
                <w:sz w:val="18"/>
                <w:szCs w:val="18"/>
                <w:lang w:val="fr-FR"/>
              </w:rPr>
              <w:t xml:space="preserve">) principales espèces de mammifères ont été inventoriées en </w:t>
            </w:r>
            <w:r w:rsidRPr="00FA7C7E">
              <w:rPr>
                <w:spacing w:val="-2"/>
                <w:sz w:val="18"/>
                <w:szCs w:val="18"/>
                <w:lang w:val="fr-FR"/>
              </w:rPr>
              <w:t xml:space="preserve">2002, </w:t>
            </w:r>
            <w:r>
              <w:rPr>
                <w:spacing w:val="-2"/>
                <w:sz w:val="18"/>
                <w:szCs w:val="18"/>
                <w:lang w:val="fr-FR"/>
              </w:rPr>
              <w:t>notamment le singe rouge</w:t>
            </w:r>
            <w:r w:rsidRPr="00FA7C7E">
              <w:rPr>
                <w:spacing w:val="-2"/>
                <w:sz w:val="18"/>
                <w:szCs w:val="18"/>
                <w:lang w:val="fr-FR"/>
              </w:rPr>
              <w:t xml:space="preserve"> (</w:t>
            </w:r>
            <w:r w:rsidRPr="00FA7C7E">
              <w:rPr>
                <w:i/>
                <w:iCs/>
                <w:spacing w:val="-2"/>
                <w:sz w:val="18"/>
                <w:szCs w:val="18"/>
                <w:lang w:val="fr-FR"/>
              </w:rPr>
              <w:t>Erythrocebus patas</w:t>
            </w:r>
            <w:r w:rsidRPr="00FA7C7E">
              <w:rPr>
                <w:spacing w:val="-2"/>
                <w:sz w:val="18"/>
                <w:szCs w:val="18"/>
                <w:lang w:val="fr-FR"/>
              </w:rPr>
              <w:t xml:space="preserve">), </w:t>
            </w:r>
            <w:r>
              <w:rPr>
                <w:spacing w:val="-2"/>
                <w:sz w:val="18"/>
                <w:szCs w:val="18"/>
                <w:lang w:val="fr-FR"/>
              </w:rPr>
              <w:t>le chac</w:t>
            </w:r>
            <w:r w:rsidRPr="00FA7C7E">
              <w:rPr>
                <w:spacing w:val="-2"/>
                <w:sz w:val="18"/>
                <w:szCs w:val="18"/>
                <w:lang w:val="fr-FR"/>
              </w:rPr>
              <w:t>al (</w:t>
            </w:r>
            <w:r w:rsidRPr="00FA7C7E">
              <w:rPr>
                <w:i/>
                <w:iCs/>
                <w:spacing w:val="-2"/>
                <w:sz w:val="18"/>
                <w:szCs w:val="18"/>
                <w:lang w:val="fr-FR"/>
              </w:rPr>
              <w:t>Canis aureus</w:t>
            </w:r>
            <w:r w:rsidRPr="00FA7C7E">
              <w:rPr>
                <w:spacing w:val="-2"/>
                <w:sz w:val="18"/>
                <w:szCs w:val="18"/>
                <w:lang w:val="fr-FR"/>
              </w:rPr>
              <w:t xml:space="preserve">), </w:t>
            </w:r>
            <w:r>
              <w:rPr>
                <w:spacing w:val="-2"/>
                <w:sz w:val="18"/>
                <w:szCs w:val="18"/>
                <w:lang w:val="fr-FR"/>
              </w:rPr>
              <w:t>le chat sauvage</w:t>
            </w:r>
            <w:r w:rsidRPr="00FA7C7E">
              <w:rPr>
                <w:spacing w:val="-2"/>
                <w:sz w:val="18"/>
                <w:szCs w:val="18"/>
                <w:lang w:val="fr-FR"/>
              </w:rPr>
              <w:t xml:space="preserve"> (</w:t>
            </w:r>
            <w:r w:rsidRPr="00FA7C7E">
              <w:rPr>
                <w:i/>
                <w:iCs/>
                <w:spacing w:val="-2"/>
                <w:sz w:val="18"/>
                <w:szCs w:val="18"/>
                <w:lang w:val="fr-FR"/>
              </w:rPr>
              <w:t>Felis silvestris lybica</w:t>
            </w:r>
            <w:r w:rsidRPr="00FA7C7E">
              <w:rPr>
                <w:spacing w:val="-2"/>
                <w:sz w:val="18"/>
                <w:szCs w:val="18"/>
                <w:lang w:val="fr-FR"/>
              </w:rPr>
              <w:t xml:space="preserve">), </w:t>
            </w:r>
            <w:r>
              <w:rPr>
                <w:spacing w:val="-2"/>
                <w:sz w:val="18"/>
                <w:szCs w:val="18"/>
                <w:lang w:val="fr-FR"/>
              </w:rPr>
              <w:t>l’</w:t>
            </w:r>
            <w:r w:rsidRPr="00FA7C7E">
              <w:rPr>
                <w:spacing w:val="-2"/>
                <w:sz w:val="18"/>
                <w:szCs w:val="18"/>
                <w:lang w:val="fr-FR"/>
              </w:rPr>
              <w:t>ant</w:t>
            </w:r>
            <w:r>
              <w:rPr>
                <w:spacing w:val="-2"/>
                <w:sz w:val="18"/>
                <w:szCs w:val="18"/>
                <w:lang w:val="fr-FR"/>
              </w:rPr>
              <w:t>i</w:t>
            </w:r>
            <w:r w:rsidRPr="00FA7C7E">
              <w:rPr>
                <w:spacing w:val="-2"/>
                <w:sz w:val="18"/>
                <w:szCs w:val="18"/>
                <w:lang w:val="fr-FR"/>
              </w:rPr>
              <w:t xml:space="preserve">lope </w:t>
            </w:r>
            <w:r>
              <w:rPr>
                <w:spacing w:val="-2"/>
                <w:sz w:val="18"/>
                <w:szCs w:val="18"/>
                <w:lang w:val="fr-FR"/>
              </w:rPr>
              <w:t xml:space="preserve">des </w:t>
            </w:r>
            <w:r w:rsidRPr="00FA7C7E">
              <w:rPr>
                <w:spacing w:val="-2"/>
                <w:sz w:val="18"/>
                <w:szCs w:val="18"/>
                <w:lang w:val="fr-FR"/>
              </w:rPr>
              <w:t>sable</w:t>
            </w:r>
            <w:r>
              <w:rPr>
                <w:spacing w:val="-2"/>
                <w:sz w:val="18"/>
                <w:szCs w:val="18"/>
                <w:lang w:val="fr-FR"/>
              </w:rPr>
              <w:t>s</w:t>
            </w:r>
            <w:r w:rsidRPr="00FA7C7E">
              <w:rPr>
                <w:spacing w:val="-2"/>
                <w:sz w:val="18"/>
                <w:szCs w:val="18"/>
                <w:lang w:val="fr-FR"/>
              </w:rPr>
              <w:t xml:space="preserve"> (</w:t>
            </w:r>
            <w:r w:rsidRPr="00FA7C7E">
              <w:rPr>
                <w:i/>
                <w:iCs/>
                <w:spacing w:val="-2"/>
                <w:sz w:val="18"/>
                <w:szCs w:val="18"/>
                <w:lang w:val="fr-FR"/>
              </w:rPr>
              <w:t>Hippotragus equinus</w:t>
            </w:r>
            <w:r w:rsidRPr="00FA7C7E">
              <w:rPr>
                <w:spacing w:val="-2"/>
                <w:sz w:val="18"/>
                <w:szCs w:val="18"/>
                <w:lang w:val="fr-FR"/>
              </w:rPr>
              <w:t xml:space="preserve">), </w:t>
            </w:r>
            <w:r>
              <w:rPr>
                <w:spacing w:val="-2"/>
                <w:sz w:val="18"/>
                <w:szCs w:val="18"/>
                <w:lang w:val="fr-FR"/>
              </w:rPr>
              <w:t>le lièvre</w:t>
            </w:r>
            <w:r w:rsidRPr="00FA7C7E">
              <w:rPr>
                <w:spacing w:val="-2"/>
                <w:sz w:val="18"/>
                <w:szCs w:val="18"/>
                <w:lang w:val="fr-FR"/>
              </w:rPr>
              <w:t xml:space="preserve"> (</w:t>
            </w:r>
            <w:r w:rsidRPr="00FA7C7E">
              <w:rPr>
                <w:i/>
                <w:iCs/>
                <w:spacing w:val="-2"/>
                <w:sz w:val="18"/>
                <w:szCs w:val="18"/>
                <w:lang w:val="fr-FR"/>
              </w:rPr>
              <w:t>Lepus sp</w:t>
            </w:r>
            <w:r w:rsidRPr="00FA7C7E">
              <w:rPr>
                <w:spacing w:val="-2"/>
                <w:sz w:val="18"/>
                <w:szCs w:val="18"/>
                <w:lang w:val="fr-FR"/>
              </w:rPr>
              <w:t xml:space="preserve">), etc.  </w:t>
            </w:r>
            <w:r>
              <w:rPr>
                <w:spacing w:val="-2"/>
                <w:sz w:val="18"/>
                <w:szCs w:val="18"/>
                <w:lang w:val="fr-FR"/>
              </w:rPr>
              <w:t xml:space="preserve">En outre, la </w:t>
            </w:r>
            <w:r w:rsidRPr="00FA7C7E">
              <w:rPr>
                <w:spacing w:val="-2"/>
                <w:sz w:val="18"/>
                <w:szCs w:val="18"/>
                <w:lang w:val="fr-FR"/>
              </w:rPr>
              <w:t xml:space="preserve">zone </w:t>
            </w:r>
            <w:r>
              <w:rPr>
                <w:spacing w:val="-2"/>
                <w:sz w:val="18"/>
                <w:szCs w:val="18"/>
                <w:lang w:val="fr-FR"/>
              </w:rPr>
              <w:t xml:space="preserve">abrite la population la plus au Nord des chimpanzés de l’Ouest </w:t>
            </w:r>
            <w:r w:rsidRPr="00FA7C7E">
              <w:rPr>
                <w:spacing w:val="-2"/>
                <w:sz w:val="18"/>
                <w:szCs w:val="18"/>
                <w:lang w:val="fr-FR"/>
              </w:rPr>
              <w:t>(</w:t>
            </w:r>
            <w:r w:rsidRPr="00FA7C7E">
              <w:rPr>
                <w:i/>
                <w:iCs/>
                <w:spacing w:val="-2"/>
                <w:sz w:val="18"/>
                <w:szCs w:val="18"/>
                <w:lang w:val="fr-FR"/>
              </w:rPr>
              <w:t>Pan troglodytes verus)</w:t>
            </w:r>
            <w:r w:rsidRPr="00FA7C7E">
              <w:rPr>
                <w:spacing w:val="-2"/>
                <w:sz w:val="18"/>
                <w:szCs w:val="18"/>
                <w:lang w:val="fr-FR"/>
              </w:rPr>
              <w:t xml:space="preserve">, </w:t>
            </w:r>
            <w:r>
              <w:rPr>
                <w:spacing w:val="-2"/>
                <w:sz w:val="18"/>
                <w:szCs w:val="18"/>
                <w:lang w:val="fr-FR"/>
              </w:rPr>
              <w:t xml:space="preserve">l’élan </w:t>
            </w:r>
            <w:r w:rsidRPr="00FA7C7E">
              <w:rPr>
                <w:spacing w:val="-2"/>
                <w:sz w:val="18"/>
                <w:szCs w:val="18"/>
                <w:lang w:val="fr-FR"/>
              </w:rPr>
              <w:t>g</w:t>
            </w:r>
            <w:r>
              <w:rPr>
                <w:spacing w:val="-2"/>
                <w:sz w:val="18"/>
                <w:szCs w:val="18"/>
                <w:lang w:val="fr-FR"/>
              </w:rPr>
              <w:t>é</w:t>
            </w:r>
            <w:r w:rsidRPr="00FA7C7E">
              <w:rPr>
                <w:spacing w:val="-2"/>
                <w:sz w:val="18"/>
                <w:szCs w:val="18"/>
                <w:lang w:val="fr-FR"/>
              </w:rPr>
              <w:t>ant (Derby)</w:t>
            </w:r>
            <w:r>
              <w:rPr>
                <w:spacing w:val="-2"/>
                <w:sz w:val="18"/>
                <w:szCs w:val="18"/>
                <w:lang w:val="fr-FR"/>
              </w:rPr>
              <w:t xml:space="preserve"> </w:t>
            </w:r>
            <w:r w:rsidRPr="00FA7C7E">
              <w:rPr>
                <w:spacing w:val="-2"/>
                <w:sz w:val="18"/>
                <w:szCs w:val="18"/>
                <w:lang w:val="fr-FR"/>
              </w:rPr>
              <w:t>(</w:t>
            </w:r>
            <w:r w:rsidRPr="00FA7C7E">
              <w:rPr>
                <w:i/>
                <w:iCs/>
                <w:spacing w:val="-2"/>
                <w:sz w:val="18"/>
                <w:szCs w:val="18"/>
                <w:lang w:val="fr-FR"/>
              </w:rPr>
              <w:t>Taurotragus derbianu</w:t>
            </w:r>
            <w:r w:rsidRPr="00FA7C7E">
              <w:rPr>
                <w:spacing w:val="-2"/>
                <w:sz w:val="18"/>
                <w:szCs w:val="18"/>
                <w:lang w:val="fr-FR"/>
              </w:rPr>
              <w:t xml:space="preserve">), </w:t>
            </w:r>
            <w:r>
              <w:rPr>
                <w:spacing w:val="-2"/>
                <w:sz w:val="18"/>
                <w:szCs w:val="18"/>
                <w:lang w:val="fr-FR"/>
              </w:rPr>
              <w:t xml:space="preserve">le buffle nain de </w:t>
            </w:r>
            <w:r w:rsidRPr="00FA7C7E">
              <w:rPr>
                <w:spacing w:val="-2"/>
                <w:sz w:val="18"/>
                <w:szCs w:val="18"/>
                <w:lang w:val="fr-FR"/>
              </w:rPr>
              <w:t>savan</w:t>
            </w:r>
            <w:r>
              <w:rPr>
                <w:spacing w:val="-2"/>
                <w:sz w:val="18"/>
                <w:szCs w:val="18"/>
                <w:lang w:val="fr-FR"/>
              </w:rPr>
              <w:t>e</w:t>
            </w:r>
            <w:r w:rsidRPr="00FA7C7E">
              <w:rPr>
                <w:spacing w:val="-2"/>
                <w:sz w:val="18"/>
                <w:szCs w:val="18"/>
                <w:lang w:val="fr-FR"/>
              </w:rPr>
              <w:t xml:space="preserve"> (</w:t>
            </w:r>
            <w:r w:rsidRPr="00FA7C7E">
              <w:rPr>
                <w:i/>
                <w:iCs/>
                <w:spacing w:val="-2"/>
                <w:sz w:val="18"/>
                <w:szCs w:val="18"/>
                <w:lang w:val="fr-FR"/>
              </w:rPr>
              <w:t>Syncerus caffer nanus</w:t>
            </w:r>
            <w:r w:rsidRPr="00FA7C7E">
              <w:rPr>
                <w:spacing w:val="-2"/>
                <w:sz w:val="18"/>
                <w:szCs w:val="18"/>
                <w:lang w:val="fr-FR"/>
              </w:rPr>
              <w:t xml:space="preserve">) </w:t>
            </w:r>
            <w:r>
              <w:rPr>
                <w:spacing w:val="-2"/>
                <w:sz w:val="18"/>
                <w:szCs w:val="18"/>
                <w:lang w:val="fr-FR"/>
              </w:rPr>
              <w:t xml:space="preserve">et le </w:t>
            </w:r>
            <w:r w:rsidRPr="00FA7C7E">
              <w:rPr>
                <w:spacing w:val="-2"/>
                <w:sz w:val="18"/>
                <w:szCs w:val="18"/>
                <w:lang w:val="fr-FR"/>
              </w:rPr>
              <w:t xml:space="preserve">lion. </w:t>
            </w:r>
            <w:r>
              <w:rPr>
                <w:spacing w:val="-2"/>
                <w:sz w:val="18"/>
                <w:szCs w:val="18"/>
                <w:lang w:val="fr-FR"/>
              </w:rPr>
              <w:t xml:space="preserve">Il existe environ </w:t>
            </w:r>
            <w:r w:rsidRPr="00FA7C7E">
              <w:rPr>
                <w:spacing w:val="-2"/>
                <w:sz w:val="18"/>
                <w:szCs w:val="18"/>
                <w:lang w:val="fr-FR"/>
              </w:rPr>
              <w:t xml:space="preserve">50 </w:t>
            </w:r>
            <w:r>
              <w:rPr>
                <w:spacing w:val="-2"/>
                <w:sz w:val="18"/>
                <w:szCs w:val="18"/>
                <w:lang w:val="fr-FR"/>
              </w:rPr>
              <w:t>espèces d’oiseaux</w:t>
            </w:r>
            <w:r w:rsidRPr="00FA7C7E">
              <w:rPr>
                <w:spacing w:val="-2"/>
                <w:sz w:val="18"/>
                <w:szCs w:val="18"/>
                <w:lang w:val="fr-FR"/>
              </w:rPr>
              <w:t xml:space="preserve">. </w:t>
            </w:r>
            <w:r w:rsidRPr="00AE1267">
              <w:rPr>
                <w:spacing w:val="-2"/>
                <w:sz w:val="18"/>
                <w:szCs w:val="18"/>
                <w:lang w:val="fr-FR"/>
              </w:rPr>
              <w:t xml:space="preserve">Il existe 102 558 habitants dans la zone et la densité moyenne est de 6 habitants </w:t>
            </w:r>
            <w:r>
              <w:rPr>
                <w:spacing w:val="-2"/>
                <w:sz w:val="18"/>
                <w:szCs w:val="18"/>
                <w:lang w:val="fr-FR"/>
              </w:rPr>
              <w:t xml:space="preserve">au </w:t>
            </w:r>
            <w:r w:rsidRPr="00AE1267">
              <w:rPr>
                <w:spacing w:val="-2"/>
                <w:sz w:val="18"/>
                <w:szCs w:val="18"/>
                <w:lang w:val="fr-FR"/>
              </w:rPr>
              <w:t>km².</w:t>
            </w:r>
          </w:p>
        </w:tc>
      </w:tr>
      <w:tr w:rsidR="006B62C3" w:rsidRPr="00FA7C7E" w14:paraId="556B8929" w14:textId="77777777" w:rsidTr="007E4B33">
        <w:trPr>
          <w:trHeight w:val="311"/>
        </w:trPr>
        <w:tc>
          <w:tcPr>
            <w:tcW w:w="1418" w:type="dxa"/>
            <w:vMerge/>
            <w:tcBorders>
              <w:top w:val="single" w:sz="4" w:space="0" w:color="000000"/>
              <w:left w:val="single" w:sz="4" w:space="0" w:color="000000"/>
              <w:bottom w:val="single" w:sz="4" w:space="0" w:color="000000"/>
            </w:tcBorders>
            <w:shd w:val="clear" w:color="auto" w:fill="EAF1DD"/>
          </w:tcPr>
          <w:p w14:paraId="2DC39CCF" w14:textId="77777777" w:rsidR="006B62C3" w:rsidRPr="00AE1267" w:rsidRDefault="006B62C3" w:rsidP="007E4B33">
            <w:pPr>
              <w:keepNext/>
              <w:tabs>
                <w:tab w:val="num" w:pos="720"/>
              </w:tabs>
              <w:snapToGrid w:val="0"/>
              <w:ind w:left="-57" w:right="-57" w:hanging="720"/>
              <w:outlineLvl w:val="2"/>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44636F17" w14:textId="77777777" w:rsidR="006B62C3" w:rsidRPr="00FA7C7E" w:rsidRDefault="006B62C3" w:rsidP="007E4B33">
            <w:pPr>
              <w:snapToGrid w:val="0"/>
              <w:ind w:left="-57" w:right="-57"/>
              <w:rPr>
                <w:sz w:val="19"/>
                <w:szCs w:val="19"/>
                <w:lang w:val="fr-FR"/>
              </w:rPr>
            </w:pPr>
            <w:r>
              <w:rPr>
                <w:sz w:val="19"/>
                <w:szCs w:val="19"/>
                <w:lang w:val="fr-FR"/>
              </w:rPr>
              <w:t>Parc national du Kouroufing</w:t>
            </w:r>
            <w:r w:rsidRPr="00FA7C7E">
              <w:rPr>
                <w:sz w:val="19"/>
                <w:szCs w:val="19"/>
                <w:highlight w:val="yellow"/>
                <w:lang w:val="fr-FR"/>
              </w:rPr>
              <w:t>*</w:t>
            </w:r>
          </w:p>
        </w:tc>
        <w:tc>
          <w:tcPr>
            <w:tcW w:w="829" w:type="dxa"/>
            <w:tcBorders>
              <w:top w:val="single" w:sz="4" w:space="0" w:color="000000"/>
              <w:left w:val="single" w:sz="4" w:space="0" w:color="000000"/>
              <w:bottom w:val="single" w:sz="4" w:space="0" w:color="000000"/>
            </w:tcBorders>
            <w:vAlign w:val="center"/>
          </w:tcPr>
          <w:p w14:paraId="35A9A08B" w14:textId="77777777" w:rsidR="006B62C3" w:rsidRPr="00FA7C7E" w:rsidRDefault="006B62C3" w:rsidP="007E4B33">
            <w:pPr>
              <w:snapToGrid w:val="0"/>
              <w:ind w:left="-57" w:right="-57"/>
              <w:jc w:val="center"/>
              <w:rPr>
                <w:sz w:val="18"/>
                <w:szCs w:val="18"/>
                <w:lang w:val="fr-FR"/>
              </w:rPr>
            </w:pPr>
            <w:r w:rsidRPr="00FA7C7E">
              <w:rPr>
                <w:sz w:val="18"/>
                <w:szCs w:val="18"/>
                <w:lang w:val="fr-FR"/>
              </w:rPr>
              <w:t>55 770</w:t>
            </w:r>
          </w:p>
        </w:tc>
        <w:tc>
          <w:tcPr>
            <w:tcW w:w="872" w:type="dxa"/>
            <w:tcBorders>
              <w:top w:val="single" w:sz="4" w:space="0" w:color="000000"/>
              <w:left w:val="single" w:sz="4" w:space="0" w:color="000000"/>
              <w:bottom w:val="single" w:sz="4" w:space="0" w:color="000000"/>
            </w:tcBorders>
            <w:vAlign w:val="center"/>
          </w:tcPr>
          <w:p w14:paraId="4780D082" w14:textId="77777777" w:rsidR="006B62C3" w:rsidRPr="00FA7C7E" w:rsidRDefault="006B62C3" w:rsidP="007E4B33">
            <w:pPr>
              <w:snapToGrid w:val="0"/>
              <w:ind w:left="-57" w:right="-57"/>
              <w:jc w:val="center"/>
              <w:rPr>
                <w:sz w:val="18"/>
                <w:szCs w:val="18"/>
                <w:lang w:val="fr-FR"/>
              </w:rPr>
            </w:pPr>
            <w:r w:rsidRPr="00FA7C7E">
              <w:rPr>
                <w:sz w:val="18"/>
                <w:szCs w:val="18"/>
                <w:lang w:val="fr-FR"/>
              </w:rPr>
              <w:t>II</w:t>
            </w:r>
          </w:p>
        </w:tc>
        <w:tc>
          <w:tcPr>
            <w:tcW w:w="805" w:type="dxa"/>
            <w:tcBorders>
              <w:top w:val="single" w:sz="4" w:space="0" w:color="000000"/>
              <w:left w:val="single" w:sz="4" w:space="0" w:color="000000"/>
              <w:bottom w:val="single" w:sz="4" w:space="0" w:color="000000"/>
            </w:tcBorders>
            <w:vAlign w:val="center"/>
          </w:tcPr>
          <w:p w14:paraId="33CBE72A" w14:textId="77777777" w:rsidR="006B62C3" w:rsidRPr="00FA7C7E" w:rsidRDefault="006B62C3" w:rsidP="007E4B33">
            <w:pPr>
              <w:snapToGrid w:val="0"/>
              <w:ind w:left="-57" w:right="-57"/>
              <w:jc w:val="center"/>
              <w:rPr>
                <w:sz w:val="17"/>
                <w:szCs w:val="17"/>
                <w:lang w:val="fr-FR"/>
              </w:rPr>
            </w:pPr>
            <w:r>
              <w:rPr>
                <w:sz w:val="17"/>
                <w:szCs w:val="17"/>
                <w:lang w:val="fr-FR"/>
              </w:rPr>
              <w:t>Existante</w:t>
            </w:r>
          </w:p>
        </w:tc>
        <w:tc>
          <w:tcPr>
            <w:tcW w:w="4723" w:type="dxa"/>
            <w:vMerge/>
            <w:tcBorders>
              <w:top w:val="single" w:sz="4" w:space="0" w:color="000000"/>
              <w:left w:val="single" w:sz="4" w:space="0" w:color="000000"/>
              <w:bottom w:val="single" w:sz="4" w:space="0" w:color="000000"/>
              <w:right w:val="single" w:sz="4" w:space="0" w:color="000000"/>
            </w:tcBorders>
          </w:tcPr>
          <w:p w14:paraId="30700B3A"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r w:rsidR="006B62C3" w:rsidRPr="00FA7C7E" w14:paraId="5713ADBC" w14:textId="77777777" w:rsidTr="007E4B33">
        <w:trPr>
          <w:trHeight w:val="408"/>
        </w:trPr>
        <w:tc>
          <w:tcPr>
            <w:tcW w:w="1418" w:type="dxa"/>
            <w:vMerge/>
            <w:tcBorders>
              <w:top w:val="single" w:sz="4" w:space="0" w:color="000000"/>
              <w:left w:val="single" w:sz="4" w:space="0" w:color="000000"/>
              <w:bottom w:val="single" w:sz="4" w:space="0" w:color="000000"/>
            </w:tcBorders>
            <w:shd w:val="clear" w:color="auto" w:fill="EAF1DD"/>
          </w:tcPr>
          <w:p w14:paraId="1979C29D"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left="-57" w:right="-57" w:hanging="432"/>
              <w:outlineLvl w:val="0"/>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6F2BB6E8" w14:textId="77777777" w:rsidR="006B62C3" w:rsidRPr="00FA7C7E" w:rsidRDefault="006B62C3" w:rsidP="007E4B33">
            <w:pPr>
              <w:snapToGrid w:val="0"/>
              <w:ind w:left="-57" w:right="-57"/>
              <w:rPr>
                <w:sz w:val="19"/>
                <w:szCs w:val="19"/>
                <w:lang w:val="fr-FR"/>
              </w:rPr>
            </w:pPr>
            <w:r>
              <w:rPr>
                <w:sz w:val="19"/>
                <w:szCs w:val="19"/>
                <w:lang w:val="fr-FR"/>
              </w:rPr>
              <w:t>Sanctuaire des chimpanzés du</w:t>
            </w:r>
            <w:r w:rsidRPr="00FA7C7E">
              <w:rPr>
                <w:sz w:val="19"/>
                <w:szCs w:val="19"/>
                <w:lang w:val="fr-FR"/>
              </w:rPr>
              <w:t xml:space="preserve"> Bafing</w:t>
            </w:r>
            <w:r w:rsidRPr="00FA7C7E">
              <w:rPr>
                <w:sz w:val="19"/>
                <w:szCs w:val="19"/>
                <w:highlight w:val="yellow"/>
                <w:lang w:val="fr-FR"/>
              </w:rPr>
              <w:t>*</w:t>
            </w:r>
          </w:p>
        </w:tc>
        <w:tc>
          <w:tcPr>
            <w:tcW w:w="829" w:type="dxa"/>
            <w:tcBorders>
              <w:top w:val="single" w:sz="4" w:space="0" w:color="000000"/>
              <w:left w:val="single" w:sz="4" w:space="0" w:color="000000"/>
              <w:bottom w:val="single" w:sz="4" w:space="0" w:color="000000"/>
            </w:tcBorders>
            <w:vAlign w:val="center"/>
          </w:tcPr>
          <w:p w14:paraId="7B14D31F" w14:textId="77777777" w:rsidR="006B62C3" w:rsidRPr="00FA7C7E" w:rsidRDefault="006B62C3" w:rsidP="007E4B33">
            <w:pPr>
              <w:snapToGrid w:val="0"/>
              <w:ind w:left="-57" w:right="-57"/>
              <w:jc w:val="center"/>
              <w:rPr>
                <w:sz w:val="18"/>
                <w:szCs w:val="18"/>
                <w:lang w:val="fr-FR"/>
              </w:rPr>
            </w:pPr>
            <w:r w:rsidRPr="00FA7C7E">
              <w:rPr>
                <w:sz w:val="18"/>
                <w:szCs w:val="18"/>
                <w:lang w:val="fr-FR"/>
              </w:rPr>
              <w:t>67 200</w:t>
            </w:r>
          </w:p>
        </w:tc>
        <w:tc>
          <w:tcPr>
            <w:tcW w:w="872" w:type="dxa"/>
            <w:tcBorders>
              <w:top w:val="single" w:sz="4" w:space="0" w:color="000000"/>
              <w:left w:val="single" w:sz="4" w:space="0" w:color="000000"/>
              <w:bottom w:val="single" w:sz="4" w:space="0" w:color="000000"/>
            </w:tcBorders>
            <w:vAlign w:val="center"/>
          </w:tcPr>
          <w:p w14:paraId="68F43B61" w14:textId="77777777" w:rsidR="006B62C3" w:rsidRPr="00FA7C7E" w:rsidRDefault="006B62C3" w:rsidP="007E4B33">
            <w:pPr>
              <w:snapToGrid w:val="0"/>
              <w:ind w:left="-57" w:right="-57"/>
              <w:jc w:val="center"/>
              <w:rPr>
                <w:sz w:val="18"/>
                <w:szCs w:val="18"/>
                <w:lang w:val="fr-FR"/>
              </w:rPr>
            </w:pPr>
            <w:r w:rsidRPr="00FA7C7E">
              <w:rPr>
                <w:sz w:val="18"/>
                <w:szCs w:val="18"/>
                <w:lang w:val="fr-FR"/>
              </w:rPr>
              <w:t>IV</w:t>
            </w:r>
          </w:p>
        </w:tc>
        <w:tc>
          <w:tcPr>
            <w:tcW w:w="805" w:type="dxa"/>
            <w:tcBorders>
              <w:top w:val="single" w:sz="4" w:space="0" w:color="000000"/>
              <w:left w:val="single" w:sz="4" w:space="0" w:color="000000"/>
              <w:bottom w:val="single" w:sz="4" w:space="0" w:color="000000"/>
            </w:tcBorders>
            <w:vAlign w:val="center"/>
          </w:tcPr>
          <w:p w14:paraId="7C96E076" w14:textId="77777777" w:rsidR="006B62C3" w:rsidRPr="00FA7C7E" w:rsidRDefault="006B62C3" w:rsidP="007E4B33">
            <w:pPr>
              <w:snapToGrid w:val="0"/>
              <w:ind w:left="-57" w:right="-57"/>
              <w:jc w:val="center"/>
              <w:rPr>
                <w:sz w:val="17"/>
                <w:szCs w:val="17"/>
                <w:lang w:val="fr-FR"/>
              </w:rPr>
            </w:pPr>
            <w:r>
              <w:rPr>
                <w:sz w:val="17"/>
                <w:szCs w:val="17"/>
                <w:lang w:val="fr-FR"/>
              </w:rPr>
              <w:t>Existante</w:t>
            </w:r>
          </w:p>
        </w:tc>
        <w:tc>
          <w:tcPr>
            <w:tcW w:w="4723" w:type="dxa"/>
            <w:vMerge/>
            <w:tcBorders>
              <w:top w:val="single" w:sz="4" w:space="0" w:color="000000"/>
              <w:left w:val="single" w:sz="4" w:space="0" w:color="000000"/>
              <w:bottom w:val="single" w:sz="4" w:space="0" w:color="000000"/>
              <w:right w:val="single" w:sz="4" w:space="0" w:color="000000"/>
            </w:tcBorders>
          </w:tcPr>
          <w:p w14:paraId="432E021B"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r w:rsidR="006B62C3" w:rsidRPr="00FA7C7E" w14:paraId="15537D92" w14:textId="77777777" w:rsidTr="007E4B33">
        <w:trPr>
          <w:trHeight w:val="395"/>
        </w:trPr>
        <w:tc>
          <w:tcPr>
            <w:tcW w:w="1418" w:type="dxa"/>
            <w:vMerge/>
            <w:tcBorders>
              <w:top w:val="single" w:sz="4" w:space="0" w:color="000000"/>
              <w:left w:val="single" w:sz="4" w:space="0" w:color="000000"/>
              <w:bottom w:val="single" w:sz="4" w:space="0" w:color="000000"/>
            </w:tcBorders>
            <w:shd w:val="clear" w:color="auto" w:fill="EAF1DD"/>
          </w:tcPr>
          <w:p w14:paraId="28FCDCAA"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left="-57" w:right="-57" w:hanging="432"/>
              <w:outlineLvl w:val="0"/>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07AA37A8" w14:textId="77777777" w:rsidR="006B62C3" w:rsidRPr="00FA7C7E" w:rsidRDefault="006B62C3" w:rsidP="007E4B33">
            <w:pPr>
              <w:ind w:left="-57" w:right="-57"/>
              <w:rPr>
                <w:sz w:val="19"/>
                <w:szCs w:val="19"/>
                <w:lang w:val="fr-FR"/>
              </w:rPr>
            </w:pPr>
            <w:r>
              <w:rPr>
                <w:sz w:val="19"/>
                <w:szCs w:val="19"/>
                <w:lang w:val="fr-FR"/>
              </w:rPr>
              <w:t xml:space="preserve">Zone d’intérêt cynégétique de </w:t>
            </w:r>
            <w:r w:rsidRPr="00FA7C7E">
              <w:rPr>
                <w:sz w:val="19"/>
                <w:szCs w:val="19"/>
                <w:lang w:val="fr-FR"/>
              </w:rPr>
              <w:t>Flawa</w:t>
            </w:r>
          </w:p>
        </w:tc>
        <w:tc>
          <w:tcPr>
            <w:tcW w:w="829" w:type="dxa"/>
            <w:tcBorders>
              <w:top w:val="single" w:sz="4" w:space="0" w:color="000000"/>
              <w:left w:val="single" w:sz="4" w:space="0" w:color="000000"/>
              <w:bottom w:val="single" w:sz="4" w:space="0" w:color="000000"/>
            </w:tcBorders>
            <w:vAlign w:val="center"/>
          </w:tcPr>
          <w:p w14:paraId="2825EFF7" w14:textId="77777777" w:rsidR="006B62C3" w:rsidRPr="00FA7C7E" w:rsidRDefault="006B62C3" w:rsidP="007E4B33">
            <w:pPr>
              <w:ind w:left="-57" w:right="-57"/>
              <w:jc w:val="center"/>
              <w:rPr>
                <w:sz w:val="17"/>
                <w:szCs w:val="17"/>
                <w:lang w:val="fr-FR"/>
              </w:rPr>
            </w:pPr>
            <w:r w:rsidRPr="00FA7C7E">
              <w:rPr>
                <w:sz w:val="17"/>
                <w:szCs w:val="17"/>
                <w:lang w:val="fr-FR"/>
              </w:rPr>
              <w:t>73 940</w:t>
            </w:r>
          </w:p>
        </w:tc>
        <w:tc>
          <w:tcPr>
            <w:tcW w:w="872" w:type="dxa"/>
            <w:tcBorders>
              <w:top w:val="single" w:sz="4" w:space="0" w:color="000000"/>
              <w:left w:val="single" w:sz="4" w:space="0" w:color="000000"/>
              <w:bottom w:val="single" w:sz="4" w:space="0" w:color="000000"/>
            </w:tcBorders>
            <w:vAlign w:val="center"/>
          </w:tcPr>
          <w:p w14:paraId="52739897" w14:textId="77777777" w:rsidR="006B62C3" w:rsidRPr="00FA7C7E" w:rsidRDefault="006B62C3" w:rsidP="007E4B33">
            <w:pPr>
              <w:ind w:left="-57" w:right="-57"/>
              <w:jc w:val="center"/>
              <w:rPr>
                <w:sz w:val="17"/>
                <w:szCs w:val="17"/>
                <w:lang w:val="fr-FR"/>
              </w:rPr>
            </w:pPr>
            <w:r w:rsidRPr="00FA7C7E">
              <w:rPr>
                <w:sz w:val="17"/>
                <w:szCs w:val="17"/>
                <w:lang w:val="fr-FR"/>
              </w:rPr>
              <w:t>VI</w:t>
            </w:r>
          </w:p>
        </w:tc>
        <w:tc>
          <w:tcPr>
            <w:tcW w:w="805" w:type="dxa"/>
            <w:tcBorders>
              <w:top w:val="single" w:sz="4" w:space="0" w:color="000000"/>
              <w:left w:val="single" w:sz="4" w:space="0" w:color="000000"/>
              <w:bottom w:val="single" w:sz="4" w:space="0" w:color="000000"/>
            </w:tcBorders>
            <w:vAlign w:val="center"/>
          </w:tcPr>
          <w:p w14:paraId="37B1CC19" w14:textId="77777777" w:rsidR="006B62C3" w:rsidRPr="00FA7C7E" w:rsidRDefault="006B62C3" w:rsidP="007E4B33">
            <w:pPr>
              <w:ind w:left="-57" w:right="-57"/>
              <w:jc w:val="center"/>
              <w:rPr>
                <w:sz w:val="17"/>
                <w:szCs w:val="17"/>
                <w:lang w:val="fr-FR"/>
              </w:rPr>
            </w:pPr>
            <w:r>
              <w:rPr>
                <w:sz w:val="17"/>
                <w:szCs w:val="17"/>
                <w:lang w:val="fr-FR"/>
              </w:rPr>
              <w:t>Existante</w:t>
            </w:r>
          </w:p>
        </w:tc>
        <w:tc>
          <w:tcPr>
            <w:tcW w:w="4723" w:type="dxa"/>
            <w:vMerge/>
            <w:tcBorders>
              <w:top w:val="single" w:sz="4" w:space="0" w:color="000000"/>
              <w:left w:val="single" w:sz="4" w:space="0" w:color="000000"/>
              <w:bottom w:val="single" w:sz="4" w:space="0" w:color="000000"/>
              <w:right w:val="single" w:sz="4" w:space="0" w:color="000000"/>
            </w:tcBorders>
          </w:tcPr>
          <w:p w14:paraId="3AEF9C7F"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r w:rsidR="006B62C3" w:rsidRPr="00FA7C7E" w14:paraId="33320AC2" w14:textId="77777777" w:rsidTr="007E4B33">
        <w:trPr>
          <w:trHeight w:val="353"/>
        </w:trPr>
        <w:tc>
          <w:tcPr>
            <w:tcW w:w="1418" w:type="dxa"/>
            <w:vMerge/>
            <w:tcBorders>
              <w:top w:val="single" w:sz="4" w:space="0" w:color="000000"/>
              <w:left w:val="single" w:sz="4" w:space="0" w:color="000000"/>
              <w:bottom w:val="single" w:sz="4" w:space="0" w:color="000000"/>
            </w:tcBorders>
            <w:shd w:val="clear" w:color="auto" w:fill="EAF1DD"/>
          </w:tcPr>
          <w:p w14:paraId="3F04FDD1"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left="-57" w:right="-57" w:hanging="432"/>
              <w:outlineLvl w:val="0"/>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3D8A021C" w14:textId="77777777" w:rsidR="006B62C3" w:rsidRPr="00FA7C7E" w:rsidRDefault="006B62C3" w:rsidP="007E4B33">
            <w:pPr>
              <w:snapToGrid w:val="0"/>
              <w:ind w:left="-57" w:right="-57"/>
              <w:rPr>
                <w:sz w:val="19"/>
                <w:szCs w:val="19"/>
                <w:lang w:val="fr-FR"/>
              </w:rPr>
            </w:pPr>
            <w:r w:rsidRPr="00FA7C7E">
              <w:rPr>
                <w:sz w:val="19"/>
                <w:szCs w:val="19"/>
                <w:lang w:val="fr-FR"/>
              </w:rPr>
              <w:t xml:space="preserve">Réserve de faune </w:t>
            </w:r>
            <w:r>
              <w:rPr>
                <w:sz w:val="19"/>
                <w:szCs w:val="19"/>
                <w:lang w:val="fr-FR"/>
              </w:rPr>
              <w:t xml:space="preserve">de </w:t>
            </w:r>
            <w:r w:rsidRPr="00FA7C7E">
              <w:rPr>
                <w:sz w:val="19"/>
                <w:szCs w:val="19"/>
                <w:lang w:val="fr-FR"/>
              </w:rPr>
              <w:t>Mandé Wula</w:t>
            </w:r>
            <w:r w:rsidRPr="00FA7C7E">
              <w:rPr>
                <w:sz w:val="19"/>
                <w:szCs w:val="19"/>
                <w:highlight w:val="yellow"/>
                <w:lang w:val="fr-FR"/>
              </w:rPr>
              <w:t>*</w:t>
            </w:r>
          </w:p>
        </w:tc>
        <w:tc>
          <w:tcPr>
            <w:tcW w:w="829" w:type="dxa"/>
            <w:tcBorders>
              <w:top w:val="single" w:sz="4" w:space="0" w:color="000000"/>
              <w:left w:val="single" w:sz="4" w:space="0" w:color="000000"/>
              <w:bottom w:val="single" w:sz="4" w:space="0" w:color="000000"/>
            </w:tcBorders>
            <w:vAlign w:val="center"/>
          </w:tcPr>
          <w:p w14:paraId="727FB513" w14:textId="77777777" w:rsidR="006B62C3" w:rsidRPr="00FA7C7E" w:rsidRDefault="006B62C3" w:rsidP="007E4B33">
            <w:pPr>
              <w:snapToGrid w:val="0"/>
              <w:ind w:left="-57" w:right="-57"/>
              <w:jc w:val="center"/>
              <w:rPr>
                <w:sz w:val="18"/>
                <w:szCs w:val="18"/>
                <w:lang w:val="fr-FR"/>
              </w:rPr>
            </w:pPr>
            <w:r w:rsidRPr="00FA7C7E">
              <w:rPr>
                <w:sz w:val="18"/>
                <w:szCs w:val="18"/>
                <w:lang w:val="fr-FR"/>
              </w:rPr>
              <w:t>39 050</w:t>
            </w:r>
          </w:p>
        </w:tc>
        <w:tc>
          <w:tcPr>
            <w:tcW w:w="872" w:type="dxa"/>
            <w:tcBorders>
              <w:top w:val="single" w:sz="4" w:space="0" w:color="000000"/>
              <w:left w:val="single" w:sz="4" w:space="0" w:color="000000"/>
              <w:bottom w:val="single" w:sz="4" w:space="0" w:color="000000"/>
            </w:tcBorders>
            <w:vAlign w:val="center"/>
          </w:tcPr>
          <w:p w14:paraId="28528FFE" w14:textId="77777777" w:rsidR="006B62C3" w:rsidRPr="00FA7C7E" w:rsidRDefault="006B62C3" w:rsidP="007E4B33">
            <w:pPr>
              <w:snapToGrid w:val="0"/>
              <w:ind w:left="-57" w:right="-57"/>
              <w:jc w:val="center"/>
              <w:rPr>
                <w:sz w:val="18"/>
                <w:szCs w:val="18"/>
                <w:lang w:val="fr-FR"/>
              </w:rPr>
            </w:pPr>
            <w:r w:rsidRPr="00FA7C7E">
              <w:rPr>
                <w:sz w:val="18"/>
                <w:szCs w:val="18"/>
                <w:lang w:val="fr-FR"/>
              </w:rPr>
              <w:t>IV</w:t>
            </w:r>
          </w:p>
        </w:tc>
        <w:tc>
          <w:tcPr>
            <w:tcW w:w="805" w:type="dxa"/>
            <w:tcBorders>
              <w:top w:val="single" w:sz="4" w:space="0" w:color="000000"/>
              <w:left w:val="single" w:sz="4" w:space="0" w:color="000000"/>
              <w:bottom w:val="single" w:sz="4" w:space="0" w:color="000000"/>
            </w:tcBorders>
            <w:vAlign w:val="center"/>
          </w:tcPr>
          <w:p w14:paraId="026AC0F2" w14:textId="77777777" w:rsidR="006B62C3" w:rsidRPr="00FA7C7E" w:rsidRDefault="006B62C3" w:rsidP="007E4B33">
            <w:pPr>
              <w:snapToGrid w:val="0"/>
              <w:ind w:left="-57" w:right="-57"/>
              <w:jc w:val="center"/>
              <w:rPr>
                <w:sz w:val="17"/>
                <w:szCs w:val="17"/>
                <w:lang w:val="fr-FR"/>
              </w:rPr>
            </w:pPr>
            <w:r>
              <w:rPr>
                <w:sz w:val="17"/>
                <w:szCs w:val="17"/>
                <w:lang w:val="fr-FR"/>
              </w:rPr>
              <w:t>Récente</w:t>
            </w:r>
          </w:p>
        </w:tc>
        <w:tc>
          <w:tcPr>
            <w:tcW w:w="4723" w:type="dxa"/>
            <w:vMerge/>
            <w:tcBorders>
              <w:top w:val="single" w:sz="4" w:space="0" w:color="000000"/>
              <w:left w:val="single" w:sz="4" w:space="0" w:color="000000"/>
              <w:bottom w:val="single" w:sz="4" w:space="0" w:color="000000"/>
              <w:right w:val="single" w:sz="4" w:space="0" w:color="000000"/>
            </w:tcBorders>
          </w:tcPr>
          <w:p w14:paraId="5478A3D5"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r w:rsidR="006B62C3" w:rsidRPr="00FA7C7E" w14:paraId="09A2A0A7" w14:textId="77777777" w:rsidTr="007E4B33">
        <w:trPr>
          <w:trHeight w:val="367"/>
        </w:trPr>
        <w:tc>
          <w:tcPr>
            <w:tcW w:w="1418" w:type="dxa"/>
            <w:vMerge/>
            <w:tcBorders>
              <w:top w:val="single" w:sz="4" w:space="0" w:color="000000"/>
              <w:left w:val="single" w:sz="4" w:space="0" w:color="000000"/>
              <w:bottom w:val="single" w:sz="4" w:space="0" w:color="000000"/>
            </w:tcBorders>
            <w:shd w:val="clear" w:color="auto" w:fill="EAF1DD"/>
          </w:tcPr>
          <w:p w14:paraId="21D37FEE"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left="-57" w:right="-57" w:hanging="432"/>
              <w:outlineLvl w:val="0"/>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49DFA3EE" w14:textId="77777777" w:rsidR="006B62C3" w:rsidRPr="00FA7C7E" w:rsidRDefault="006B62C3" w:rsidP="007E4B33">
            <w:pPr>
              <w:snapToGrid w:val="0"/>
              <w:ind w:left="-57" w:right="-57"/>
              <w:rPr>
                <w:sz w:val="19"/>
                <w:szCs w:val="19"/>
                <w:lang w:val="fr-FR"/>
              </w:rPr>
            </w:pPr>
            <w:r w:rsidRPr="00FA7C7E">
              <w:rPr>
                <w:sz w:val="19"/>
                <w:szCs w:val="19"/>
                <w:lang w:val="fr-FR"/>
              </w:rPr>
              <w:t xml:space="preserve">Réserve de faune </w:t>
            </w:r>
            <w:r>
              <w:rPr>
                <w:sz w:val="19"/>
                <w:szCs w:val="19"/>
                <w:lang w:val="fr-FR"/>
              </w:rPr>
              <w:t xml:space="preserve">de </w:t>
            </w:r>
            <w:r w:rsidRPr="00FA7C7E">
              <w:rPr>
                <w:sz w:val="19"/>
                <w:szCs w:val="19"/>
                <w:lang w:val="fr-FR"/>
              </w:rPr>
              <w:t>Néma Wula</w:t>
            </w:r>
          </w:p>
        </w:tc>
        <w:tc>
          <w:tcPr>
            <w:tcW w:w="829" w:type="dxa"/>
            <w:tcBorders>
              <w:top w:val="single" w:sz="4" w:space="0" w:color="000000"/>
              <w:left w:val="single" w:sz="4" w:space="0" w:color="000000"/>
              <w:bottom w:val="single" w:sz="4" w:space="0" w:color="000000"/>
            </w:tcBorders>
            <w:vAlign w:val="center"/>
          </w:tcPr>
          <w:p w14:paraId="23A0AC77" w14:textId="77777777" w:rsidR="006B62C3" w:rsidRPr="00FA7C7E" w:rsidRDefault="006B62C3" w:rsidP="007E4B33">
            <w:pPr>
              <w:snapToGrid w:val="0"/>
              <w:ind w:left="-57" w:right="-57"/>
              <w:jc w:val="center"/>
              <w:rPr>
                <w:sz w:val="18"/>
                <w:szCs w:val="18"/>
                <w:lang w:val="fr-FR"/>
              </w:rPr>
            </w:pPr>
            <w:r w:rsidRPr="00FA7C7E">
              <w:rPr>
                <w:sz w:val="18"/>
                <w:szCs w:val="18"/>
                <w:lang w:val="fr-FR"/>
              </w:rPr>
              <w:t>44 730</w:t>
            </w:r>
          </w:p>
        </w:tc>
        <w:tc>
          <w:tcPr>
            <w:tcW w:w="872" w:type="dxa"/>
            <w:tcBorders>
              <w:top w:val="single" w:sz="4" w:space="0" w:color="000000"/>
              <w:left w:val="single" w:sz="4" w:space="0" w:color="000000"/>
              <w:bottom w:val="single" w:sz="4" w:space="0" w:color="000000"/>
            </w:tcBorders>
            <w:vAlign w:val="center"/>
          </w:tcPr>
          <w:p w14:paraId="66052440" w14:textId="77777777" w:rsidR="006B62C3" w:rsidRPr="00FA7C7E" w:rsidRDefault="006B62C3" w:rsidP="007E4B33">
            <w:pPr>
              <w:snapToGrid w:val="0"/>
              <w:ind w:left="-57" w:right="-57"/>
              <w:jc w:val="center"/>
              <w:rPr>
                <w:sz w:val="18"/>
                <w:szCs w:val="18"/>
                <w:lang w:val="fr-FR"/>
              </w:rPr>
            </w:pPr>
            <w:r w:rsidRPr="00FA7C7E">
              <w:rPr>
                <w:sz w:val="18"/>
                <w:szCs w:val="18"/>
                <w:lang w:val="fr-FR"/>
              </w:rPr>
              <w:t>IV</w:t>
            </w:r>
          </w:p>
        </w:tc>
        <w:tc>
          <w:tcPr>
            <w:tcW w:w="805" w:type="dxa"/>
            <w:tcBorders>
              <w:top w:val="single" w:sz="4" w:space="0" w:color="000000"/>
              <w:left w:val="single" w:sz="4" w:space="0" w:color="000000"/>
              <w:bottom w:val="single" w:sz="4" w:space="0" w:color="000000"/>
            </w:tcBorders>
            <w:vAlign w:val="center"/>
          </w:tcPr>
          <w:p w14:paraId="6E4C8EFA" w14:textId="77777777" w:rsidR="006B62C3" w:rsidRPr="00FA7C7E" w:rsidRDefault="006B62C3" w:rsidP="007E4B33">
            <w:pPr>
              <w:snapToGrid w:val="0"/>
              <w:ind w:left="-57" w:right="-57"/>
              <w:jc w:val="center"/>
              <w:rPr>
                <w:sz w:val="17"/>
                <w:szCs w:val="17"/>
                <w:lang w:val="fr-FR"/>
              </w:rPr>
            </w:pPr>
            <w:r>
              <w:rPr>
                <w:sz w:val="17"/>
                <w:szCs w:val="17"/>
                <w:lang w:val="fr-FR"/>
              </w:rPr>
              <w:t>Récente</w:t>
            </w:r>
            <w:r w:rsidRPr="00FA7C7E">
              <w:rPr>
                <w:sz w:val="17"/>
                <w:szCs w:val="17"/>
                <w:lang w:val="fr-FR"/>
              </w:rPr>
              <w:t xml:space="preserve"> </w:t>
            </w:r>
          </w:p>
        </w:tc>
        <w:tc>
          <w:tcPr>
            <w:tcW w:w="4723" w:type="dxa"/>
            <w:vMerge/>
            <w:tcBorders>
              <w:top w:val="single" w:sz="4" w:space="0" w:color="000000"/>
              <w:left w:val="single" w:sz="4" w:space="0" w:color="000000"/>
              <w:bottom w:val="single" w:sz="4" w:space="0" w:color="000000"/>
              <w:right w:val="single" w:sz="4" w:space="0" w:color="000000"/>
            </w:tcBorders>
          </w:tcPr>
          <w:p w14:paraId="0A1603F6"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r w:rsidR="006B62C3" w:rsidRPr="00FA7C7E" w14:paraId="3432C183" w14:textId="77777777" w:rsidTr="007E4B33">
        <w:trPr>
          <w:trHeight w:val="353"/>
        </w:trPr>
        <w:tc>
          <w:tcPr>
            <w:tcW w:w="1418" w:type="dxa"/>
            <w:vMerge/>
            <w:tcBorders>
              <w:top w:val="single" w:sz="4" w:space="0" w:color="000000"/>
              <w:left w:val="single" w:sz="4" w:space="0" w:color="000000"/>
              <w:bottom w:val="single" w:sz="4" w:space="0" w:color="000000"/>
            </w:tcBorders>
            <w:shd w:val="clear" w:color="auto" w:fill="EAF1DD"/>
          </w:tcPr>
          <w:p w14:paraId="3EF9E78E"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left="-57" w:right="-57" w:hanging="432"/>
              <w:outlineLvl w:val="0"/>
              <w:rPr>
                <w:b/>
                <w:bCs/>
                <w:sz w:val="18"/>
                <w:szCs w:val="18"/>
                <w:lang w:val="fr-FR"/>
              </w:rPr>
            </w:pPr>
          </w:p>
        </w:tc>
        <w:tc>
          <w:tcPr>
            <w:tcW w:w="2410" w:type="dxa"/>
            <w:tcBorders>
              <w:top w:val="single" w:sz="4" w:space="0" w:color="000000"/>
              <w:left w:val="single" w:sz="4" w:space="0" w:color="000000"/>
              <w:bottom w:val="single" w:sz="4" w:space="0" w:color="000000"/>
            </w:tcBorders>
            <w:vAlign w:val="center"/>
          </w:tcPr>
          <w:p w14:paraId="143517F8" w14:textId="77777777" w:rsidR="006B62C3" w:rsidRPr="00FA7C7E" w:rsidRDefault="006B62C3" w:rsidP="007E4B33">
            <w:pPr>
              <w:snapToGrid w:val="0"/>
              <w:ind w:left="-57" w:right="-57"/>
              <w:rPr>
                <w:sz w:val="19"/>
                <w:szCs w:val="19"/>
                <w:lang w:val="fr-FR"/>
              </w:rPr>
            </w:pPr>
            <w:r>
              <w:rPr>
                <w:sz w:val="19"/>
                <w:szCs w:val="19"/>
                <w:lang w:val="fr-FR"/>
              </w:rPr>
              <w:t xml:space="preserve">Zone d’intérêt cynégétique de </w:t>
            </w:r>
            <w:r w:rsidRPr="00FA7C7E">
              <w:rPr>
                <w:sz w:val="19"/>
                <w:szCs w:val="19"/>
                <w:lang w:val="fr-FR"/>
              </w:rPr>
              <w:t xml:space="preserve">Gadougou II </w:t>
            </w:r>
          </w:p>
        </w:tc>
        <w:tc>
          <w:tcPr>
            <w:tcW w:w="829" w:type="dxa"/>
            <w:tcBorders>
              <w:top w:val="single" w:sz="4" w:space="0" w:color="000000"/>
              <w:left w:val="single" w:sz="4" w:space="0" w:color="000000"/>
              <w:bottom w:val="single" w:sz="4" w:space="0" w:color="000000"/>
            </w:tcBorders>
            <w:vAlign w:val="center"/>
          </w:tcPr>
          <w:p w14:paraId="53E52F5A" w14:textId="77777777" w:rsidR="006B62C3" w:rsidRPr="00FA7C7E" w:rsidRDefault="006B62C3" w:rsidP="007E4B33">
            <w:pPr>
              <w:snapToGrid w:val="0"/>
              <w:ind w:left="-57" w:right="-57"/>
              <w:jc w:val="center"/>
              <w:rPr>
                <w:sz w:val="18"/>
                <w:szCs w:val="18"/>
                <w:lang w:val="fr-FR"/>
              </w:rPr>
            </w:pPr>
            <w:r w:rsidRPr="00FA7C7E">
              <w:rPr>
                <w:sz w:val="18"/>
                <w:szCs w:val="18"/>
                <w:lang w:val="fr-FR"/>
              </w:rPr>
              <w:t>31 220</w:t>
            </w:r>
          </w:p>
        </w:tc>
        <w:tc>
          <w:tcPr>
            <w:tcW w:w="872" w:type="dxa"/>
            <w:tcBorders>
              <w:top w:val="single" w:sz="4" w:space="0" w:color="000000"/>
              <w:left w:val="single" w:sz="4" w:space="0" w:color="000000"/>
              <w:bottom w:val="single" w:sz="4" w:space="0" w:color="000000"/>
            </w:tcBorders>
            <w:vAlign w:val="center"/>
          </w:tcPr>
          <w:p w14:paraId="1A567A9F" w14:textId="77777777" w:rsidR="006B62C3" w:rsidRPr="00FA7C7E" w:rsidRDefault="006B62C3" w:rsidP="007E4B33">
            <w:pPr>
              <w:snapToGrid w:val="0"/>
              <w:ind w:left="-57" w:right="-57"/>
              <w:jc w:val="center"/>
              <w:rPr>
                <w:sz w:val="18"/>
                <w:szCs w:val="18"/>
                <w:lang w:val="fr-FR"/>
              </w:rPr>
            </w:pPr>
            <w:r w:rsidRPr="00FA7C7E">
              <w:rPr>
                <w:sz w:val="18"/>
                <w:szCs w:val="18"/>
                <w:lang w:val="fr-FR"/>
              </w:rPr>
              <w:t>VI</w:t>
            </w:r>
          </w:p>
        </w:tc>
        <w:tc>
          <w:tcPr>
            <w:tcW w:w="805" w:type="dxa"/>
            <w:tcBorders>
              <w:top w:val="single" w:sz="4" w:space="0" w:color="000000"/>
              <w:left w:val="single" w:sz="4" w:space="0" w:color="000000"/>
              <w:bottom w:val="single" w:sz="4" w:space="0" w:color="000000"/>
            </w:tcBorders>
            <w:vAlign w:val="center"/>
          </w:tcPr>
          <w:p w14:paraId="02AAE0F6" w14:textId="77777777" w:rsidR="006B62C3" w:rsidRPr="00FA7C7E" w:rsidRDefault="006B62C3" w:rsidP="007E4B33">
            <w:pPr>
              <w:snapToGrid w:val="0"/>
              <w:ind w:left="-57" w:right="-57"/>
              <w:jc w:val="center"/>
              <w:rPr>
                <w:sz w:val="17"/>
                <w:szCs w:val="17"/>
                <w:lang w:val="fr-FR"/>
              </w:rPr>
            </w:pPr>
            <w:r w:rsidRPr="00FA7C7E">
              <w:rPr>
                <w:sz w:val="17"/>
                <w:szCs w:val="17"/>
                <w:lang w:val="fr-FR"/>
              </w:rPr>
              <w:t>N</w:t>
            </w:r>
            <w:r>
              <w:rPr>
                <w:sz w:val="17"/>
                <w:szCs w:val="17"/>
                <w:lang w:val="fr-FR"/>
              </w:rPr>
              <w:t>ouvelle</w:t>
            </w:r>
          </w:p>
        </w:tc>
        <w:tc>
          <w:tcPr>
            <w:tcW w:w="4723" w:type="dxa"/>
            <w:vMerge/>
            <w:tcBorders>
              <w:top w:val="single" w:sz="4" w:space="0" w:color="000000"/>
              <w:left w:val="single" w:sz="4" w:space="0" w:color="000000"/>
              <w:bottom w:val="single" w:sz="4" w:space="0" w:color="000000"/>
              <w:right w:val="single" w:sz="4" w:space="0" w:color="000000"/>
            </w:tcBorders>
          </w:tcPr>
          <w:p w14:paraId="7084DD82" w14:textId="77777777" w:rsidR="006B62C3" w:rsidRPr="00FA7C7E" w:rsidRDefault="006B62C3" w:rsidP="007E4B33">
            <w:pPr>
              <w:keepNext/>
              <w:pBdr>
                <w:top w:val="single" w:sz="4" w:space="10" w:color="000000"/>
                <w:left w:val="single" w:sz="4" w:space="4" w:color="000000"/>
                <w:bottom w:val="single" w:sz="4" w:space="10" w:color="000000"/>
                <w:right w:val="single" w:sz="4" w:space="4" w:color="000000"/>
              </w:pBdr>
              <w:shd w:val="clear" w:color="auto" w:fill="DDD9C3"/>
              <w:tabs>
                <w:tab w:val="num" w:pos="432"/>
              </w:tabs>
              <w:snapToGrid w:val="0"/>
              <w:ind w:hanging="432"/>
              <w:outlineLvl w:val="0"/>
              <w:rPr>
                <w:spacing w:val="-2"/>
                <w:sz w:val="18"/>
                <w:szCs w:val="18"/>
                <w:lang w:val="fr-FR"/>
              </w:rPr>
            </w:pPr>
          </w:p>
        </w:tc>
      </w:tr>
    </w:tbl>
    <w:p w14:paraId="1A367DC2" w14:textId="77777777" w:rsidR="006B62C3" w:rsidRPr="006B62C3" w:rsidRDefault="006B62C3" w:rsidP="006B62C3">
      <w:pPr>
        <w:pStyle w:val="NumberedParas"/>
        <w:numPr>
          <w:ilvl w:val="0"/>
          <w:numId w:val="0"/>
        </w:numPr>
        <w:rPr>
          <w:rFonts w:asciiTheme="minorHAnsi" w:hAnsiTheme="minorHAnsi"/>
          <w:sz w:val="20"/>
          <w:szCs w:val="22"/>
          <w:lang w:val="fr-FR"/>
        </w:rPr>
      </w:pPr>
    </w:p>
    <w:p w14:paraId="378333AC" w14:textId="77777777" w:rsidR="00D6638C" w:rsidRPr="00912D7C" w:rsidRDefault="00D6638C" w:rsidP="00912D7C">
      <w:pPr>
        <w:spacing w:before="200"/>
        <w:jc w:val="both"/>
        <w:rPr>
          <w:rFonts w:ascii="Calibri" w:eastAsia="Times New Roman" w:hAnsi="Calibri" w:cs="Times New Roman"/>
          <w:i/>
          <w:szCs w:val="20"/>
          <w:lang w:val="fr-FR"/>
        </w:rPr>
      </w:pPr>
      <w:r w:rsidRPr="00912D7C">
        <w:rPr>
          <w:rFonts w:ascii="Calibri" w:hAnsi="Calibri"/>
          <w:lang w:val="fr-FR"/>
        </w:rPr>
        <w:t xml:space="preserve">L’évaluation finale sera menée conformément aux directives, règles et procédures établies par le PNUD et le FEM comme l’indique les directives d’évaluation du PNUD pour les projets financés par le FEM.  </w:t>
      </w:r>
    </w:p>
    <w:p w14:paraId="3F62302A" w14:textId="5294E9A3" w:rsidR="00F701F5" w:rsidRDefault="00D6638C" w:rsidP="003E36FF">
      <w:pPr>
        <w:spacing w:after="120"/>
        <w:jc w:val="both"/>
        <w:rPr>
          <w:rFonts w:ascii="Calibri" w:hAnsi="Calibri"/>
          <w:lang w:val="fr-FR"/>
        </w:rPr>
      </w:pPr>
      <w:r w:rsidRPr="00912D7C">
        <w:rPr>
          <w:rFonts w:ascii="Calibri" w:hAnsi="Calibri"/>
          <w:lang w:val="fr-FR"/>
        </w:rPr>
        <w:t>L</w:t>
      </w:r>
      <w:r w:rsidR="00F701F5">
        <w:rPr>
          <w:rFonts w:ascii="Calibri" w:hAnsi="Calibri"/>
          <w:lang w:val="fr-FR"/>
        </w:rPr>
        <w:t>’</w:t>
      </w:r>
      <w:r w:rsidRPr="00912D7C">
        <w:rPr>
          <w:rFonts w:ascii="Calibri" w:hAnsi="Calibri"/>
          <w:lang w:val="fr-FR"/>
        </w:rPr>
        <w:t xml:space="preserve">évaluation </w:t>
      </w:r>
      <w:r w:rsidR="00F701F5">
        <w:rPr>
          <w:rFonts w:ascii="Calibri" w:hAnsi="Calibri"/>
          <w:lang w:val="fr-FR"/>
        </w:rPr>
        <w:t>vise</w:t>
      </w:r>
      <w:r w:rsidR="00F701F5" w:rsidRPr="00912D7C">
        <w:rPr>
          <w:rFonts w:ascii="Calibri" w:hAnsi="Calibri"/>
          <w:lang w:val="fr-FR"/>
        </w:rPr>
        <w:t xml:space="preserve"> </w:t>
      </w:r>
      <w:r w:rsidRPr="00912D7C">
        <w:rPr>
          <w:rFonts w:ascii="Calibri" w:hAnsi="Calibri"/>
          <w:lang w:val="fr-FR"/>
        </w:rPr>
        <w:t xml:space="preserve">à apprécier </w:t>
      </w:r>
      <w:r w:rsidR="00F701F5">
        <w:rPr>
          <w:rFonts w:ascii="Calibri" w:hAnsi="Calibri"/>
          <w:lang w:val="fr-FR"/>
        </w:rPr>
        <w:t xml:space="preserve">le niveau des résultats atteints par rapport aux objectifs définis </w:t>
      </w:r>
      <w:r w:rsidRPr="00912D7C">
        <w:rPr>
          <w:rFonts w:ascii="Calibri" w:hAnsi="Calibri"/>
          <w:lang w:val="fr-FR"/>
        </w:rPr>
        <w:t xml:space="preserve">et à tirer des enseignements qui peuvent améliorer la durabilité des avantages </w:t>
      </w:r>
      <w:r w:rsidR="00F701F5">
        <w:rPr>
          <w:rFonts w:ascii="Calibri" w:hAnsi="Calibri"/>
          <w:lang w:val="fr-FR"/>
        </w:rPr>
        <w:t>du p</w:t>
      </w:r>
      <w:r w:rsidRPr="00912D7C">
        <w:rPr>
          <w:rFonts w:ascii="Calibri" w:hAnsi="Calibri"/>
          <w:lang w:val="fr-FR"/>
        </w:rPr>
        <w:t>rojet</w:t>
      </w:r>
      <w:r w:rsidR="00F701F5">
        <w:rPr>
          <w:rFonts w:ascii="Calibri" w:hAnsi="Calibri"/>
          <w:lang w:val="fr-FR"/>
        </w:rPr>
        <w:t>.</w:t>
      </w:r>
      <w:r w:rsidRPr="00912D7C">
        <w:rPr>
          <w:rFonts w:ascii="Calibri" w:hAnsi="Calibri"/>
          <w:lang w:val="fr-FR"/>
        </w:rPr>
        <w:t xml:space="preserve"> </w:t>
      </w:r>
    </w:p>
    <w:p w14:paraId="34DE9D91" w14:textId="77777777" w:rsidR="00F701F5" w:rsidRDefault="00F701F5" w:rsidP="00912D7C">
      <w:pPr>
        <w:spacing w:after="120"/>
        <w:jc w:val="both"/>
        <w:rPr>
          <w:rFonts w:ascii="Calibri" w:hAnsi="Calibri"/>
          <w:lang w:val="fr-FR"/>
        </w:rPr>
      </w:pPr>
    </w:p>
    <w:p w14:paraId="5B4F8324" w14:textId="77777777" w:rsidR="00F701F5" w:rsidRDefault="00F701F5" w:rsidP="00912D7C">
      <w:pPr>
        <w:spacing w:after="120"/>
        <w:jc w:val="both"/>
        <w:rPr>
          <w:rFonts w:ascii="Calibri" w:hAnsi="Calibri"/>
          <w:lang w:val="fr-FR"/>
        </w:rPr>
      </w:pPr>
    </w:p>
    <w:p w14:paraId="1466D027" w14:textId="77777777" w:rsidR="00F701F5" w:rsidRDefault="00F701F5" w:rsidP="00912D7C">
      <w:pPr>
        <w:spacing w:after="120"/>
        <w:jc w:val="both"/>
        <w:rPr>
          <w:rFonts w:ascii="Calibri" w:eastAsia="Times New Roman" w:hAnsi="Calibri" w:cs="Times New Roman"/>
          <w:szCs w:val="20"/>
          <w:lang w:val="fr-FR"/>
        </w:rPr>
      </w:pPr>
    </w:p>
    <w:p w14:paraId="474C1400" w14:textId="77777777" w:rsidR="00F701F5" w:rsidRPr="00912D7C" w:rsidRDefault="00F701F5" w:rsidP="00912D7C">
      <w:pPr>
        <w:spacing w:after="120"/>
        <w:jc w:val="both"/>
        <w:rPr>
          <w:rFonts w:ascii="Calibri" w:eastAsia="Times New Roman" w:hAnsi="Calibri" w:cs="Times New Roman"/>
          <w:szCs w:val="20"/>
          <w:lang w:val="fr-FR"/>
        </w:rPr>
      </w:pPr>
    </w:p>
    <w:p w14:paraId="4CA827CE" w14:textId="77777777" w:rsidR="00D6638C" w:rsidRPr="001D48FE" w:rsidRDefault="00E12FC6" w:rsidP="00912D7C">
      <w:pPr>
        <w:pStyle w:val="Heading51"/>
        <w:jc w:val="both"/>
        <w:rPr>
          <w:lang w:val="fr-FR"/>
        </w:rPr>
      </w:pPr>
      <w:bookmarkStart w:id="8" w:name="_Toc299133043"/>
      <w:bookmarkStart w:id="9" w:name="_Toc321341550"/>
      <w:r>
        <w:rPr>
          <w:lang w:val="fr-FR"/>
        </w:rPr>
        <w:lastRenderedPageBreak/>
        <w:t xml:space="preserve">BUT, </w:t>
      </w:r>
      <w:r w:rsidR="00D6638C" w:rsidRPr="001D48FE">
        <w:rPr>
          <w:lang w:val="fr-FR"/>
        </w:rPr>
        <w:t>Approche et méthode d'évaluation</w:t>
      </w:r>
      <w:bookmarkEnd w:id="8"/>
      <w:bookmarkEnd w:id="9"/>
    </w:p>
    <w:p w14:paraId="6A0BE193" w14:textId="77777777" w:rsidR="00E12FC6" w:rsidRPr="00BE04E1" w:rsidRDefault="00E12FC6" w:rsidP="00912D7C">
      <w:pPr>
        <w:spacing w:before="200"/>
        <w:jc w:val="both"/>
        <w:rPr>
          <w:rFonts w:ascii="Calibri" w:hAnsi="Calibri"/>
          <w:szCs w:val="20"/>
          <w:lang w:val="fr-FR"/>
        </w:rPr>
      </w:pPr>
      <w:r w:rsidRPr="00BE04E1">
        <w:rPr>
          <w:rFonts w:ascii="Calibri" w:hAnsi="Calibri"/>
          <w:szCs w:val="20"/>
          <w:lang w:val="fr-FR"/>
        </w:rPr>
        <w:t>Le but visé est de :</w:t>
      </w:r>
    </w:p>
    <w:p w14:paraId="64D9B924" w14:textId="77777777" w:rsidR="00E12FC6" w:rsidRPr="00BE04E1" w:rsidRDefault="00E12FC6" w:rsidP="00912D7C">
      <w:pPr>
        <w:pStyle w:val="Paragraphedeliste"/>
        <w:numPr>
          <w:ilvl w:val="0"/>
          <w:numId w:val="32"/>
        </w:numPr>
        <w:jc w:val="both"/>
        <w:rPr>
          <w:rFonts w:ascii="Calibri" w:hAnsi="Calibri"/>
          <w:sz w:val="22"/>
          <w:lang w:val="fr-FR"/>
        </w:rPr>
      </w:pPr>
      <w:r w:rsidRPr="00BE04E1">
        <w:rPr>
          <w:rFonts w:ascii="Calibri" w:hAnsi="Calibri"/>
          <w:sz w:val="22"/>
          <w:lang w:val="fr-FR"/>
        </w:rPr>
        <w:t>Évaluer le taux d</w:t>
      </w:r>
      <w:r w:rsidR="00BE04E1">
        <w:rPr>
          <w:rFonts w:ascii="Calibri" w:hAnsi="Calibri"/>
          <w:sz w:val="22"/>
          <w:lang w:val="fr-FR"/>
        </w:rPr>
        <w:t xml:space="preserve">’exécution au niveau global et </w:t>
      </w:r>
      <w:r w:rsidRPr="00BE04E1">
        <w:rPr>
          <w:rFonts w:ascii="Calibri" w:hAnsi="Calibri"/>
          <w:sz w:val="22"/>
          <w:lang w:val="fr-FR"/>
        </w:rPr>
        <w:t>p</w:t>
      </w:r>
      <w:r w:rsidR="00BE04E1">
        <w:rPr>
          <w:rFonts w:ascii="Calibri" w:hAnsi="Calibri"/>
          <w:sz w:val="22"/>
          <w:lang w:val="fr-FR"/>
        </w:rPr>
        <w:t>a</w:t>
      </w:r>
      <w:r w:rsidRPr="00BE04E1">
        <w:rPr>
          <w:rFonts w:ascii="Calibri" w:hAnsi="Calibri"/>
          <w:sz w:val="22"/>
          <w:lang w:val="fr-FR"/>
        </w:rPr>
        <w:t>r produit ;</w:t>
      </w:r>
    </w:p>
    <w:p w14:paraId="0FA073C5" w14:textId="77777777" w:rsidR="00E12FC6" w:rsidRPr="00BE04E1" w:rsidRDefault="00E12FC6" w:rsidP="00912D7C">
      <w:pPr>
        <w:pStyle w:val="Paragraphedeliste"/>
        <w:numPr>
          <w:ilvl w:val="0"/>
          <w:numId w:val="32"/>
        </w:numPr>
        <w:jc w:val="both"/>
        <w:rPr>
          <w:rFonts w:ascii="Calibri" w:hAnsi="Calibri"/>
          <w:sz w:val="22"/>
          <w:lang w:val="fr-FR"/>
        </w:rPr>
      </w:pPr>
      <w:r w:rsidRPr="00BE04E1">
        <w:rPr>
          <w:rFonts w:ascii="Calibri" w:hAnsi="Calibri"/>
          <w:sz w:val="22"/>
          <w:lang w:val="fr-FR"/>
        </w:rPr>
        <w:t>Analyser les points forts et les faiblesses de l’exécution du projet ;</w:t>
      </w:r>
    </w:p>
    <w:p w14:paraId="1986104E" w14:textId="77777777" w:rsidR="00E12FC6" w:rsidRPr="00BE04E1" w:rsidRDefault="00DC0052" w:rsidP="00912D7C">
      <w:pPr>
        <w:pStyle w:val="Paragraphedeliste"/>
        <w:numPr>
          <w:ilvl w:val="0"/>
          <w:numId w:val="32"/>
        </w:numPr>
        <w:jc w:val="both"/>
        <w:rPr>
          <w:rFonts w:ascii="Calibri" w:hAnsi="Calibri"/>
          <w:sz w:val="22"/>
          <w:lang w:val="fr-FR"/>
        </w:rPr>
      </w:pPr>
      <w:r>
        <w:rPr>
          <w:rFonts w:ascii="Calibri" w:hAnsi="Calibri"/>
          <w:sz w:val="22"/>
          <w:lang w:val="fr-FR"/>
        </w:rPr>
        <w:t>Évaluer la qualité</w:t>
      </w:r>
      <w:r w:rsidR="00E12FC6" w:rsidRPr="00BE04E1">
        <w:rPr>
          <w:rFonts w:ascii="Calibri" w:hAnsi="Calibri"/>
          <w:sz w:val="22"/>
          <w:lang w:val="fr-FR"/>
        </w:rPr>
        <w:t xml:space="preserve"> (efficacité et efficience) du projet en terme d’impacts actuel et futur ;</w:t>
      </w:r>
    </w:p>
    <w:p w14:paraId="472C3B9B" w14:textId="77777777" w:rsidR="00E12FC6" w:rsidRPr="00BE04E1" w:rsidRDefault="00BE04E1" w:rsidP="00912D7C">
      <w:pPr>
        <w:pStyle w:val="Paragraphedeliste"/>
        <w:numPr>
          <w:ilvl w:val="0"/>
          <w:numId w:val="32"/>
        </w:numPr>
        <w:jc w:val="both"/>
        <w:rPr>
          <w:rFonts w:ascii="Calibri" w:hAnsi="Calibri"/>
          <w:sz w:val="22"/>
          <w:lang w:val="fr-FR"/>
        </w:rPr>
      </w:pPr>
      <w:r>
        <w:rPr>
          <w:rFonts w:ascii="Calibri" w:hAnsi="Calibri"/>
          <w:sz w:val="22"/>
          <w:lang w:val="fr-FR"/>
        </w:rPr>
        <w:t>Évaluer l’</w:t>
      </w:r>
      <w:r w:rsidR="00E12FC6" w:rsidRPr="00BE04E1">
        <w:rPr>
          <w:rFonts w:ascii="Calibri" w:hAnsi="Calibri"/>
          <w:sz w:val="22"/>
          <w:lang w:val="fr-FR"/>
        </w:rPr>
        <w:t>Unité de Gestion du projet et son action au regard de la mise en œuvre du projet ;</w:t>
      </w:r>
    </w:p>
    <w:p w14:paraId="06F776CA" w14:textId="77777777" w:rsidR="00E12FC6" w:rsidRPr="00BE04E1" w:rsidRDefault="00E12FC6" w:rsidP="00912D7C">
      <w:pPr>
        <w:pStyle w:val="Paragraphedeliste"/>
        <w:numPr>
          <w:ilvl w:val="0"/>
          <w:numId w:val="32"/>
        </w:numPr>
        <w:jc w:val="both"/>
        <w:rPr>
          <w:rFonts w:ascii="Calibri" w:hAnsi="Calibri"/>
          <w:sz w:val="22"/>
          <w:lang w:val="fr-FR"/>
        </w:rPr>
      </w:pPr>
      <w:r w:rsidRPr="00BE04E1">
        <w:rPr>
          <w:rFonts w:ascii="Calibri" w:hAnsi="Calibri"/>
          <w:sz w:val="22"/>
          <w:lang w:val="fr-FR"/>
        </w:rPr>
        <w:t>Évaluer le niveau de progrès dans le développement des capacités des parties prenantes ;</w:t>
      </w:r>
    </w:p>
    <w:p w14:paraId="5E94CFD0" w14:textId="77777777" w:rsidR="00E12FC6" w:rsidRPr="00BE04E1" w:rsidRDefault="00E12FC6" w:rsidP="00912D7C">
      <w:pPr>
        <w:pStyle w:val="Paragraphedeliste"/>
        <w:numPr>
          <w:ilvl w:val="0"/>
          <w:numId w:val="32"/>
        </w:numPr>
        <w:jc w:val="both"/>
        <w:rPr>
          <w:rFonts w:ascii="Calibri" w:hAnsi="Calibri"/>
          <w:sz w:val="22"/>
          <w:lang w:val="fr-FR"/>
        </w:rPr>
      </w:pPr>
      <w:r w:rsidRPr="00BE04E1">
        <w:rPr>
          <w:rFonts w:ascii="Calibri" w:hAnsi="Calibri"/>
          <w:sz w:val="22"/>
          <w:lang w:val="fr-FR"/>
        </w:rPr>
        <w:t>Évaluer les résultats obtenus du projet et sa visibilité ;</w:t>
      </w:r>
    </w:p>
    <w:p w14:paraId="0DF553C1" w14:textId="77777777" w:rsidR="00E12FC6" w:rsidRPr="00BE04E1" w:rsidRDefault="00867850" w:rsidP="00912D7C">
      <w:pPr>
        <w:pStyle w:val="Paragraphedeliste"/>
        <w:numPr>
          <w:ilvl w:val="0"/>
          <w:numId w:val="32"/>
        </w:numPr>
        <w:jc w:val="both"/>
        <w:rPr>
          <w:rFonts w:ascii="Calibri" w:hAnsi="Calibri"/>
          <w:sz w:val="22"/>
          <w:lang w:val="fr-FR"/>
        </w:rPr>
      </w:pPr>
      <w:r w:rsidRPr="00BE04E1">
        <w:rPr>
          <w:rFonts w:ascii="Calibri" w:hAnsi="Calibri"/>
          <w:sz w:val="22"/>
          <w:lang w:val="fr-FR"/>
        </w:rPr>
        <w:t>Évaluer</w:t>
      </w:r>
      <w:r w:rsidR="00E12FC6" w:rsidRPr="00BE04E1">
        <w:rPr>
          <w:rFonts w:ascii="Calibri" w:hAnsi="Calibri"/>
          <w:sz w:val="22"/>
          <w:lang w:val="fr-FR"/>
        </w:rPr>
        <w:t xml:space="preserve"> les acquis en lien avec les objectifs et les résultats du projet ;</w:t>
      </w:r>
    </w:p>
    <w:p w14:paraId="179AC9E3" w14:textId="77777777" w:rsidR="00E12FC6" w:rsidRPr="00BE04E1" w:rsidRDefault="00E12FC6" w:rsidP="00912D7C">
      <w:pPr>
        <w:pStyle w:val="Paragraphedeliste"/>
        <w:numPr>
          <w:ilvl w:val="0"/>
          <w:numId w:val="32"/>
        </w:numPr>
        <w:jc w:val="both"/>
        <w:rPr>
          <w:rFonts w:ascii="Calibri" w:hAnsi="Calibri"/>
          <w:sz w:val="22"/>
          <w:lang w:val="fr-FR"/>
        </w:rPr>
      </w:pPr>
      <w:r w:rsidRPr="00BE04E1">
        <w:rPr>
          <w:rFonts w:ascii="Calibri" w:hAnsi="Calibri"/>
          <w:sz w:val="22"/>
          <w:lang w:val="fr-FR"/>
        </w:rPr>
        <w:t xml:space="preserve">Apprécier </w:t>
      </w:r>
      <w:r w:rsidR="00867850" w:rsidRPr="00BE04E1">
        <w:rPr>
          <w:rFonts w:ascii="Calibri" w:hAnsi="Calibri"/>
          <w:sz w:val="22"/>
          <w:lang w:val="fr-FR"/>
        </w:rPr>
        <w:t>l’évolution des</w:t>
      </w:r>
      <w:r w:rsidRPr="00BE04E1">
        <w:rPr>
          <w:rFonts w:ascii="Calibri" w:hAnsi="Calibri"/>
          <w:sz w:val="22"/>
          <w:lang w:val="fr-FR"/>
        </w:rPr>
        <w:t xml:space="preserve"> indicateurs du cadre logique du projet</w:t>
      </w:r>
      <w:r w:rsidR="00867850" w:rsidRPr="00BE04E1">
        <w:rPr>
          <w:rFonts w:ascii="Calibri" w:hAnsi="Calibri"/>
          <w:sz w:val="22"/>
          <w:lang w:val="fr-FR"/>
        </w:rPr>
        <w:t xml:space="preserve"> ;</w:t>
      </w:r>
    </w:p>
    <w:p w14:paraId="283FDAD7" w14:textId="77777777" w:rsidR="00867850" w:rsidRPr="00BE04E1" w:rsidRDefault="00912D7C" w:rsidP="00912D7C">
      <w:pPr>
        <w:pStyle w:val="Paragraphedeliste"/>
        <w:numPr>
          <w:ilvl w:val="0"/>
          <w:numId w:val="32"/>
        </w:numPr>
        <w:jc w:val="both"/>
        <w:rPr>
          <w:rFonts w:ascii="Calibri" w:hAnsi="Calibri"/>
          <w:sz w:val="22"/>
          <w:lang w:val="fr-FR"/>
        </w:rPr>
      </w:pPr>
      <w:r w:rsidRPr="00BE04E1">
        <w:rPr>
          <w:rFonts w:ascii="Calibri" w:hAnsi="Calibri"/>
          <w:sz w:val="22"/>
          <w:lang w:val="fr-FR"/>
        </w:rPr>
        <w:t>Orienter la réfle</w:t>
      </w:r>
      <w:r w:rsidR="00867850" w:rsidRPr="00BE04E1">
        <w:rPr>
          <w:rFonts w:ascii="Calibri" w:hAnsi="Calibri"/>
          <w:sz w:val="22"/>
          <w:lang w:val="fr-FR"/>
        </w:rPr>
        <w:t>xion pour une éventuelle nouvelle phase du projet.</w:t>
      </w:r>
    </w:p>
    <w:p w14:paraId="0AEBDD7A" w14:textId="77777777" w:rsidR="00F701F5" w:rsidRPr="00912D7C" w:rsidRDefault="00F701F5" w:rsidP="00FF5F0B">
      <w:pPr>
        <w:pStyle w:val="Paragraphedeliste"/>
        <w:spacing w:before="0" w:line="240" w:lineRule="auto"/>
        <w:rPr>
          <w:rFonts w:ascii="Calibri" w:hAnsi="Calibri"/>
          <w:sz w:val="22"/>
          <w:lang w:val="fr-FR"/>
        </w:rPr>
      </w:pPr>
    </w:p>
    <w:p w14:paraId="159C3537" w14:textId="2F7B523D" w:rsidR="00D6638C" w:rsidRPr="00912D7C" w:rsidRDefault="00D6638C" w:rsidP="00FF5F0B">
      <w:pPr>
        <w:spacing w:line="240" w:lineRule="auto"/>
        <w:jc w:val="both"/>
        <w:rPr>
          <w:rFonts w:ascii="Calibri" w:eastAsia="Times New Roman" w:hAnsi="Calibri" w:cs="Times New Roman"/>
          <w:szCs w:val="20"/>
          <w:lang w:val="fr-FR"/>
        </w:rPr>
      </w:pPr>
      <w:r w:rsidRPr="00912D7C">
        <w:rPr>
          <w:rFonts w:ascii="Calibri" w:hAnsi="Calibri"/>
          <w:szCs w:val="20"/>
          <w:lang w:val="fr-FR"/>
        </w:rPr>
        <w:t>Une approche et une méthode globales</w:t>
      </w:r>
      <w:r w:rsidRPr="00912D7C">
        <w:rPr>
          <w:rFonts w:ascii="Calibri" w:hAnsi="Calibri"/>
          <w:szCs w:val="20"/>
          <w:vertAlign w:val="superscript"/>
        </w:rPr>
        <w:footnoteReference w:id="1"/>
      </w:r>
      <w:r w:rsidRPr="00912D7C">
        <w:rPr>
          <w:rFonts w:ascii="Calibri" w:hAnsi="Calibri"/>
          <w:szCs w:val="20"/>
          <w:lang w:val="fr-FR"/>
        </w:rPr>
        <w:t xml:space="preserve"> pour la réalisation des évaluations finales de projets soutenus par le PNUD et financés par le FEM se sont développées au fil du temps. L’évaluateur doit articuler les efforts d’évaluation autour des critères de</w:t>
      </w:r>
      <w:r w:rsidRPr="00912D7C">
        <w:rPr>
          <w:rFonts w:ascii="Calibri" w:hAnsi="Calibri"/>
          <w:b/>
          <w:szCs w:val="20"/>
          <w:lang w:val="fr-FR"/>
        </w:rPr>
        <w:t xml:space="preserve"> pertinence, d’efficacité, d’efficience, de durabilité et d’impact</w:t>
      </w:r>
      <w:r w:rsidRPr="00912D7C">
        <w:rPr>
          <w:rFonts w:ascii="Calibri" w:hAnsi="Calibri"/>
          <w:szCs w:val="20"/>
          <w:lang w:val="fr-FR"/>
        </w:rPr>
        <w:t xml:space="preserve">, comme défini et expliqué dans les </w:t>
      </w:r>
      <w:r w:rsidRPr="00912D7C">
        <w:rPr>
          <w:rFonts w:ascii="Calibri" w:hAnsi="Calibri"/>
          <w:szCs w:val="20"/>
          <w:u w:val="single"/>
          <w:lang w:val="fr-FR"/>
        </w:rPr>
        <w:t>directives du PNUD pour la réalisation des évaluations finales des projets soutenus par le PNUD et financés par le FEM</w:t>
      </w:r>
      <w:r w:rsidRPr="00FF5F0B">
        <w:rPr>
          <w:rFonts w:ascii="Calibri" w:hAnsi="Calibri"/>
          <w:szCs w:val="20"/>
          <w:lang w:val="fr-FR"/>
        </w:rPr>
        <w:t>.</w:t>
      </w:r>
      <w:r w:rsidR="0091229F" w:rsidRPr="00FF5F0B">
        <w:rPr>
          <w:rFonts w:ascii="Calibri" w:hAnsi="Calibri"/>
          <w:szCs w:val="20"/>
          <w:lang w:val="fr-FR"/>
        </w:rPr>
        <w:t xml:space="preserve"> Une série de questions couvrant chacun de ces critères ont été rédigées et sont incluses </w:t>
      </w:r>
      <w:r w:rsidR="0091229F">
        <w:rPr>
          <w:rFonts w:ascii="Calibri" w:hAnsi="Calibri"/>
          <w:szCs w:val="20"/>
          <w:lang w:val="fr-FR"/>
        </w:rPr>
        <w:t>à l’annexe C des</w:t>
      </w:r>
      <w:r w:rsidR="0091229F" w:rsidRPr="00FF5F0B">
        <w:rPr>
          <w:rFonts w:ascii="Calibri" w:hAnsi="Calibri"/>
          <w:szCs w:val="20"/>
          <w:lang w:val="fr-FR"/>
        </w:rPr>
        <w:t xml:space="preserve"> </w:t>
      </w:r>
      <w:r w:rsidR="0091229F">
        <w:rPr>
          <w:rFonts w:ascii="Calibri" w:hAnsi="Calibri"/>
          <w:szCs w:val="20"/>
          <w:lang w:val="fr-FR"/>
        </w:rPr>
        <w:t xml:space="preserve">présents </w:t>
      </w:r>
      <w:r w:rsidR="0091229F" w:rsidRPr="00FF5F0B">
        <w:rPr>
          <w:rFonts w:ascii="Calibri" w:hAnsi="Calibri"/>
          <w:szCs w:val="20"/>
          <w:lang w:val="fr-FR"/>
        </w:rPr>
        <w:t>termes de référence</w:t>
      </w:r>
      <w:r w:rsidR="0091229F">
        <w:rPr>
          <w:rFonts w:ascii="Calibri" w:hAnsi="Calibri"/>
          <w:szCs w:val="20"/>
          <w:lang w:val="fr-FR"/>
        </w:rPr>
        <w:t>.</w:t>
      </w:r>
      <w:r w:rsidRPr="00912D7C">
        <w:rPr>
          <w:rFonts w:ascii="Calibri" w:hAnsi="Calibri"/>
          <w:szCs w:val="20"/>
          <w:lang w:val="fr-FR"/>
        </w:rPr>
        <w:t xml:space="preserve"> </w:t>
      </w:r>
      <w:r w:rsidRPr="00912D7C">
        <w:rPr>
          <w:szCs w:val="20"/>
          <w:lang w:val="fr-FR"/>
        </w:rPr>
        <w:t xml:space="preserve">L’évaluateur doit modifier, remplir et soumettre ce tableau dans le cadre d’un rapport initial d’évaluation et le joindre </w:t>
      </w:r>
      <w:r w:rsidR="0091229F">
        <w:rPr>
          <w:szCs w:val="20"/>
          <w:lang w:val="fr-FR"/>
        </w:rPr>
        <w:t>en annexe du r</w:t>
      </w:r>
      <w:r w:rsidRPr="00912D7C">
        <w:rPr>
          <w:szCs w:val="20"/>
          <w:lang w:val="fr-FR"/>
        </w:rPr>
        <w:t>apport final.</w:t>
      </w:r>
      <w:r w:rsidRPr="00912D7C">
        <w:rPr>
          <w:rFonts w:ascii="Calibri" w:hAnsi="Calibri"/>
          <w:szCs w:val="20"/>
          <w:lang w:val="fr-FR"/>
        </w:rPr>
        <w:t xml:space="preserve">  </w:t>
      </w:r>
    </w:p>
    <w:p w14:paraId="24B232AF" w14:textId="77AC999C" w:rsidR="00867850" w:rsidRPr="00912D7C" w:rsidRDefault="00D6638C" w:rsidP="00867850">
      <w:pPr>
        <w:spacing w:after="120"/>
        <w:jc w:val="both"/>
        <w:rPr>
          <w:rFonts w:ascii="Calibri" w:hAnsi="Calibri"/>
          <w:lang w:val="fr-FR"/>
        </w:rPr>
      </w:pPr>
      <w:r w:rsidRPr="00912D7C">
        <w:rPr>
          <w:rFonts w:ascii="Calibri" w:hAnsi="Calibri"/>
          <w:lang w:val="fr-FR"/>
        </w:rPr>
        <w:t xml:space="preserve">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pays du PNUD, l’équipe chargée du projet, le conseiller technique du PNUD-FEM et les principales parties prenantes. L'évaluateur devrait effectuer une mission sur le terrain </w:t>
      </w:r>
      <w:r w:rsidR="007E4B33">
        <w:rPr>
          <w:rFonts w:ascii="Calibri" w:hAnsi="Calibri"/>
          <w:b/>
          <w:lang w:val="fr-FR"/>
        </w:rPr>
        <w:t xml:space="preserve">à Bamako </w:t>
      </w:r>
      <w:r w:rsidR="007E4B33" w:rsidRPr="006B62C3">
        <w:rPr>
          <w:lang w:val="fr-FR"/>
        </w:rPr>
        <w:t xml:space="preserve">et </w:t>
      </w:r>
      <w:r w:rsidR="007E4B33" w:rsidRPr="007E4B33">
        <w:rPr>
          <w:b/>
          <w:lang w:val="fr-FR"/>
        </w:rPr>
        <w:t>dans les Cercles de Bafoulabé, Kéniéba et Kita</w:t>
      </w:r>
      <w:r w:rsidR="00867850" w:rsidRPr="00912D7C">
        <w:rPr>
          <w:rFonts w:ascii="Calibri" w:hAnsi="Calibri"/>
          <w:lang w:val="fr-FR"/>
        </w:rPr>
        <w:t xml:space="preserve">. </w:t>
      </w:r>
      <w:r w:rsidR="0091229F" w:rsidRPr="00FF5F0B">
        <w:rPr>
          <w:rFonts w:ascii="Calibri" w:hAnsi="Calibri"/>
          <w:lang w:val="fr-FR"/>
        </w:rPr>
        <w:t xml:space="preserve">Un programme de visite sera élaboré en fonction des conditions d’accessibilité et de sécurité des sites. </w:t>
      </w:r>
    </w:p>
    <w:p w14:paraId="634F23C9" w14:textId="77777777" w:rsidR="00C63368" w:rsidRPr="00912D7C" w:rsidRDefault="00D6638C" w:rsidP="00C63368">
      <w:pPr>
        <w:spacing w:after="120"/>
        <w:rPr>
          <w:rFonts w:ascii="Calibri" w:hAnsi="Calibri"/>
          <w:lang w:val="fr-FR"/>
        </w:rPr>
      </w:pPr>
      <w:r w:rsidRPr="00912D7C">
        <w:rPr>
          <w:rFonts w:ascii="Calibri" w:hAnsi="Calibri"/>
          <w:lang w:val="fr-FR"/>
        </w:rPr>
        <w:t xml:space="preserve">Les entretiens auront lieu au minimum avec les organisations et les particuliers suivants : </w:t>
      </w:r>
    </w:p>
    <w:p w14:paraId="6E1CC968" w14:textId="77777777" w:rsidR="00867850" w:rsidRPr="00BE04E1" w:rsidRDefault="00867850" w:rsidP="00C63368">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L’Administration de tutelle (MEADD, DNEF et ses démembrements au niveau régional et local) ;</w:t>
      </w:r>
    </w:p>
    <w:p w14:paraId="6167907E" w14:textId="77777777" w:rsidR="00867850" w:rsidRPr="00BE04E1" w:rsidRDefault="00867850"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 xml:space="preserve">Bureau Pays du PNUD ou « CO » </w:t>
      </w:r>
      <w:r w:rsidR="00912A08">
        <w:rPr>
          <w:rFonts w:ascii="Calibri" w:hAnsi="Calibri" w:cs="Times New Roman"/>
          <w:sz w:val="22"/>
          <w:lang w:val="fr-FR"/>
        </w:rPr>
        <w:t xml:space="preserve">et son </w:t>
      </w:r>
      <w:r w:rsidRPr="00BE04E1">
        <w:rPr>
          <w:rFonts w:ascii="Calibri" w:hAnsi="Calibri" w:cs="Times New Roman"/>
          <w:sz w:val="22"/>
          <w:lang w:val="fr-FR"/>
        </w:rPr>
        <w:t xml:space="preserve">Unité </w:t>
      </w:r>
      <w:r w:rsidR="00A12A08">
        <w:rPr>
          <w:rFonts w:ascii="Calibri" w:hAnsi="Calibri" w:cs="Times New Roman"/>
          <w:sz w:val="22"/>
          <w:lang w:val="fr-FR"/>
        </w:rPr>
        <w:t>« </w:t>
      </w:r>
      <w:r w:rsidRPr="00BE04E1">
        <w:rPr>
          <w:rFonts w:ascii="Calibri" w:hAnsi="Calibri" w:cs="Times New Roman"/>
          <w:sz w:val="22"/>
          <w:lang w:val="fr-FR"/>
        </w:rPr>
        <w:t>Environnement </w:t>
      </w:r>
      <w:r w:rsidR="00A12A08">
        <w:rPr>
          <w:rFonts w:ascii="Calibri" w:hAnsi="Calibri" w:cs="Times New Roman"/>
          <w:sz w:val="22"/>
          <w:lang w:val="fr-FR"/>
        </w:rPr>
        <w:t>et Développement Durable »</w:t>
      </w:r>
      <w:r w:rsidRPr="00BE04E1">
        <w:rPr>
          <w:rFonts w:ascii="Calibri" w:hAnsi="Calibri" w:cs="Times New Roman"/>
          <w:sz w:val="22"/>
          <w:lang w:val="fr-FR"/>
        </w:rPr>
        <w:t>;</w:t>
      </w:r>
    </w:p>
    <w:p w14:paraId="5D1F1966" w14:textId="77777777" w:rsidR="00867850" w:rsidRPr="00BE04E1" w:rsidRDefault="00867850"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Point Focal Opérationnel du FEM ;</w:t>
      </w:r>
    </w:p>
    <w:p w14:paraId="0D1E3FEA" w14:textId="77777777" w:rsidR="00867850" w:rsidRPr="00BE04E1" w:rsidRDefault="00867850"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Equipe du projet ;</w:t>
      </w:r>
    </w:p>
    <w:p w14:paraId="5C86B006" w14:textId="77777777" w:rsidR="00867850" w:rsidRPr="00BE04E1" w:rsidRDefault="00867850"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Membres du comité de pilotage</w:t>
      </w:r>
    </w:p>
    <w:p w14:paraId="361BC2FA" w14:textId="64C2EAB7" w:rsidR="00867850" w:rsidRPr="00BE04E1" w:rsidRDefault="00C63368"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 xml:space="preserve">Parties prenantes sur le terrain : Conseils de cercle, communes partenaires, administration locale, services </w:t>
      </w:r>
      <w:r w:rsidR="00912A08">
        <w:rPr>
          <w:rFonts w:ascii="Calibri" w:hAnsi="Calibri" w:cs="Times New Roman"/>
          <w:sz w:val="22"/>
          <w:lang w:val="fr-FR"/>
        </w:rPr>
        <w:t>déconcentrés de l’état au niveau local</w:t>
      </w:r>
      <w:r w:rsidRPr="00BE04E1">
        <w:rPr>
          <w:rFonts w:ascii="Calibri" w:hAnsi="Calibri" w:cs="Times New Roman"/>
          <w:sz w:val="22"/>
          <w:lang w:val="fr-FR"/>
        </w:rPr>
        <w:t>, représentants des populations,</w:t>
      </w:r>
    </w:p>
    <w:p w14:paraId="6213C0C4" w14:textId="77777777" w:rsidR="00C63368" w:rsidRPr="00BE04E1" w:rsidRDefault="00C63368" w:rsidP="00867850">
      <w:pPr>
        <w:pStyle w:val="Paragraphedeliste"/>
        <w:numPr>
          <w:ilvl w:val="0"/>
          <w:numId w:val="32"/>
        </w:numPr>
        <w:spacing w:after="120"/>
        <w:rPr>
          <w:rFonts w:ascii="Calibri" w:hAnsi="Calibri" w:cs="Times New Roman"/>
          <w:sz w:val="22"/>
          <w:lang w:val="fr-FR"/>
        </w:rPr>
      </w:pPr>
      <w:r w:rsidRPr="00BE04E1">
        <w:rPr>
          <w:rFonts w:ascii="Calibri" w:hAnsi="Calibri" w:cs="Times New Roman"/>
          <w:sz w:val="22"/>
          <w:lang w:val="fr-FR"/>
        </w:rPr>
        <w:t>ONG partenaires : Synergie Environnement, PACINDHA</w:t>
      </w:r>
      <w:r w:rsidR="0091229F">
        <w:rPr>
          <w:rFonts w:ascii="Calibri" w:hAnsi="Calibri" w:cs="Times New Roman"/>
          <w:sz w:val="22"/>
          <w:lang w:val="fr-FR"/>
        </w:rPr>
        <w:t>.</w:t>
      </w:r>
    </w:p>
    <w:p w14:paraId="2AD71824" w14:textId="0D885C5A" w:rsidR="00D6638C" w:rsidRPr="00912D7C" w:rsidRDefault="00D6638C" w:rsidP="00C63368">
      <w:pPr>
        <w:spacing w:after="120"/>
        <w:jc w:val="both"/>
        <w:rPr>
          <w:rFonts w:ascii="Calibri" w:eastAsia="Times New Roman" w:hAnsi="Calibri" w:cs="Times New Roman"/>
          <w:szCs w:val="20"/>
          <w:lang w:val="fr-FR"/>
        </w:rPr>
      </w:pPr>
      <w:r w:rsidRPr="00912D7C">
        <w:rPr>
          <w:rFonts w:ascii="Calibri" w:hAnsi="Calibri"/>
          <w:szCs w:val="20"/>
          <w:lang w:val="fr-FR"/>
        </w:rPr>
        <w:lastRenderedPageBreak/>
        <w:t>L’évaluateur passera en revue toutes les sources pertinentes d’information, telles que le descriptif de projet, les rapports de projet, les révisions budgétaires du projet, l’examen à mi-parcours, les rapports sur l’état d’avancement, les outils de suivi du domaine focal du FEM, les dossiers du projet, les documents stratégiques et juridiques nationaux et tous les autres documents que l’évaluateur juge</w:t>
      </w:r>
      <w:r w:rsidR="0091229F">
        <w:rPr>
          <w:rFonts w:ascii="Calibri" w:hAnsi="Calibri"/>
          <w:szCs w:val="20"/>
          <w:lang w:val="fr-FR"/>
        </w:rPr>
        <w:t>ra</w:t>
      </w:r>
      <w:r w:rsidRPr="00912D7C">
        <w:rPr>
          <w:rFonts w:ascii="Calibri" w:hAnsi="Calibri"/>
          <w:szCs w:val="20"/>
          <w:lang w:val="fr-FR"/>
        </w:rPr>
        <w:t xml:space="preserve"> utiles pour cette évaluation. </w:t>
      </w:r>
      <w:r w:rsidR="0091229F">
        <w:rPr>
          <w:szCs w:val="20"/>
          <w:lang w:val="fr-FR"/>
        </w:rPr>
        <w:t xml:space="preserve">La </w:t>
      </w:r>
      <w:r w:rsidRPr="00912D7C">
        <w:rPr>
          <w:szCs w:val="20"/>
          <w:lang w:val="fr-FR"/>
        </w:rPr>
        <w:t>liste des documents que l’équipe chargée du projet fournira à l’évaluateur aux fins d’examen est jointe à l’</w:t>
      </w:r>
      <w:hyperlink w:anchor="_TOR_Annex_B:" w:history="1">
        <w:r w:rsidRPr="00912D7C">
          <w:rPr>
            <w:rFonts w:ascii="Calibri" w:hAnsi="Calibri"/>
            <w:color w:val="0000FF"/>
            <w:szCs w:val="20"/>
            <w:u w:val="single"/>
            <w:shd w:val="clear" w:color="auto" w:fill="FFFFFF"/>
            <w:lang w:val="fr-FR"/>
          </w:rPr>
          <w:t>annexe B</w:t>
        </w:r>
      </w:hyperlink>
      <w:r w:rsidRPr="00912D7C">
        <w:rPr>
          <w:rFonts w:ascii="Calibri" w:hAnsi="Calibri"/>
          <w:color w:val="0000FF"/>
          <w:szCs w:val="20"/>
          <w:u w:val="single"/>
          <w:shd w:val="clear" w:color="auto" w:fill="FFFFFF"/>
          <w:lang w:val="fr-FR"/>
        </w:rPr>
        <w:t xml:space="preserve"> </w:t>
      </w:r>
      <w:r w:rsidRPr="00912D7C">
        <w:rPr>
          <w:szCs w:val="20"/>
          <w:lang w:val="fr-FR"/>
        </w:rPr>
        <w:t xml:space="preserve"> des présents termes de référence.</w:t>
      </w:r>
    </w:p>
    <w:p w14:paraId="18C5D700" w14:textId="77777777" w:rsidR="00D6638C" w:rsidRPr="001D48FE" w:rsidRDefault="00D6638C" w:rsidP="00F05366">
      <w:pPr>
        <w:pStyle w:val="Heading51"/>
        <w:rPr>
          <w:lang w:val="fr-FR"/>
        </w:rPr>
      </w:pPr>
      <w:bookmarkStart w:id="10" w:name="_Toc321341551"/>
      <w:r w:rsidRPr="001D48FE">
        <w:rPr>
          <w:lang w:val="fr-FR"/>
        </w:rPr>
        <w:t>Critères d'évaluation et notations</w:t>
      </w:r>
      <w:bookmarkEnd w:id="10"/>
    </w:p>
    <w:p w14:paraId="78D5DE22" w14:textId="434B9F3E" w:rsidR="00D6638C" w:rsidRPr="00FF5F0B" w:rsidRDefault="00D6638C" w:rsidP="00C63368">
      <w:pPr>
        <w:autoSpaceDE w:val="0"/>
        <w:autoSpaceDN w:val="0"/>
        <w:adjustRightInd w:val="0"/>
        <w:spacing w:after="0"/>
        <w:jc w:val="both"/>
        <w:rPr>
          <w:rFonts w:ascii="Calibri" w:hAnsi="Calibri"/>
          <w:lang w:val="fr-FR"/>
        </w:rPr>
      </w:pPr>
      <w:r w:rsidRPr="001D48FE">
        <w:rPr>
          <w:lang w:val="fr-FR"/>
        </w:rPr>
        <w:t xml:space="preserve">Une évaluation de la performance du projet, basée sur les attentes énoncées dans le cadre logique/cadre de résultats du projet </w:t>
      </w:r>
      <w:r w:rsidRPr="008B2DC5">
        <w:rPr>
          <w:rFonts w:ascii="Calibri" w:hAnsi="Calibri"/>
          <w:sz w:val="20"/>
          <w:lang w:val="fr-FR"/>
        </w:rPr>
        <w:t xml:space="preserve">(voir </w:t>
      </w:r>
      <w:hyperlink w:anchor="_TOR_Annex_A:" w:history="1">
        <w:r w:rsidRPr="008B2DC5">
          <w:rPr>
            <w:rFonts w:ascii="Calibri" w:hAnsi="Calibri"/>
            <w:color w:val="0000FF"/>
            <w:sz w:val="20"/>
            <w:lang w:val="fr-FR"/>
          </w:rPr>
          <w:t xml:space="preserve"> </w:t>
        </w:r>
        <w:r w:rsidRPr="008B2DC5">
          <w:rPr>
            <w:rFonts w:ascii="Calibri" w:hAnsi="Calibri"/>
            <w:color w:val="0000FF"/>
            <w:sz w:val="20"/>
            <w:u w:val="single"/>
            <w:lang w:val="fr-FR"/>
          </w:rPr>
          <w:t>annexe A</w:t>
        </w:r>
      </w:hyperlink>
      <w:r w:rsidRPr="008B2DC5">
        <w:rPr>
          <w:rFonts w:ascii="Calibri" w:hAnsi="Calibri"/>
          <w:sz w:val="20"/>
          <w:lang w:val="fr-FR"/>
        </w:rPr>
        <w:t>)</w:t>
      </w:r>
      <w:r w:rsidRPr="001D48FE">
        <w:rPr>
          <w:lang w:val="fr-FR"/>
        </w:rPr>
        <w:t xml:space="preserve"> qui offre des indicateurs de performance et d’impact dans le cadre de la mise en œuvre du projet ainsi que les moyens de vérification correspondants, </w:t>
      </w:r>
      <w:r w:rsidRPr="00912A08">
        <w:rPr>
          <w:lang w:val="fr-FR"/>
        </w:rPr>
        <w:t>sera réalisée.</w:t>
      </w:r>
      <w:r w:rsidRPr="00FF5F0B">
        <w:rPr>
          <w:rFonts w:ascii="Calibri" w:hAnsi="Calibri"/>
          <w:lang w:val="fr-FR"/>
        </w:rPr>
        <w:t xml:space="preserve"> L’évaluation portera au moins sur les critères de </w:t>
      </w:r>
      <w:r w:rsidRPr="00FF5F0B">
        <w:rPr>
          <w:rFonts w:ascii="Calibri" w:hAnsi="Calibri"/>
          <w:b/>
          <w:lang w:val="fr-FR"/>
        </w:rPr>
        <w:t xml:space="preserve">pertinence, efficacité, efficience et durabilité. </w:t>
      </w:r>
      <w:r w:rsidRPr="00FF5F0B">
        <w:rPr>
          <w:rFonts w:ascii="Calibri" w:hAnsi="Calibri"/>
          <w:lang w:val="fr-FR"/>
        </w:rPr>
        <w:t>Des notations doivent être fournies par rapport aux critères de performance suivants. Le tableau rempli doit être joint au résumé d’évaluation.</w:t>
      </w:r>
      <w:r w:rsidR="005A4750">
        <w:rPr>
          <w:rFonts w:ascii="Calibri" w:hAnsi="Calibri"/>
          <w:lang w:val="fr-FR"/>
        </w:rPr>
        <w:t xml:space="preserve"> </w:t>
      </w:r>
      <w:r w:rsidRPr="00FF5F0B">
        <w:rPr>
          <w:rFonts w:ascii="Calibri" w:hAnsi="Calibri"/>
          <w:lang w:val="fr-FR"/>
        </w:rPr>
        <w:t>Les échelles de notation obligatoires sont inclus dans l'</w:t>
      </w:r>
      <w:hyperlink w:anchor="_TOR_Annex_D:" w:history="1">
        <w:r w:rsidRPr="00FF5F0B">
          <w:rPr>
            <w:rFonts w:ascii="Calibri" w:hAnsi="Calibri"/>
            <w:color w:val="0000FF"/>
            <w:u w:val="single"/>
            <w:lang w:val="fr-FR"/>
          </w:rPr>
          <w:t>annex</w:t>
        </w:r>
        <w:r w:rsidR="002068AA" w:rsidRPr="00FF5F0B">
          <w:rPr>
            <w:rFonts w:ascii="Calibri" w:hAnsi="Calibri"/>
            <w:color w:val="0000FF"/>
            <w:u w:val="single"/>
            <w:lang w:val="fr-FR"/>
          </w:rPr>
          <w:t xml:space="preserve">e </w:t>
        </w:r>
        <w:r w:rsidR="007B1B5B" w:rsidRPr="00FF5F0B">
          <w:rPr>
            <w:rFonts w:ascii="Calibri" w:hAnsi="Calibri"/>
            <w:color w:val="0000FF"/>
            <w:u w:val="single"/>
            <w:lang w:val="fr-FR"/>
          </w:rPr>
          <w:t>D</w:t>
        </w:r>
        <w:r w:rsidRPr="00FF5F0B">
          <w:rPr>
            <w:rFonts w:ascii="Calibri" w:hAnsi="Calibri"/>
            <w:lang w:val="fr-FR"/>
          </w:rPr>
          <w:t>.</w:t>
        </w:r>
      </w:hyperlink>
    </w:p>
    <w:p w14:paraId="05A62FE4" w14:textId="77777777" w:rsidR="00D6638C" w:rsidRPr="001D48FE" w:rsidRDefault="00D6638C" w:rsidP="00D6638C">
      <w:pPr>
        <w:autoSpaceDE w:val="0"/>
        <w:autoSpaceDN w:val="0"/>
        <w:adjustRightInd w:val="0"/>
        <w:spacing w:after="0"/>
        <w:rPr>
          <w:rFonts w:ascii="Calibri" w:eastAsia="Times New Roman" w:hAnsi="Calibri" w:cs="Times New Roman"/>
          <w:sz w:val="20"/>
          <w:szCs w:val="20"/>
          <w:lang w:val="fr-FR"/>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65"/>
        <w:gridCol w:w="3635"/>
        <w:gridCol w:w="1865"/>
      </w:tblGrid>
      <w:tr w:rsidR="00D6638C" w:rsidRPr="00D6638C" w14:paraId="20CB3450" w14:textId="77777777" w:rsidTr="006C1964">
        <w:trPr>
          <w:trHeight w:val="206"/>
        </w:trPr>
        <w:tc>
          <w:tcPr>
            <w:tcW w:w="5000" w:type="pct"/>
            <w:gridSpan w:val="4"/>
            <w:vAlign w:val="center"/>
          </w:tcPr>
          <w:p w14:paraId="5387EE3B" w14:textId="77777777" w:rsidR="00D6638C" w:rsidRPr="00D6638C" w:rsidRDefault="00D6638C" w:rsidP="00D6638C">
            <w:pPr>
              <w:tabs>
                <w:tab w:val="right" w:pos="0"/>
              </w:tabs>
              <w:spacing w:after="0"/>
              <w:rPr>
                <w:rFonts w:ascii="Calibri" w:eastAsia="Times New Roman" w:hAnsi="Calibri" w:cs="Times New Roman"/>
                <w:b/>
                <w:color w:val="000000"/>
                <w:sz w:val="20"/>
                <w:szCs w:val="20"/>
              </w:rPr>
            </w:pPr>
            <w:r>
              <w:rPr>
                <w:rFonts w:ascii="Calibri" w:hAnsi="Calibri"/>
                <w:b/>
                <w:color w:val="000000"/>
                <w:sz w:val="20"/>
              </w:rPr>
              <w:t>Notes d'évaluation :</w:t>
            </w:r>
          </w:p>
        </w:tc>
      </w:tr>
      <w:tr w:rsidR="00D6638C" w:rsidRPr="00D6638C" w14:paraId="175C3288" w14:textId="77777777" w:rsidTr="006C1964">
        <w:tblPrEx>
          <w:shd w:val="clear" w:color="auto" w:fill="4F81BD"/>
        </w:tblPrEx>
        <w:tc>
          <w:tcPr>
            <w:tcW w:w="1652" w:type="pct"/>
            <w:shd w:val="clear" w:color="auto" w:fill="7F7F7F"/>
          </w:tcPr>
          <w:p w14:paraId="2EA2A39A" w14:textId="77777777" w:rsidR="00D6638C" w:rsidRPr="00D6638C" w:rsidRDefault="00D6638C" w:rsidP="00D6638C">
            <w:pPr>
              <w:spacing w:after="0"/>
              <w:rPr>
                <w:rFonts w:ascii="Calibri" w:eastAsia="Times New Roman" w:hAnsi="Calibri" w:cs="Times New Roman"/>
                <w:b/>
                <w:bCs/>
                <w:color w:val="FFFFFF"/>
                <w:sz w:val="20"/>
                <w:szCs w:val="20"/>
              </w:rPr>
            </w:pPr>
            <w:bookmarkStart w:id="11" w:name="_Toc299133036"/>
            <w:r>
              <w:rPr>
                <w:rFonts w:ascii="Calibri" w:hAnsi="Calibri"/>
                <w:b/>
                <w:color w:val="FFFFFF"/>
                <w:sz w:val="20"/>
              </w:rPr>
              <w:t>1 Suivi et évaluation</w:t>
            </w:r>
          </w:p>
        </w:tc>
        <w:tc>
          <w:tcPr>
            <w:tcW w:w="375" w:type="pct"/>
            <w:shd w:val="clear" w:color="auto" w:fill="7F7F7F"/>
          </w:tcPr>
          <w:p w14:paraId="306B09D0" w14:textId="77777777" w:rsidR="00D6638C" w:rsidRPr="00D6638C" w:rsidRDefault="00D6638C" w:rsidP="00D6638C">
            <w:pPr>
              <w:spacing w:after="0"/>
              <w:jc w:val="center"/>
              <w:rPr>
                <w:rFonts w:ascii="Calibri" w:eastAsia="Times New Roman" w:hAnsi="Calibri" w:cs="Times New Roman"/>
                <w:b/>
                <w:bCs/>
                <w:color w:val="FFFFFF"/>
                <w:sz w:val="20"/>
                <w:szCs w:val="20"/>
              </w:rPr>
            </w:pPr>
            <w:r>
              <w:rPr>
                <w:rFonts w:ascii="Calibri" w:hAnsi="Calibri"/>
                <w:b/>
                <w:i/>
                <w:color w:val="FFFFFF"/>
                <w:sz w:val="20"/>
              </w:rPr>
              <w:t>Notation</w:t>
            </w:r>
          </w:p>
        </w:tc>
        <w:tc>
          <w:tcPr>
            <w:tcW w:w="2598" w:type="pct"/>
            <w:shd w:val="clear" w:color="auto" w:fill="7F7F7F"/>
          </w:tcPr>
          <w:p w14:paraId="15643340" w14:textId="77777777" w:rsidR="00D6638C" w:rsidRPr="001D48FE" w:rsidRDefault="00D6638C" w:rsidP="00A77F42">
            <w:pPr>
              <w:spacing w:after="0"/>
              <w:rPr>
                <w:rFonts w:ascii="Calibri" w:eastAsia="Times New Roman" w:hAnsi="Calibri" w:cs="Times New Roman"/>
                <w:b/>
                <w:i/>
                <w:color w:val="FFFFFF"/>
                <w:sz w:val="20"/>
                <w:szCs w:val="20"/>
                <w:lang w:val="fr-FR"/>
              </w:rPr>
            </w:pPr>
            <w:r w:rsidRPr="001D48FE">
              <w:rPr>
                <w:rFonts w:ascii="Calibri" w:hAnsi="Calibri"/>
                <w:b/>
                <w:color w:val="FFFFFF"/>
                <w:sz w:val="20"/>
                <w:lang w:val="fr-FR"/>
              </w:rPr>
              <w:t xml:space="preserve">2 </w:t>
            </w:r>
            <w:r w:rsidR="00A77F42" w:rsidRPr="001D48FE">
              <w:rPr>
                <w:rFonts w:ascii="Calibri" w:hAnsi="Calibri"/>
                <w:b/>
                <w:color w:val="FFFFFF"/>
                <w:sz w:val="20"/>
                <w:lang w:val="fr-FR"/>
              </w:rPr>
              <w:t xml:space="preserve"> A</w:t>
            </w:r>
            <w:r w:rsidR="00A77F42" w:rsidRPr="001D48FE">
              <w:rPr>
                <w:rFonts w:ascii="Calibri" w:hAnsi="Calibri"/>
                <w:b/>
                <w:i/>
                <w:color w:val="FFFFFF"/>
                <w:sz w:val="20"/>
                <w:lang w:val="fr-FR"/>
              </w:rPr>
              <w:t>gence d’exécution/agence de réalisation </w:t>
            </w:r>
            <w:r w:rsidRPr="001D48FE">
              <w:rPr>
                <w:rFonts w:ascii="Calibri" w:hAnsi="Calibri"/>
                <w:b/>
                <w:color w:val="FFFFFF"/>
                <w:sz w:val="20"/>
                <w:lang w:val="fr-FR"/>
              </w:rPr>
              <w:t xml:space="preserve"> </w:t>
            </w:r>
          </w:p>
        </w:tc>
        <w:tc>
          <w:tcPr>
            <w:tcW w:w="375" w:type="pct"/>
            <w:shd w:val="clear" w:color="auto" w:fill="7F7F7F"/>
          </w:tcPr>
          <w:p w14:paraId="400EEB0D" w14:textId="77777777" w:rsidR="00D6638C" w:rsidRPr="00D6638C" w:rsidRDefault="00A77F42" w:rsidP="00887364">
            <w:pPr>
              <w:spacing w:after="0"/>
              <w:jc w:val="center"/>
              <w:rPr>
                <w:rFonts w:ascii="Calibri" w:eastAsia="Times New Roman" w:hAnsi="Calibri" w:cs="Times New Roman"/>
                <w:b/>
                <w:i/>
                <w:color w:val="FFFFFF"/>
                <w:sz w:val="20"/>
                <w:szCs w:val="20"/>
              </w:rPr>
            </w:pPr>
            <w:r>
              <w:rPr>
                <w:rFonts w:ascii="Calibri" w:hAnsi="Calibri"/>
                <w:b/>
                <w:i/>
                <w:color w:val="FFFFFF"/>
                <w:sz w:val="20"/>
              </w:rPr>
              <w:t>Notation</w:t>
            </w:r>
          </w:p>
        </w:tc>
      </w:tr>
      <w:tr w:rsidR="00D6638C" w:rsidRPr="00D6638C" w14:paraId="26B4579E"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70B58F5" w14:textId="4728F05B" w:rsidR="00D6638C" w:rsidRPr="001D48FE" w:rsidRDefault="00D6638C" w:rsidP="003E36FF">
            <w:pPr>
              <w:spacing w:after="0"/>
              <w:rPr>
                <w:rFonts w:ascii="Calibri" w:eastAsia="Times New Roman" w:hAnsi="Calibri" w:cs="Times New Roman"/>
                <w:sz w:val="20"/>
                <w:szCs w:val="20"/>
                <w:lang w:val="fr-FR"/>
              </w:rPr>
            </w:pPr>
            <w:r w:rsidRPr="001D48FE">
              <w:rPr>
                <w:rFonts w:ascii="Calibri" w:hAnsi="Calibri"/>
                <w:sz w:val="20"/>
                <w:lang w:val="fr-FR"/>
              </w:rPr>
              <w:t xml:space="preserve">Conception du suivi et de l’évaluation </w:t>
            </w:r>
            <w:r w:rsidR="005A4750">
              <w:rPr>
                <w:rFonts w:ascii="Calibri" w:hAnsi="Calibri"/>
                <w:sz w:val="20"/>
                <w:lang w:val="fr-FR"/>
              </w:rPr>
              <w:t>au démarrage</w:t>
            </w:r>
          </w:p>
        </w:tc>
        <w:tc>
          <w:tcPr>
            <w:tcW w:w="375" w:type="pct"/>
            <w:tcBorders>
              <w:bottom w:val="single" w:sz="4" w:space="0" w:color="auto"/>
            </w:tcBorders>
          </w:tcPr>
          <w:p w14:paraId="196088C5" w14:textId="77777777" w:rsidR="00D6638C" w:rsidRPr="00D6638C" w:rsidRDefault="00E70FBE" w:rsidP="00D6638C">
            <w:pPr>
              <w:spacing w:after="0"/>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sidR="00D6638C">
              <w:rPr>
                <w:rFonts w:ascii="Calibri" w:hAnsi="Calibri"/>
                <w:noProof/>
                <w:sz w:val="20"/>
              </w:rPr>
              <w:t>     </w:t>
            </w:r>
            <w:r>
              <w:fldChar w:fldCharType="end"/>
            </w:r>
          </w:p>
        </w:tc>
        <w:tc>
          <w:tcPr>
            <w:tcW w:w="2598" w:type="pct"/>
            <w:tcBorders>
              <w:bottom w:val="single" w:sz="4" w:space="0" w:color="auto"/>
            </w:tcBorders>
          </w:tcPr>
          <w:p w14:paraId="276BB846"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Qualité de la mise en œuvre par le PNUD</w:t>
            </w:r>
          </w:p>
        </w:tc>
        <w:tc>
          <w:tcPr>
            <w:tcW w:w="375" w:type="pct"/>
            <w:tcBorders>
              <w:bottom w:val="single" w:sz="4" w:space="0" w:color="auto"/>
            </w:tcBorders>
          </w:tcPr>
          <w:p w14:paraId="6A890C93" w14:textId="77777777" w:rsidR="00D6638C" w:rsidRPr="00D6638C" w:rsidRDefault="00E70FBE" w:rsidP="00D6638C">
            <w:pPr>
              <w:spacing w:after="0"/>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sidR="00D6638C">
              <w:rPr>
                <w:rFonts w:ascii="Calibri" w:hAnsi="Calibri"/>
                <w:noProof/>
                <w:sz w:val="20"/>
              </w:rPr>
              <w:t>     </w:t>
            </w:r>
            <w:r>
              <w:fldChar w:fldCharType="end"/>
            </w:r>
          </w:p>
        </w:tc>
      </w:tr>
      <w:tr w:rsidR="00D6638C" w:rsidRPr="00D6638C" w14:paraId="6838985C"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F9217AC"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Mise en œuvre du plan de suivi et d’évaluation</w:t>
            </w:r>
          </w:p>
        </w:tc>
        <w:tc>
          <w:tcPr>
            <w:tcW w:w="375" w:type="pct"/>
            <w:tcBorders>
              <w:bottom w:val="single" w:sz="4" w:space="0" w:color="auto"/>
            </w:tcBorders>
          </w:tcPr>
          <w:p w14:paraId="52A30211" w14:textId="77777777" w:rsidR="00D6638C" w:rsidRPr="00D6638C" w:rsidRDefault="00E70FBE" w:rsidP="00D6638C">
            <w:pPr>
              <w:spacing w:after="0"/>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sidR="00D6638C">
              <w:rPr>
                <w:rFonts w:ascii="Calibri" w:hAnsi="Calibri"/>
                <w:noProof/>
                <w:sz w:val="20"/>
              </w:rPr>
              <w:t>     </w:t>
            </w:r>
            <w:r>
              <w:fldChar w:fldCharType="end"/>
            </w:r>
          </w:p>
        </w:tc>
        <w:tc>
          <w:tcPr>
            <w:tcW w:w="2598" w:type="pct"/>
            <w:tcBorders>
              <w:bottom w:val="single" w:sz="4" w:space="0" w:color="auto"/>
            </w:tcBorders>
          </w:tcPr>
          <w:p w14:paraId="52932542"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 xml:space="preserve">Qualité de l’exécution : agence d’exécution </w:t>
            </w:r>
          </w:p>
        </w:tc>
        <w:tc>
          <w:tcPr>
            <w:tcW w:w="375" w:type="pct"/>
            <w:tcBorders>
              <w:bottom w:val="single" w:sz="4" w:space="0" w:color="auto"/>
            </w:tcBorders>
          </w:tcPr>
          <w:p w14:paraId="72094212" w14:textId="77777777" w:rsidR="00D6638C" w:rsidRPr="00D6638C" w:rsidRDefault="00E70FBE" w:rsidP="00D6638C">
            <w:pPr>
              <w:spacing w:after="0"/>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Text1"/>
                  <w:enabled/>
                  <w:calcOnExit w:val="0"/>
                  <w:textInput/>
                </w:ffData>
              </w:fldChar>
            </w:r>
            <w:r w:rsidR="00D6638C" w:rsidRPr="00D6638C">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sidR="00D6638C">
              <w:rPr>
                <w:rFonts w:ascii="Calibri" w:hAnsi="Calibri"/>
                <w:noProof/>
                <w:sz w:val="20"/>
              </w:rPr>
              <w:t>     </w:t>
            </w:r>
            <w:r>
              <w:fldChar w:fldCharType="end"/>
            </w:r>
          </w:p>
        </w:tc>
      </w:tr>
      <w:tr w:rsidR="00D6638C" w:rsidRPr="00C4387F" w14:paraId="39D00997"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E39E9F2" w14:textId="77777777" w:rsidR="00D6638C" w:rsidRPr="00C4387F" w:rsidRDefault="00D6638C" w:rsidP="00D6638C">
            <w:pPr>
              <w:spacing w:after="0"/>
              <w:rPr>
                <w:rFonts w:ascii="Calibri" w:eastAsia="Times New Roman" w:hAnsi="Calibri" w:cs="Times New Roman"/>
                <w:b/>
                <w:sz w:val="20"/>
                <w:szCs w:val="20"/>
                <w:lang w:val="fr-FR"/>
              </w:rPr>
            </w:pPr>
            <w:r w:rsidRPr="00C4387F">
              <w:rPr>
                <w:rFonts w:ascii="Calibri" w:hAnsi="Calibri"/>
                <w:b/>
                <w:sz w:val="20"/>
                <w:lang w:val="fr-FR"/>
              </w:rPr>
              <w:t>Qualité globale du suivi et de l’évaluation</w:t>
            </w:r>
          </w:p>
        </w:tc>
        <w:tc>
          <w:tcPr>
            <w:tcW w:w="375" w:type="pct"/>
            <w:tcBorders>
              <w:bottom w:val="single" w:sz="4" w:space="0" w:color="auto"/>
            </w:tcBorders>
          </w:tcPr>
          <w:p w14:paraId="6ED0D1A9"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c>
          <w:tcPr>
            <w:tcW w:w="2598" w:type="pct"/>
            <w:tcBorders>
              <w:bottom w:val="single" w:sz="4" w:space="0" w:color="auto"/>
            </w:tcBorders>
          </w:tcPr>
          <w:p w14:paraId="5C083E0C" w14:textId="77777777" w:rsidR="00D6638C" w:rsidRPr="00C4387F" w:rsidRDefault="00D6638C" w:rsidP="00D6638C">
            <w:pPr>
              <w:spacing w:after="0"/>
              <w:rPr>
                <w:rFonts w:ascii="Calibri" w:eastAsia="Times New Roman" w:hAnsi="Calibri" w:cs="Times New Roman"/>
                <w:b/>
                <w:sz w:val="20"/>
                <w:szCs w:val="20"/>
                <w:lang w:val="fr-FR"/>
              </w:rPr>
            </w:pPr>
            <w:r w:rsidRPr="00C4387F">
              <w:rPr>
                <w:rFonts w:ascii="Calibri" w:hAnsi="Calibri"/>
                <w:b/>
                <w:sz w:val="20"/>
                <w:lang w:val="fr-FR"/>
              </w:rPr>
              <w:t>Qualité globale de la mise en œuvre et de l’exécution</w:t>
            </w:r>
          </w:p>
        </w:tc>
        <w:tc>
          <w:tcPr>
            <w:tcW w:w="375" w:type="pct"/>
            <w:tcBorders>
              <w:bottom w:val="single" w:sz="4" w:space="0" w:color="auto"/>
            </w:tcBorders>
          </w:tcPr>
          <w:p w14:paraId="434143BA"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r w:rsidR="00D6638C" w:rsidRPr="00481309" w14:paraId="1F9C2D61" w14:textId="77777777" w:rsidTr="006C1964">
        <w:tblPrEx>
          <w:shd w:val="clear" w:color="auto" w:fill="4F81BD"/>
        </w:tblPrEx>
        <w:tc>
          <w:tcPr>
            <w:tcW w:w="1652" w:type="pct"/>
            <w:shd w:val="clear" w:color="auto" w:fill="7F7F7F"/>
          </w:tcPr>
          <w:p w14:paraId="7D0CC995" w14:textId="77777777" w:rsidR="00D6638C" w:rsidRPr="00C4387F" w:rsidRDefault="00D6638C" w:rsidP="00D6638C">
            <w:pPr>
              <w:spacing w:after="0" w:line="240" w:lineRule="auto"/>
              <w:contextualSpacing/>
              <w:rPr>
                <w:rFonts w:ascii="Calibri" w:eastAsia="Times New Roman" w:hAnsi="Calibri" w:cs="Calibri"/>
                <w:b/>
                <w:bCs/>
                <w:color w:val="FFFFFF"/>
                <w:sz w:val="20"/>
                <w:szCs w:val="20"/>
              </w:rPr>
            </w:pPr>
            <w:r w:rsidRPr="00C4387F">
              <w:rPr>
                <w:rFonts w:ascii="Calibri" w:hAnsi="Calibri"/>
                <w:b/>
                <w:color w:val="FFFFFF"/>
                <w:sz w:val="20"/>
              </w:rPr>
              <w:t xml:space="preserve">3 Évaluation des résultats </w:t>
            </w:r>
          </w:p>
        </w:tc>
        <w:tc>
          <w:tcPr>
            <w:tcW w:w="375" w:type="pct"/>
            <w:shd w:val="clear" w:color="auto" w:fill="7F7F7F"/>
          </w:tcPr>
          <w:p w14:paraId="6E9E5043" w14:textId="77777777" w:rsidR="00D6638C" w:rsidRPr="00C4387F" w:rsidRDefault="00D6638C" w:rsidP="00D6638C">
            <w:pPr>
              <w:spacing w:after="0" w:line="240" w:lineRule="auto"/>
              <w:contextualSpacing/>
              <w:jc w:val="center"/>
              <w:rPr>
                <w:rFonts w:ascii="Calibri" w:eastAsia="Times New Roman" w:hAnsi="Calibri" w:cs="Calibri"/>
                <w:b/>
                <w:bCs/>
                <w:color w:val="FFFFFF"/>
                <w:sz w:val="20"/>
                <w:szCs w:val="20"/>
                <w:lang w:val="fr-FR"/>
              </w:rPr>
            </w:pPr>
            <w:r w:rsidRPr="00C4387F">
              <w:rPr>
                <w:rFonts w:ascii="Calibri" w:hAnsi="Calibri"/>
                <w:b/>
                <w:color w:val="FFFFFF"/>
                <w:sz w:val="20"/>
                <w:lang w:val="fr-FR"/>
              </w:rPr>
              <w:t>de l’agence d’exécution/agence de réalisation :</w:t>
            </w:r>
          </w:p>
        </w:tc>
        <w:tc>
          <w:tcPr>
            <w:tcW w:w="2598" w:type="pct"/>
            <w:shd w:val="clear" w:color="auto" w:fill="7F7F7F"/>
          </w:tcPr>
          <w:p w14:paraId="4A7A1359" w14:textId="77777777" w:rsidR="00D6638C" w:rsidRPr="00C4387F" w:rsidRDefault="00D6638C" w:rsidP="00D6638C">
            <w:pPr>
              <w:spacing w:after="0" w:line="240" w:lineRule="auto"/>
              <w:contextualSpacing/>
              <w:rPr>
                <w:rFonts w:ascii="Calibri" w:eastAsia="Times New Roman" w:hAnsi="Calibri" w:cs="Calibri"/>
                <w:b/>
                <w:bCs/>
                <w:color w:val="FFFFFF"/>
                <w:sz w:val="20"/>
                <w:szCs w:val="20"/>
              </w:rPr>
            </w:pPr>
            <w:r w:rsidRPr="00C4387F">
              <w:rPr>
                <w:rFonts w:ascii="Calibri" w:hAnsi="Calibri"/>
                <w:b/>
                <w:color w:val="FFFFFF"/>
                <w:sz w:val="20"/>
              </w:rPr>
              <w:t>4 Durabilité</w:t>
            </w:r>
          </w:p>
        </w:tc>
        <w:tc>
          <w:tcPr>
            <w:tcW w:w="375" w:type="pct"/>
            <w:shd w:val="clear" w:color="auto" w:fill="7F7F7F"/>
          </w:tcPr>
          <w:p w14:paraId="484524A8" w14:textId="77777777" w:rsidR="00D6638C" w:rsidRPr="00C4387F" w:rsidRDefault="00D6638C" w:rsidP="00D6638C">
            <w:pPr>
              <w:spacing w:after="0" w:line="240" w:lineRule="auto"/>
              <w:contextualSpacing/>
              <w:jc w:val="center"/>
              <w:rPr>
                <w:rFonts w:ascii="Calibri" w:eastAsia="Times New Roman" w:hAnsi="Calibri" w:cs="Calibri"/>
                <w:b/>
                <w:bCs/>
                <w:color w:val="FFFFFF"/>
                <w:sz w:val="20"/>
                <w:szCs w:val="20"/>
                <w:lang w:val="fr-FR"/>
              </w:rPr>
            </w:pPr>
            <w:r w:rsidRPr="00C4387F">
              <w:rPr>
                <w:rFonts w:ascii="Calibri" w:hAnsi="Calibri"/>
                <w:b/>
                <w:color w:val="FFFFFF"/>
                <w:sz w:val="20"/>
                <w:lang w:val="fr-FR"/>
              </w:rPr>
              <w:t>de l’agence d’exécution/agence de réalisation :</w:t>
            </w:r>
          </w:p>
        </w:tc>
      </w:tr>
      <w:tr w:rsidR="00D6638C" w:rsidRPr="00C4387F" w14:paraId="01D92759"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585AEBD"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 xml:space="preserve">Pertinence </w:t>
            </w:r>
          </w:p>
        </w:tc>
        <w:tc>
          <w:tcPr>
            <w:tcW w:w="375" w:type="pct"/>
          </w:tcPr>
          <w:p w14:paraId="348D73F5"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c>
          <w:tcPr>
            <w:tcW w:w="2598" w:type="pct"/>
          </w:tcPr>
          <w:p w14:paraId="31A65C0A"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Ressources financières :</w:t>
            </w:r>
          </w:p>
        </w:tc>
        <w:tc>
          <w:tcPr>
            <w:tcW w:w="375" w:type="pct"/>
          </w:tcPr>
          <w:p w14:paraId="5625C3E6"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r w:rsidR="00D6638C" w:rsidRPr="00C4387F" w14:paraId="68AAE9A8"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2C73E2E"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Efficacité</w:t>
            </w:r>
          </w:p>
        </w:tc>
        <w:tc>
          <w:tcPr>
            <w:tcW w:w="375" w:type="pct"/>
          </w:tcPr>
          <w:p w14:paraId="30A90AB5"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c>
          <w:tcPr>
            <w:tcW w:w="2598" w:type="pct"/>
          </w:tcPr>
          <w:p w14:paraId="600CA1BB"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Sociopolitique :</w:t>
            </w:r>
          </w:p>
        </w:tc>
        <w:tc>
          <w:tcPr>
            <w:tcW w:w="375" w:type="pct"/>
          </w:tcPr>
          <w:p w14:paraId="5FA56F47"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r w:rsidR="00D6638C" w:rsidRPr="00C4387F" w14:paraId="0883C7A0"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FD2BD53"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 xml:space="preserve">Efficience </w:t>
            </w:r>
          </w:p>
        </w:tc>
        <w:tc>
          <w:tcPr>
            <w:tcW w:w="375" w:type="pct"/>
          </w:tcPr>
          <w:p w14:paraId="52B61D8D"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c>
          <w:tcPr>
            <w:tcW w:w="2598" w:type="pct"/>
          </w:tcPr>
          <w:p w14:paraId="2F988290"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Cadre institutionnel et gouvernance :</w:t>
            </w:r>
          </w:p>
        </w:tc>
        <w:tc>
          <w:tcPr>
            <w:tcW w:w="375" w:type="pct"/>
          </w:tcPr>
          <w:p w14:paraId="08D5AE13"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r w:rsidR="00D6638C" w:rsidRPr="00C4387F" w14:paraId="0CFA7042"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28E0BDC" w14:textId="77777777" w:rsidR="00D6638C" w:rsidRPr="00C4387F" w:rsidRDefault="00D6638C" w:rsidP="00D6638C">
            <w:pPr>
              <w:spacing w:after="0"/>
              <w:rPr>
                <w:rFonts w:ascii="Calibri" w:eastAsia="Times New Roman" w:hAnsi="Calibri" w:cs="Times New Roman"/>
                <w:b/>
                <w:sz w:val="20"/>
                <w:szCs w:val="20"/>
                <w:lang w:val="fr-FR"/>
              </w:rPr>
            </w:pPr>
            <w:r w:rsidRPr="00C4387F">
              <w:rPr>
                <w:rFonts w:ascii="Calibri" w:hAnsi="Calibri"/>
                <w:b/>
                <w:sz w:val="20"/>
                <w:lang w:val="fr-FR"/>
              </w:rPr>
              <w:t>Note globale de la réalisation du projet</w:t>
            </w:r>
          </w:p>
        </w:tc>
        <w:tc>
          <w:tcPr>
            <w:tcW w:w="375" w:type="pct"/>
          </w:tcPr>
          <w:p w14:paraId="5E69BC61"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c>
          <w:tcPr>
            <w:tcW w:w="2598" w:type="pct"/>
          </w:tcPr>
          <w:p w14:paraId="196CBDB1" w14:textId="77777777" w:rsidR="00D6638C" w:rsidRPr="00C4387F" w:rsidRDefault="00D6638C" w:rsidP="00D6638C">
            <w:pPr>
              <w:spacing w:after="0"/>
              <w:rPr>
                <w:rFonts w:ascii="Calibri" w:eastAsia="Times New Roman" w:hAnsi="Calibri" w:cs="Times New Roman"/>
                <w:b/>
                <w:sz w:val="20"/>
                <w:szCs w:val="20"/>
              </w:rPr>
            </w:pPr>
            <w:r w:rsidRPr="00C4387F">
              <w:rPr>
                <w:rFonts w:ascii="Calibri" w:hAnsi="Calibri"/>
                <w:b/>
                <w:sz w:val="20"/>
              </w:rPr>
              <w:t>Environnemental :</w:t>
            </w:r>
          </w:p>
        </w:tc>
        <w:tc>
          <w:tcPr>
            <w:tcW w:w="375" w:type="pct"/>
          </w:tcPr>
          <w:p w14:paraId="7BB5EAB7"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r w:rsidR="00D6638C" w:rsidRPr="00C4387F" w14:paraId="416221C7"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EB15E87" w14:textId="77777777" w:rsidR="00D6638C" w:rsidRPr="00C4387F" w:rsidRDefault="00D6638C" w:rsidP="00D6638C">
            <w:pPr>
              <w:spacing w:after="0"/>
              <w:rPr>
                <w:rFonts w:ascii="Calibri" w:eastAsia="Times New Roman" w:hAnsi="Calibri" w:cs="Times New Roman"/>
                <w:b/>
                <w:sz w:val="20"/>
                <w:szCs w:val="20"/>
              </w:rPr>
            </w:pPr>
          </w:p>
        </w:tc>
        <w:tc>
          <w:tcPr>
            <w:tcW w:w="375" w:type="pct"/>
          </w:tcPr>
          <w:p w14:paraId="758456FA" w14:textId="77777777" w:rsidR="00D6638C" w:rsidRPr="00C4387F" w:rsidRDefault="00D6638C" w:rsidP="00D6638C">
            <w:pPr>
              <w:spacing w:after="0"/>
              <w:rPr>
                <w:rFonts w:ascii="Calibri" w:eastAsia="Times New Roman" w:hAnsi="Calibri" w:cs="Times New Roman"/>
                <w:b/>
                <w:sz w:val="20"/>
                <w:szCs w:val="20"/>
              </w:rPr>
            </w:pPr>
          </w:p>
        </w:tc>
        <w:tc>
          <w:tcPr>
            <w:tcW w:w="2598" w:type="pct"/>
          </w:tcPr>
          <w:p w14:paraId="7109B16C" w14:textId="77777777" w:rsidR="00D6638C" w:rsidRPr="00C4387F" w:rsidRDefault="00D6638C" w:rsidP="00D6638C">
            <w:pPr>
              <w:spacing w:after="0"/>
              <w:rPr>
                <w:rFonts w:ascii="Calibri" w:eastAsia="Times New Roman" w:hAnsi="Calibri" w:cs="Times New Roman"/>
                <w:b/>
                <w:sz w:val="20"/>
                <w:szCs w:val="20"/>
                <w:lang w:val="fr-FR"/>
              </w:rPr>
            </w:pPr>
            <w:r w:rsidRPr="00C4387F">
              <w:rPr>
                <w:rFonts w:ascii="Calibri" w:hAnsi="Calibri"/>
                <w:b/>
                <w:sz w:val="20"/>
                <w:lang w:val="fr-FR"/>
              </w:rPr>
              <w:t>Probabilité globale de la durabilité :</w:t>
            </w:r>
          </w:p>
        </w:tc>
        <w:tc>
          <w:tcPr>
            <w:tcW w:w="375" w:type="pct"/>
          </w:tcPr>
          <w:p w14:paraId="1BE87F23" w14:textId="77777777" w:rsidR="00D6638C" w:rsidRPr="00C4387F" w:rsidRDefault="00E70FBE" w:rsidP="00D6638C">
            <w:pPr>
              <w:spacing w:after="0"/>
              <w:rPr>
                <w:rFonts w:ascii="Calibri" w:eastAsia="Times New Roman" w:hAnsi="Calibri" w:cs="Times New Roman"/>
                <w:b/>
                <w:sz w:val="20"/>
                <w:szCs w:val="20"/>
              </w:rPr>
            </w:pPr>
            <w:r w:rsidRPr="00C4387F">
              <w:rPr>
                <w:rFonts w:ascii="Calibri" w:eastAsia="Times New Roman" w:hAnsi="Calibri" w:cs="Times New Roman"/>
                <w:b/>
                <w:sz w:val="20"/>
                <w:szCs w:val="20"/>
              </w:rPr>
              <w:fldChar w:fldCharType="begin">
                <w:ffData>
                  <w:name w:val="Text1"/>
                  <w:enabled/>
                  <w:calcOnExit w:val="0"/>
                  <w:textInput/>
                </w:ffData>
              </w:fldChar>
            </w:r>
            <w:r w:rsidR="00D6638C" w:rsidRPr="00C4387F">
              <w:rPr>
                <w:rFonts w:ascii="Calibri" w:eastAsia="Times New Roman" w:hAnsi="Calibri" w:cs="Times New Roman"/>
                <w:b/>
                <w:sz w:val="20"/>
                <w:szCs w:val="20"/>
              </w:rPr>
              <w:instrText xml:space="preserve"> FORMTEXT </w:instrText>
            </w:r>
            <w:r w:rsidRPr="00C4387F">
              <w:rPr>
                <w:rFonts w:ascii="Calibri" w:eastAsia="Times New Roman" w:hAnsi="Calibri" w:cs="Times New Roman"/>
                <w:b/>
                <w:sz w:val="20"/>
                <w:szCs w:val="20"/>
              </w:rPr>
            </w:r>
            <w:r w:rsidRPr="00C4387F">
              <w:rPr>
                <w:rFonts w:ascii="Calibri" w:eastAsia="Times New Roman" w:hAnsi="Calibri" w:cs="Times New Roman"/>
                <w:b/>
                <w:sz w:val="20"/>
                <w:szCs w:val="20"/>
              </w:rPr>
              <w:fldChar w:fldCharType="separate"/>
            </w:r>
            <w:r w:rsidR="00D6638C" w:rsidRPr="00C4387F">
              <w:rPr>
                <w:rFonts w:ascii="Calibri" w:hAnsi="Calibri"/>
                <w:b/>
                <w:noProof/>
                <w:sz w:val="20"/>
              </w:rPr>
              <w:t>     </w:t>
            </w:r>
            <w:r w:rsidRPr="00C4387F">
              <w:rPr>
                <w:b/>
              </w:rPr>
              <w:fldChar w:fldCharType="end"/>
            </w:r>
          </w:p>
        </w:tc>
      </w:tr>
    </w:tbl>
    <w:p w14:paraId="6CB6B4BE" w14:textId="77777777" w:rsidR="005A4750" w:rsidRDefault="005A4750" w:rsidP="00F05366">
      <w:pPr>
        <w:pStyle w:val="Heading51"/>
        <w:rPr>
          <w:lang w:val="fr-FR"/>
        </w:rPr>
      </w:pPr>
      <w:bookmarkStart w:id="12" w:name="_Toc321341552"/>
      <w:bookmarkStart w:id="13" w:name="_Toc277677977"/>
      <w:bookmarkStart w:id="14" w:name="_Toc299122831"/>
      <w:bookmarkStart w:id="15" w:name="_Toc299122853"/>
      <w:bookmarkStart w:id="16" w:name="_Toc299122832"/>
      <w:bookmarkStart w:id="17" w:name="_Toc299122854"/>
      <w:bookmarkStart w:id="18" w:name="_Toc299126619"/>
      <w:bookmarkEnd w:id="2"/>
      <w:bookmarkEnd w:id="11"/>
    </w:p>
    <w:p w14:paraId="3840DAFB" w14:textId="77777777" w:rsidR="005A4750" w:rsidRDefault="005A4750" w:rsidP="00F05366">
      <w:pPr>
        <w:pStyle w:val="Heading51"/>
        <w:rPr>
          <w:lang w:val="fr-FR"/>
        </w:rPr>
      </w:pPr>
    </w:p>
    <w:p w14:paraId="2B1D8FB3" w14:textId="77777777" w:rsidR="005A4750" w:rsidRDefault="005A4750" w:rsidP="00F05366">
      <w:pPr>
        <w:pStyle w:val="Heading51"/>
        <w:rPr>
          <w:lang w:val="fr-FR"/>
        </w:rPr>
      </w:pPr>
    </w:p>
    <w:p w14:paraId="281E8891" w14:textId="77777777" w:rsidR="00B3647E" w:rsidRPr="00C4387F" w:rsidRDefault="00B3647E" w:rsidP="00F05366">
      <w:pPr>
        <w:pStyle w:val="Heading51"/>
        <w:rPr>
          <w:lang w:val="fr-FR"/>
        </w:rPr>
      </w:pPr>
      <w:r w:rsidRPr="00C4387F">
        <w:rPr>
          <w:lang w:val="fr-FR"/>
        </w:rPr>
        <w:lastRenderedPageBreak/>
        <w:t>A propos des critères de base</w:t>
      </w:r>
    </w:p>
    <w:p w14:paraId="3669E18B" w14:textId="77777777" w:rsidR="00B3647E" w:rsidRPr="007B1B5B" w:rsidRDefault="00B3647E" w:rsidP="002D597C">
      <w:pPr>
        <w:jc w:val="both"/>
        <w:rPr>
          <w:b/>
          <w:szCs w:val="20"/>
          <w:lang w:val="fr-FR"/>
        </w:rPr>
      </w:pPr>
      <w:r w:rsidRPr="007B1B5B">
        <w:rPr>
          <w:b/>
          <w:szCs w:val="20"/>
          <w:lang w:val="fr-FR"/>
        </w:rPr>
        <w:t xml:space="preserve">Pertinence </w:t>
      </w:r>
    </w:p>
    <w:p w14:paraId="16FE542F" w14:textId="77777777" w:rsidR="00C4387F" w:rsidRPr="007B1B5B" w:rsidRDefault="00C4387F" w:rsidP="00FF5F0B">
      <w:pPr>
        <w:spacing w:after="0" w:line="240" w:lineRule="auto"/>
        <w:jc w:val="both"/>
        <w:rPr>
          <w:szCs w:val="20"/>
          <w:lang w:val="fr-FR"/>
        </w:rPr>
      </w:pPr>
      <w:r w:rsidRPr="007B1B5B">
        <w:rPr>
          <w:szCs w:val="20"/>
          <w:lang w:val="fr-FR"/>
        </w:rPr>
        <w:t>Il s’agira d’apprécier dans quelles mesures, les activités menées dans le cadre de chacun des produits du projet répondent aux attentes et priorités des acteurs principaux concernés par le projet, plus particulièrement les gestionnaires, les autorités communales et autres parties prenantes du projet.</w:t>
      </w:r>
    </w:p>
    <w:p w14:paraId="35F05BE0" w14:textId="77777777" w:rsidR="005A4750" w:rsidRDefault="005A4750" w:rsidP="00FF5F0B">
      <w:pPr>
        <w:spacing w:after="0" w:line="240" w:lineRule="auto"/>
        <w:jc w:val="both"/>
        <w:rPr>
          <w:szCs w:val="20"/>
          <w:lang w:val="fr-FR"/>
        </w:rPr>
      </w:pPr>
    </w:p>
    <w:p w14:paraId="6101812E" w14:textId="77777777" w:rsidR="00C4387F" w:rsidRDefault="00C4387F" w:rsidP="00FF5F0B">
      <w:pPr>
        <w:spacing w:after="0" w:line="240" w:lineRule="auto"/>
        <w:jc w:val="both"/>
        <w:rPr>
          <w:szCs w:val="20"/>
          <w:lang w:val="fr-FR"/>
        </w:rPr>
      </w:pPr>
      <w:r w:rsidRPr="007B1B5B">
        <w:rPr>
          <w:szCs w:val="20"/>
          <w:lang w:val="fr-FR"/>
        </w:rPr>
        <w:t xml:space="preserve">La conception du projet est-elle en accord avec les politiques et stratégies nationales </w:t>
      </w:r>
      <w:r w:rsidR="005A4750">
        <w:rPr>
          <w:szCs w:val="20"/>
          <w:lang w:val="fr-FR"/>
        </w:rPr>
        <w:t xml:space="preserve">et celles des Nations Unies </w:t>
      </w:r>
      <w:r w:rsidRPr="007B1B5B">
        <w:rPr>
          <w:szCs w:val="20"/>
          <w:lang w:val="fr-FR"/>
        </w:rPr>
        <w:t>(SCRP, UNDAF, plans de développement, stratégies et politiques Sectorielles Nationales, les OMD, etc…) ?</w:t>
      </w:r>
    </w:p>
    <w:p w14:paraId="11C5B5A1" w14:textId="77777777" w:rsidR="005A4750" w:rsidRPr="007B1B5B" w:rsidRDefault="005A4750" w:rsidP="00FF5F0B">
      <w:pPr>
        <w:spacing w:after="0" w:line="240" w:lineRule="auto"/>
        <w:jc w:val="both"/>
        <w:rPr>
          <w:szCs w:val="20"/>
          <w:lang w:val="fr-FR"/>
        </w:rPr>
      </w:pPr>
    </w:p>
    <w:p w14:paraId="68D594E3" w14:textId="08999CF1" w:rsidR="00C4387F" w:rsidRDefault="00C4387F" w:rsidP="00FF5F0B">
      <w:pPr>
        <w:spacing w:after="0" w:line="240" w:lineRule="auto"/>
        <w:jc w:val="both"/>
        <w:rPr>
          <w:szCs w:val="20"/>
          <w:lang w:val="fr-FR"/>
        </w:rPr>
      </w:pPr>
      <w:r w:rsidRPr="007B1B5B">
        <w:rPr>
          <w:szCs w:val="20"/>
          <w:lang w:val="fr-FR"/>
        </w:rPr>
        <w:t xml:space="preserve">Le projet est- il en accord avec l’objectif stratégique pour la biodiversité et le programme stratégique 3 (PS3) du </w:t>
      </w:r>
      <w:r w:rsidR="005A4750">
        <w:rPr>
          <w:szCs w:val="20"/>
          <w:lang w:val="fr-FR"/>
        </w:rPr>
        <w:t>F</w:t>
      </w:r>
      <w:r w:rsidRPr="007B1B5B">
        <w:rPr>
          <w:szCs w:val="20"/>
          <w:lang w:val="fr-FR"/>
        </w:rPr>
        <w:t>onds pour l’Environnement Mondial ?</w:t>
      </w:r>
    </w:p>
    <w:p w14:paraId="64BDB988" w14:textId="77777777" w:rsidR="005A4750" w:rsidRPr="007B1B5B" w:rsidRDefault="005A4750" w:rsidP="00FF5F0B">
      <w:pPr>
        <w:spacing w:after="0" w:line="240" w:lineRule="auto"/>
        <w:jc w:val="both"/>
        <w:rPr>
          <w:szCs w:val="20"/>
          <w:lang w:val="fr-FR"/>
        </w:rPr>
      </w:pPr>
    </w:p>
    <w:p w14:paraId="5D8373EA" w14:textId="77777777" w:rsidR="00C4387F" w:rsidRDefault="00C4387F" w:rsidP="00FF5F0B">
      <w:pPr>
        <w:spacing w:after="0" w:line="240" w:lineRule="auto"/>
        <w:jc w:val="both"/>
        <w:rPr>
          <w:szCs w:val="20"/>
          <w:lang w:val="fr-FR"/>
        </w:rPr>
      </w:pPr>
      <w:r w:rsidRPr="007B1B5B">
        <w:rPr>
          <w:szCs w:val="20"/>
          <w:lang w:val="fr-FR"/>
        </w:rPr>
        <w:t>Les indicateurs de suivi et évaluation du projet sont-ils appropriés pour rendre compte de l’efficacité de l’action</w:t>
      </w:r>
      <w:r w:rsidR="007D4063" w:rsidRPr="007B1B5B">
        <w:rPr>
          <w:szCs w:val="20"/>
          <w:lang w:val="fr-FR"/>
        </w:rPr>
        <w:t xml:space="preserve"> ? </w:t>
      </w:r>
    </w:p>
    <w:p w14:paraId="1702CC39" w14:textId="77777777" w:rsidR="005A4750" w:rsidRPr="007B1B5B" w:rsidRDefault="005A4750" w:rsidP="00FF5F0B">
      <w:pPr>
        <w:spacing w:after="0" w:line="240" w:lineRule="auto"/>
        <w:jc w:val="both"/>
        <w:rPr>
          <w:szCs w:val="20"/>
          <w:lang w:val="fr-FR"/>
        </w:rPr>
      </w:pPr>
    </w:p>
    <w:p w14:paraId="616175FB" w14:textId="77777777" w:rsidR="007D4063" w:rsidRDefault="007D4063" w:rsidP="00FF5F0B">
      <w:pPr>
        <w:spacing w:after="0" w:line="240" w:lineRule="auto"/>
        <w:jc w:val="both"/>
        <w:rPr>
          <w:szCs w:val="20"/>
          <w:lang w:val="fr-FR"/>
        </w:rPr>
      </w:pPr>
      <w:r w:rsidRPr="007B1B5B">
        <w:rPr>
          <w:szCs w:val="20"/>
          <w:lang w:val="fr-FR"/>
        </w:rPr>
        <w:t>Les activités développées ont- elles pu répondre aux priorités pour l’atteinte des résultats dans les délais et selon la qualité requise ?</w:t>
      </w:r>
    </w:p>
    <w:p w14:paraId="2EF58437" w14:textId="77777777" w:rsidR="005A4750" w:rsidRDefault="005A4750" w:rsidP="00FF5F0B">
      <w:pPr>
        <w:spacing w:after="0" w:line="240" w:lineRule="auto"/>
        <w:jc w:val="both"/>
        <w:rPr>
          <w:szCs w:val="20"/>
          <w:lang w:val="fr-FR"/>
        </w:rPr>
      </w:pPr>
    </w:p>
    <w:p w14:paraId="2C8FF5F8" w14:textId="77777777" w:rsidR="00B3647E" w:rsidRPr="007B1B5B" w:rsidRDefault="00B3647E" w:rsidP="00FF5F0B">
      <w:pPr>
        <w:spacing w:after="0" w:line="240" w:lineRule="auto"/>
        <w:jc w:val="both"/>
        <w:rPr>
          <w:b/>
          <w:szCs w:val="20"/>
          <w:lang w:val="fr-FR"/>
        </w:rPr>
      </w:pPr>
      <w:r w:rsidRPr="007B1B5B">
        <w:rPr>
          <w:b/>
          <w:szCs w:val="20"/>
          <w:lang w:val="fr-FR"/>
        </w:rPr>
        <w:t>Efficience</w:t>
      </w:r>
    </w:p>
    <w:p w14:paraId="29DBECCF" w14:textId="77777777" w:rsidR="007D4063" w:rsidRPr="007B1B5B" w:rsidRDefault="007D4063" w:rsidP="00FF5F0B">
      <w:pPr>
        <w:spacing w:after="0" w:line="240" w:lineRule="auto"/>
        <w:jc w:val="both"/>
        <w:rPr>
          <w:szCs w:val="20"/>
          <w:lang w:val="fr-FR"/>
        </w:rPr>
      </w:pPr>
      <w:r w:rsidRPr="007B1B5B">
        <w:rPr>
          <w:szCs w:val="20"/>
          <w:lang w:val="fr-FR"/>
        </w:rPr>
        <w:t>L’évaluation finale devra se prononcer sur l’efficience de l’intervention du projet ERSAP. Elle analysera tout retard, contrainte ou problème que le projet a rencontré et tirera les leçons utiles pour une éventuelle phase d’extension du projet.</w:t>
      </w:r>
    </w:p>
    <w:p w14:paraId="75188023" w14:textId="77777777" w:rsidR="005A4750" w:rsidRDefault="005A4750" w:rsidP="00FF5F0B">
      <w:pPr>
        <w:spacing w:after="0" w:line="240" w:lineRule="auto"/>
        <w:jc w:val="both"/>
        <w:rPr>
          <w:b/>
          <w:szCs w:val="20"/>
          <w:lang w:val="fr-FR"/>
        </w:rPr>
      </w:pPr>
    </w:p>
    <w:p w14:paraId="47F8AEBC" w14:textId="77777777" w:rsidR="00B3647E" w:rsidRPr="007B1B5B" w:rsidRDefault="00B3647E" w:rsidP="00FF5F0B">
      <w:pPr>
        <w:spacing w:after="0" w:line="240" w:lineRule="auto"/>
        <w:jc w:val="both"/>
        <w:rPr>
          <w:b/>
          <w:szCs w:val="20"/>
          <w:lang w:val="fr-FR"/>
        </w:rPr>
      </w:pPr>
      <w:r w:rsidRPr="007B1B5B">
        <w:rPr>
          <w:b/>
          <w:szCs w:val="20"/>
          <w:lang w:val="fr-FR"/>
        </w:rPr>
        <w:t>Efficacité</w:t>
      </w:r>
    </w:p>
    <w:p w14:paraId="2A542B0E" w14:textId="77777777" w:rsidR="007D4063" w:rsidRPr="007B1B5B" w:rsidRDefault="007D4063" w:rsidP="00FF5F0B">
      <w:pPr>
        <w:spacing w:after="0" w:line="240" w:lineRule="auto"/>
        <w:jc w:val="both"/>
        <w:rPr>
          <w:szCs w:val="20"/>
          <w:lang w:val="fr-FR"/>
        </w:rPr>
      </w:pPr>
      <w:r w:rsidRPr="007B1B5B">
        <w:rPr>
          <w:szCs w:val="20"/>
          <w:lang w:val="fr-FR"/>
        </w:rPr>
        <w:t>L’évaluation finale devra se prononcer par rapport à la réalisation des objectifs spécifiques et l’utilisation par les bénéficiaires des résultats. Elle expliquera les écarts constatés et les raisons d’atteinte (partielle ou satisfaisante) ou de non atteinte des résultats. Elle analysera les risques et les impacts du projet.</w:t>
      </w:r>
      <w:r w:rsidR="00AF6A16" w:rsidRPr="007B1B5B">
        <w:rPr>
          <w:szCs w:val="20"/>
          <w:lang w:val="fr-FR"/>
        </w:rPr>
        <w:t xml:space="preserve"> </w:t>
      </w:r>
      <w:r w:rsidR="000B5803" w:rsidRPr="007B1B5B">
        <w:rPr>
          <w:szCs w:val="20"/>
          <w:lang w:val="fr-FR"/>
        </w:rPr>
        <w:t>Également</w:t>
      </w:r>
      <w:r w:rsidR="00AF6A16" w:rsidRPr="007B1B5B">
        <w:rPr>
          <w:szCs w:val="20"/>
          <w:lang w:val="fr-FR"/>
        </w:rPr>
        <w:t xml:space="preserve"> les leçons apprises et les bonnes pratiques seront évaluées et les approches pour leur internalisation et diffusion seront définies.</w:t>
      </w:r>
    </w:p>
    <w:p w14:paraId="7A0479DF" w14:textId="77777777" w:rsidR="00AF6A16" w:rsidRPr="007B1B5B" w:rsidRDefault="00AF6A16" w:rsidP="002D597C">
      <w:pPr>
        <w:jc w:val="both"/>
        <w:rPr>
          <w:szCs w:val="20"/>
          <w:lang w:val="fr-FR"/>
        </w:rPr>
      </w:pPr>
      <w:r w:rsidRPr="007B1B5B">
        <w:rPr>
          <w:szCs w:val="20"/>
          <w:lang w:val="fr-FR"/>
        </w:rPr>
        <w:t>De façon concrète, l’évaluation permettra de répondre aux questions ci-après :</w:t>
      </w:r>
    </w:p>
    <w:p w14:paraId="18C44C49" w14:textId="082680C7" w:rsidR="00AF6A16" w:rsidRPr="007B1B5B" w:rsidRDefault="00AF6A16" w:rsidP="002D597C">
      <w:pPr>
        <w:pStyle w:val="Paragraphedeliste"/>
        <w:numPr>
          <w:ilvl w:val="0"/>
          <w:numId w:val="32"/>
        </w:numPr>
        <w:jc w:val="both"/>
        <w:rPr>
          <w:sz w:val="22"/>
          <w:lang w:val="fr-FR"/>
        </w:rPr>
      </w:pPr>
      <w:r w:rsidRPr="007B1B5B">
        <w:rPr>
          <w:sz w:val="22"/>
          <w:lang w:val="fr-FR"/>
        </w:rPr>
        <w:t xml:space="preserve">Quel est </w:t>
      </w:r>
      <w:r w:rsidR="005A4750">
        <w:rPr>
          <w:sz w:val="22"/>
          <w:lang w:val="fr-FR"/>
        </w:rPr>
        <w:t xml:space="preserve">le niveau de mise œuvre </w:t>
      </w:r>
      <w:r w:rsidRPr="007B1B5B">
        <w:rPr>
          <w:sz w:val="22"/>
          <w:lang w:val="fr-FR"/>
        </w:rPr>
        <w:t>actuel des produits du projet ;</w:t>
      </w:r>
    </w:p>
    <w:p w14:paraId="3DAF5221" w14:textId="77777777" w:rsidR="00AF6A16" w:rsidRPr="007B1B5B" w:rsidRDefault="00AF6A16" w:rsidP="002D597C">
      <w:pPr>
        <w:pStyle w:val="Paragraphedeliste"/>
        <w:numPr>
          <w:ilvl w:val="0"/>
          <w:numId w:val="32"/>
        </w:numPr>
        <w:jc w:val="both"/>
        <w:rPr>
          <w:sz w:val="22"/>
          <w:lang w:val="fr-FR"/>
        </w:rPr>
      </w:pPr>
      <w:r w:rsidRPr="007B1B5B">
        <w:rPr>
          <w:sz w:val="22"/>
          <w:lang w:val="fr-FR"/>
        </w:rPr>
        <w:t>Quels sont les principaux facteurs (positifs ou négatifs), internes ou externes au dispositif de mise en œuvre qui ont affecté la mise en œuvre du projet ? Comment ces facteurs ont-ils pu limiter les progrès vers la réalisation des objectifs du projet ?</w:t>
      </w:r>
    </w:p>
    <w:p w14:paraId="09EE8C04" w14:textId="77777777" w:rsidR="00AF6A16" w:rsidRPr="00A87437" w:rsidRDefault="00AF6A16" w:rsidP="002D597C">
      <w:pPr>
        <w:pStyle w:val="Paragraphedeliste"/>
        <w:numPr>
          <w:ilvl w:val="0"/>
          <w:numId w:val="32"/>
        </w:numPr>
        <w:jc w:val="both"/>
        <w:rPr>
          <w:sz w:val="22"/>
          <w:szCs w:val="22"/>
          <w:lang w:val="fr-FR"/>
        </w:rPr>
      </w:pPr>
      <w:r w:rsidRPr="007B1B5B">
        <w:rPr>
          <w:sz w:val="22"/>
          <w:lang w:val="fr-FR"/>
        </w:rPr>
        <w:t xml:space="preserve">Les différentes </w:t>
      </w:r>
      <w:r w:rsidRPr="00A87437">
        <w:rPr>
          <w:sz w:val="22"/>
          <w:szCs w:val="22"/>
          <w:lang w:val="fr-FR"/>
        </w:rPr>
        <w:t xml:space="preserve">ressources (humaines, matérielles et financières) requises du PNUD, du FEM, du Gouvernement sont-elles anticipées et mobilisées dans les délais appropriés ?  </w:t>
      </w:r>
    </w:p>
    <w:p w14:paraId="1F7E28A2" w14:textId="77777777" w:rsidR="00AF6A16" w:rsidRPr="00A87437" w:rsidRDefault="00AF6A16" w:rsidP="002D597C">
      <w:pPr>
        <w:pStyle w:val="Paragraphedeliste"/>
        <w:numPr>
          <w:ilvl w:val="0"/>
          <w:numId w:val="32"/>
        </w:numPr>
        <w:jc w:val="both"/>
        <w:rPr>
          <w:sz w:val="22"/>
          <w:szCs w:val="22"/>
          <w:lang w:val="fr-FR"/>
        </w:rPr>
      </w:pPr>
      <w:r w:rsidRPr="00A87437">
        <w:rPr>
          <w:sz w:val="22"/>
          <w:szCs w:val="22"/>
          <w:lang w:val="fr-FR"/>
        </w:rPr>
        <w:t>La stratégie du partenariat développée a-t-elle été appropriée et efficace ? Comment est-ce que les partenaires financiers ont-ils apporté de la valeur ajoutée au projet et étaient-ils assez responsables et harmonisés dans leur assistance ?</w:t>
      </w:r>
    </w:p>
    <w:p w14:paraId="45E984A6" w14:textId="77777777" w:rsidR="00AF6A16" w:rsidRPr="00A87437" w:rsidRDefault="002D597C" w:rsidP="002D597C">
      <w:pPr>
        <w:pStyle w:val="Paragraphedeliste"/>
        <w:numPr>
          <w:ilvl w:val="0"/>
          <w:numId w:val="32"/>
        </w:numPr>
        <w:jc w:val="both"/>
        <w:rPr>
          <w:sz w:val="22"/>
          <w:szCs w:val="22"/>
          <w:lang w:val="fr-FR"/>
        </w:rPr>
      </w:pPr>
      <w:r w:rsidRPr="00A87437">
        <w:rPr>
          <w:sz w:val="22"/>
          <w:szCs w:val="22"/>
          <w:lang w:val="fr-FR"/>
        </w:rPr>
        <w:t>Les structures de gestion mises en place ainsi que les méthodes de travail développées aussi bien par le PNUD que par les partenaires de mise en œuvre, ont- elles été appropriées et efficaces ?</w:t>
      </w:r>
    </w:p>
    <w:p w14:paraId="2A92BE2E" w14:textId="77777777" w:rsidR="002D597C" w:rsidRPr="00A87437" w:rsidRDefault="002D597C" w:rsidP="002D597C">
      <w:pPr>
        <w:pStyle w:val="Paragraphedeliste"/>
        <w:numPr>
          <w:ilvl w:val="0"/>
          <w:numId w:val="32"/>
        </w:numPr>
        <w:jc w:val="both"/>
        <w:rPr>
          <w:sz w:val="22"/>
          <w:szCs w:val="22"/>
          <w:lang w:val="fr-FR"/>
        </w:rPr>
      </w:pPr>
      <w:r w:rsidRPr="00A87437">
        <w:rPr>
          <w:sz w:val="22"/>
          <w:szCs w:val="22"/>
          <w:lang w:val="fr-FR"/>
        </w:rPr>
        <w:t>Le projet a -t-il fonctionné avec l’effectif adéquat de personnel, les compétences requises et selon une bonne distribution des tâches ?</w:t>
      </w:r>
    </w:p>
    <w:p w14:paraId="5A96B770" w14:textId="77777777" w:rsidR="002D597C" w:rsidRPr="00A87437" w:rsidRDefault="002D597C" w:rsidP="002D597C">
      <w:pPr>
        <w:pStyle w:val="Paragraphedeliste"/>
        <w:numPr>
          <w:ilvl w:val="0"/>
          <w:numId w:val="32"/>
        </w:numPr>
        <w:jc w:val="both"/>
        <w:rPr>
          <w:sz w:val="22"/>
          <w:szCs w:val="22"/>
          <w:lang w:val="fr-FR"/>
        </w:rPr>
      </w:pPr>
      <w:r w:rsidRPr="00A87437">
        <w:rPr>
          <w:sz w:val="22"/>
          <w:szCs w:val="22"/>
          <w:lang w:val="fr-FR"/>
        </w:rPr>
        <w:lastRenderedPageBreak/>
        <w:t>Les mécanismes adéquats de suivi ont-ils été mis en place vis-à-vis des résultats attendus ?</w:t>
      </w:r>
    </w:p>
    <w:p w14:paraId="63081D86" w14:textId="77777777" w:rsidR="00B3647E" w:rsidRPr="00A87437" w:rsidRDefault="00B3647E" w:rsidP="002D597C">
      <w:pPr>
        <w:jc w:val="both"/>
        <w:rPr>
          <w:b/>
          <w:lang w:val="fr-FR"/>
        </w:rPr>
      </w:pPr>
      <w:r w:rsidRPr="00A87437">
        <w:rPr>
          <w:b/>
          <w:lang w:val="fr-FR"/>
        </w:rPr>
        <w:t xml:space="preserve">Durabilité </w:t>
      </w:r>
    </w:p>
    <w:p w14:paraId="496195B7" w14:textId="1647CEE1" w:rsidR="000B5803" w:rsidRPr="002078E8" w:rsidRDefault="000B5803" w:rsidP="000B5803">
      <w:pPr>
        <w:pStyle w:val="NumberedParas"/>
        <w:numPr>
          <w:ilvl w:val="0"/>
          <w:numId w:val="0"/>
        </w:numPr>
        <w:rPr>
          <w:rFonts w:asciiTheme="minorHAnsi" w:hAnsiTheme="minorHAnsi"/>
          <w:sz w:val="22"/>
          <w:szCs w:val="22"/>
          <w:lang w:val="fr-FR"/>
        </w:rPr>
      </w:pPr>
      <w:r w:rsidRPr="00A87437">
        <w:rPr>
          <w:rFonts w:asciiTheme="minorHAnsi" w:hAnsiTheme="minorHAnsi"/>
          <w:b/>
          <w:sz w:val="22"/>
          <w:szCs w:val="22"/>
          <w:u w:val="single"/>
          <w:lang w:val="fr-FR"/>
        </w:rPr>
        <w:t>Durabilité environnementale</w:t>
      </w:r>
      <w:r w:rsidRPr="00A87437">
        <w:rPr>
          <w:rFonts w:asciiTheme="minorHAnsi" w:hAnsiTheme="minorHAnsi"/>
          <w:b/>
          <w:sz w:val="22"/>
          <w:szCs w:val="22"/>
          <w:lang w:val="fr-FR"/>
        </w:rPr>
        <w:t xml:space="preserve"> :</w:t>
      </w:r>
      <w:r w:rsidRPr="00A87437">
        <w:rPr>
          <w:rFonts w:asciiTheme="minorHAnsi" w:hAnsiTheme="minorHAnsi"/>
          <w:sz w:val="22"/>
          <w:szCs w:val="22"/>
          <w:lang w:val="fr-FR"/>
        </w:rPr>
        <w:t xml:space="preserve"> </w:t>
      </w:r>
      <w:r w:rsidR="00C31F1D" w:rsidRPr="00A87437">
        <w:rPr>
          <w:rFonts w:asciiTheme="minorHAnsi" w:hAnsiTheme="minorHAnsi"/>
          <w:sz w:val="22"/>
          <w:szCs w:val="22"/>
          <w:lang w:val="fr-FR"/>
        </w:rPr>
        <w:t>L’évaluation finale appréciera les principales questions de durabilité environnementale liées aux aires protégées et leur prise en compte par les activités d</w:t>
      </w:r>
      <w:r w:rsidR="00A91826">
        <w:rPr>
          <w:rFonts w:asciiTheme="minorHAnsi" w:hAnsiTheme="minorHAnsi"/>
          <w:sz w:val="22"/>
          <w:szCs w:val="22"/>
          <w:lang w:val="fr-FR"/>
        </w:rPr>
        <w:t>u</w:t>
      </w:r>
      <w:r w:rsidR="00C31F1D" w:rsidRPr="00A87437">
        <w:rPr>
          <w:rFonts w:asciiTheme="minorHAnsi" w:hAnsiTheme="minorHAnsi"/>
          <w:sz w:val="22"/>
          <w:szCs w:val="22"/>
          <w:lang w:val="fr-FR"/>
        </w:rPr>
        <w:t xml:space="preserve"> projet notamment </w:t>
      </w:r>
      <w:r w:rsidR="00A91826">
        <w:rPr>
          <w:rFonts w:asciiTheme="minorHAnsi" w:hAnsiTheme="minorHAnsi"/>
          <w:sz w:val="22"/>
          <w:szCs w:val="22"/>
          <w:lang w:val="fr-FR"/>
        </w:rPr>
        <w:t>celles</w:t>
      </w:r>
      <w:r w:rsidR="00C31F1D" w:rsidRPr="00A87437">
        <w:rPr>
          <w:rFonts w:asciiTheme="minorHAnsi" w:hAnsiTheme="minorHAnsi"/>
          <w:sz w:val="22"/>
          <w:szCs w:val="22"/>
          <w:lang w:val="fr-FR"/>
        </w:rPr>
        <w:t xml:space="preserve"> pour éviter la déforestation des savanes boisées /</w:t>
      </w:r>
      <w:r w:rsidR="00C31F1D" w:rsidRPr="002078E8">
        <w:rPr>
          <w:rFonts w:asciiTheme="minorHAnsi" w:hAnsiTheme="minorHAnsi"/>
          <w:sz w:val="22"/>
          <w:szCs w:val="22"/>
          <w:lang w:val="fr-FR"/>
        </w:rPr>
        <w:t>forêts galeries, les feux de brousse, l’exposition des sols aux flancs de collines</w:t>
      </w:r>
      <w:r w:rsidR="00854423" w:rsidRPr="002078E8">
        <w:rPr>
          <w:rFonts w:asciiTheme="minorHAnsi" w:hAnsiTheme="minorHAnsi"/>
          <w:sz w:val="22"/>
          <w:szCs w:val="22"/>
          <w:lang w:val="fr-FR"/>
        </w:rPr>
        <w:t xml:space="preserve"> et l’érosion subséquente.</w:t>
      </w:r>
      <w:r w:rsidR="00C31F1D" w:rsidRPr="002078E8">
        <w:rPr>
          <w:rFonts w:asciiTheme="minorHAnsi" w:hAnsiTheme="minorHAnsi"/>
          <w:sz w:val="22"/>
          <w:szCs w:val="22"/>
          <w:lang w:val="fr-FR"/>
        </w:rPr>
        <w:t xml:space="preserve"> </w:t>
      </w:r>
      <w:r w:rsidRPr="002078E8">
        <w:rPr>
          <w:rFonts w:asciiTheme="minorHAnsi" w:hAnsiTheme="minorHAnsi"/>
          <w:sz w:val="22"/>
          <w:szCs w:val="22"/>
          <w:lang w:val="fr-FR"/>
        </w:rPr>
        <w:t xml:space="preserve">L’évaluation finale appréciera </w:t>
      </w:r>
      <w:r w:rsidR="00854423" w:rsidRPr="002078E8">
        <w:rPr>
          <w:rFonts w:asciiTheme="minorHAnsi" w:hAnsiTheme="minorHAnsi"/>
          <w:sz w:val="22"/>
          <w:szCs w:val="22"/>
          <w:lang w:val="fr-FR"/>
        </w:rPr>
        <w:t>la</w:t>
      </w:r>
      <w:r w:rsidRPr="002078E8">
        <w:rPr>
          <w:rFonts w:asciiTheme="minorHAnsi" w:hAnsiTheme="minorHAnsi"/>
          <w:sz w:val="22"/>
          <w:szCs w:val="22"/>
          <w:lang w:val="fr-FR"/>
        </w:rPr>
        <w:t xml:space="preserve"> durabilité du réseau d’AP du Mali à travers le renforcement du réseau d’AP et </w:t>
      </w:r>
      <w:r w:rsidR="00B945EB" w:rsidRPr="002078E8">
        <w:rPr>
          <w:rFonts w:asciiTheme="minorHAnsi" w:hAnsiTheme="minorHAnsi"/>
          <w:sz w:val="22"/>
          <w:szCs w:val="22"/>
          <w:lang w:val="fr-FR"/>
        </w:rPr>
        <w:t xml:space="preserve">l’analyse </w:t>
      </w:r>
      <w:r w:rsidRPr="002078E8">
        <w:rPr>
          <w:rFonts w:asciiTheme="minorHAnsi" w:hAnsiTheme="minorHAnsi"/>
          <w:sz w:val="22"/>
          <w:szCs w:val="22"/>
          <w:lang w:val="fr-FR"/>
        </w:rPr>
        <w:t xml:space="preserve">des capacités de gestion par le biais de la création d’un Office de gestion des AP. </w:t>
      </w:r>
      <w:r w:rsidR="00B945EB" w:rsidRPr="002078E8">
        <w:rPr>
          <w:rFonts w:asciiTheme="minorHAnsi" w:hAnsiTheme="minorHAnsi"/>
          <w:sz w:val="22"/>
          <w:szCs w:val="22"/>
          <w:lang w:val="fr-FR"/>
        </w:rPr>
        <w:t xml:space="preserve">L’évaluation analysera </w:t>
      </w:r>
      <w:r w:rsidRPr="002078E8">
        <w:rPr>
          <w:rFonts w:asciiTheme="minorHAnsi" w:hAnsiTheme="minorHAnsi"/>
          <w:sz w:val="22"/>
          <w:szCs w:val="22"/>
          <w:lang w:val="fr-FR"/>
        </w:rPr>
        <w:t>la viabilité accrue et à long terme des mammifères tr</w:t>
      </w:r>
      <w:r w:rsidR="00B945EB" w:rsidRPr="002078E8">
        <w:rPr>
          <w:rFonts w:asciiTheme="minorHAnsi" w:hAnsiTheme="minorHAnsi"/>
          <w:sz w:val="22"/>
          <w:szCs w:val="22"/>
          <w:lang w:val="fr-FR"/>
        </w:rPr>
        <w:t xml:space="preserve">ès menacés d’Afrique de l’Ouest, </w:t>
      </w:r>
      <w:r w:rsidRPr="002078E8">
        <w:rPr>
          <w:rFonts w:asciiTheme="minorHAnsi" w:hAnsiTheme="minorHAnsi"/>
          <w:sz w:val="22"/>
          <w:szCs w:val="22"/>
          <w:lang w:val="fr-FR"/>
        </w:rPr>
        <w:t>la conservation efficace des aires protégées de base et des principaux corridors de migration, ainsi qu</w:t>
      </w:r>
      <w:r w:rsidR="00A91826" w:rsidRPr="002078E8">
        <w:rPr>
          <w:rFonts w:asciiTheme="minorHAnsi" w:hAnsiTheme="minorHAnsi"/>
          <w:sz w:val="22"/>
          <w:szCs w:val="22"/>
          <w:lang w:val="fr-FR"/>
        </w:rPr>
        <w:t>e</w:t>
      </w:r>
      <w:r w:rsidRPr="002078E8">
        <w:rPr>
          <w:rFonts w:asciiTheme="minorHAnsi" w:hAnsiTheme="minorHAnsi"/>
          <w:sz w:val="22"/>
          <w:szCs w:val="22"/>
          <w:lang w:val="fr-FR"/>
        </w:rPr>
        <w:t xml:space="preserve"> la réduction de la pression sur les ressources naturelles critiques limitées dans le Sud-Ouest du Mali. </w:t>
      </w:r>
      <w:r w:rsidR="00B945EB" w:rsidRPr="002078E8">
        <w:rPr>
          <w:rFonts w:asciiTheme="minorHAnsi" w:hAnsiTheme="minorHAnsi"/>
          <w:sz w:val="22"/>
          <w:szCs w:val="22"/>
          <w:lang w:val="fr-FR"/>
        </w:rPr>
        <w:t>Elle appréciera l</w:t>
      </w:r>
      <w:r w:rsidRPr="002078E8">
        <w:rPr>
          <w:rFonts w:asciiTheme="minorHAnsi" w:hAnsiTheme="minorHAnsi"/>
          <w:sz w:val="22"/>
          <w:szCs w:val="22"/>
          <w:lang w:val="fr-FR"/>
        </w:rPr>
        <w:t>es différentes composantes du projet et la collaboration avec les projets partenaires contribu</w:t>
      </w:r>
      <w:r w:rsidR="00B945EB" w:rsidRPr="002078E8">
        <w:rPr>
          <w:rFonts w:asciiTheme="minorHAnsi" w:hAnsiTheme="minorHAnsi"/>
          <w:sz w:val="22"/>
          <w:szCs w:val="22"/>
          <w:lang w:val="fr-FR"/>
        </w:rPr>
        <w:t xml:space="preserve">ant </w:t>
      </w:r>
      <w:r w:rsidRPr="002078E8">
        <w:rPr>
          <w:rFonts w:asciiTheme="minorHAnsi" w:hAnsiTheme="minorHAnsi"/>
          <w:sz w:val="22"/>
          <w:szCs w:val="22"/>
          <w:lang w:val="fr-FR"/>
        </w:rPr>
        <w:t xml:space="preserve">à </w:t>
      </w:r>
      <w:r w:rsidR="00B945EB" w:rsidRPr="002078E8">
        <w:rPr>
          <w:rFonts w:asciiTheme="minorHAnsi" w:hAnsiTheme="minorHAnsi"/>
          <w:sz w:val="22"/>
          <w:szCs w:val="22"/>
          <w:lang w:val="fr-FR"/>
        </w:rPr>
        <w:t xml:space="preserve">la </w:t>
      </w:r>
      <w:r w:rsidRPr="002078E8">
        <w:rPr>
          <w:rFonts w:asciiTheme="minorHAnsi" w:hAnsiTheme="minorHAnsi"/>
          <w:sz w:val="22"/>
          <w:szCs w:val="22"/>
          <w:lang w:val="fr-FR"/>
        </w:rPr>
        <w:t>prom</w:t>
      </w:r>
      <w:r w:rsidR="00B945EB" w:rsidRPr="002078E8">
        <w:rPr>
          <w:rFonts w:asciiTheme="minorHAnsi" w:hAnsiTheme="minorHAnsi"/>
          <w:sz w:val="22"/>
          <w:szCs w:val="22"/>
          <w:lang w:val="fr-FR"/>
        </w:rPr>
        <w:t>otion</w:t>
      </w:r>
      <w:r w:rsidRPr="002078E8">
        <w:rPr>
          <w:rFonts w:asciiTheme="minorHAnsi" w:hAnsiTheme="minorHAnsi"/>
          <w:sz w:val="22"/>
          <w:szCs w:val="22"/>
          <w:lang w:val="fr-FR"/>
        </w:rPr>
        <w:t xml:space="preserve"> des moyens d’existence de rechange durables, notamment l’apiculture durable, la réduction des feux de brousse allumés pour la production de miel, l’agriculture durable dans les sites d’intervention pilotes et les activités de chasse durables cogérées avec les comités de surveillance villageois</w:t>
      </w:r>
      <w:r w:rsidR="00B945EB" w:rsidRPr="002078E8">
        <w:rPr>
          <w:rFonts w:asciiTheme="minorHAnsi" w:hAnsiTheme="minorHAnsi"/>
          <w:sz w:val="22"/>
          <w:szCs w:val="22"/>
          <w:lang w:val="fr-FR"/>
        </w:rPr>
        <w:t>.</w:t>
      </w:r>
      <w:r w:rsidRPr="002078E8">
        <w:rPr>
          <w:rFonts w:asciiTheme="minorHAnsi" w:hAnsiTheme="minorHAnsi"/>
          <w:sz w:val="22"/>
          <w:szCs w:val="22"/>
          <w:lang w:val="fr-FR"/>
        </w:rPr>
        <w:t xml:space="preserve"> </w:t>
      </w:r>
    </w:p>
    <w:p w14:paraId="3FB966DF" w14:textId="77777777" w:rsidR="000B5803" w:rsidRPr="00FF5F0B" w:rsidRDefault="000B5803" w:rsidP="000B5803">
      <w:pPr>
        <w:pStyle w:val="NumberedParas"/>
        <w:numPr>
          <w:ilvl w:val="0"/>
          <w:numId w:val="0"/>
        </w:numPr>
        <w:rPr>
          <w:rFonts w:asciiTheme="minorHAnsi" w:hAnsiTheme="minorHAnsi"/>
          <w:sz w:val="22"/>
          <w:szCs w:val="22"/>
          <w:lang w:val="fr-FR"/>
        </w:rPr>
      </w:pPr>
    </w:p>
    <w:p w14:paraId="46AC473D" w14:textId="77777777" w:rsidR="000B5803" w:rsidRPr="00A87437" w:rsidRDefault="000B5803" w:rsidP="000B5803">
      <w:pPr>
        <w:pStyle w:val="NumberedParas"/>
        <w:numPr>
          <w:ilvl w:val="0"/>
          <w:numId w:val="0"/>
        </w:numPr>
        <w:rPr>
          <w:rFonts w:asciiTheme="minorHAnsi" w:hAnsiTheme="minorHAnsi"/>
          <w:sz w:val="22"/>
          <w:szCs w:val="22"/>
          <w:lang w:val="fr-FR"/>
        </w:rPr>
      </w:pPr>
      <w:r w:rsidRPr="002078E8">
        <w:rPr>
          <w:rFonts w:asciiTheme="minorHAnsi" w:hAnsiTheme="minorHAnsi"/>
          <w:b/>
          <w:sz w:val="22"/>
          <w:szCs w:val="22"/>
          <w:u w:val="single"/>
          <w:lang w:val="fr-FR"/>
        </w:rPr>
        <w:t>Durabilité financière</w:t>
      </w:r>
      <w:r w:rsidRPr="002078E8">
        <w:rPr>
          <w:rFonts w:asciiTheme="minorHAnsi" w:hAnsiTheme="minorHAnsi"/>
          <w:b/>
          <w:sz w:val="22"/>
          <w:szCs w:val="22"/>
          <w:lang w:val="fr-FR"/>
        </w:rPr>
        <w:t xml:space="preserve"> :</w:t>
      </w:r>
      <w:r w:rsidRPr="002078E8">
        <w:rPr>
          <w:rFonts w:asciiTheme="minorHAnsi" w:hAnsiTheme="minorHAnsi"/>
          <w:sz w:val="22"/>
          <w:szCs w:val="22"/>
          <w:lang w:val="fr-FR"/>
        </w:rPr>
        <w:t xml:space="preserve"> </w:t>
      </w:r>
      <w:r w:rsidR="00B945EB" w:rsidRPr="002078E8">
        <w:rPr>
          <w:rFonts w:asciiTheme="minorHAnsi" w:hAnsiTheme="minorHAnsi"/>
          <w:sz w:val="22"/>
          <w:szCs w:val="22"/>
          <w:lang w:val="fr-FR"/>
        </w:rPr>
        <w:t>L’évaluation finale appréciera l</w:t>
      </w:r>
      <w:r w:rsidRPr="002078E8">
        <w:rPr>
          <w:rFonts w:asciiTheme="minorHAnsi" w:hAnsiTheme="minorHAnsi"/>
          <w:sz w:val="22"/>
          <w:szCs w:val="22"/>
          <w:lang w:val="fr-FR"/>
        </w:rPr>
        <w:t>a</w:t>
      </w:r>
      <w:r w:rsidR="002078E8" w:rsidRPr="00FF5F0B">
        <w:rPr>
          <w:rFonts w:asciiTheme="minorHAnsi" w:hAnsiTheme="minorHAnsi"/>
          <w:sz w:val="22"/>
          <w:szCs w:val="22"/>
          <w:lang w:val="fr-FR"/>
        </w:rPr>
        <w:t xml:space="preserve"> pertinence de la</w:t>
      </w:r>
      <w:r w:rsidRPr="002078E8">
        <w:rPr>
          <w:rFonts w:asciiTheme="minorHAnsi" w:hAnsiTheme="minorHAnsi"/>
          <w:sz w:val="22"/>
          <w:szCs w:val="22"/>
          <w:lang w:val="fr-FR"/>
        </w:rPr>
        <w:t xml:space="preserve"> création d’un Office de gestion des AP en tant qu’institution semi-autonome </w:t>
      </w:r>
      <w:r w:rsidR="00A91826" w:rsidRPr="002078E8">
        <w:rPr>
          <w:rFonts w:asciiTheme="minorHAnsi" w:hAnsiTheme="minorHAnsi"/>
          <w:sz w:val="22"/>
          <w:szCs w:val="22"/>
          <w:lang w:val="fr-FR"/>
        </w:rPr>
        <w:t xml:space="preserve">qui </w:t>
      </w:r>
      <w:r w:rsidRPr="002078E8">
        <w:rPr>
          <w:rFonts w:asciiTheme="minorHAnsi" w:hAnsiTheme="minorHAnsi"/>
          <w:sz w:val="22"/>
          <w:szCs w:val="22"/>
          <w:lang w:val="fr-FR"/>
        </w:rPr>
        <w:t xml:space="preserve">permettra de rendre la gestion financière des AP plus efficace. </w:t>
      </w:r>
      <w:r w:rsidR="007B1B5B" w:rsidRPr="002078E8">
        <w:rPr>
          <w:rFonts w:asciiTheme="minorHAnsi" w:hAnsiTheme="minorHAnsi"/>
          <w:sz w:val="22"/>
          <w:szCs w:val="22"/>
          <w:lang w:val="fr-FR"/>
        </w:rPr>
        <w:t>L’</w:t>
      </w:r>
      <w:r w:rsidR="00E55010" w:rsidRPr="002078E8">
        <w:rPr>
          <w:rFonts w:asciiTheme="minorHAnsi" w:hAnsiTheme="minorHAnsi"/>
          <w:sz w:val="22"/>
          <w:szCs w:val="22"/>
          <w:lang w:val="fr-FR"/>
        </w:rPr>
        <w:t>évaluateur analysera le</w:t>
      </w:r>
      <w:r w:rsidR="007B1B5B" w:rsidRPr="002078E8">
        <w:rPr>
          <w:rFonts w:asciiTheme="minorHAnsi" w:hAnsiTheme="minorHAnsi"/>
          <w:sz w:val="22"/>
          <w:szCs w:val="22"/>
          <w:lang w:val="fr-FR"/>
        </w:rPr>
        <w:t xml:space="preserve"> document de </w:t>
      </w:r>
      <w:r w:rsidRPr="002078E8">
        <w:rPr>
          <w:rFonts w:asciiTheme="minorHAnsi" w:hAnsiTheme="minorHAnsi"/>
          <w:sz w:val="22"/>
          <w:szCs w:val="22"/>
          <w:lang w:val="fr-FR"/>
        </w:rPr>
        <w:t xml:space="preserve">stratégie de financement durable et </w:t>
      </w:r>
      <w:r w:rsidR="007B1B5B" w:rsidRPr="002078E8">
        <w:rPr>
          <w:rFonts w:asciiTheme="minorHAnsi" w:hAnsiTheme="minorHAnsi"/>
          <w:sz w:val="22"/>
          <w:szCs w:val="22"/>
          <w:lang w:val="fr-FR"/>
        </w:rPr>
        <w:t>fera des proposition</w:t>
      </w:r>
      <w:r w:rsidR="00A91826" w:rsidRPr="002078E8">
        <w:rPr>
          <w:rFonts w:asciiTheme="minorHAnsi" w:hAnsiTheme="minorHAnsi"/>
          <w:sz w:val="22"/>
          <w:szCs w:val="22"/>
          <w:lang w:val="fr-FR"/>
        </w:rPr>
        <w:t>s</w:t>
      </w:r>
      <w:r w:rsidR="007B1B5B" w:rsidRPr="002078E8">
        <w:rPr>
          <w:rFonts w:asciiTheme="minorHAnsi" w:hAnsiTheme="minorHAnsi"/>
          <w:sz w:val="22"/>
          <w:szCs w:val="22"/>
          <w:lang w:val="fr-FR"/>
        </w:rPr>
        <w:t xml:space="preserve"> pour son amélioration.</w:t>
      </w:r>
      <w:r w:rsidR="007B1B5B" w:rsidRPr="00A87437">
        <w:rPr>
          <w:rFonts w:asciiTheme="minorHAnsi" w:hAnsiTheme="minorHAnsi"/>
          <w:sz w:val="22"/>
          <w:szCs w:val="22"/>
          <w:lang w:val="fr-FR"/>
        </w:rPr>
        <w:t xml:space="preserve"> </w:t>
      </w:r>
    </w:p>
    <w:p w14:paraId="5A35BAE9" w14:textId="77777777" w:rsidR="000B5803" w:rsidRPr="00A87437" w:rsidRDefault="000B5803" w:rsidP="000B5803">
      <w:pPr>
        <w:pStyle w:val="NumberedParas"/>
        <w:numPr>
          <w:ilvl w:val="0"/>
          <w:numId w:val="0"/>
        </w:numPr>
        <w:rPr>
          <w:rFonts w:asciiTheme="minorHAnsi" w:hAnsiTheme="minorHAnsi"/>
          <w:color w:val="FF0000"/>
          <w:sz w:val="22"/>
          <w:szCs w:val="22"/>
          <w:highlight w:val="yellow"/>
          <w:lang w:val="fr-FR"/>
        </w:rPr>
      </w:pPr>
    </w:p>
    <w:p w14:paraId="5A506EFC" w14:textId="5BD842DC" w:rsidR="000B5803" w:rsidRPr="00A87437" w:rsidRDefault="000B5803" w:rsidP="000B5803">
      <w:pPr>
        <w:pStyle w:val="NumberedParas"/>
        <w:numPr>
          <w:ilvl w:val="0"/>
          <w:numId w:val="0"/>
        </w:numPr>
        <w:rPr>
          <w:rFonts w:asciiTheme="minorHAnsi" w:hAnsiTheme="minorHAnsi"/>
          <w:sz w:val="22"/>
          <w:szCs w:val="22"/>
          <w:lang w:val="fr-FR"/>
        </w:rPr>
      </w:pPr>
      <w:r w:rsidRPr="00A87437">
        <w:rPr>
          <w:rFonts w:asciiTheme="minorHAnsi" w:hAnsiTheme="minorHAnsi"/>
          <w:b/>
          <w:sz w:val="22"/>
          <w:szCs w:val="22"/>
          <w:u w:val="single"/>
          <w:lang w:val="fr-FR"/>
        </w:rPr>
        <w:t>Durabilité sociale</w:t>
      </w:r>
      <w:r w:rsidRPr="00A87437">
        <w:rPr>
          <w:rFonts w:asciiTheme="minorHAnsi" w:hAnsiTheme="minorHAnsi"/>
          <w:b/>
          <w:sz w:val="22"/>
          <w:szCs w:val="22"/>
          <w:lang w:val="fr-FR"/>
        </w:rPr>
        <w:t xml:space="preserve"> :</w:t>
      </w:r>
      <w:r w:rsidRPr="00A87437">
        <w:rPr>
          <w:rFonts w:asciiTheme="minorHAnsi" w:hAnsiTheme="minorHAnsi"/>
          <w:sz w:val="22"/>
          <w:szCs w:val="22"/>
          <w:lang w:val="fr-FR"/>
        </w:rPr>
        <w:t xml:space="preserve"> L</w:t>
      </w:r>
      <w:r w:rsidR="007B1B5B" w:rsidRPr="00A87437">
        <w:rPr>
          <w:rFonts w:asciiTheme="minorHAnsi" w:hAnsiTheme="minorHAnsi"/>
          <w:sz w:val="22"/>
          <w:szCs w:val="22"/>
          <w:lang w:val="fr-FR"/>
        </w:rPr>
        <w:t>’évaluation an</w:t>
      </w:r>
      <w:r w:rsidRPr="00A87437">
        <w:rPr>
          <w:rFonts w:asciiTheme="minorHAnsi" w:hAnsiTheme="minorHAnsi"/>
          <w:sz w:val="22"/>
          <w:szCs w:val="22"/>
          <w:lang w:val="fr-FR"/>
        </w:rPr>
        <w:t>a</w:t>
      </w:r>
      <w:r w:rsidR="007B1B5B" w:rsidRPr="00A87437">
        <w:rPr>
          <w:rFonts w:asciiTheme="minorHAnsi" w:hAnsiTheme="minorHAnsi"/>
          <w:sz w:val="22"/>
          <w:szCs w:val="22"/>
          <w:lang w:val="fr-FR"/>
        </w:rPr>
        <w:t xml:space="preserve">lysera la </w:t>
      </w:r>
      <w:r w:rsidRPr="00A87437">
        <w:rPr>
          <w:rFonts w:asciiTheme="minorHAnsi" w:hAnsiTheme="minorHAnsi"/>
          <w:sz w:val="22"/>
          <w:szCs w:val="22"/>
          <w:lang w:val="fr-FR"/>
        </w:rPr>
        <w:t xml:space="preserve"> durabilité sociale </w:t>
      </w:r>
      <w:r w:rsidR="007B1B5B" w:rsidRPr="00A87437">
        <w:rPr>
          <w:rFonts w:asciiTheme="minorHAnsi" w:hAnsiTheme="minorHAnsi"/>
          <w:sz w:val="22"/>
          <w:szCs w:val="22"/>
          <w:lang w:val="fr-FR"/>
        </w:rPr>
        <w:t xml:space="preserve">à travers </w:t>
      </w:r>
      <w:r w:rsidRPr="00A87437">
        <w:rPr>
          <w:rFonts w:asciiTheme="minorHAnsi" w:hAnsiTheme="minorHAnsi"/>
          <w:sz w:val="22"/>
          <w:szCs w:val="22"/>
          <w:lang w:val="fr-FR"/>
        </w:rPr>
        <w:t xml:space="preserve">la mise </w:t>
      </w:r>
      <w:r w:rsidR="007B1B5B" w:rsidRPr="00A87437">
        <w:rPr>
          <w:rFonts w:asciiTheme="minorHAnsi" w:hAnsiTheme="minorHAnsi"/>
          <w:sz w:val="22"/>
          <w:szCs w:val="22"/>
          <w:lang w:val="fr-FR"/>
        </w:rPr>
        <w:t xml:space="preserve">en œuvre des </w:t>
      </w:r>
      <w:r w:rsidRPr="00A87437">
        <w:rPr>
          <w:rFonts w:asciiTheme="minorHAnsi" w:hAnsiTheme="minorHAnsi"/>
          <w:sz w:val="22"/>
          <w:szCs w:val="22"/>
          <w:lang w:val="fr-FR"/>
        </w:rPr>
        <w:t>activités de moyens d’existence de rechange pour les populations locales</w:t>
      </w:r>
      <w:r w:rsidR="007B1B5B" w:rsidRPr="00A87437">
        <w:rPr>
          <w:rFonts w:asciiTheme="minorHAnsi" w:hAnsiTheme="minorHAnsi"/>
          <w:sz w:val="22"/>
          <w:szCs w:val="22"/>
          <w:lang w:val="fr-FR"/>
        </w:rPr>
        <w:t xml:space="preserve"> (notamment les femmes)</w:t>
      </w:r>
      <w:r w:rsidRPr="00A87437">
        <w:rPr>
          <w:rFonts w:asciiTheme="minorHAnsi" w:hAnsiTheme="minorHAnsi"/>
          <w:sz w:val="22"/>
          <w:szCs w:val="22"/>
          <w:lang w:val="fr-FR"/>
        </w:rPr>
        <w:t>. Ces activités seront directement financées par le projet et viseront à améliorer sensiblement les conditions de vie des populations cibles.</w:t>
      </w:r>
      <w:r w:rsidR="007B1B5B" w:rsidRPr="00A87437">
        <w:rPr>
          <w:rFonts w:asciiTheme="minorHAnsi" w:hAnsiTheme="minorHAnsi"/>
          <w:sz w:val="22"/>
          <w:szCs w:val="22"/>
          <w:lang w:val="fr-FR"/>
        </w:rPr>
        <w:t xml:space="preserve"> Il s’agit de la transformation des produits forestiers non ligneux (PFLN), le maraichage, les moulins.  </w:t>
      </w:r>
      <w:r w:rsidR="00C31F1D" w:rsidRPr="00A87437">
        <w:rPr>
          <w:rFonts w:asciiTheme="minorHAnsi" w:hAnsiTheme="minorHAnsi"/>
          <w:sz w:val="22"/>
          <w:szCs w:val="22"/>
          <w:lang w:val="fr-FR"/>
        </w:rPr>
        <w:t>L’évaluateur analysera l’engagement des autorités villageoises, communales dans la mise en œuvre du projet et dans la conception de</w:t>
      </w:r>
      <w:r w:rsidR="00A91826">
        <w:rPr>
          <w:rFonts w:asciiTheme="minorHAnsi" w:hAnsiTheme="minorHAnsi"/>
          <w:sz w:val="22"/>
          <w:szCs w:val="22"/>
          <w:lang w:val="fr-FR"/>
        </w:rPr>
        <w:t xml:space="preserve"> </w:t>
      </w:r>
      <w:r w:rsidR="00C31F1D" w:rsidRPr="00A87437">
        <w:rPr>
          <w:rFonts w:asciiTheme="minorHAnsi" w:hAnsiTheme="minorHAnsi"/>
          <w:sz w:val="22"/>
          <w:szCs w:val="22"/>
          <w:lang w:val="fr-FR"/>
        </w:rPr>
        <w:t>tous les plans communaux d’action environnementale élaborés dans le cadre du projet.</w:t>
      </w:r>
      <w:r w:rsidRPr="00A87437">
        <w:rPr>
          <w:rFonts w:asciiTheme="minorHAnsi" w:hAnsiTheme="minorHAnsi"/>
          <w:sz w:val="22"/>
          <w:szCs w:val="22"/>
          <w:lang w:val="fr-FR"/>
        </w:rPr>
        <w:t xml:space="preserve"> </w:t>
      </w:r>
      <w:r w:rsidR="00C31F1D" w:rsidRPr="00A87437">
        <w:rPr>
          <w:rFonts w:asciiTheme="minorHAnsi" w:hAnsiTheme="minorHAnsi"/>
          <w:sz w:val="22"/>
          <w:szCs w:val="22"/>
          <w:lang w:val="fr-FR"/>
        </w:rPr>
        <w:t xml:space="preserve"> L’évaluation analysera le degré d’internalisation des acquis et bonnes pratiques et le niveau d’engagement de tous les acteurs et parties prenantes à l’appropriation et au respect des modèles de gestion mis en place.</w:t>
      </w:r>
    </w:p>
    <w:p w14:paraId="5ABE9A6E" w14:textId="77777777" w:rsidR="000B5803" w:rsidRPr="00A87437" w:rsidRDefault="000B5803" w:rsidP="000B5803">
      <w:pPr>
        <w:pStyle w:val="NumberedParas"/>
        <w:numPr>
          <w:ilvl w:val="0"/>
          <w:numId w:val="0"/>
        </w:numPr>
        <w:rPr>
          <w:rFonts w:asciiTheme="minorHAnsi" w:hAnsiTheme="minorHAnsi"/>
          <w:color w:val="FF0000"/>
          <w:sz w:val="22"/>
          <w:szCs w:val="22"/>
          <w:highlight w:val="yellow"/>
          <w:lang w:val="fr-FR"/>
        </w:rPr>
      </w:pPr>
    </w:p>
    <w:p w14:paraId="5D37427B" w14:textId="1289E9CF" w:rsidR="000B5803" w:rsidRPr="00A87437" w:rsidRDefault="000B5803" w:rsidP="000B5803">
      <w:pPr>
        <w:pStyle w:val="NumberedParas"/>
        <w:numPr>
          <w:ilvl w:val="0"/>
          <w:numId w:val="0"/>
        </w:numPr>
        <w:rPr>
          <w:rFonts w:asciiTheme="minorHAnsi" w:hAnsiTheme="minorHAnsi"/>
          <w:sz w:val="22"/>
          <w:szCs w:val="22"/>
          <w:lang w:val="fr-FR"/>
        </w:rPr>
      </w:pPr>
      <w:r w:rsidRPr="00A87437">
        <w:rPr>
          <w:rFonts w:asciiTheme="minorHAnsi" w:hAnsiTheme="minorHAnsi"/>
          <w:b/>
          <w:sz w:val="22"/>
          <w:szCs w:val="22"/>
          <w:u w:val="single"/>
          <w:lang w:val="fr-FR"/>
        </w:rPr>
        <w:t>Durabilité institutionnelle</w:t>
      </w:r>
      <w:r w:rsidRPr="00A87437">
        <w:rPr>
          <w:rFonts w:asciiTheme="minorHAnsi" w:hAnsiTheme="minorHAnsi"/>
          <w:b/>
          <w:sz w:val="22"/>
          <w:szCs w:val="22"/>
          <w:lang w:val="fr-FR"/>
        </w:rPr>
        <w:t xml:space="preserve"> :</w:t>
      </w:r>
      <w:r w:rsidRPr="00A87437">
        <w:rPr>
          <w:rFonts w:asciiTheme="minorHAnsi" w:hAnsiTheme="minorHAnsi"/>
          <w:sz w:val="22"/>
          <w:szCs w:val="22"/>
          <w:lang w:val="fr-FR"/>
        </w:rPr>
        <w:t xml:space="preserve"> </w:t>
      </w:r>
      <w:r w:rsidR="007B1B5B" w:rsidRPr="002078E8">
        <w:rPr>
          <w:rFonts w:asciiTheme="minorHAnsi" w:hAnsiTheme="minorHAnsi"/>
          <w:sz w:val="22"/>
          <w:szCs w:val="22"/>
          <w:lang w:val="fr-FR"/>
        </w:rPr>
        <w:t>l’évaluateur analysera les entraves à la création</w:t>
      </w:r>
      <w:r w:rsidR="00C31F1D" w:rsidRPr="002078E8">
        <w:rPr>
          <w:rFonts w:asciiTheme="minorHAnsi" w:hAnsiTheme="minorHAnsi"/>
          <w:sz w:val="22"/>
          <w:szCs w:val="22"/>
          <w:lang w:val="fr-FR"/>
        </w:rPr>
        <w:t xml:space="preserve"> </w:t>
      </w:r>
      <w:r w:rsidRPr="002078E8">
        <w:rPr>
          <w:rFonts w:asciiTheme="minorHAnsi" w:hAnsiTheme="minorHAnsi"/>
          <w:sz w:val="22"/>
          <w:szCs w:val="22"/>
          <w:lang w:val="fr-FR"/>
        </w:rPr>
        <w:t>d’un Office de gestion semi-autonome des AP.</w:t>
      </w:r>
      <w:r w:rsidR="00C31F1D" w:rsidRPr="002078E8">
        <w:rPr>
          <w:rFonts w:asciiTheme="minorHAnsi" w:hAnsiTheme="minorHAnsi"/>
          <w:sz w:val="22"/>
          <w:szCs w:val="22"/>
          <w:lang w:val="fr-FR"/>
        </w:rPr>
        <w:t xml:space="preserve"> La cr</w:t>
      </w:r>
      <w:r w:rsidR="00C31F1D" w:rsidRPr="00A87437">
        <w:rPr>
          <w:rFonts w:asciiTheme="minorHAnsi" w:hAnsiTheme="minorHAnsi"/>
          <w:sz w:val="22"/>
          <w:szCs w:val="22"/>
          <w:lang w:val="fr-FR"/>
        </w:rPr>
        <w:t xml:space="preserve">éation de cet Office permettra d’améliorer la durabilité institutionnelle et de conjuguer les efforts en vue d’assurer la gestion durable des AP grâce à la centralisation et à la consolidation des progrès réalisés à travers le pays. L’Office pourra soutenir également les groupes émergents de la société civile (ONG, associations de chasseurs, etc.) et rendre leurs activités plus efficaces. Il évaluera le niveau de renforcement des capacités des agents de la DNEF, des comités villageois de surveillance, des femmes formées.  </w:t>
      </w:r>
      <w:r w:rsidR="00854423" w:rsidRPr="00A87437">
        <w:rPr>
          <w:rFonts w:asciiTheme="minorHAnsi" w:hAnsiTheme="minorHAnsi"/>
          <w:sz w:val="22"/>
          <w:szCs w:val="22"/>
          <w:lang w:val="fr-FR"/>
        </w:rPr>
        <w:t>La mission donnera des pistes pour la consolidation des acquis.</w:t>
      </w:r>
    </w:p>
    <w:p w14:paraId="2BFE3E54" w14:textId="77777777" w:rsidR="000B5803" w:rsidRPr="00A87437" w:rsidRDefault="000B5803" w:rsidP="000B5803">
      <w:pPr>
        <w:pStyle w:val="NumberedParas"/>
        <w:numPr>
          <w:ilvl w:val="0"/>
          <w:numId w:val="0"/>
        </w:numPr>
        <w:rPr>
          <w:rFonts w:asciiTheme="minorHAnsi" w:hAnsiTheme="minorHAnsi"/>
          <w:color w:val="FF0000"/>
          <w:sz w:val="22"/>
          <w:szCs w:val="22"/>
          <w:highlight w:val="yellow"/>
          <w:lang w:val="fr-FR"/>
        </w:rPr>
      </w:pPr>
    </w:p>
    <w:p w14:paraId="53A9E798" w14:textId="4FDB75A7" w:rsidR="000B5803" w:rsidRPr="00837980" w:rsidRDefault="000B5803" w:rsidP="000B5803">
      <w:pPr>
        <w:pStyle w:val="NumberedParas"/>
        <w:numPr>
          <w:ilvl w:val="0"/>
          <w:numId w:val="0"/>
        </w:numPr>
        <w:rPr>
          <w:rFonts w:asciiTheme="minorHAnsi" w:hAnsiTheme="minorHAnsi"/>
          <w:sz w:val="22"/>
          <w:szCs w:val="22"/>
          <w:lang w:val="fr-FR"/>
        </w:rPr>
      </w:pPr>
      <w:r w:rsidRPr="00837980">
        <w:rPr>
          <w:rFonts w:asciiTheme="minorHAnsi" w:hAnsiTheme="minorHAnsi"/>
          <w:b/>
          <w:sz w:val="22"/>
          <w:szCs w:val="22"/>
          <w:lang w:val="fr-FR"/>
        </w:rPr>
        <w:t>La reproductibilité</w:t>
      </w:r>
      <w:r w:rsidRPr="00837980">
        <w:rPr>
          <w:rFonts w:asciiTheme="minorHAnsi" w:hAnsiTheme="minorHAnsi"/>
          <w:sz w:val="22"/>
          <w:szCs w:val="22"/>
          <w:lang w:val="fr-FR"/>
        </w:rPr>
        <w:t xml:space="preserve"> </w:t>
      </w:r>
      <w:r w:rsidR="00837980">
        <w:rPr>
          <w:rFonts w:asciiTheme="minorHAnsi" w:hAnsiTheme="minorHAnsi"/>
          <w:sz w:val="22"/>
          <w:szCs w:val="22"/>
          <w:lang w:val="fr-FR"/>
        </w:rPr>
        <w:t xml:space="preserve"> L</w:t>
      </w:r>
      <w:r w:rsidR="00B07CCB" w:rsidRPr="00837980">
        <w:rPr>
          <w:rFonts w:asciiTheme="minorHAnsi" w:hAnsiTheme="minorHAnsi"/>
          <w:sz w:val="22"/>
          <w:szCs w:val="22"/>
          <w:lang w:val="fr-FR"/>
        </w:rPr>
        <w:t xml:space="preserve">es modèles de gestion initiées au cours du projet ont-ils générés un effet d’entrainement important et suscité une prise de conscience selon laquelle les aires protégées sont en effet une priorité </w:t>
      </w:r>
      <w:r w:rsidR="00837980" w:rsidRPr="00837980">
        <w:rPr>
          <w:rFonts w:asciiTheme="minorHAnsi" w:hAnsiTheme="minorHAnsi"/>
          <w:sz w:val="22"/>
          <w:szCs w:val="22"/>
          <w:lang w:val="fr-FR"/>
        </w:rPr>
        <w:t>pour les politiques, les communautés riveraines. Ces modèles de gestion ont</w:t>
      </w:r>
      <w:r w:rsidR="00DC0052">
        <w:rPr>
          <w:rFonts w:asciiTheme="minorHAnsi" w:hAnsiTheme="minorHAnsi"/>
          <w:sz w:val="22"/>
          <w:szCs w:val="22"/>
          <w:lang w:val="fr-FR"/>
        </w:rPr>
        <w:t>-</w:t>
      </w:r>
      <w:r w:rsidR="00837980" w:rsidRPr="00837980">
        <w:rPr>
          <w:rFonts w:asciiTheme="minorHAnsi" w:hAnsiTheme="minorHAnsi"/>
          <w:sz w:val="22"/>
          <w:szCs w:val="22"/>
          <w:lang w:val="fr-FR"/>
        </w:rPr>
        <w:t xml:space="preserve"> ils pu changer le mode de gestion traditionnelle des ressources dans la zone d’intervention du projet. </w:t>
      </w:r>
    </w:p>
    <w:p w14:paraId="38268C35" w14:textId="77777777" w:rsidR="00E55010" w:rsidRDefault="00E55010" w:rsidP="00E55010">
      <w:pPr>
        <w:spacing w:after="0" w:line="240" w:lineRule="auto"/>
        <w:jc w:val="both"/>
        <w:rPr>
          <w:b/>
          <w:i/>
          <w:szCs w:val="20"/>
          <w:lang w:val="fr-FR"/>
        </w:rPr>
      </w:pPr>
    </w:p>
    <w:p w14:paraId="39DDACDD" w14:textId="77777777" w:rsidR="00A91826" w:rsidRDefault="00A91826" w:rsidP="00E55010">
      <w:pPr>
        <w:spacing w:after="0" w:line="240" w:lineRule="auto"/>
        <w:jc w:val="both"/>
        <w:rPr>
          <w:b/>
          <w:i/>
          <w:szCs w:val="20"/>
          <w:lang w:val="fr-FR"/>
        </w:rPr>
      </w:pPr>
    </w:p>
    <w:p w14:paraId="083D6B70" w14:textId="22499A04" w:rsidR="000B5803" w:rsidRPr="00B07CCB" w:rsidRDefault="00B07CCB" w:rsidP="00FF5F0B">
      <w:pPr>
        <w:spacing w:after="0" w:line="240" w:lineRule="auto"/>
        <w:jc w:val="both"/>
        <w:rPr>
          <w:szCs w:val="20"/>
          <w:lang w:val="fr-FR"/>
        </w:rPr>
      </w:pPr>
      <w:r w:rsidRPr="00B07CCB">
        <w:rPr>
          <w:b/>
          <w:i/>
          <w:szCs w:val="20"/>
          <w:lang w:val="fr-FR"/>
        </w:rPr>
        <w:lastRenderedPageBreak/>
        <w:t>Impact </w:t>
      </w:r>
      <w:r w:rsidRPr="002078E8">
        <w:rPr>
          <w:b/>
          <w:i/>
          <w:szCs w:val="20"/>
          <w:lang w:val="fr-FR"/>
        </w:rPr>
        <w:t>:</w:t>
      </w:r>
      <w:r w:rsidRPr="002078E8">
        <w:rPr>
          <w:szCs w:val="20"/>
          <w:lang w:val="fr-FR"/>
        </w:rPr>
        <w:t xml:space="preserve"> la mission analysera</w:t>
      </w:r>
      <w:r w:rsidR="00A91826" w:rsidRPr="002078E8">
        <w:rPr>
          <w:szCs w:val="20"/>
          <w:lang w:val="fr-FR"/>
        </w:rPr>
        <w:t xml:space="preserve"> </w:t>
      </w:r>
      <w:r w:rsidRPr="002078E8">
        <w:rPr>
          <w:szCs w:val="20"/>
          <w:lang w:val="fr-FR"/>
        </w:rPr>
        <w:t xml:space="preserve">les effets/impacts </w:t>
      </w:r>
      <w:r w:rsidR="002078E8" w:rsidRPr="00FF5F0B">
        <w:rPr>
          <w:szCs w:val="20"/>
          <w:lang w:val="fr-FR"/>
        </w:rPr>
        <w:t>du projet sur l</w:t>
      </w:r>
      <w:r w:rsidRPr="002078E8">
        <w:rPr>
          <w:szCs w:val="20"/>
          <w:lang w:val="fr-FR"/>
        </w:rPr>
        <w:t>es bénéficiaires, institutions partenaires et groupes cibles</w:t>
      </w:r>
      <w:r w:rsidR="002078E8">
        <w:rPr>
          <w:szCs w:val="20"/>
          <w:lang w:val="fr-FR"/>
        </w:rPr>
        <w:t xml:space="preserve">. </w:t>
      </w:r>
      <w:r w:rsidRPr="00B07CCB">
        <w:rPr>
          <w:szCs w:val="20"/>
          <w:lang w:val="fr-FR"/>
        </w:rPr>
        <w:t>Ces changements sont-ils durables ?</w:t>
      </w:r>
    </w:p>
    <w:p w14:paraId="374F504D" w14:textId="77777777" w:rsidR="00A91826" w:rsidRDefault="00A91826" w:rsidP="00FF5F0B">
      <w:pPr>
        <w:spacing w:after="0" w:line="240" w:lineRule="auto"/>
        <w:jc w:val="both"/>
        <w:rPr>
          <w:szCs w:val="20"/>
          <w:lang w:val="fr-FR"/>
        </w:rPr>
      </w:pPr>
    </w:p>
    <w:p w14:paraId="78C85EAE" w14:textId="77777777" w:rsidR="00B07CCB" w:rsidRPr="00B07CCB" w:rsidRDefault="00B07CCB" w:rsidP="00FF5F0B">
      <w:pPr>
        <w:spacing w:after="0" w:line="240" w:lineRule="auto"/>
        <w:jc w:val="both"/>
        <w:rPr>
          <w:szCs w:val="20"/>
          <w:lang w:val="fr-FR"/>
        </w:rPr>
      </w:pPr>
      <w:r w:rsidRPr="00B07CCB">
        <w:rPr>
          <w:szCs w:val="20"/>
          <w:lang w:val="fr-FR"/>
        </w:rPr>
        <w:t>Quelle est la nature de ces changements positifs, négatifs, indirects, intentionnels, non-intentionnels?</w:t>
      </w:r>
      <w:r w:rsidR="00837980">
        <w:rPr>
          <w:szCs w:val="20"/>
          <w:lang w:val="fr-FR"/>
        </w:rPr>
        <w:t xml:space="preserve"> </w:t>
      </w:r>
      <w:r w:rsidRPr="00B07CCB">
        <w:rPr>
          <w:szCs w:val="20"/>
          <w:lang w:val="fr-FR"/>
        </w:rPr>
        <w:t>y a-</w:t>
      </w:r>
      <w:r>
        <w:rPr>
          <w:szCs w:val="20"/>
          <w:lang w:val="fr-FR"/>
        </w:rPr>
        <w:t xml:space="preserve"> </w:t>
      </w:r>
      <w:r w:rsidRPr="00B07CCB">
        <w:rPr>
          <w:szCs w:val="20"/>
          <w:lang w:val="fr-FR"/>
        </w:rPr>
        <w:t>t-</w:t>
      </w:r>
      <w:r>
        <w:rPr>
          <w:szCs w:val="20"/>
          <w:lang w:val="fr-FR"/>
        </w:rPr>
        <w:t xml:space="preserve"> </w:t>
      </w:r>
      <w:r w:rsidRPr="00B07CCB">
        <w:rPr>
          <w:szCs w:val="20"/>
          <w:lang w:val="fr-FR"/>
        </w:rPr>
        <w:t>il une relation entre les changements observés et la présence du projet ?</w:t>
      </w:r>
    </w:p>
    <w:p w14:paraId="39E528B4" w14:textId="77777777" w:rsidR="00A91826" w:rsidRDefault="00A91826" w:rsidP="00FF5F0B">
      <w:pPr>
        <w:spacing w:after="0" w:line="240" w:lineRule="auto"/>
        <w:jc w:val="both"/>
        <w:rPr>
          <w:szCs w:val="20"/>
          <w:lang w:val="fr-FR"/>
        </w:rPr>
      </w:pPr>
    </w:p>
    <w:p w14:paraId="27576605" w14:textId="7CA65C39" w:rsidR="00B07CCB" w:rsidRPr="00B07CCB" w:rsidRDefault="00B07CCB" w:rsidP="00FF5F0B">
      <w:pPr>
        <w:spacing w:after="0" w:line="240" w:lineRule="auto"/>
        <w:jc w:val="both"/>
        <w:rPr>
          <w:szCs w:val="20"/>
          <w:lang w:val="fr-FR"/>
        </w:rPr>
      </w:pPr>
      <w:r w:rsidRPr="002078E8">
        <w:rPr>
          <w:szCs w:val="20"/>
          <w:lang w:val="fr-FR"/>
        </w:rPr>
        <w:t>L’équipe d’évaluation finale est amenée à f</w:t>
      </w:r>
      <w:r w:rsidR="002078E8" w:rsidRPr="00FF5F0B">
        <w:rPr>
          <w:szCs w:val="20"/>
          <w:lang w:val="fr-FR"/>
        </w:rPr>
        <w:t xml:space="preserve">ormuler </w:t>
      </w:r>
      <w:r w:rsidRPr="002078E8">
        <w:rPr>
          <w:szCs w:val="20"/>
          <w:lang w:val="fr-FR"/>
        </w:rPr>
        <w:t>des indications sur les effets/impacts possibles qui peuvent surgir après le projet ?</w:t>
      </w:r>
    </w:p>
    <w:p w14:paraId="5EF1A57B" w14:textId="77777777" w:rsidR="00A91826" w:rsidRDefault="00A91826" w:rsidP="00FF5F0B">
      <w:pPr>
        <w:spacing w:after="0" w:line="240" w:lineRule="auto"/>
        <w:jc w:val="both"/>
        <w:rPr>
          <w:b/>
          <w:i/>
          <w:szCs w:val="20"/>
          <w:lang w:val="fr-FR"/>
        </w:rPr>
      </w:pPr>
    </w:p>
    <w:p w14:paraId="77664D73" w14:textId="77777777" w:rsidR="00B07CCB" w:rsidRPr="00B07CCB" w:rsidRDefault="00B07CCB" w:rsidP="00FF5F0B">
      <w:pPr>
        <w:spacing w:after="0" w:line="240" w:lineRule="auto"/>
        <w:jc w:val="both"/>
        <w:rPr>
          <w:b/>
          <w:i/>
          <w:szCs w:val="20"/>
          <w:lang w:val="fr-FR"/>
        </w:rPr>
      </w:pPr>
      <w:r w:rsidRPr="00B07CCB">
        <w:rPr>
          <w:b/>
          <w:i/>
          <w:szCs w:val="20"/>
          <w:lang w:val="fr-FR"/>
        </w:rPr>
        <w:t xml:space="preserve">Risques : </w:t>
      </w:r>
      <w:r w:rsidRPr="00B07CCB">
        <w:rPr>
          <w:szCs w:val="20"/>
          <w:lang w:val="fr-FR"/>
        </w:rPr>
        <w:t>la mission analysera les impacts des risques sur les résultats et la pérennisation des acquis du projet.</w:t>
      </w:r>
    </w:p>
    <w:p w14:paraId="2AB638F4" w14:textId="77777777" w:rsidR="00D6638C" w:rsidRPr="00C4387F" w:rsidRDefault="00D6638C" w:rsidP="00F05366">
      <w:pPr>
        <w:pStyle w:val="Heading51"/>
        <w:rPr>
          <w:lang w:val="fr-FR"/>
        </w:rPr>
      </w:pPr>
      <w:r w:rsidRPr="00C4387F">
        <w:rPr>
          <w:lang w:val="fr-FR"/>
        </w:rPr>
        <w:t>Financement/cofinancement du projet</w:t>
      </w:r>
      <w:bookmarkEnd w:id="12"/>
    </w:p>
    <w:p w14:paraId="26DA6128" w14:textId="152CEF92" w:rsidR="00A87437" w:rsidRPr="00A87437" w:rsidRDefault="00D6638C" w:rsidP="002D597C">
      <w:pPr>
        <w:spacing w:before="200"/>
        <w:jc w:val="both"/>
        <w:rPr>
          <w:rFonts w:ascii="Calibri" w:eastAsia="Times New Roman" w:hAnsi="Calibri" w:cs="Times New Roman"/>
          <w:szCs w:val="20"/>
          <w:lang w:val="fr-FR"/>
        </w:rPr>
      </w:pPr>
      <w:r w:rsidRPr="00A87437">
        <w:rPr>
          <w:rFonts w:ascii="Calibri" w:hAnsi="Calibri"/>
          <w:lang w:val="fr-FR"/>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D6638C" w:rsidRPr="00D6638C" w14:paraId="64699AC2" w14:textId="77777777" w:rsidTr="006C1964">
        <w:tc>
          <w:tcPr>
            <w:tcW w:w="2088" w:type="dxa"/>
            <w:vMerge w:val="restart"/>
          </w:tcPr>
          <w:p w14:paraId="22CDF740"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Cofinancement</w:t>
            </w:r>
          </w:p>
          <w:p w14:paraId="5293232C"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(type/source)</w:t>
            </w:r>
          </w:p>
        </w:tc>
        <w:tc>
          <w:tcPr>
            <w:tcW w:w="1980" w:type="dxa"/>
            <w:gridSpan w:val="2"/>
          </w:tcPr>
          <w:p w14:paraId="71B92F6A" w14:textId="77777777" w:rsidR="00D6638C" w:rsidRPr="001D48FE" w:rsidRDefault="00D6638C" w:rsidP="002068AA">
            <w:pPr>
              <w:spacing w:after="0"/>
              <w:rPr>
                <w:rFonts w:ascii="Calibri" w:eastAsia="Times New Roman" w:hAnsi="Calibri" w:cs="Times New Roman"/>
                <w:sz w:val="20"/>
                <w:szCs w:val="20"/>
                <w:lang w:val="fr-FR"/>
              </w:rPr>
            </w:pPr>
            <w:r w:rsidRPr="001D48FE">
              <w:rPr>
                <w:rFonts w:ascii="Calibri" w:hAnsi="Calibri"/>
                <w:sz w:val="20"/>
                <w:lang w:val="fr-FR"/>
              </w:rPr>
              <w:t xml:space="preserve">Propre financement du PNUD (en millions </w:t>
            </w:r>
            <w:r w:rsidR="002068AA" w:rsidRPr="001D48FE">
              <w:rPr>
                <w:rFonts w:ascii="Calibri" w:hAnsi="Calibri"/>
                <w:sz w:val="20"/>
                <w:lang w:val="fr-FR"/>
              </w:rPr>
              <w:t>USD</w:t>
            </w:r>
            <w:r w:rsidRPr="001D48FE">
              <w:rPr>
                <w:rFonts w:ascii="Calibri" w:hAnsi="Calibri"/>
                <w:sz w:val="20"/>
                <w:lang w:val="fr-FR"/>
              </w:rPr>
              <w:t>)</w:t>
            </w:r>
          </w:p>
        </w:tc>
        <w:tc>
          <w:tcPr>
            <w:tcW w:w="2160" w:type="dxa"/>
            <w:gridSpan w:val="2"/>
          </w:tcPr>
          <w:p w14:paraId="685CECF1"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Gouvernement</w:t>
            </w:r>
          </w:p>
          <w:p w14:paraId="4FFAC812" w14:textId="77777777" w:rsidR="00D6638C" w:rsidRPr="00D6638C" w:rsidRDefault="00D6638C" w:rsidP="002068AA">
            <w:pPr>
              <w:spacing w:after="0"/>
              <w:rPr>
                <w:rFonts w:ascii="Calibri" w:eastAsia="Times New Roman" w:hAnsi="Calibri" w:cs="Times New Roman"/>
                <w:sz w:val="20"/>
                <w:szCs w:val="20"/>
              </w:rPr>
            </w:pPr>
            <w:r>
              <w:rPr>
                <w:rFonts w:ascii="Calibri" w:hAnsi="Calibri"/>
                <w:sz w:val="20"/>
              </w:rPr>
              <w:t xml:space="preserve">(en millions </w:t>
            </w:r>
            <w:r w:rsidR="002068AA">
              <w:rPr>
                <w:rFonts w:ascii="Calibri" w:hAnsi="Calibri"/>
                <w:sz w:val="20"/>
              </w:rPr>
              <w:t>USD</w:t>
            </w:r>
            <w:r>
              <w:rPr>
                <w:rFonts w:ascii="Calibri" w:hAnsi="Calibri"/>
                <w:sz w:val="20"/>
              </w:rPr>
              <w:t>)</w:t>
            </w:r>
          </w:p>
        </w:tc>
        <w:tc>
          <w:tcPr>
            <w:tcW w:w="2070" w:type="dxa"/>
            <w:gridSpan w:val="2"/>
          </w:tcPr>
          <w:p w14:paraId="62DA314E"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Organisme partenaire</w:t>
            </w:r>
          </w:p>
          <w:p w14:paraId="67A26436" w14:textId="77777777" w:rsidR="00D6638C" w:rsidRPr="001D48FE" w:rsidRDefault="00D6638C" w:rsidP="002068AA">
            <w:pPr>
              <w:spacing w:after="0"/>
              <w:rPr>
                <w:rFonts w:ascii="Calibri" w:eastAsia="Times New Roman" w:hAnsi="Calibri" w:cs="Times New Roman"/>
                <w:sz w:val="20"/>
                <w:szCs w:val="20"/>
                <w:lang w:val="fr-FR"/>
              </w:rPr>
            </w:pPr>
            <w:r w:rsidRPr="001D48FE">
              <w:rPr>
                <w:rFonts w:ascii="Calibri" w:hAnsi="Calibri"/>
                <w:sz w:val="20"/>
                <w:lang w:val="fr-FR"/>
              </w:rPr>
              <w:t xml:space="preserve">(en millions </w:t>
            </w:r>
            <w:r w:rsidR="002068AA" w:rsidRPr="001D48FE">
              <w:rPr>
                <w:rFonts w:ascii="Calibri" w:hAnsi="Calibri"/>
                <w:sz w:val="20"/>
                <w:lang w:val="fr-FR"/>
              </w:rPr>
              <w:t>USD</w:t>
            </w:r>
            <w:r w:rsidRPr="001D48FE">
              <w:rPr>
                <w:rFonts w:ascii="Calibri" w:hAnsi="Calibri"/>
                <w:sz w:val="20"/>
                <w:lang w:val="fr-FR"/>
              </w:rPr>
              <w:t>)</w:t>
            </w:r>
          </w:p>
        </w:tc>
        <w:tc>
          <w:tcPr>
            <w:tcW w:w="2250" w:type="dxa"/>
            <w:gridSpan w:val="2"/>
          </w:tcPr>
          <w:p w14:paraId="5BEB5484"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Total</w:t>
            </w:r>
          </w:p>
          <w:p w14:paraId="6E16312E" w14:textId="77777777" w:rsidR="00D6638C" w:rsidRPr="00D6638C" w:rsidRDefault="00D6638C" w:rsidP="002068AA">
            <w:pPr>
              <w:spacing w:after="0"/>
              <w:rPr>
                <w:rFonts w:ascii="Calibri" w:eastAsia="Times New Roman" w:hAnsi="Calibri" w:cs="Times New Roman"/>
                <w:sz w:val="20"/>
                <w:szCs w:val="20"/>
              </w:rPr>
            </w:pPr>
            <w:r>
              <w:rPr>
                <w:rFonts w:ascii="Calibri" w:hAnsi="Calibri"/>
                <w:sz w:val="20"/>
              </w:rPr>
              <w:t xml:space="preserve">(en millions </w:t>
            </w:r>
            <w:r w:rsidR="002068AA">
              <w:rPr>
                <w:rFonts w:ascii="Calibri" w:hAnsi="Calibri"/>
                <w:sz w:val="20"/>
              </w:rPr>
              <w:t>USD</w:t>
            </w:r>
            <w:r>
              <w:rPr>
                <w:rFonts w:ascii="Calibri" w:hAnsi="Calibri"/>
                <w:sz w:val="20"/>
              </w:rPr>
              <w:t>)</w:t>
            </w:r>
          </w:p>
        </w:tc>
      </w:tr>
      <w:tr w:rsidR="00D6638C" w:rsidRPr="00D6638C" w14:paraId="4629EC03" w14:textId="77777777" w:rsidTr="006C1964">
        <w:trPr>
          <w:trHeight w:val="143"/>
        </w:trPr>
        <w:tc>
          <w:tcPr>
            <w:tcW w:w="2088" w:type="dxa"/>
            <w:vMerge/>
          </w:tcPr>
          <w:p w14:paraId="4262F7CB" w14:textId="77777777" w:rsidR="00D6638C" w:rsidRPr="00D6638C" w:rsidRDefault="00D6638C" w:rsidP="00D6638C">
            <w:pPr>
              <w:spacing w:after="0"/>
              <w:rPr>
                <w:rFonts w:ascii="Calibri" w:eastAsia="Times New Roman" w:hAnsi="Calibri" w:cs="Times New Roman"/>
                <w:sz w:val="20"/>
                <w:szCs w:val="20"/>
              </w:rPr>
            </w:pPr>
          </w:p>
        </w:tc>
        <w:tc>
          <w:tcPr>
            <w:tcW w:w="900" w:type="dxa"/>
          </w:tcPr>
          <w:p w14:paraId="69C8EF20"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Prévu</w:t>
            </w:r>
          </w:p>
        </w:tc>
        <w:tc>
          <w:tcPr>
            <w:tcW w:w="1080" w:type="dxa"/>
          </w:tcPr>
          <w:p w14:paraId="5C8A8A4C"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 xml:space="preserve">Réel </w:t>
            </w:r>
          </w:p>
        </w:tc>
        <w:tc>
          <w:tcPr>
            <w:tcW w:w="1080" w:type="dxa"/>
          </w:tcPr>
          <w:p w14:paraId="49E8601F"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Prévu</w:t>
            </w:r>
          </w:p>
        </w:tc>
        <w:tc>
          <w:tcPr>
            <w:tcW w:w="1080" w:type="dxa"/>
          </w:tcPr>
          <w:p w14:paraId="72BC6F48"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Réel</w:t>
            </w:r>
          </w:p>
        </w:tc>
        <w:tc>
          <w:tcPr>
            <w:tcW w:w="1080" w:type="dxa"/>
          </w:tcPr>
          <w:p w14:paraId="42061E2F"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Prévu</w:t>
            </w:r>
          </w:p>
        </w:tc>
        <w:tc>
          <w:tcPr>
            <w:tcW w:w="990" w:type="dxa"/>
          </w:tcPr>
          <w:p w14:paraId="7FC0C2D1"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Réel</w:t>
            </w:r>
          </w:p>
        </w:tc>
        <w:tc>
          <w:tcPr>
            <w:tcW w:w="1170" w:type="dxa"/>
          </w:tcPr>
          <w:p w14:paraId="20FED2A6"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Réel</w:t>
            </w:r>
          </w:p>
        </w:tc>
        <w:tc>
          <w:tcPr>
            <w:tcW w:w="1080" w:type="dxa"/>
          </w:tcPr>
          <w:p w14:paraId="6AE3F48E"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Réel</w:t>
            </w:r>
          </w:p>
        </w:tc>
      </w:tr>
      <w:tr w:rsidR="00D6638C" w:rsidRPr="00D6638C" w14:paraId="11E762A9" w14:textId="77777777" w:rsidTr="006C1964">
        <w:tc>
          <w:tcPr>
            <w:tcW w:w="2088" w:type="dxa"/>
          </w:tcPr>
          <w:p w14:paraId="515015D1"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 xml:space="preserve">Subventions </w:t>
            </w:r>
          </w:p>
        </w:tc>
        <w:tc>
          <w:tcPr>
            <w:tcW w:w="900" w:type="dxa"/>
          </w:tcPr>
          <w:p w14:paraId="0861CDE4"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2B246AF0"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2F273B20"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0F140E79"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0F7BF540" w14:textId="77777777" w:rsidR="00D6638C" w:rsidRPr="00D6638C" w:rsidRDefault="00D6638C" w:rsidP="00D6638C">
            <w:pPr>
              <w:spacing w:after="0"/>
              <w:rPr>
                <w:rFonts w:ascii="Calibri" w:eastAsia="Times New Roman" w:hAnsi="Calibri" w:cs="Times New Roman"/>
                <w:sz w:val="20"/>
                <w:szCs w:val="20"/>
              </w:rPr>
            </w:pPr>
          </w:p>
        </w:tc>
        <w:tc>
          <w:tcPr>
            <w:tcW w:w="990" w:type="dxa"/>
          </w:tcPr>
          <w:p w14:paraId="217C620E" w14:textId="77777777" w:rsidR="00D6638C" w:rsidRPr="00D6638C" w:rsidRDefault="00D6638C" w:rsidP="00D6638C">
            <w:pPr>
              <w:spacing w:after="0"/>
              <w:rPr>
                <w:rFonts w:ascii="Calibri" w:eastAsia="Times New Roman" w:hAnsi="Calibri" w:cs="Times New Roman"/>
                <w:sz w:val="20"/>
                <w:szCs w:val="20"/>
              </w:rPr>
            </w:pPr>
          </w:p>
        </w:tc>
        <w:tc>
          <w:tcPr>
            <w:tcW w:w="1170" w:type="dxa"/>
          </w:tcPr>
          <w:p w14:paraId="3BCA89B4"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64119754"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32128C71" w14:textId="77777777" w:rsidTr="006C1964">
        <w:trPr>
          <w:trHeight w:val="332"/>
        </w:trPr>
        <w:tc>
          <w:tcPr>
            <w:tcW w:w="2088" w:type="dxa"/>
          </w:tcPr>
          <w:p w14:paraId="74C0AB82"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 xml:space="preserve">Prêts/concessions </w:t>
            </w:r>
          </w:p>
        </w:tc>
        <w:tc>
          <w:tcPr>
            <w:tcW w:w="900" w:type="dxa"/>
          </w:tcPr>
          <w:p w14:paraId="1E808A52"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44473B70"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7BC014BF"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12E8D428"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091FC43F" w14:textId="77777777" w:rsidR="00D6638C" w:rsidRPr="00D6638C" w:rsidRDefault="00D6638C" w:rsidP="00D6638C">
            <w:pPr>
              <w:spacing w:after="0"/>
              <w:rPr>
                <w:rFonts w:ascii="Calibri" w:eastAsia="Times New Roman" w:hAnsi="Calibri" w:cs="Times New Roman"/>
                <w:sz w:val="20"/>
                <w:szCs w:val="20"/>
              </w:rPr>
            </w:pPr>
          </w:p>
        </w:tc>
        <w:tc>
          <w:tcPr>
            <w:tcW w:w="990" w:type="dxa"/>
          </w:tcPr>
          <w:p w14:paraId="22B863D4" w14:textId="77777777" w:rsidR="00D6638C" w:rsidRPr="00D6638C" w:rsidRDefault="00D6638C" w:rsidP="00D6638C">
            <w:pPr>
              <w:spacing w:after="0"/>
              <w:rPr>
                <w:rFonts w:ascii="Calibri" w:eastAsia="Times New Roman" w:hAnsi="Calibri" w:cs="Times New Roman"/>
                <w:sz w:val="20"/>
                <w:szCs w:val="20"/>
              </w:rPr>
            </w:pPr>
          </w:p>
        </w:tc>
        <w:tc>
          <w:tcPr>
            <w:tcW w:w="1170" w:type="dxa"/>
          </w:tcPr>
          <w:p w14:paraId="16DA85AC"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5846E02A"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2A78F29A" w14:textId="77777777" w:rsidTr="006C1964">
        <w:tc>
          <w:tcPr>
            <w:tcW w:w="2088" w:type="dxa"/>
          </w:tcPr>
          <w:p w14:paraId="0CA29515" w14:textId="77777777" w:rsidR="00D6638C" w:rsidRPr="00D6638C" w:rsidRDefault="00D6638C" w:rsidP="00F27499">
            <w:pPr>
              <w:numPr>
                <w:ilvl w:val="0"/>
                <w:numId w:val="17"/>
              </w:numPr>
              <w:spacing w:before="60" w:after="60" w:line="240" w:lineRule="auto"/>
              <w:ind w:left="284" w:hanging="284"/>
              <w:rPr>
                <w:rFonts w:ascii="Calibri" w:eastAsia="Times New Roman" w:hAnsi="Calibri" w:cs="Times New Roman"/>
                <w:sz w:val="20"/>
                <w:szCs w:val="20"/>
              </w:rPr>
            </w:pPr>
            <w:r>
              <w:rPr>
                <w:rFonts w:ascii="Calibri" w:hAnsi="Calibri"/>
                <w:sz w:val="20"/>
              </w:rPr>
              <w:t>Soutien en nature</w:t>
            </w:r>
          </w:p>
        </w:tc>
        <w:tc>
          <w:tcPr>
            <w:tcW w:w="900" w:type="dxa"/>
          </w:tcPr>
          <w:p w14:paraId="543E0BC9"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6B5710F5"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06327946"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5963260E"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4BB7C6B2" w14:textId="77777777" w:rsidR="00D6638C" w:rsidRPr="00D6638C" w:rsidRDefault="00D6638C" w:rsidP="00D6638C">
            <w:pPr>
              <w:spacing w:after="0"/>
              <w:rPr>
                <w:rFonts w:ascii="Calibri" w:eastAsia="Times New Roman" w:hAnsi="Calibri" w:cs="Times New Roman"/>
                <w:sz w:val="20"/>
                <w:szCs w:val="20"/>
              </w:rPr>
            </w:pPr>
          </w:p>
        </w:tc>
        <w:tc>
          <w:tcPr>
            <w:tcW w:w="990" w:type="dxa"/>
          </w:tcPr>
          <w:p w14:paraId="644E6BCF" w14:textId="77777777" w:rsidR="00D6638C" w:rsidRPr="00D6638C" w:rsidRDefault="00D6638C" w:rsidP="00D6638C">
            <w:pPr>
              <w:spacing w:after="0"/>
              <w:rPr>
                <w:rFonts w:ascii="Calibri" w:eastAsia="Times New Roman" w:hAnsi="Calibri" w:cs="Times New Roman"/>
                <w:sz w:val="20"/>
                <w:szCs w:val="20"/>
              </w:rPr>
            </w:pPr>
          </w:p>
        </w:tc>
        <w:tc>
          <w:tcPr>
            <w:tcW w:w="1170" w:type="dxa"/>
          </w:tcPr>
          <w:p w14:paraId="2F8AD98A"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7CC847D7"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01CB34E0" w14:textId="77777777" w:rsidTr="006C1964">
        <w:tc>
          <w:tcPr>
            <w:tcW w:w="2088" w:type="dxa"/>
          </w:tcPr>
          <w:p w14:paraId="7CFFBC35" w14:textId="77777777" w:rsidR="00D6638C" w:rsidRPr="00D6638C" w:rsidRDefault="00D6638C" w:rsidP="00F27499">
            <w:pPr>
              <w:numPr>
                <w:ilvl w:val="0"/>
                <w:numId w:val="17"/>
              </w:numPr>
              <w:spacing w:before="60" w:after="60" w:line="240" w:lineRule="auto"/>
              <w:ind w:left="284" w:hanging="284"/>
              <w:rPr>
                <w:rFonts w:ascii="Calibri" w:eastAsia="Times New Roman" w:hAnsi="Calibri" w:cs="Times New Roman"/>
                <w:sz w:val="20"/>
                <w:szCs w:val="20"/>
              </w:rPr>
            </w:pPr>
            <w:r>
              <w:rPr>
                <w:rFonts w:ascii="Calibri" w:hAnsi="Calibri"/>
                <w:sz w:val="20"/>
              </w:rPr>
              <w:t>Autre</w:t>
            </w:r>
          </w:p>
        </w:tc>
        <w:tc>
          <w:tcPr>
            <w:tcW w:w="900" w:type="dxa"/>
          </w:tcPr>
          <w:p w14:paraId="79E43B48"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43C32713"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30BEEFBA"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27FF74A9"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0E2B32D1" w14:textId="77777777" w:rsidR="00D6638C" w:rsidRPr="00D6638C" w:rsidRDefault="00D6638C" w:rsidP="00D6638C">
            <w:pPr>
              <w:spacing w:after="0"/>
              <w:rPr>
                <w:rFonts w:ascii="Calibri" w:eastAsia="Times New Roman" w:hAnsi="Calibri" w:cs="Times New Roman"/>
                <w:sz w:val="20"/>
                <w:szCs w:val="20"/>
              </w:rPr>
            </w:pPr>
          </w:p>
        </w:tc>
        <w:tc>
          <w:tcPr>
            <w:tcW w:w="990" w:type="dxa"/>
          </w:tcPr>
          <w:p w14:paraId="2A4930FA" w14:textId="77777777" w:rsidR="00D6638C" w:rsidRPr="00D6638C" w:rsidRDefault="00D6638C" w:rsidP="00D6638C">
            <w:pPr>
              <w:spacing w:after="0"/>
              <w:rPr>
                <w:rFonts w:ascii="Calibri" w:eastAsia="Times New Roman" w:hAnsi="Calibri" w:cs="Times New Roman"/>
                <w:sz w:val="20"/>
                <w:szCs w:val="20"/>
              </w:rPr>
            </w:pPr>
          </w:p>
        </w:tc>
        <w:tc>
          <w:tcPr>
            <w:tcW w:w="1170" w:type="dxa"/>
          </w:tcPr>
          <w:p w14:paraId="54E8B15F"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7DE97F72" w14:textId="77777777" w:rsidR="00D6638C" w:rsidRPr="00D6638C" w:rsidRDefault="00D6638C" w:rsidP="00D6638C">
            <w:pPr>
              <w:spacing w:after="0"/>
              <w:rPr>
                <w:rFonts w:ascii="Calibri" w:eastAsia="Times New Roman" w:hAnsi="Calibri" w:cs="Times New Roman"/>
                <w:sz w:val="20"/>
                <w:szCs w:val="20"/>
              </w:rPr>
            </w:pPr>
          </w:p>
        </w:tc>
      </w:tr>
      <w:tr w:rsidR="00D6638C" w:rsidRPr="00D6638C" w14:paraId="5FEA641B" w14:textId="77777777" w:rsidTr="006C1964">
        <w:trPr>
          <w:trHeight w:val="215"/>
        </w:trPr>
        <w:tc>
          <w:tcPr>
            <w:tcW w:w="2088" w:type="dxa"/>
          </w:tcPr>
          <w:p w14:paraId="6BB81D9C"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Totaux</w:t>
            </w:r>
          </w:p>
        </w:tc>
        <w:tc>
          <w:tcPr>
            <w:tcW w:w="900" w:type="dxa"/>
          </w:tcPr>
          <w:p w14:paraId="1154D846"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7EF99D83"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491CB19C"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6CD693CC"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7EF0E90C" w14:textId="77777777" w:rsidR="00D6638C" w:rsidRPr="00D6638C" w:rsidRDefault="00D6638C" w:rsidP="00D6638C">
            <w:pPr>
              <w:spacing w:after="0"/>
              <w:rPr>
                <w:rFonts w:ascii="Calibri" w:eastAsia="Times New Roman" w:hAnsi="Calibri" w:cs="Times New Roman"/>
                <w:sz w:val="20"/>
                <w:szCs w:val="20"/>
              </w:rPr>
            </w:pPr>
          </w:p>
        </w:tc>
        <w:tc>
          <w:tcPr>
            <w:tcW w:w="990" w:type="dxa"/>
          </w:tcPr>
          <w:p w14:paraId="7B297FF2" w14:textId="77777777" w:rsidR="00D6638C" w:rsidRPr="00D6638C" w:rsidRDefault="00D6638C" w:rsidP="00D6638C">
            <w:pPr>
              <w:spacing w:after="0"/>
              <w:rPr>
                <w:rFonts w:ascii="Calibri" w:eastAsia="Times New Roman" w:hAnsi="Calibri" w:cs="Times New Roman"/>
                <w:sz w:val="20"/>
                <w:szCs w:val="20"/>
              </w:rPr>
            </w:pPr>
          </w:p>
        </w:tc>
        <w:tc>
          <w:tcPr>
            <w:tcW w:w="1170" w:type="dxa"/>
          </w:tcPr>
          <w:p w14:paraId="021E5A3C" w14:textId="77777777" w:rsidR="00D6638C" w:rsidRPr="00D6638C" w:rsidRDefault="00D6638C" w:rsidP="00D6638C">
            <w:pPr>
              <w:spacing w:after="0"/>
              <w:rPr>
                <w:rFonts w:ascii="Calibri" w:eastAsia="Times New Roman" w:hAnsi="Calibri" w:cs="Times New Roman"/>
                <w:sz w:val="20"/>
                <w:szCs w:val="20"/>
              </w:rPr>
            </w:pPr>
          </w:p>
        </w:tc>
        <w:tc>
          <w:tcPr>
            <w:tcW w:w="1080" w:type="dxa"/>
          </w:tcPr>
          <w:p w14:paraId="617851E3" w14:textId="77777777" w:rsidR="00D6638C" w:rsidRPr="00D6638C" w:rsidRDefault="00D6638C" w:rsidP="00D6638C">
            <w:pPr>
              <w:spacing w:after="0"/>
              <w:rPr>
                <w:rFonts w:ascii="Calibri" w:eastAsia="Times New Roman" w:hAnsi="Calibri" w:cs="Times New Roman"/>
                <w:sz w:val="20"/>
                <w:szCs w:val="20"/>
              </w:rPr>
            </w:pPr>
          </w:p>
        </w:tc>
      </w:tr>
    </w:tbl>
    <w:p w14:paraId="3E0F4D34" w14:textId="77777777" w:rsidR="00D6638C" w:rsidRPr="00D6638C" w:rsidRDefault="00D6638C" w:rsidP="00F05366">
      <w:pPr>
        <w:pStyle w:val="Heading51"/>
      </w:pPr>
      <w:bookmarkStart w:id="19" w:name="_Toc321341553"/>
      <w:r>
        <w:t>Intégration</w:t>
      </w:r>
      <w:bookmarkEnd w:id="13"/>
      <w:bookmarkEnd w:id="19"/>
      <w:r w:rsidR="00F27499">
        <w:t xml:space="preserve"> – “Mainstreaming”</w:t>
      </w:r>
    </w:p>
    <w:p w14:paraId="6C11A538" w14:textId="24BB7FF7" w:rsidR="00BC558B" w:rsidRPr="00FF5F0B" w:rsidRDefault="00BC558B" w:rsidP="00BC558B">
      <w:pPr>
        <w:spacing w:after="120"/>
        <w:jc w:val="both"/>
        <w:rPr>
          <w:rFonts w:ascii="Calibri" w:hAnsi="Calibri"/>
          <w:lang w:val="fr-FR"/>
        </w:rPr>
      </w:pPr>
      <w:r w:rsidRPr="00FF5F0B">
        <w:rPr>
          <w:rFonts w:ascii="Calibri" w:hAnsi="Calibri"/>
          <w:lang w:val="fr-FR"/>
        </w:rPr>
        <w:t xml:space="preserve">Les objectifs des projets financés par le FEM et soutenus par le PNUD sont généralement exécutés en cohérence avec les objectifs de développement des Nations Unies (UNDAF et Programme Pays du PNUD) ainsi qu’aux priorités nationales. Pour ce projet, la mission évaluera la cohérence du projet avec les priorités nationales et vérifiera dans quelle mesure projet a été intégré avec succès dans les priorités du PNUD, y compris l’atténuation de la pauvreté, l’amélioration de la gouvernance, la prévention des catastrophes naturelles et le relèvement après celles-ci et la problématique hommes-femmes. </w:t>
      </w:r>
    </w:p>
    <w:p w14:paraId="7BFC53AB" w14:textId="77777777" w:rsidR="00BC558B" w:rsidRDefault="00BC558B" w:rsidP="00B945EB">
      <w:pPr>
        <w:spacing w:after="120"/>
        <w:jc w:val="both"/>
        <w:rPr>
          <w:rFonts w:ascii="Calibri" w:eastAsia="Times New Roman" w:hAnsi="Calibri" w:cs="Times New Roman"/>
          <w:szCs w:val="20"/>
          <w:lang w:val="fr-FR"/>
        </w:rPr>
      </w:pPr>
    </w:p>
    <w:p w14:paraId="1A22D0EB" w14:textId="77777777" w:rsidR="00BC558B" w:rsidRPr="00A87437" w:rsidRDefault="00BC558B" w:rsidP="00B945EB">
      <w:pPr>
        <w:spacing w:after="120"/>
        <w:jc w:val="both"/>
        <w:rPr>
          <w:rFonts w:ascii="Calibri" w:eastAsia="Times New Roman" w:hAnsi="Calibri" w:cs="Times New Roman"/>
          <w:szCs w:val="20"/>
          <w:lang w:val="fr-FR"/>
        </w:rPr>
      </w:pPr>
    </w:p>
    <w:p w14:paraId="44B57C58" w14:textId="77777777" w:rsidR="00D6638C" w:rsidRPr="001D48FE" w:rsidRDefault="00D6638C" w:rsidP="00B945EB">
      <w:pPr>
        <w:pStyle w:val="Heading51"/>
        <w:jc w:val="both"/>
        <w:rPr>
          <w:lang w:val="fr-FR"/>
        </w:rPr>
      </w:pPr>
      <w:bookmarkStart w:id="20" w:name="_Toc277677980"/>
      <w:bookmarkStart w:id="21" w:name="_Toc321341554"/>
      <w:r w:rsidRPr="001D48FE">
        <w:rPr>
          <w:lang w:val="fr-FR"/>
        </w:rPr>
        <w:lastRenderedPageBreak/>
        <w:t>Impact</w:t>
      </w:r>
      <w:bookmarkEnd w:id="20"/>
      <w:bookmarkEnd w:id="21"/>
    </w:p>
    <w:p w14:paraId="017025EC" w14:textId="77777777" w:rsidR="00D6638C" w:rsidRPr="00A87437" w:rsidRDefault="00D6638C" w:rsidP="00B945EB">
      <w:pPr>
        <w:spacing w:after="120"/>
        <w:jc w:val="both"/>
        <w:rPr>
          <w:rFonts w:ascii="Calibri" w:eastAsia="Times New Roman" w:hAnsi="Calibri" w:cs="Times New Roman"/>
          <w:szCs w:val="20"/>
          <w:lang w:val="fr-FR"/>
        </w:rPr>
      </w:pPr>
      <w:r w:rsidRPr="00A87437">
        <w:rPr>
          <w:rFonts w:ascii="Calibri" w:hAnsi="Calibri"/>
          <w:lang w:val="fr-FR"/>
        </w:rPr>
        <w:t xml:space="preserve">Les évaluateurs apprécieront dans quelle mesure le projet </w:t>
      </w:r>
      <w:r w:rsidR="00BC558B">
        <w:rPr>
          <w:rFonts w:ascii="Calibri" w:hAnsi="Calibri"/>
          <w:lang w:val="fr-FR"/>
        </w:rPr>
        <w:t xml:space="preserve">a </w:t>
      </w:r>
      <w:r w:rsidRPr="00A87437">
        <w:rPr>
          <w:rFonts w:ascii="Calibri" w:hAnsi="Calibri"/>
          <w:lang w:val="fr-FR"/>
        </w:rPr>
        <w:t>atteint des impacts ou progresse vers la réalisation de ceux-ci. Parmi les principales conclusions des évaluations doit figurer ce qui suit : le projet a-t-il démontré</w:t>
      </w:r>
      <w:r w:rsidR="00DC0052">
        <w:rPr>
          <w:rFonts w:ascii="Calibri" w:hAnsi="Calibri"/>
          <w:lang w:val="fr-FR"/>
        </w:rPr>
        <w:t xml:space="preserve"> </w:t>
      </w:r>
      <w:r w:rsidRPr="00A87437">
        <w:rPr>
          <w:rFonts w:ascii="Calibri" w:hAnsi="Calibri"/>
          <w:lang w:val="fr-FR"/>
        </w:rPr>
        <w:t xml:space="preserve">: a) des progrès vérifiables dans l'état écologique, b) </w:t>
      </w:r>
      <w:r w:rsidRPr="002078E8">
        <w:rPr>
          <w:rFonts w:ascii="Calibri" w:hAnsi="Calibri"/>
          <w:lang w:val="fr-FR"/>
        </w:rPr>
        <w:t xml:space="preserve">des réductions vérifiables de stress sur les systèmes écologiques, ou c) des progrès notables vers ces réductions d'impact. </w:t>
      </w:r>
      <w:r w:rsidRPr="002078E8">
        <w:rPr>
          <w:rStyle w:val="Appelnotedebasdep"/>
          <w:rFonts w:ascii="Calibri" w:hAnsi="Calibri"/>
        </w:rPr>
        <w:footnoteReference w:id="2"/>
      </w:r>
      <w:r w:rsidRPr="00A87437">
        <w:rPr>
          <w:rFonts w:ascii="Calibri" w:hAnsi="Calibri"/>
          <w:lang w:val="fr-FR"/>
        </w:rPr>
        <w:t xml:space="preserve"> </w:t>
      </w:r>
    </w:p>
    <w:p w14:paraId="466B7C11" w14:textId="77777777" w:rsidR="00D6638C" w:rsidRPr="00A87437" w:rsidRDefault="00D6638C" w:rsidP="00B945EB">
      <w:pPr>
        <w:pStyle w:val="Heading51"/>
        <w:jc w:val="both"/>
        <w:rPr>
          <w:lang w:val="fr-FR"/>
        </w:rPr>
      </w:pPr>
      <w:bookmarkStart w:id="22" w:name="_Toc278193982"/>
      <w:bookmarkStart w:id="23" w:name="_Toc299133042"/>
      <w:bookmarkStart w:id="24" w:name="_Toc321341555"/>
      <w:bookmarkStart w:id="25" w:name="_Toc299126621"/>
      <w:bookmarkEnd w:id="14"/>
      <w:bookmarkEnd w:id="15"/>
      <w:bookmarkEnd w:id="16"/>
      <w:bookmarkEnd w:id="17"/>
      <w:bookmarkEnd w:id="18"/>
      <w:r w:rsidRPr="00A87437">
        <w:rPr>
          <w:lang w:val="fr-FR"/>
        </w:rPr>
        <w:t>Conclusions</w:t>
      </w:r>
      <w:bookmarkStart w:id="26" w:name="_Toc277677982"/>
      <w:r w:rsidRPr="00A87437">
        <w:rPr>
          <w:lang w:val="fr-FR"/>
        </w:rPr>
        <w:t>, recommandations et enseignements</w:t>
      </w:r>
      <w:bookmarkEnd w:id="22"/>
      <w:bookmarkEnd w:id="23"/>
      <w:bookmarkEnd w:id="24"/>
      <w:bookmarkEnd w:id="26"/>
    </w:p>
    <w:p w14:paraId="24836DE6" w14:textId="77777777" w:rsidR="00D6638C" w:rsidRPr="00A87437" w:rsidRDefault="00D6638C" w:rsidP="00B945EB">
      <w:pPr>
        <w:spacing w:after="120"/>
        <w:jc w:val="both"/>
        <w:rPr>
          <w:rFonts w:ascii="Calibri" w:eastAsia="Times New Roman" w:hAnsi="Calibri" w:cs="Times New Roman"/>
          <w:lang w:val="fr-FR"/>
        </w:rPr>
      </w:pPr>
      <w:r w:rsidRPr="00A87437">
        <w:rPr>
          <w:rFonts w:ascii="Calibri" w:hAnsi="Calibri"/>
          <w:lang w:val="fr-FR"/>
        </w:rPr>
        <w:t xml:space="preserve">Le rapport d’évaluation doit inclure un chapitre proposant un ensemble de conclusions, de recommandations et d’enseignements.  </w:t>
      </w:r>
    </w:p>
    <w:p w14:paraId="611BC7B3" w14:textId="77777777" w:rsidR="00D6638C" w:rsidRPr="00A87437" w:rsidRDefault="00D6638C" w:rsidP="00F05366">
      <w:pPr>
        <w:pStyle w:val="Heading51"/>
        <w:rPr>
          <w:lang w:val="fr-FR"/>
        </w:rPr>
      </w:pPr>
      <w:bookmarkStart w:id="27" w:name="_Toc299126625"/>
      <w:bookmarkStart w:id="28" w:name="_Toc299133044"/>
      <w:bookmarkStart w:id="29" w:name="_Toc321341556"/>
      <w:r w:rsidRPr="00A87437">
        <w:rPr>
          <w:lang w:val="fr-FR"/>
        </w:rPr>
        <w:t>Modalités de mise en oeuvre</w:t>
      </w:r>
      <w:bookmarkEnd w:id="27"/>
      <w:bookmarkEnd w:id="28"/>
      <w:bookmarkEnd w:id="29"/>
    </w:p>
    <w:p w14:paraId="01C9123F" w14:textId="4828E166" w:rsidR="00022F8E" w:rsidRPr="00A87437" w:rsidRDefault="00D6638C" w:rsidP="00B945EB">
      <w:pPr>
        <w:spacing w:before="200"/>
        <w:jc w:val="both"/>
        <w:rPr>
          <w:rFonts w:ascii="Calibri" w:eastAsia="Times New Roman" w:hAnsi="Calibri" w:cs="Times New Roman"/>
          <w:lang w:val="fr-FR"/>
        </w:rPr>
      </w:pPr>
      <w:r w:rsidRPr="00A87437">
        <w:rPr>
          <w:rFonts w:ascii="Calibri" w:hAnsi="Calibri"/>
          <w:lang w:val="fr-FR"/>
        </w:rPr>
        <w:t xml:space="preserve">La responsabilité principale de la gestion de cette évaluation revient au bureau de pays du PNUD </w:t>
      </w:r>
      <w:r w:rsidR="00B945EB" w:rsidRPr="00A87437">
        <w:rPr>
          <w:rFonts w:ascii="Calibri" w:hAnsi="Calibri"/>
          <w:lang w:val="fr-FR"/>
        </w:rPr>
        <w:t xml:space="preserve">au Mali. </w:t>
      </w:r>
      <w:r w:rsidRPr="00A87437">
        <w:rPr>
          <w:rFonts w:ascii="Calibri" w:hAnsi="Calibri"/>
          <w:lang w:val="fr-FR"/>
        </w:rPr>
        <w:t xml:space="preserve">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bookmarkStart w:id="30" w:name="_Toc299133047"/>
      <w:bookmarkStart w:id="31" w:name="_Toc299122838"/>
      <w:bookmarkStart w:id="32" w:name="_Toc299122860"/>
      <w:bookmarkStart w:id="33" w:name="_Toc299126629"/>
      <w:bookmarkEnd w:id="25"/>
    </w:p>
    <w:p w14:paraId="19CDA3CD" w14:textId="77777777" w:rsidR="00D6638C" w:rsidRPr="00A87437" w:rsidRDefault="00D6638C" w:rsidP="00022F8E">
      <w:pPr>
        <w:pStyle w:val="Heading51"/>
        <w:rPr>
          <w:lang w:val="fr-FR"/>
        </w:rPr>
      </w:pPr>
      <w:r w:rsidRPr="00A87437">
        <w:rPr>
          <w:lang w:val="fr-FR"/>
        </w:rPr>
        <w:t>Calendrier d’évaluation</w:t>
      </w:r>
      <w:bookmarkEnd w:id="30"/>
      <w:bookmarkEnd w:id="31"/>
      <w:bookmarkEnd w:id="32"/>
      <w:bookmarkEnd w:id="33"/>
    </w:p>
    <w:p w14:paraId="0111A9B3" w14:textId="77777777" w:rsidR="00D6638C" w:rsidRPr="00A87437" w:rsidRDefault="00D6638C" w:rsidP="00D6638C">
      <w:pPr>
        <w:spacing w:after="120"/>
        <w:rPr>
          <w:rFonts w:ascii="Calibri" w:eastAsia="Times New Roman" w:hAnsi="Calibri" w:cs="Times New Roman"/>
          <w:lang w:val="fr-FR"/>
        </w:rPr>
      </w:pPr>
      <w:r w:rsidRPr="00A87437">
        <w:rPr>
          <w:rFonts w:ascii="Calibri" w:hAnsi="Calibri"/>
          <w:lang w:val="fr-FR"/>
        </w:rPr>
        <w:t xml:space="preserve">L’évaluation durera au total </w:t>
      </w:r>
      <w:r w:rsidR="0025336B" w:rsidRPr="00A87437">
        <w:rPr>
          <w:rFonts w:ascii="Calibri" w:hAnsi="Calibri"/>
          <w:i/>
          <w:lang w:val="fr-FR"/>
        </w:rPr>
        <w:t xml:space="preserve">25 </w:t>
      </w:r>
      <w:r w:rsidRPr="00A87437">
        <w:rPr>
          <w:rFonts w:ascii="Calibri" w:hAnsi="Calibri"/>
          <w:lang w:val="fr-FR"/>
        </w:rPr>
        <w:t xml:space="preserve">jours selon le plan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57"/>
        <w:gridCol w:w="3046"/>
      </w:tblGrid>
      <w:tr w:rsidR="00D6638C" w:rsidRPr="00D6638C" w14:paraId="02F33DBC" w14:textId="77777777" w:rsidTr="00BC558B">
        <w:trPr>
          <w:trHeight w:val="440"/>
        </w:trPr>
        <w:tc>
          <w:tcPr>
            <w:tcW w:w="2962" w:type="dxa"/>
            <w:shd w:val="clear" w:color="auto" w:fill="7F7F7F"/>
          </w:tcPr>
          <w:p w14:paraId="1DA7E151" w14:textId="77777777" w:rsidR="00D6638C" w:rsidRPr="00D6638C" w:rsidRDefault="00D6638C" w:rsidP="00D6638C">
            <w:pPr>
              <w:spacing w:after="0"/>
              <w:jc w:val="center"/>
              <w:rPr>
                <w:rFonts w:ascii="Calibri" w:eastAsia="Times New Roman" w:hAnsi="Calibri" w:cs="Times New Roman"/>
                <w:b/>
                <w:color w:val="FFFFFF"/>
                <w:sz w:val="20"/>
                <w:szCs w:val="20"/>
              </w:rPr>
            </w:pPr>
            <w:r>
              <w:rPr>
                <w:rFonts w:ascii="Calibri" w:hAnsi="Calibri"/>
                <w:b/>
                <w:color w:val="FFFFFF"/>
                <w:sz w:val="20"/>
              </w:rPr>
              <w:t>Activité</w:t>
            </w:r>
          </w:p>
        </w:tc>
        <w:tc>
          <w:tcPr>
            <w:tcW w:w="3457" w:type="dxa"/>
            <w:shd w:val="clear" w:color="auto" w:fill="7F7F7F"/>
          </w:tcPr>
          <w:p w14:paraId="4C7B9720"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Durée</w:t>
            </w:r>
          </w:p>
        </w:tc>
        <w:tc>
          <w:tcPr>
            <w:tcW w:w="3046" w:type="dxa"/>
            <w:shd w:val="clear" w:color="auto" w:fill="7F7F7F"/>
          </w:tcPr>
          <w:p w14:paraId="3C617C88" w14:textId="77777777" w:rsidR="00D6638C" w:rsidRPr="00D6638C" w:rsidRDefault="00D6638C" w:rsidP="00D6638C">
            <w:pPr>
              <w:spacing w:after="0"/>
              <w:jc w:val="center"/>
              <w:rPr>
                <w:rFonts w:ascii="Calibri" w:eastAsia="Times New Roman" w:hAnsi="Calibri" w:cs="Times New Roman"/>
                <w:color w:val="FFFFFF"/>
                <w:sz w:val="20"/>
                <w:szCs w:val="20"/>
              </w:rPr>
            </w:pPr>
            <w:r>
              <w:rPr>
                <w:rFonts w:ascii="Calibri" w:hAnsi="Calibri"/>
                <w:color w:val="FFFFFF"/>
                <w:sz w:val="20"/>
              </w:rPr>
              <w:t>Date d’achèvement</w:t>
            </w:r>
          </w:p>
        </w:tc>
      </w:tr>
      <w:tr w:rsidR="00D6638C" w:rsidRPr="00D6638C" w14:paraId="13A37292" w14:textId="77777777" w:rsidTr="00BC558B">
        <w:tc>
          <w:tcPr>
            <w:tcW w:w="2962" w:type="dxa"/>
          </w:tcPr>
          <w:p w14:paraId="4893FDFC" w14:textId="77777777" w:rsidR="00D6638C" w:rsidRPr="00D6638C" w:rsidRDefault="00D6638C" w:rsidP="00D6638C">
            <w:pPr>
              <w:spacing w:after="0"/>
              <w:rPr>
                <w:rFonts w:ascii="Calibri" w:eastAsia="Times New Roman" w:hAnsi="Calibri" w:cs="Times New Roman"/>
                <w:b/>
                <w:sz w:val="20"/>
                <w:szCs w:val="20"/>
              </w:rPr>
            </w:pPr>
            <w:r>
              <w:rPr>
                <w:rFonts w:ascii="Calibri" w:hAnsi="Calibri"/>
                <w:b/>
                <w:sz w:val="20"/>
              </w:rPr>
              <w:t>Préparation</w:t>
            </w:r>
          </w:p>
        </w:tc>
        <w:tc>
          <w:tcPr>
            <w:tcW w:w="3457" w:type="dxa"/>
          </w:tcPr>
          <w:p w14:paraId="70837839" w14:textId="77777777" w:rsidR="00D6638C" w:rsidRPr="0025336B" w:rsidRDefault="0025336B" w:rsidP="00D6638C">
            <w:pPr>
              <w:spacing w:after="0"/>
              <w:rPr>
                <w:rFonts w:ascii="Calibri" w:eastAsia="Times New Roman" w:hAnsi="Calibri" w:cs="Times New Roman"/>
                <w:sz w:val="20"/>
                <w:szCs w:val="20"/>
              </w:rPr>
            </w:pPr>
            <w:r w:rsidRPr="0025336B">
              <w:rPr>
                <w:rFonts w:ascii="Calibri" w:eastAsia="Times New Roman" w:hAnsi="Calibri" w:cs="Times New Roman"/>
                <w:sz w:val="20"/>
                <w:szCs w:val="20"/>
              </w:rPr>
              <w:t>04 jours</w:t>
            </w:r>
          </w:p>
        </w:tc>
        <w:tc>
          <w:tcPr>
            <w:tcW w:w="3046" w:type="dxa"/>
          </w:tcPr>
          <w:p w14:paraId="7EA82514" w14:textId="77777777" w:rsidR="00D6638C" w:rsidRPr="00224F9C" w:rsidRDefault="00BC558B" w:rsidP="00D6638C">
            <w:pPr>
              <w:spacing w:after="0"/>
              <w:rPr>
                <w:rFonts w:ascii="Calibri" w:eastAsia="Times New Roman" w:hAnsi="Calibri" w:cs="Times New Roman"/>
                <w:i/>
                <w:sz w:val="20"/>
                <w:szCs w:val="20"/>
                <w:highlight w:val="lightGray"/>
              </w:rPr>
            </w:pPr>
            <w:r>
              <w:rPr>
                <w:rFonts w:ascii="Calibri" w:hAnsi="Calibri"/>
                <w:i/>
                <w:sz w:val="20"/>
                <w:highlight w:val="lightGray"/>
              </w:rPr>
              <w:t>D</w:t>
            </w:r>
            <w:r w:rsidR="00D6638C">
              <w:rPr>
                <w:rFonts w:ascii="Calibri" w:hAnsi="Calibri"/>
                <w:i/>
                <w:sz w:val="20"/>
                <w:highlight w:val="lightGray"/>
              </w:rPr>
              <w:t>ate</w:t>
            </w:r>
            <w:r>
              <w:rPr>
                <w:rFonts w:ascii="Calibri" w:hAnsi="Calibri"/>
                <w:i/>
                <w:sz w:val="20"/>
                <w:highlight w:val="lightGray"/>
              </w:rPr>
              <w:t>à préciser</w:t>
            </w:r>
          </w:p>
        </w:tc>
      </w:tr>
      <w:tr w:rsidR="00BC558B" w:rsidRPr="00D6638C" w14:paraId="32E752AB" w14:textId="77777777" w:rsidTr="00BC558B">
        <w:tc>
          <w:tcPr>
            <w:tcW w:w="2962" w:type="dxa"/>
          </w:tcPr>
          <w:p w14:paraId="006EF9B9" w14:textId="77777777" w:rsidR="00BC558B" w:rsidRPr="00D6638C" w:rsidRDefault="00BC558B" w:rsidP="00BC558B">
            <w:pPr>
              <w:spacing w:after="0"/>
              <w:rPr>
                <w:rFonts w:ascii="Calibri" w:eastAsia="Times New Roman" w:hAnsi="Calibri" w:cs="Times New Roman"/>
                <w:b/>
                <w:sz w:val="20"/>
                <w:szCs w:val="20"/>
              </w:rPr>
            </w:pPr>
            <w:r>
              <w:rPr>
                <w:rFonts w:ascii="Calibri" w:hAnsi="Calibri"/>
                <w:b/>
                <w:sz w:val="20"/>
              </w:rPr>
              <w:t>Mission d’évaluation</w:t>
            </w:r>
          </w:p>
        </w:tc>
        <w:tc>
          <w:tcPr>
            <w:tcW w:w="3457" w:type="dxa"/>
          </w:tcPr>
          <w:p w14:paraId="3C6EE7E7" w14:textId="77777777" w:rsidR="00BC558B" w:rsidRPr="0025336B" w:rsidRDefault="00BC558B" w:rsidP="00BC558B">
            <w:pPr>
              <w:spacing w:after="0"/>
              <w:rPr>
                <w:rFonts w:ascii="Calibri" w:eastAsia="Times New Roman" w:hAnsi="Calibri" w:cs="Times New Roman"/>
                <w:b/>
                <w:sz w:val="20"/>
                <w:szCs w:val="20"/>
              </w:rPr>
            </w:pPr>
            <w:r w:rsidRPr="0025336B">
              <w:rPr>
                <w:sz w:val="20"/>
                <w:szCs w:val="20"/>
              </w:rPr>
              <w:t xml:space="preserve">10 jours </w:t>
            </w:r>
          </w:p>
        </w:tc>
        <w:tc>
          <w:tcPr>
            <w:tcW w:w="3046" w:type="dxa"/>
          </w:tcPr>
          <w:p w14:paraId="05C35D84" w14:textId="7DE3AEA0" w:rsidR="00BC558B" w:rsidRPr="00224F9C" w:rsidRDefault="00BC558B" w:rsidP="00BC558B">
            <w:pPr>
              <w:spacing w:after="0"/>
              <w:rPr>
                <w:rFonts w:ascii="Calibri" w:eastAsia="Times New Roman" w:hAnsi="Calibri" w:cs="Times New Roman"/>
                <w:i/>
                <w:sz w:val="20"/>
                <w:szCs w:val="20"/>
                <w:highlight w:val="lightGray"/>
              </w:rPr>
            </w:pPr>
            <w:r w:rsidRPr="00874C15">
              <w:rPr>
                <w:rFonts w:ascii="Calibri" w:hAnsi="Calibri"/>
                <w:i/>
                <w:sz w:val="20"/>
                <w:highlight w:val="lightGray"/>
              </w:rPr>
              <w:t>Dateà préciser</w:t>
            </w:r>
          </w:p>
        </w:tc>
      </w:tr>
      <w:tr w:rsidR="00BC558B" w:rsidRPr="00D6638C" w14:paraId="3BCE267C" w14:textId="77777777" w:rsidTr="00BC558B">
        <w:tc>
          <w:tcPr>
            <w:tcW w:w="2962" w:type="dxa"/>
          </w:tcPr>
          <w:p w14:paraId="6F5B290F" w14:textId="77777777" w:rsidR="00BC558B" w:rsidRPr="00D6638C" w:rsidRDefault="00BC558B" w:rsidP="00BC558B">
            <w:pPr>
              <w:spacing w:after="0"/>
              <w:rPr>
                <w:rFonts w:ascii="Calibri" w:eastAsia="Times New Roman" w:hAnsi="Calibri" w:cs="Times New Roman"/>
                <w:b/>
                <w:sz w:val="20"/>
                <w:szCs w:val="20"/>
              </w:rPr>
            </w:pPr>
            <w:r>
              <w:rPr>
                <w:rFonts w:ascii="Calibri" w:hAnsi="Calibri"/>
                <w:b/>
                <w:sz w:val="20"/>
              </w:rPr>
              <w:t>Projet de rapport d’évaluation</w:t>
            </w:r>
          </w:p>
        </w:tc>
        <w:tc>
          <w:tcPr>
            <w:tcW w:w="3457" w:type="dxa"/>
          </w:tcPr>
          <w:p w14:paraId="17431478" w14:textId="77777777" w:rsidR="00BC558B" w:rsidRPr="0025336B" w:rsidRDefault="00BC558B" w:rsidP="00BC558B">
            <w:pPr>
              <w:spacing w:after="0"/>
              <w:rPr>
                <w:rFonts w:ascii="Calibri" w:eastAsia="Times New Roman" w:hAnsi="Calibri" w:cs="Times New Roman"/>
                <w:b/>
                <w:sz w:val="20"/>
                <w:szCs w:val="20"/>
              </w:rPr>
            </w:pPr>
            <w:r w:rsidRPr="0025336B">
              <w:rPr>
                <w:rFonts w:ascii="Calibri" w:hAnsi="Calibri"/>
                <w:i/>
                <w:sz w:val="20"/>
                <w:szCs w:val="20"/>
              </w:rPr>
              <w:t xml:space="preserve">08 </w:t>
            </w:r>
            <w:r w:rsidRPr="0025336B">
              <w:rPr>
                <w:sz w:val="20"/>
                <w:szCs w:val="20"/>
              </w:rPr>
              <w:t xml:space="preserve">jours </w:t>
            </w:r>
          </w:p>
        </w:tc>
        <w:tc>
          <w:tcPr>
            <w:tcW w:w="3046" w:type="dxa"/>
          </w:tcPr>
          <w:p w14:paraId="0375085A" w14:textId="22AF344D" w:rsidR="00BC558B" w:rsidRPr="00224F9C" w:rsidRDefault="00BC558B" w:rsidP="00BC558B">
            <w:pPr>
              <w:spacing w:after="0"/>
              <w:rPr>
                <w:rFonts w:ascii="Calibri" w:eastAsia="Times New Roman" w:hAnsi="Calibri" w:cs="Times New Roman"/>
                <w:i/>
                <w:sz w:val="20"/>
                <w:szCs w:val="20"/>
                <w:highlight w:val="lightGray"/>
              </w:rPr>
            </w:pPr>
            <w:r w:rsidRPr="00874C15">
              <w:rPr>
                <w:rFonts w:ascii="Calibri" w:hAnsi="Calibri"/>
                <w:i/>
                <w:sz w:val="20"/>
                <w:highlight w:val="lightGray"/>
              </w:rPr>
              <w:t>Dateà préciser</w:t>
            </w:r>
          </w:p>
        </w:tc>
      </w:tr>
      <w:tr w:rsidR="00BC558B" w:rsidRPr="00D6638C" w14:paraId="0CD06E1A" w14:textId="77777777" w:rsidTr="00BC558B">
        <w:tc>
          <w:tcPr>
            <w:tcW w:w="2962" w:type="dxa"/>
          </w:tcPr>
          <w:p w14:paraId="6EA728F4" w14:textId="77777777" w:rsidR="00BC558B" w:rsidRPr="00D6638C" w:rsidRDefault="00BC558B" w:rsidP="00BC558B">
            <w:pPr>
              <w:spacing w:after="0"/>
              <w:rPr>
                <w:rFonts w:ascii="Calibri" w:eastAsia="Times New Roman" w:hAnsi="Calibri" w:cs="Times New Roman"/>
                <w:b/>
                <w:sz w:val="20"/>
                <w:szCs w:val="20"/>
              </w:rPr>
            </w:pPr>
            <w:r>
              <w:rPr>
                <w:rFonts w:ascii="Calibri" w:hAnsi="Calibri"/>
                <w:b/>
                <w:sz w:val="20"/>
              </w:rPr>
              <w:t>Rapport final</w:t>
            </w:r>
          </w:p>
        </w:tc>
        <w:tc>
          <w:tcPr>
            <w:tcW w:w="3457" w:type="dxa"/>
          </w:tcPr>
          <w:p w14:paraId="1DDB048A" w14:textId="77777777" w:rsidR="00BC558B" w:rsidRPr="0025336B" w:rsidRDefault="00BC558B" w:rsidP="00BC558B">
            <w:pPr>
              <w:spacing w:after="0"/>
              <w:rPr>
                <w:rFonts w:ascii="Calibri" w:eastAsia="Times New Roman" w:hAnsi="Calibri" w:cs="Times New Roman"/>
                <w:sz w:val="20"/>
                <w:szCs w:val="20"/>
              </w:rPr>
            </w:pPr>
            <w:r w:rsidRPr="0025336B">
              <w:rPr>
                <w:sz w:val="20"/>
                <w:szCs w:val="20"/>
              </w:rPr>
              <w:t xml:space="preserve">03 jours </w:t>
            </w:r>
          </w:p>
        </w:tc>
        <w:tc>
          <w:tcPr>
            <w:tcW w:w="3046" w:type="dxa"/>
          </w:tcPr>
          <w:p w14:paraId="7649EB2F" w14:textId="36763156" w:rsidR="00BC558B" w:rsidRPr="00224F9C" w:rsidRDefault="00BC558B" w:rsidP="00BC558B">
            <w:pPr>
              <w:spacing w:after="0"/>
              <w:rPr>
                <w:rFonts w:ascii="Calibri" w:eastAsia="Times New Roman" w:hAnsi="Calibri" w:cs="Times New Roman"/>
                <w:i/>
                <w:sz w:val="20"/>
                <w:szCs w:val="20"/>
                <w:highlight w:val="lightGray"/>
              </w:rPr>
            </w:pPr>
            <w:r w:rsidRPr="00874C15">
              <w:rPr>
                <w:rFonts w:ascii="Calibri" w:hAnsi="Calibri"/>
                <w:i/>
                <w:sz w:val="20"/>
                <w:highlight w:val="lightGray"/>
              </w:rPr>
              <w:t>Dateà préciser</w:t>
            </w:r>
          </w:p>
        </w:tc>
      </w:tr>
    </w:tbl>
    <w:p w14:paraId="331C9105" w14:textId="77777777" w:rsidR="00D6638C" w:rsidRPr="001D48FE" w:rsidRDefault="00D6638C" w:rsidP="00F05366">
      <w:pPr>
        <w:pStyle w:val="Heading31"/>
        <w:rPr>
          <w:lang w:val="fr-FR"/>
        </w:rPr>
      </w:pPr>
      <w:bookmarkStart w:id="34" w:name="_Toc299133045"/>
      <w:bookmarkStart w:id="35" w:name="_Toc321341557"/>
      <w:bookmarkStart w:id="36" w:name="_Toc299126622"/>
      <w:bookmarkStart w:id="37" w:name="_Toc299133048"/>
      <w:r w:rsidRPr="001D48FE">
        <w:rPr>
          <w:lang w:val="fr-FR"/>
        </w:rPr>
        <w:t>Produits livrables en vertu de l'évaluation</w:t>
      </w:r>
      <w:bookmarkEnd w:id="34"/>
      <w:bookmarkEnd w:id="35"/>
    </w:p>
    <w:p w14:paraId="69F441C8" w14:textId="77777777" w:rsidR="00D6638C" w:rsidRPr="0086104D" w:rsidRDefault="00D6638C" w:rsidP="00D6638C">
      <w:pPr>
        <w:spacing w:before="200"/>
        <w:rPr>
          <w:rFonts w:ascii="Calibri" w:eastAsia="Times New Roman" w:hAnsi="Calibri" w:cs="Times New Roman"/>
          <w:lang w:val="fr-FR"/>
        </w:rPr>
      </w:pPr>
      <w:r w:rsidRPr="0086104D">
        <w:rPr>
          <w:rFonts w:ascii="Calibri" w:hAnsi="Calibri"/>
          <w:lang w:val="fr-FR"/>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10"/>
        <w:gridCol w:w="2578"/>
        <w:gridCol w:w="3033"/>
      </w:tblGrid>
      <w:tr w:rsidR="00D6638C" w:rsidRPr="0086104D" w14:paraId="249DC19F" w14:textId="77777777" w:rsidTr="006C1964">
        <w:tc>
          <w:tcPr>
            <w:tcW w:w="1548" w:type="dxa"/>
            <w:shd w:val="clear" w:color="auto" w:fill="7F7F7F"/>
          </w:tcPr>
          <w:p w14:paraId="5A8C951C" w14:textId="77777777" w:rsidR="00D6638C" w:rsidRPr="0086104D" w:rsidRDefault="00D6638C" w:rsidP="00D6638C">
            <w:pPr>
              <w:spacing w:before="200"/>
              <w:jc w:val="center"/>
              <w:rPr>
                <w:rFonts w:ascii="Calibri" w:eastAsia="Times New Roman" w:hAnsi="Calibri" w:cs="Times New Roman"/>
                <w:color w:val="FFFFFF"/>
              </w:rPr>
            </w:pPr>
            <w:r w:rsidRPr="0086104D">
              <w:rPr>
                <w:rFonts w:ascii="Calibri" w:hAnsi="Calibri"/>
                <w:color w:val="FFFFFF"/>
              </w:rPr>
              <w:t>Produits livrables</w:t>
            </w:r>
          </w:p>
        </w:tc>
        <w:tc>
          <w:tcPr>
            <w:tcW w:w="2340" w:type="dxa"/>
            <w:shd w:val="clear" w:color="auto" w:fill="7F7F7F"/>
          </w:tcPr>
          <w:p w14:paraId="5E412BE3" w14:textId="77777777" w:rsidR="00D6638C" w:rsidRPr="0086104D" w:rsidRDefault="00D6638C" w:rsidP="00D6638C">
            <w:pPr>
              <w:spacing w:before="200"/>
              <w:jc w:val="center"/>
              <w:rPr>
                <w:rFonts w:ascii="Calibri" w:eastAsia="Times New Roman" w:hAnsi="Calibri" w:cs="Times New Roman"/>
                <w:color w:val="FFFFFF"/>
              </w:rPr>
            </w:pPr>
            <w:r w:rsidRPr="0086104D">
              <w:rPr>
                <w:rFonts w:ascii="Calibri" w:hAnsi="Calibri"/>
                <w:color w:val="FFFFFF"/>
              </w:rPr>
              <w:t xml:space="preserve">Table des matières </w:t>
            </w:r>
          </w:p>
        </w:tc>
        <w:tc>
          <w:tcPr>
            <w:tcW w:w="2610" w:type="dxa"/>
            <w:shd w:val="clear" w:color="auto" w:fill="7F7F7F"/>
          </w:tcPr>
          <w:p w14:paraId="053D7FB5" w14:textId="77777777" w:rsidR="00D6638C" w:rsidRPr="0086104D" w:rsidRDefault="00D6638C" w:rsidP="00D6638C">
            <w:pPr>
              <w:spacing w:before="200"/>
              <w:jc w:val="center"/>
              <w:rPr>
                <w:rFonts w:ascii="Calibri" w:eastAsia="Times New Roman" w:hAnsi="Calibri" w:cs="Times New Roman"/>
                <w:color w:val="FFFFFF"/>
              </w:rPr>
            </w:pPr>
            <w:r w:rsidRPr="0086104D">
              <w:rPr>
                <w:rFonts w:ascii="Calibri" w:hAnsi="Calibri"/>
                <w:color w:val="FFFFFF"/>
              </w:rPr>
              <w:t>Durée</w:t>
            </w:r>
          </w:p>
        </w:tc>
        <w:tc>
          <w:tcPr>
            <w:tcW w:w="3060" w:type="dxa"/>
            <w:shd w:val="clear" w:color="auto" w:fill="7F7F7F"/>
          </w:tcPr>
          <w:p w14:paraId="2358E6DF" w14:textId="77777777" w:rsidR="00D6638C" w:rsidRPr="0086104D" w:rsidRDefault="00D6638C" w:rsidP="00D6638C">
            <w:pPr>
              <w:spacing w:before="200"/>
              <w:jc w:val="center"/>
              <w:rPr>
                <w:rFonts w:ascii="Calibri" w:eastAsia="Times New Roman" w:hAnsi="Calibri" w:cs="Times New Roman"/>
                <w:color w:val="FFFFFF"/>
              </w:rPr>
            </w:pPr>
            <w:r w:rsidRPr="0086104D">
              <w:rPr>
                <w:rFonts w:ascii="Calibri" w:hAnsi="Calibri"/>
                <w:color w:val="FFFFFF"/>
              </w:rPr>
              <w:t>Responsabilités</w:t>
            </w:r>
          </w:p>
        </w:tc>
      </w:tr>
      <w:tr w:rsidR="00D6638C" w:rsidRPr="00481309" w14:paraId="489C2458" w14:textId="77777777" w:rsidTr="006C1964">
        <w:tc>
          <w:tcPr>
            <w:tcW w:w="1548" w:type="dxa"/>
          </w:tcPr>
          <w:p w14:paraId="5319A49C" w14:textId="77777777" w:rsidR="00D6638C" w:rsidRPr="0086104D" w:rsidRDefault="00D6638C" w:rsidP="00D6638C">
            <w:pPr>
              <w:spacing w:after="0"/>
              <w:rPr>
                <w:rFonts w:ascii="Calibri" w:eastAsia="Times New Roman" w:hAnsi="Calibri" w:cs="Times New Roman"/>
                <w:b/>
              </w:rPr>
            </w:pPr>
            <w:r w:rsidRPr="0086104D">
              <w:rPr>
                <w:rFonts w:ascii="Calibri" w:hAnsi="Calibri"/>
                <w:b/>
              </w:rPr>
              <w:t>Rapport initial</w:t>
            </w:r>
          </w:p>
        </w:tc>
        <w:tc>
          <w:tcPr>
            <w:tcW w:w="2340" w:type="dxa"/>
          </w:tcPr>
          <w:p w14:paraId="19CCE930" w14:textId="77777777" w:rsidR="00D6638C" w:rsidRPr="0086104D" w:rsidRDefault="00D6638C" w:rsidP="00D6638C">
            <w:pPr>
              <w:spacing w:after="0"/>
              <w:rPr>
                <w:rFonts w:ascii="Calibri" w:eastAsia="Times New Roman" w:hAnsi="Calibri" w:cs="Times New Roman"/>
                <w:lang w:val="fr-FR"/>
              </w:rPr>
            </w:pPr>
            <w:r w:rsidRPr="0086104D">
              <w:rPr>
                <w:rFonts w:ascii="Calibri" w:hAnsi="Calibri"/>
                <w:lang w:val="fr-FR"/>
              </w:rPr>
              <w:t xml:space="preserve">L’évaluateur apporte des précisions sur le calendrier et la méthode </w:t>
            </w:r>
          </w:p>
        </w:tc>
        <w:tc>
          <w:tcPr>
            <w:tcW w:w="2610" w:type="dxa"/>
          </w:tcPr>
          <w:p w14:paraId="651A9B38" w14:textId="77777777" w:rsidR="00D6638C" w:rsidRPr="0086104D" w:rsidRDefault="00D6638C" w:rsidP="00D6638C">
            <w:pPr>
              <w:spacing w:after="0"/>
              <w:rPr>
                <w:rFonts w:ascii="Calibri" w:eastAsia="Times New Roman" w:hAnsi="Calibri" w:cs="Times New Roman"/>
                <w:lang w:val="fr-FR"/>
              </w:rPr>
            </w:pPr>
            <w:r w:rsidRPr="0086104D">
              <w:rPr>
                <w:rFonts w:ascii="Calibri" w:hAnsi="Calibri"/>
                <w:lang w:val="fr-FR"/>
              </w:rPr>
              <w:t xml:space="preserve">Au plus tard deux semaines avant la mission d’évaluation. </w:t>
            </w:r>
          </w:p>
        </w:tc>
        <w:tc>
          <w:tcPr>
            <w:tcW w:w="3060" w:type="dxa"/>
          </w:tcPr>
          <w:p w14:paraId="48C1A9CE" w14:textId="77777777" w:rsidR="00D6638C" w:rsidRPr="0086104D" w:rsidRDefault="00D6638C" w:rsidP="00EE5E19">
            <w:pPr>
              <w:spacing w:after="0"/>
              <w:rPr>
                <w:rFonts w:ascii="Calibri" w:eastAsia="Times New Roman" w:hAnsi="Calibri" w:cs="Times New Roman"/>
                <w:lang w:val="fr-FR"/>
              </w:rPr>
            </w:pPr>
            <w:r w:rsidRPr="0086104D">
              <w:rPr>
                <w:rFonts w:ascii="Calibri" w:hAnsi="Calibri"/>
                <w:lang w:val="fr-FR"/>
              </w:rPr>
              <w:t xml:space="preserve">L’évaluateur envoie </w:t>
            </w:r>
            <w:r w:rsidR="00EE5E19" w:rsidRPr="0086104D">
              <w:rPr>
                <w:rFonts w:ascii="Calibri" w:hAnsi="Calibri"/>
                <w:lang w:val="fr-FR"/>
              </w:rPr>
              <w:t xml:space="preserve">le rapport </w:t>
            </w:r>
            <w:r w:rsidRPr="0086104D">
              <w:rPr>
                <w:rFonts w:ascii="Calibri" w:hAnsi="Calibri"/>
                <w:lang w:val="fr-FR"/>
              </w:rPr>
              <w:t xml:space="preserve">au </w:t>
            </w:r>
            <w:r w:rsidR="0025336B" w:rsidRPr="0086104D">
              <w:rPr>
                <w:rFonts w:ascii="Calibri" w:hAnsi="Calibri"/>
                <w:lang w:val="fr-FR"/>
              </w:rPr>
              <w:t>CO</w:t>
            </w:r>
            <w:r w:rsidRPr="0086104D">
              <w:rPr>
                <w:rFonts w:ascii="Calibri" w:hAnsi="Calibri"/>
                <w:lang w:val="fr-FR"/>
              </w:rPr>
              <w:t xml:space="preserve"> du PNUD </w:t>
            </w:r>
            <w:r w:rsidR="00EE5E19" w:rsidRPr="0086104D">
              <w:rPr>
                <w:rFonts w:ascii="Calibri" w:hAnsi="Calibri"/>
                <w:lang w:val="fr-FR"/>
              </w:rPr>
              <w:t xml:space="preserve"> et à la direction du projet</w:t>
            </w:r>
          </w:p>
        </w:tc>
      </w:tr>
      <w:tr w:rsidR="00D6638C" w:rsidRPr="00481309" w14:paraId="7FD49CC8" w14:textId="77777777" w:rsidTr="006C1964">
        <w:tc>
          <w:tcPr>
            <w:tcW w:w="1548" w:type="dxa"/>
          </w:tcPr>
          <w:p w14:paraId="292B1C03" w14:textId="77777777" w:rsidR="00D6638C" w:rsidRPr="0086104D" w:rsidRDefault="00D6638C" w:rsidP="00D6638C">
            <w:pPr>
              <w:spacing w:after="0"/>
              <w:rPr>
                <w:rFonts w:ascii="Calibri" w:eastAsia="Times New Roman" w:hAnsi="Calibri" w:cs="Times New Roman"/>
                <w:b/>
              </w:rPr>
            </w:pPr>
            <w:r w:rsidRPr="0086104D">
              <w:rPr>
                <w:rFonts w:ascii="Calibri" w:hAnsi="Calibri"/>
                <w:b/>
              </w:rPr>
              <w:lastRenderedPageBreak/>
              <w:t>Présentation</w:t>
            </w:r>
          </w:p>
        </w:tc>
        <w:tc>
          <w:tcPr>
            <w:tcW w:w="2340" w:type="dxa"/>
          </w:tcPr>
          <w:p w14:paraId="75DE62F9" w14:textId="77777777" w:rsidR="00D6638C" w:rsidRPr="0086104D" w:rsidRDefault="00D6638C" w:rsidP="00D6638C">
            <w:pPr>
              <w:spacing w:after="0"/>
              <w:rPr>
                <w:rFonts w:ascii="Calibri" w:eastAsia="Times New Roman" w:hAnsi="Calibri" w:cs="Times New Roman"/>
              </w:rPr>
            </w:pPr>
            <w:r w:rsidRPr="0086104D">
              <w:rPr>
                <w:rFonts w:ascii="Calibri" w:hAnsi="Calibri"/>
              </w:rPr>
              <w:t xml:space="preserve">Conclusions initiales </w:t>
            </w:r>
          </w:p>
        </w:tc>
        <w:tc>
          <w:tcPr>
            <w:tcW w:w="2610" w:type="dxa"/>
          </w:tcPr>
          <w:p w14:paraId="6F87DA06" w14:textId="77777777" w:rsidR="00D6638C" w:rsidRPr="0086104D" w:rsidRDefault="00D6638C" w:rsidP="00D6638C">
            <w:pPr>
              <w:spacing w:after="0"/>
              <w:rPr>
                <w:rFonts w:ascii="Calibri" w:eastAsia="Times New Roman" w:hAnsi="Calibri" w:cs="Times New Roman"/>
                <w:lang w:val="fr-FR"/>
              </w:rPr>
            </w:pPr>
            <w:r w:rsidRPr="0086104D">
              <w:rPr>
                <w:rFonts w:ascii="Calibri" w:hAnsi="Calibri"/>
                <w:lang w:val="fr-FR"/>
              </w:rPr>
              <w:t>Fin de la mission d’évaluation</w:t>
            </w:r>
          </w:p>
        </w:tc>
        <w:tc>
          <w:tcPr>
            <w:tcW w:w="3060" w:type="dxa"/>
          </w:tcPr>
          <w:p w14:paraId="49C403DA" w14:textId="77777777" w:rsidR="00D6638C" w:rsidRPr="0086104D" w:rsidRDefault="00D6638C" w:rsidP="0025336B">
            <w:pPr>
              <w:spacing w:after="0"/>
              <w:rPr>
                <w:rFonts w:ascii="Calibri" w:eastAsia="Times New Roman" w:hAnsi="Calibri" w:cs="Times New Roman"/>
                <w:lang w:val="fr-FR"/>
              </w:rPr>
            </w:pPr>
            <w:r w:rsidRPr="0086104D">
              <w:rPr>
                <w:rFonts w:ascii="Calibri" w:hAnsi="Calibri"/>
                <w:lang w:val="fr-FR"/>
              </w:rPr>
              <w:t>À la direction du projet,</w:t>
            </w:r>
            <w:r w:rsidR="00F27499" w:rsidRPr="0086104D">
              <w:rPr>
                <w:rFonts w:ascii="Calibri" w:hAnsi="Calibri"/>
                <w:lang w:val="fr-FR"/>
              </w:rPr>
              <w:t xml:space="preserve"> </w:t>
            </w:r>
            <w:r w:rsidR="0025336B" w:rsidRPr="0086104D">
              <w:rPr>
                <w:rFonts w:ascii="Calibri" w:hAnsi="Calibri"/>
                <w:lang w:val="fr-FR"/>
              </w:rPr>
              <w:t>CO</w:t>
            </w:r>
            <w:r w:rsidRPr="0086104D">
              <w:rPr>
                <w:rFonts w:ascii="Calibri" w:hAnsi="Calibri"/>
                <w:lang w:val="fr-FR"/>
              </w:rPr>
              <w:t xml:space="preserve"> du PNUD</w:t>
            </w:r>
          </w:p>
        </w:tc>
      </w:tr>
      <w:tr w:rsidR="00D6638C" w:rsidRPr="00481309" w14:paraId="02E3A268" w14:textId="77777777" w:rsidTr="006C1964">
        <w:tc>
          <w:tcPr>
            <w:tcW w:w="1548" w:type="dxa"/>
          </w:tcPr>
          <w:p w14:paraId="1A8F95A7" w14:textId="77777777" w:rsidR="00D6638C" w:rsidRPr="0086104D" w:rsidRDefault="00D6638C" w:rsidP="00D6638C">
            <w:pPr>
              <w:spacing w:after="0"/>
              <w:rPr>
                <w:rFonts w:ascii="Calibri" w:eastAsia="Times New Roman" w:hAnsi="Calibri" w:cs="Times New Roman"/>
                <w:b/>
              </w:rPr>
            </w:pPr>
            <w:r w:rsidRPr="0086104D">
              <w:rPr>
                <w:rFonts w:ascii="Calibri" w:hAnsi="Calibri"/>
                <w:b/>
              </w:rPr>
              <w:t xml:space="preserve">Projet de rapport final </w:t>
            </w:r>
          </w:p>
        </w:tc>
        <w:tc>
          <w:tcPr>
            <w:tcW w:w="2340" w:type="dxa"/>
          </w:tcPr>
          <w:p w14:paraId="116CD7DA" w14:textId="77777777" w:rsidR="00D6638C" w:rsidRPr="0086104D" w:rsidRDefault="00D6638C" w:rsidP="00E23201">
            <w:pPr>
              <w:spacing w:after="0"/>
              <w:rPr>
                <w:rFonts w:ascii="Calibri" w:eastAsia="Times New Roman" w:hAnsi="Calibri" w:cs="Times New Roman"/>
                <w:lang w:val="fr-FR"/>
              </w:rPr>
            </w:pPr>
            <w:r w:rsidRPr="0086104D">
              <w:rPr>
                <w:rFonts w:ascii="Calibri" w:hAnsi="Calibri"/>
                <w:lang w:val="fr-FR"/>
              </w:rPr>
              <w:t>Rapport complet, (selon le modèle joint) avec les annexes</w:t>
            </w:r>
          </w:p>
        </w:tc>
        <w:tc>
          <w:tcPr>
            <w:tcW w:w="2610" w:type="dxa"/>
          </w:tcPr>
          <w:p w14:paraId="17A171CE" w14:textId="77777777" w:rsidR="00D6638C" w:rsidRPr="0086104D" w:rsidRDefault="00D6638C" w:rsidP="00D6638C">
            <w:pPr>
              <w:spacing w:after="0"/>
              <w:rPr>
                <w:rFonts w:ascii="Calibri" w:eastAsia="Times New Roman" w:hAnsi="Calibri" w:cs="Times New Roman"/>
                <w:lang w:val="fr-FR"/>
              </w:rPr>
            </w:pPr>
            <w:r w:rsidRPr="0086104D">
              <w:rPr>
                <w:rFonts w:ascii="Calibri" w:hAnsi="Calibri"/>
                <w:lang w:val="fr-FR"/>
              </w:rPr>
              <w:t>Dans un délai de trois semaines suivant la mission d’évaluation</w:t>
            </w:r>
          </w:p>
        </w:tc>
        <w:tc>
          <w:tcPr>
            <w:tcW w:w="3060" w:type="dxa"/>
          </w:tcPr>
          <w:p w14:paraId="2797BABD" w14:textId="77777777" w:rsidR="00D6638C" w:rsidRPr="0086104D" w:rsidRDefault="00D6638C" w:rsidP="00EE5E19">
            <w:pPr>
              <w:spacing w:after="0"/>
              <w:rPr>
                <w:rFonts w:ascii="Calibri" w:eastAsia="Times New Roman" w:hAnsi="Calibri" w:cs="Times New Roman"/>
                <w:lang w:val="fr-FR"/>
              </w:rPr>
            </w:pPr>
            <w:r w:rsidRPr="0086104D">
              <w:rPr>
                <w:rFonts w:ascii="Calibri" w:hAnsi="Calibri"/>
                <w:lang w:val="fr-FR"/>
              </w:rPr>
              <w:t xml:space="preserve">Envoyé au </w:t>
            </w:r>
            <w:r w:rsidR="0025336B" w:rsidRPr="0086104D">
              <w:rPr>
                <w:rFonts w:ascii="Calibri" w:hAnsi="Calibri"/>
                <w:lang w:val="fr-FR"/>
              </w:rPr>
              <w:t>CO</w:t>
            </w:r>
            <w:r w:rsidR="00F27499" w:rsidRPr="0086104D">
              <w:rPr>
                <w:rFonts w:ascii="Calibri" w:hAnsi="Calibri"/>
                <w:lang w:val="fr-FR"/>
              </w:rPr>
              <w:t xml:space="preserve"> pour dissémination parmi les parties prenantes</w:t>
            </w:r>
            <w:r w:rsidRPr="0086104D">
              <w:rPr>
                <w:rFonts w:ascii="Calibri" w:hAnsi="Calibri"/>
                <w:lang w:val="fr-FR"/>
              </w:rPr>
              <w:t>, examiné par le C</w:t>
            </w:r>
            <w:r w:rsidR="00F27499" w:rsidRPr="0086104D">
              <w:rPr>
                <w:rFonts w:ascii="Calibri" w:hAnsi="Calibri"/>
                <w:lang w:val="fr-FR"/>
              </w:rPr>
              <w:t xml:space="preserve">onseiller </w:t>
            </w:r>
            <w:r w:rsidRPr="0086104D">
              <w:rPr>
                <w:rFonts w:ascii="Calibri" w:hAnsi="Calibri"/>
                <w:lang w:val="fr-FR"/>
              </w:rPr>
              <w:t>T</w:t>
            </w:r>
            <w:r w:rsidR="00F27499" w:rsidRPr="0086104D">
              <w:rPr>
                <w:rFonts w:ascii="Calibri" w:hAnsi="Calibri"/>
                <w:lang w:val="fr-FR"/>
              </w:rPr>
              <w:t xml:space="preserve">echnique </w:t>
            </w:r>
            <w:r w:rsidRPr="0086104D">
              <w:rPr>
                <w:rFonts w:ascii="Calibri" w:hAnsi="Calibri"/>
                <w:lang w:val="fr-FR"/>
              </w:rPr>
              <w:t>R</w:t>
            </w:r>
            <w:r w:rsidR="00F27499" w:rsidRPr="0086104D">
              <w:rPr>
                <w:rFonts w:ascii="Calibri" w:hAnsi="Calibri"/>
                <w:lang w:val="fr-FR"/>
              </w:rPr>
              <w:t>égional (RTA)</w:t>
            </w:r>
            <w:r w:rsidR="00EE5E19" w:rsidRPr="0086104D">
              <w:rPr>
                <w:rFonts w:ascii="Calibri" w:hAnsi="Calibri"/>
                <w:lang w:val="fr-FR"/>
              </w:rPr>
              <w:t>, la direction</w:t>
            </w:r>
            <w:r w:rsidR="00F27499" w:rsidRPr="0086104D">
              <w:rPr>
                <w:rFonts w:ascii="Calibri" w:hAnsi="Calibri"/>
                <w:lang w:val="fr-FR"/>
              </w:rPr>
              <w:t xml:space="preserve"> du pro</w:t>
            </w:r>
            <w:r w:rsidR="00EE5E19" w:rsidRPr="0086104D">
              <w:rPr>
                <w:rFonts w:ascii="Calibri" w:hAnsi="Calibri"/>
                <w:lang w:val="fr-FR"/>
              </w:rPr>
              <w:t xml:space="preserve">jet </w:t>
            </w:r>
            <w:r w:rsidR="00F27499" w:rsidRPr="0086104D">
              <w:rPr>
                <w:rFonts w:ascii="Calibri" w:hAnsi="Calibri"/>
                <w:lang w:val="fr-FR"/>
              </w:rPr>
              <w:t xml:space="preserve">et le Point </w:t>
            </w:r>
            <w:r w:rsidRPr="0086104D">
              <w:rPr>
                <w:rFonts w:ascii="Calibri" w:hAnsi="Calibri"/>
                <w:lang w:val="fr-FR"/>
              </w:rPr>
              <w:t>F</w:t>
            </w:r>
            <w:r w:rsidR="00F27499" w:rsidRPr="0086104D">
              <w:rPr>
                <w:rFonts w:ascii="Calibri" w:hAnsi="Calibri"/>
                <w:lang w:val="fr-FR"/>
              </w:rPr>
              <w:t xml:space="preserve">ocal </w:t>
            </w:r>
            <w:r w:rsidRPr="0086104D">
              <w:rPr>
                <w:rFonts w:ascii="Calibri" w:hAnsi="Calibri"/>
                <w:lang w:val="fr-FR"/>
              </w:rPr>
              <w:t>O</w:t>
            </w:r>
            <w:r w:rsidR="00F27499" w:rsidRPr="0086104D">
              <w:rPr>
                <w:rFonts w:ascii="Calibri" w:hAnsi="Calibri"/>
                <w:lang w:val="fr-FR"/>
              </w:rPr>
              <w:t>pérationnel</w:t>
            </w:r>
            <w:r w:rsidRPr="0086104D">
              <w:rPr>
                <w:rFonts w:ascii="Calibri" w:hAnsi="Calibri"/>
                <w:lang w:val="fr-FR"/>
              </w:rPr>
              <w:t xml:space="preserve"> du FEM</w:t>
            </w:r>
          </w:p>
        </w:tc>
      </w:tr>
      <w:tr w:rsidR="00D6638C" w:rsidRPr="0086104D" w14:paraId="23C3B5BD" w14:textId="77777777" w:rsidTr="006C1964">
        <w:tc>
          <w:tcPr>
            <w:tcW w:w="1548" w:type="dxa"/>
          </w:tcPr>
          <w:p w14:paraId="71DA16AB" w14:textId="77777777" w:rsidR="00D6638C" w:rsidRPr="0086104D" w:rsidRDefault="00D6638C" w:rsidP="00D6638C">
            <w:pPr>
              <w:spacing w:after="0"/>
              <w:rPr>
                <w:rFonts w:ascii="Calibri" w:eastAsia="Times New Roman" w:hAnsi="Calibri" w:cs="Times New Roman"/>
                <w:b/>
              </w:rPr>
            </w:pPr>
            <w:r w:rsidRPr="0086104D">
              <w:rPr>
                <w:rFonts w:ascii="Calibri" w:hAnsi="Calibri"/>
                <w:b/>
              </w:rPr>
              <w:t>Rapport final*</w:t>
            </w:r>
          </w:p>
        </w:tc>
        <w:tc>
          <w:tcPr>
            <w:tcW w:w="2340" w:type="dxa"/>
          </w:tcPr>
          <w:p w14:paraId="56A48260" w14:textId="77777777" w:rsidR="00D6638C" w:rsidRPr="0086104D" w:rsidRDefault="00D6638C" w:rsidP="00D6638C">
            <w:pPr>
              <w:spacing w:after="0"/>
              <w:rPr>
                <w:rFonts w:ascii="Calibri" w:eastAsia="Times New Roman" w:hAnsi="Calibri" w:cs="Times New Roman"/>
              </w:rPr>
            </w:pPr>
            <w:r w:rsidRPr="0086104D">
              <w:rPr>
                <w:rFonts w:ascii="Calibri" w:hAnsi="Calibri"/>
              </w:rPr>
              <w:t xml:space="preserve">Rapport révisé </w:t>
            </w:r>
          </w:p>
        </w:tc>
        <w:tc>
          <w:tcPr>
            <w:tcW w:w="2610" w:type="dxa"/>
          </w:tcPr>
          <w:p w14:paraId="002A8F25" w14:textId="77777777" w:rsidR="00D6638C" w:rsidRPr="0086104D" w:rsidRDefault="00D6638C" w:rsidP="00D6638C">
            <w:pPr>
              <w:spacing w:after="0"/>
              <w:rPr>
                <w:rFonts w:ascii="Calibri" w:eastAsia="Times New Roman" w:hAnsi="Calibri" w:cs="Times New Roman"/>
                <w:lang w:val="fr-FR"/>
              </w:rPr>
            </w:pPr>
            <w:r w:rsidRPr="0086104D">
              <w:rPr>
                <w:rFonts w:ascii="Calibri" w:hAnsi="Calibri"/>
                <w:lang w:val="fr-FR"/>
              </w:rPr>
              <w:t xml:space="preserve">Dans un délai d’une semaine suivant la réception des commentaires du PNUD sur le projet </w:t>
            </w:r>
            <w:r w:rsidR="00EE5E19" w:rsidRPr="0086104D">
              <w:rPr>
                <w:rFonts w:ascii="Calibri" w:hAnsi="Calibri"/>
                <w:lang w:val="fr-FR"/>
              </w:rPr>
              <w:t>de rapport</w:t>
            </w:r>
          </w:p>
        </w:tc>
        <w:tc>
          <w:tcPr>
            <w:tcW w:w="3060" w:type="dxa"/>
          </w:tcPr>
          <w:p w14:paraId="7BC231FD" w14:textId="77777777" w:rsidR="00D6638C" w:rsidRPr="0086104D" w:rsidRDefault="00D6638C" w:rsidP="0064009B">
            <w:pPr>
              <w:spacing w:after="0"/>
              <w:rPr>
                <w:rFonts w:ascii="Calibri" w:hAnsi="Calibri"/>
                <w:lang w:val="fr-FR"/>
              </w:rPr>
            </w:pPr>
            <w:r w:rsidRPr="0086104D">
              <w:rPr>
                <w:rFonts w:ascii="Calibri" w:hAnsi="Calibri"/>
                <w:lang w:val="fr-FR"/>
              </w:rPr>
              <w:t xml:space="preserve">Envoyé au </w:t>
            </w:r>
            <w:r w:rsidR="0025336B" w:rsidRPr="0086104D">
              <w:rPr>
                <w:rFonts w:ascii="Calibri" w:hAnsi="Calibri"/>
                <w:lang w:val="fr-FR"/>
              </w:rPr>
              <w:t>CO</w:t>
            </w:r>
            <w:r w:rsidRPr="0086104D">
              <w:rPr>
                <w:rFonts w:ascii="Calibri" w:hAnsi="Calibri"/>
                <w:lang w:val="fr-FR"/>
              </w:rPr>
              <w:t xml:space="preserve"> </w:t>
            </w:r>
            <w:r w:rsidR="0064009B" w:rsidRPr="0086104D">
              <w:rPr>
                <w:rFonts w:ascii="Calibri" w:hAnsi="Calibri"/>
                <w:lang w:val="fr-FR"/>
              </w:rPr>
              <w:t>pour approbation et a</w:t>
            </w:r>
            <w:r w:rsidR="00F27499" w:rsidRPr="0086104D">
              <w:rPr>
                <w:rFonts w:ascii="Calibri" w:hAnsi="Calibri"/>
                <w:lang w:val="fr-FR"/>
              </w:rPr>
              <w:t>près</w:t>
            </w:r>
            <w:r w:rsidR="0064009B" w:rsidRPr="0086104D">
              <w:rPr>
                <w:rFonts w:ascii="Calibri" w:hAnsi="Calibri"/>
                <w:lang w:val="fr-FR"/>
              </w:rPr>
              <w:t xml:space="preserve"> </w:t>
            </w:r>
            <w:r w:rsidRPr="0086104D">
              <w:rPr>
                <w:rFonts w:ascii="Calibri" w:hAnsi="Calibri"/>
                <w:lang w:val="fr-FR"/>
              </w:rPr>
              <w:t>aux fins de téléchargement sur le site du</w:t>
            </w:r>
            <w:r w:rsidR="0064009B" w:rsidRPr="0086104D">
              <w:rPr>
                <w:rFonts w:ascii="Calibri" w:hAnsi="Calibri"/>
                <w:lang w:val="fr-FR"/>
              </w:rPr>
              <w:t xml:space="preserve"> </w:t>
            </w:r>
            <w:r w:rsidRPr="0086104D">
              <w:rPr>
                <w:rFonts w:ascii="Calibri" w:hAnsi="Calibri"/>
                <w:lang w:val="fr-FR"/>
              </w:rPr>
              <w:t xml:space="preserve"> </w:t>
            </w:r>
            <w:r w:rsidR="0064009B" w:rsidRPr="0086104D">
              <w:rPr>
                <w:rFonts w:ascii="Calibri" w:hAnsi="Calibri"/>
                <w:lang w:val="fr-FR"/>
              </w:rPr>
              <w:t xml:space="preserve">Evaluation Resource Center (ERC) </w:t>
            </w:r>
            <w:r w:rsidRPr="0086104D">
              <w:rPr>
                <w:rFonts w:ascii="Calibri" w:hAnsi="Calibri"/>
                <w:lang w:val="fr-FR"/>
              </w:rPr>
              <w:t xml:space="preserve">du PNUD. </w:t>
            </w:r>
          </w:p>
          <w:p w14:paraId="6404B5EA" w14:textId="77777777" w:rsidR="0064009B" w:rsidRPr="0086104D" w:rsidRDefault="00481309" w:rsidP="0064009B">
            <w:pPr>
              <w:spacing w:after="0"/>
              <w:rPr>
                <w:rFonts w:ascii="Calibri" w:eastAsia="Times New Roman" w:hAnsi="Calibri" w:cs="Times New Roman"/>
                <w:lang w:val="fr-FR"/>
              </w:rPr>
            </w:pPr>
            <w:hyperlink r:id="rId13" w:history="1">
              <w:r w:rsidR="0064009B" w:rsidRPr="0086104D">
                <w:rPr>
                  <w:rStyle w:val="Lienhypertexte"/>
                  <w:rFonts w:ascii="Calibri" w:hAnsi="Calibri"/>
                  <w:lang w:val="fr-FR"/>
                </w:rPr>
                <w:t>http://erc.undp.org//</w:t>
              </w:r>
            </w:hyperlink>
            <w:r w:rsidR="0064009B" w:rsidRPr="0086104D">
              <w:rPr>
                <w:rFonts w:ascii="Calibri" w:hAnsi="Calibri"/>
                <w:lang w:val="fr-FR"/>
              </w:rPr>
              <w:t xml:space="preserve"> </w:t>
            </w:r>
          </w:p>
        </w:tc>
      </w:tr>
    </w:tbl>
    <w:p w14:paraId="261FE46F" w14:textId="77777777" w:rsidR="00D6638C" w:rsidRPr="0086104D" w:rsidRDefault="00E23201" w:rsidP="00D6638C">
      <w:pPr>
        <w:spacing w:before="200"/>
        <w:jc w:val="both"/>
        <w:rPr>
          <w:rFonts w:ascii="Calibri" w:eastAsia="Times New Roman" w:hAnsi="Calibri" w:cs="Times New Roman"/>
          <w:lang w:val="fr-FR"/>
        </w:rPr>
      </w:pPr>
      <w:r w:rsidRPr="0086104D">
        <w:rPr>
          <w:rFonts w:ascii="Calibri" w:hAnsi="Calibri"/>
          <w:lang w:val="fr-FR"/>
        </w:rPr>
        <w:t xml:space="preserve">*Lors de la présentation du rapport final d’évaluation, l’évaluateur est également tenu de fournir une « piste d’audit », expliquant en détail la façon dont les commentaires reçus ont (et n’ont pas) été traités dans ledit </w:t>
      </w:r>
      <w:bookmarkEnd w:id="36"/>
      <w:bookmarkEnd w:id="37"/>
      <w:r w:rsidRPr="0086104D">
        <w:rPr>
          <w:rFonts w:ascii="Calibri" w:hAnsi="Calibri"/>
          <w:lang w:val="fr-FR"/>
        </w:rPr>
        <w:t xml:space="preserve">rapport. </w:t>
      </w:r>
    </w:p>
    <w:p w14:paraId="308B48D2" w14:textId="77777777" w:rsidR="00D6638C" w:rsidRPr="00A87437" w:rsidRDefault="00D6638C" w:rsidP="00F05366">
      <w:pPr>
        <w:pStyle w:val="Heading51"/>
        <w:rPr>
          <w:lang w:val="fr-FR"/>
        </w:rPr>
      </w:pPr>
      <w:bookmarkStart w:id="38" w:name="_Toc321341558"/>
      <w:r w:rsidRPr="00A87437">
        <w:rPr>
          <w:lang w:val="fr-FR"/>
        </w:rPr>
        <w:t>Composition de l'équipe</w:t>
      </w:r>
      <w:bookmarkEnd w:id="38"/>
    </w:p>
    <w:p w14:paraId="6A75799A" w14:textId="77777777" w:rsidR="0064009B" w:rsidRPr="00A87437" w:rsidRDefault="00D6638C" w:rsidP="00F13CEE">
      <w:pPr>
        <w:spacing w:before="200"/>
        <w:jc w:val="both"/>
        <w:rPr>
          <w:rFonts w:ascii="Calibri" w:hAnsi="Calibri"/>
          <w:lang w:val="fr-FR"/>
        </w:rPr>
      </w:pPr>
      <w:r w:rsidRPr="00A87437">
        <w:rPr>
          <w:rFonts w:ascii="Calibri" w:hAnsi="Calibri"/>
          <w:b/>
          <w:lang w:val="fr-FR"/>
        </w:rPr>
        <w:t xml:space="preserve">L'équipe d'évaluation sera composée </w:t>
      </w:r>
      <w:r w:rsidR="0064009B" w:rsidRPr="00A87437">
        <w:rPr>
          <w:rFonts w:ascii="Calibri" w:hAnsi="Calibri"/>
          <w:b/>
          <w:lang w:val="fr-FR"/>
        </w:rPr>
        <w:t>de deux consultants indépendants : un chef d’équipe expert international (ayant l’expérience des projets et des évaluations dans d’autres régions du monde) et un expert national.</w:t>
      </w:r>
      <w:r w:rsidRPr="00A87437">
        <w:rPr>
          <w:rFonts w:ascii="Calibri" w:hAnsi="Calibri"/>
          <w:lang w:val="fr-FR"/>
        </w:rPr>
        <w:t xml:space="preserve"> </w:t>
      </w:r>
    </w:p>
    <w:p w14:paraId="37C6F691" w14:textId="77777777" w:rsidR="00877E42" w:rsidRPr="00A87437" w:rsidRDefault="00D6638C" w:rsidP="00F13CEE">
      <w:pPr>
        <w:spacing w:before="200"/>
        <w:jc w:val="both"/>
        <w:rPr>
          <w:rFonts w:ascii="Calibri" w:hAnsi="Calibri"/>
          <w:shd w:val="clear" w:color="auto" w:fill="FFFFFF"/>
          <w:lang w:val="fr-FR"/>
        </w:rPr>
      </w:pPr>
      <w:r w:rsidRPr="00A87437">
        <w:rPr>
          <w:rFonts w:ascii="Calibri" w:hAnsi="Calibri"/>
          <w:b/>
          <w:lang w:val="fr-FR"/>
        </w:rPr>
        <w:t>Le</w:t>
      </w:r>
      <w:r w:rsidR="0064009B" w:rsidRPr="00A87437">
        <w:rPr>
          <w:rFonts w:ascii="Calibri" w:hAnsi="Calibri"/>
          <w:b/>
          <w:lang w:val="fr-FR"/>
        </w:rPr>
        <w:t xml:space="preserve"> chef d’équipe, évaluateur international</w:t>
      </w:r>
      <w:r w:rsidR="0064009B" w:rsidRPr="00A87437">
        <w:rPr>
          <w:rFonts w:ascii="Calibri" w:hAnsi="Calibri"/>
          <w:lang w:val="fr-FR"/>
        </w:rPr>
        <w:t xml:space="preserve"> doit être un professionnel expérimenté, avec une expérience professionnelle pertinente d’au moins 10 ans, et préférablement francophone mais qui maitrise bien l’Anglais. </w:t>
      </w:r>
      <w:r w:rsidR="00877E42" w:rsidRPr="00A87437">
        <w:rPr>
          <w:rFonts w:ascii="Calibri" w:hAnsi="Calibri"/>
          <w:lang w:val="fr-FR"/>
        </w:rPr>
        <w:t>Il doit</w:t>
      </w:r>
      <w:r w:rsidRPr="00A87437">
        <w:rPr>
          <w:rFonts w:ascii="Calibri" w:hAnsi="Calibri"/>
          <w:lang w:val="fr-FR"/>
        </w:rPr>
        <w:t xml:space="preserve"> disposer d’une expérience antérieure dans l’évaluation de projets similaires.  Une expérience des projets financés par le FEM est un avantage</w:t>
      </w:r>
      <w:r w:rsidR="00877E42" w:rsidRPr="00A87437">
        <w:rPr>
          <w:rFonts w:ascii="Calibri" w:hAnsi="Calibri"/>
          <w:lang w:val="fr-FR"/>
        </w:rPr>
        <w:t>. Il</w:t>
      </w:r>
      <w:r w:rsidRPr="00A87437">
        <w:rPr>
          <w:rFonts w:ascii="Calibri" w:hAnsi="Calibri"/>
          <w:lang w:val="fr-FR"/>
        </w:rPr>
        <w:t xml:space="preserve"> sera chargé de </w:t>
      </w:r>
      <w:r w:rsidR="00877E42" w:rsidRPr="00A87437">
        <w:rPr>
          <w:rFonts w:ascii="Calibri" w:hAnsi="Calibri"/>
          <w:lang w:val="fr-FR"/>
        </w:rPr>
        <w:t>préparer et finaliser le rapport</w:t>
      </w:r>
      <w:r w:rsidRPr="00A87437">
        <w:rPr>
          <w:rFonts w:ascii="Calibri" w:hAnsi="Calibri"/>
          <w:lang w:val="fr-FR"/>
        </w:rPr>
        <w:t>.</w:t>
      </w:r>
    </w:p>
    <w:p w14:paraId="4FFF34D3" w14:textId="4B501CAF" w:rsidR="00BC558B" w:rsidRDefault="00877E42" w:rsidP="00F13CEE">
      <w:pPr>
        <w:spacing w:before="200"/>
        <w:jc w:val="both"/>
        <w:rPr>
          <w:rFonts w:ascii="Calibri" w:hAnsi="Calibri"/>
          <w:b/>
          <w:u w:val="single"/>
          <w:lang w:val="fr-FR"/>
        </w:rPr>
      </w:pPr>
      <w:r w:rsidRPr="00A87437">
        <w:rPr>
          <w:rFonts w:ascii="Calibri" w:hAnsi="Calibri"/>
          <w:b/>
          <w:lang w:val="fr-FR"/>
        </w:rPr>
        <w:t>Le consultant national</w:t>
      </w:r>
      <w:r w:rsidRPr="00A87437">
        <w:rPr>
          <w:rFonts w:ascii="Calibri" w:hAnsi="Calibri"/>
          <w:lang w:val="fr-FR"/>
        </w:rPr>
        <w:t xml:space="preserve"> doit connaître les aires protégées du Mali, ainsi que le programme du PNUD et du FEM au Mali et est appelé à accompagner la mission de l’évaluateur international sur le terrain, en tant que </w:t>
      </w:r>
      <w:r w:rsidRPr="00A87437">
        <w:rPr>
          <w:rFonts w:ascii="Calibri" w:hAnsi="Calibri"/>
          <w:b/>
          <w:lang w:val="fr-FR"/>
        </w:rPr>
        <w:t>facilitateur,</w:t>
      </w:r>
      <w:r w:rsidRPr="00A87437">
        <w:rPr>
          <w:rFonts w:ascii="Calibri" w:hAnsi="Calibri"/>
          <w:lang w:val="fr-FR"/>
        </w:rPr>
        <w:t xml:space="preserve"> mais ne sera pas responsable ni du rapport, ni des opinions d’évaluation. </w:t>
      </w:r>
    </w:p>
    <w:p w14:paraId="0C9A670F" w14:textId="77777777" w:rsidR="00D6638C" w:rsidRPr="00A87437" w:rsidRDefault="00D6638C" w:rsidP="00F13CEE">
      <w:pPr>
        <w:spacing w:before="200"/>
        <w:jc w:val="both"/>
        <w:rPr>
          <w:rFonts w:ascii="Calibri" w:hAnsi="Calibri"/>
          <w:b/>
          <w:u w:val="single"/>
          <w:lang w:val="fr-FR"/>
        </w:rPr>
      </w:pPr>
      <w:r w:rsidRPr="00A87437">
        <w:rPr>
          <w:rFonts w:ascii="Calibri" w:hAnsi="Calibri"/>
          <w:b/>
          <w:u w:val="single"/>
          <w:lang w:val="fr-FR"/>
        </w:rPr>
        <w:t>Le</w:t>
      </w:r>
      <w:r w:rsidR="00877E42" w:rsidRPr="00A87437">
        <w:rPr>
          <w:rFonts w:ascii="Calibri" w:hAnsi="Calibri"/>
          <w:b/>
          <w:u w:val="single"/>
          <w:lang w:val="fr-FR"/>
        </w:rPr>
        <w:t xml:space="preserve"> candidat au poste d’évaluateur international doit</w:t>
      </w:r>
      <w:r w:rsidRPr="00A87437">
        <w:rPr>
          <w:rFonts w:ascii="Calibri" w:hAnsi="Calibri"/>
          <w:b/>
          <w:u w:val="single"/>
          <w:lang w:val="fr-FR"/>
        </w:rPr>
        <w:t xml:space="preserve"> posséder les qualifications suivantes :</w:t>
      </w:r>
    </w:p>
    <w:p w14:paraId="1A706D37" w14:textId="77777777" w:rsidR="00877E42" w:rsidRPr="00A87437" w:rsidRDefault="00877E42" w:rsidP="00F13CEE">
      <w:pPr>
        <w:spacing w:before="200"/>
        <w:jc w:val="both"/>
        <w:rPr>
          <w:rFonts w:ascii="Calibri" w:eastAsia="Times New Roman" w:hAnsi="Calibri" w:cs="Times New Roman"/>
          <w:b/>
          <w:lang w:val="fr-FR"/>
        </w:rPr>
      </w:pPr>
      <w:r w:rsidRPr="00A87437">
        <w:rPr>
          <w:rFonts w:ascii="Calibri" w:hAnsi="Calibri"/>
          <w:b/>
          <w:lang w:val="fr-FR"/>
        </w:rPr>
        <w:t>Education</w:t>
      </w:r>
    </w:p>
    <w:p w14:paraId="661A8463" w14:textId="5B693286" w:rsidR="00F13CEE" w:rsidRPr="00A87437" w:rsidRDefault="00F13CEE"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eastAsia="Times New Roman" w:hAnsi="Calibri" w:cs="Times New Roman"/>
          <w:lang w:val="fr-FR"/>
        </w:rPr>
        <w:t>Diplôme Universitaire de niveau Bac +5 dans un domaine académique pertinent,</w:t>
      </w:r>
      <w:r w:rsidR="00DC0052">
        <w:rPr>
          <w:rFonts w:ascii="Calibri" w:eastAsia="Times New Roman" w:hAnsi="Calibri" w:cs="Times New Roman"/>
          <w:lang w:val="fr-FR"/>
        </w:rPr>
        <w:t xml:space="preserve"> comme la gestion de la faune, </w:t>
      </w:r>
      <w:r w:rsidRPr="00A87437">
        <w:rPr>
          <w:rFonts w:ascii="Calibri" w:eastAsia="Times New Roman" w:hAnsi="Calibri" w:cs="Times New Roman"/>
          <w:lang w:val="fr-FR"/>
        </w:rPr>
        <w:t>les sciences environnementales, la géographie, les études du développement ou diplôme équivalent.</w:t>
      </w:r>
    </w:p>
    <w:p w14:paraId="2255A6A7" w14:textId="77777777" w:rsidR="00BC558B" w:rsidRDefault="00BC558B" w:rsidP="00F13CEE">
      <w:pPr>
        <w:spacing w:before="60" w:after="60" w:line="240" w:lineRule="auto"/>
        <w:jc w:val="both"/>
        <w:rPr>
          <w:rFonts w:ascii="Calibri" w:eastAsia="Times New Roman" w:hAnsi="Calibri" w:cs="Times New Roman"/>
          <w:b/>
          <w:lang w:val="fr-FR"/>
        </w:rPr>
      </w:pPr>
    </w:p>
    <w:p w14:paraId="4AE72298" w14:textId="77777777" w:rsidR="00BC558B" w:rsidRDefault="00BC558B" w:rsidP="00F13CEE">
      <w:pPr>
        <w:spacing w:before="60" w:after="60" w:line="240" w:lineRule="auto"/>
        <w:jc w:val="both"/>
        <w:rPr>
          <w:rFonts w:ascii="Calibri" w:eastAsia="Times New Roman" w:hAnsi="Calibri" w:cs="Times New Roman"/>
          <w:b/>
          <w:lang w:val="fr-FR"/>
        </w:rPr>
      </w:pPr>
    </w:p>
    <w:p w14:paraId="2026F777" w14:textId="77777777" w:rsidR="00F13CEE" w:rsidRPr="00A87437" w:rsidRDefault="00F13CEE" w:rsidP="00F13CEE">
      <w:pPr>
        <w:spacing w:before="60" w:after="60" w:line="240" w:lineRule="auto"/>
        <w:jc w:val="both"/>
        <w:rPr>
          <w:rFonts w:ascii="Calibri" w:eastAsia="Times New Roman" w:hAnsi="Calibri" w:cs="Times New Roman"/>
          <w:b/>
          <w:lang w:val="fr-FR"/>
        </w:rPr>
      </w:pPr>
      <w:r w:rsidRPr="00A87437">
        <w:rPr>
          <w:rFonts w:ascii="Calibri" w:eastAsia="Times New Roman" w:hAnsi="Calibri" w:cs="Times New Roman"/>
          <w:b/>
          <w:lang w:val="fr-FR"/>
        </w:rPr>
        <w:lastRenderedPageBreak/>
        <w:t>Expérience</w:t>
      </w:r>
    </w:p>
    <w:p w14:paraId="11F04655" w14:textId="77777777" w:rsidR="00D6638C" w:rsidRPr="00A87437" w:rsidRDefault="00F13CEE"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shd w:val="clear" w:color="auto" w:fill="FFFFFF"/>
          <w:lang w:val="fr-FR"/>
        </w:rPr>
        <w:t xml:space="preserve">10 </w:t>
      </w:r>
      <w:r w:rsidR="00D6638C" w:rsidRPr="00A87437">
        <w:rPr>
          <w:rFonts w:ascii="Calibri" w:hAnsi="Calibri"/>
          <w:shd w:val="clear" w:color="auto" w:fill="FFFFFF"/>
          <w:lang w:val="fr-FR"/>
        </w:rPr>
        <w:t>ans minimum</w:t>
      </w:r>
      <w:r w:rsidR="00D6638C" w:rsidRPr="00A87437">
        <w:rPr>
          <w:lang w:val="fr-FR"/>
        </w:rPr>
        <w:t xml:space="preserve"> </w:t>
      </w:r>
      <w:r w:rsidR="00D6638C" w:rsidRPr="00A87437">
        <w:rPr>
          <w:rFonts w:ascii="Calibri" w:hAnsi="Calibri"/>
          <w:lang w:val="fr-FR"/>
        </w:rPr>
        <w:t>d'expérience</w:t>
      </w:r>
      <w:r w:rsidR="00D6638C" w:rsidRPr="00A87437">
        <w:rPr>
          <w:lang w:val="fr-FR"/>
        </w:rPr>
        <w:t xml:space="preserve"> </w:t>
      </w:r>
      <w:r w:rsidR="00D6638C" w:rsidRPr="00A87437">
        <w:rPr>
          <w:rFonts w:ascii="Calibri" w:hAnsi="Calibri"/>
          <w:lang w:val="fr-FR"/>
        </w:rPr>
        <w:t>professionnelle pertinente</w:t>
      </w:r>
      <w:r w:rsidRPr="00A87437">
        <w:rPr>
          <w:rFonts w:ascii="Calibri" w:hAnsi="Calibri"/>
          <w:lang w:val="fr-FR"/>
        </w:rPr>
        <w:t xml:space="preserve"> dans le domaine de la faune,</w:t>
      </w:r>
      <w:r w:rsidR="00236B8C" w:rsidRPr="00A87437">
        <w:rPr>
          <w:rFonts w:ascii="Calibri" w:hAnsi="Calibri"/>
          <w:lang w:val="fr-FR"/>
        </w:rPr>
        <w:t xml:space="preserve"> des aires protégées,</w:t>
      </w:r>
      <w:r w:rsidRPr="00A87437">
        <w:rPr>
          <w:rFonts w:ascii="Calibri" w:hAnsi="Calibri"/>
          <w:lang w:val="fr-FR"/>
        </w:rPr>
        <w:t xml:space="preserve"> de l’environnement et du développement</w:t>
      </w:r>
    </w:p>
    <w:p w14:paraId="49C6E3E6" w14:textId="77777777" w:rsidR="00F13CEE" w:rsidRPr="00A87437" w:rsidRDefault="00F13CEE"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lang w:val="fr-FR"/>
        </w:rPr>
        <w:t>C</w:t>
      </w:r>
      <w:r w:rsidR="00D6638C" w:rsidRPr="00A87437">
        <w:rPr>
          <w:rFonts w:ascii="Calibri" w:hAnsi="Calibri"/>
          <w:lang w:val="fr-FR"/>
        </w:rPr>
        <w:t>onnaissance</w:t>
      </w:r>
      <w:r w:rsidRPr="00A87437">
        <w:rPr>
          <w:rFonts w:ascii="Calibri" w:hAnsi="Calibri"/>
          <w:lang w:val="fr-FR"/>
        </w:rPr>
        <w:t>s approfondies dans le domaine de gestion des aires protégées, de gestion des ressources naturelles et de la biodiversité ;</w:t>
      </w:r>
    </w:p>
    <w:p w14:paraId="6E21D128" w14:textId="6DC42D6C" w:rsidR="00F13CEE" w:rsidRPr="00A87437" w:rsidRDefault="00F13CEE"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lang w:val="fr-FR"/>
        </w:rPr>
        <w:t>Une expérience antérieure avec des évaluations indépendantes des projets de développement, démontrée à travers la formulation de rapports de qualité approuvés et publiés ;</w:t>
      </w:r>
    </w:p>
    <w:p w14:paraId="2261ED3C" w14:textId="77777777" w:rsidR="00D6638C" w:rsidRPr="00A87437" w:rsidRDefault="00F13CEE"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lang w:val="fr-FR"/>
        </w:rPr>
        <w:t>U</w:t>
      </w:r>
      <w:r w:rsidR="00236B8C" w:rsidRPr="00A87437">
        <w:rPr>
          <w:rFonts w:ascii="Calibri" w:hAnsi="Calibri"/>
          <w:lang w:val="fr-FR"/>
        </w:rPr>
        <w:t xml:space="preserve">ne expérience </w:t>
      </w:r>
      <w:r w:rsidR="00D6638C" w:rsidRPr="00A87437">
        <w:rPr>
          <w:rFonts w:ascii="Calibri" w:hAnsi="Calibri"/>
          <w:lang w:val="fr-FR"/>
        </w:rPr>
        <w:t>avec les méthodologies de suivi et d’évaluation axées sur les résultats</w:t>
      </w:r>
      <w:r w:rsidR="00236B8C" w:rsidRPr="00A87437">
        <w:rPr>
          <w:rFonts w:ascii="Calibri" w:hAnsi="Calibri"/>
          <w:lang w:val="fr-FR"/>
        </w:rPr>
        <w:t>, y compris dans l’application d’indicateurs SMART</w:t>
      </w:r>
      <w:r w:rsidR="00D6638C" w:rsidRPr="00A87437">
        <w:rPr>
          <w:rFonts w:ascii="Calibri" w:hAnsi="Calibri"/>
          <w:lang w:val="fr-FR"/>
        </w:rPr>
        <w:t> ;</w:t>
      </w:r>
    </w:p>
    <w:p w14:paraId="21D6DA76" w14:textId="77777777" w:rsidR="00236B8C" w:rsidRPr="00A87437" w:rsidRDefault="00236B8C"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lang w:val="fr-FR"/>
        </w:rPr>
        <w:t>Expérience en liaison avec le gouvernement et les organisations internationales (PNUD et FEM) ;</w:t>
      </w:r>
    </w:p>
    <w:p w14:paraId="4A87952B" w14:textId="77777777" w:rsidR="00D6638C" w:rsidRPr="00FF5F0B" w:rsidRDefault="00236B8C" w:rsidP="00236B8C">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lang w:val="fr-FR"/>
        </w:rPr>
        <w:t xml:space="preserve">Expérience dans la collaboration avec le FEM ou les évaluations du PNUD/FEM </w:t>
      </w:r>
    </w:p>
    <w:p w14:paraId="4E726438" w14:textId="77777777" w:rsidR="00BC558B" w:rsidRPr="00A87437" w:rsidRDefault="00BC558B" w:rsidP="00FF5F0B">
      <w:pPr>
        <w:spacing w:before="60" w:after="60" w:line="240" w:lineRule="auto"/>
        <w:ind w:left="720"/>
        <w:jc w:val="both"/>
        <w:rPr>
          <w:rFonts w:ascii="Calibri" w:eastAsia="Times New Roman" w:hAnsi="Calibri" w:cs="Times New Roman"/>
          <w:lang w:val="fr-FR"/>
        </w:rPr>
      </w:pPr>
    </w:p>
    <w:p w14:paraId="157B8AC5" w14:textId="77777777" w:rsidR="00236B8C" w:rsidRPr="00A87437" w:rsidRDefault="00236B8C" w:rsidP="00236B8C">
      <w:pPr>
        <w:spacing w:before="60" w:after="60" w:line="240" w:lineRule="auto"/>
        <w:jc w:val="both"/>
        <w:rPr>
          <w:rFonts w:ascii="Calibri" w:eastAsia="Times New Roman" w:hAnsi="Calibri" w:cs="Times New Roman"/>
          <w:b/>
          <w:lang w:val="fr-FR"/>
        </w:rPr>
      </w:pPr>
      <w:r w:rsidRPr="00A87437">
        <w:rPr>
          <w:rFonts w:ascii="Calibri" w:hAnsi="Calibri"/>
          <w:b/>
          <w:lang w:val="fr-FR"/>
        </w:rPr>
        <w:t>Langue</w:t>
      </w:r>
    </w:p>
    <w:p w14:paraId="3F87538D" w14:textId="77777777" w:rsidR="00022F8E" w:rsidRPr="00A87437" w:rsidRDefault="00236B8C" w:rsidP="00F13CEE">
      <w:pPr>
        <w:numPr>
          <w:ilvl w:val="0"/>
          <w:numId w:val="17"/>
        </w:numPr>
        <w:spacing w:before="60" w:after="60" w:line="240" w:lineRule="auto"/>
        <w:jc w:val="both"/>
        <w:rPr>
          <w:rFonts w:ascii="Calibri" w:eastAsia="Times New Roman" w:hAnsi="Calibri" w:cs="Times New Roman"/>
          <w:lang w:val="fr-FR"/>
        </w:rPr>
      </w:pPr>
      <w:r w:rsidRPr="00A87437">
        <w:rPr>
          <w:rFonts w:ascii="Calibri" w:hAnsi="Calibri"/>
          <w:shd w:val="clear" w:color="auto" w:fill="FFFFFF"/>
          <w:lang w:val="fr-FR"/>
        </w:rPr>
        <w:t xml:space="preserve">Une excellente maîtrise de la langue française et de l’anglais sont exigées tant écrite qu’orale </w:t>
      </w:r>
      <w:bookmarkStart w:id="39" w:name="_Toc278193977"/>
      <w:bookmarkStart w:id="40" w:name="_Toc299122835"/>
      <w:bookmarkStart w:id="41" w:name="_Toc299122857"/>
      <w:bookmarkStart w:id="42" w:name="_Toc299126624"/>
      <w:bookmarkStart w:id="43" w:name="_Toc299133050"/>
      <w:bookmarkStart w:id="44" w:name="_Toc321341559"/>
    </w:p>
    <w:p w14:paraId="459D139A" w14:textId="77777777" w:rsidR="00236B8C" w:rsidRDefault="00236B8C" w:rsidP="00236B8C">
      <w:pPr>
        <w:spacing w:before="60" w:after="60" w:line="240" w:lineRule="auto"/>
        <w:jc w:val="both"/>
        <w:rPr>
          <w:rFonts w:ascii="Calibri" w:hAnsi="Calibri"/>
          <w:shd w:val="clear" w:color="auto" w:fill="FFFFFF"/>
          <w:lang w:val="fr-FR"/>
        </w:rPr>
      </w:pPr>
    </w:p>
    <w:p w14:paraId="1734468B" w14:textId="77777777" w:rsidR="00BC558B" w:rsidRDefault="00236B8C" w:rsidP="00236B8C">
      <w:pPr>
        <w:spacing w:before="60" w:after="60" w:line="240" w:lineRule="auto"/>
        <w:jc w:val="both"/>
        <w:rPr>
          <w:rFonts w:ascii="Calibri" w:hAnsi="Calibri"/>
          <w:b/>
          <w:u w:val="single"/>
          <w:shd w:val="clear" w:color="auto" w:fill="FFFFFF"/>
          <w:lang w:val="fr-FR"/>
        </w:rPr>
      </w:pPr>
      <w:r w:rsidRPr="00A87437">
        <w:rPr>
          <w:rFonts w:ascii="Calibri" w:hAnsi="Calibri"/>
          <w:b/>
          <w:u w:val="single"/>
          <w:shd w:val="clear" w:color="auto" w:fill="FFFFFF"/>
          <w:lang w:val="fr-FR"/>
        </w:rPr>
        <w:t>Le consultant national facilitateur doit posséder les qualifications suivantes</w:t>
      </w:r>
    </w:p>
    <w:p w14:paraId="4B82EEC7" w14:textId="77777777" w:rsidR="00BC558B" w:rsidRPr="00FF5F0B" w:rsidRDefault="00BC558B" w:rsidP="00BC558B">
      <w:pPr>
        <w:spacing w:after="0" w:line="240" w:lineRule="auto"/>
        <w:jc w:val="both"/>
        <w:rPr>
          <w:rFonts w:ascii="Calibri" w:hAnsi="Calibri"/>
          <w:b/>
          <w:shd w:val="clear" w:color="auto" w:fill="FFFFFF"/>
          <w:lang w:val="fr-FR"/>
        </w:rPr>
      </w:pPr>
      <w:r w:rsidRPr="00FF5F0B">
        <w:rPr>
          <w:rFonts w:ascii="Calibri" w:hAnsi="Calibri"/>
          <w:b/>
          <w:shd w:val="clear" w:color="auto" w:fill="FFFFFF"/>
          <w:lang w:val="fr-FR"/>
        </w:rPr>
        <w:t>Education</w:t>
      </w:r>
    </w:p>
    <w:p w14:paraId="790F2F8A" w14:textId="77777777" w:rsidR="00BC558B" w:rsidRPr="00FF5F0B" w:rsidRDefault="00BC558B" w:rsidP="00FF5F0B">
      <w:pPr>
        <w:spacing w:after="0"/>
        <w:ind w:left="709"/>
        <w:jc w:val="both"/>
        <w:rPr>
          <w:rFonts w:ascii="Calibri" w:hAnsi="Calibri"/>
          <w:shd w:val="clear" w:color="auto" w:fill="FFFFFF"/>
          <w:lang w:val="fr-FR"/>
        </w:rPr>
      </w:pPr>
      <w:r w:rsidRPr="00FF5F0B">
        <w:rPr>
          <w:rFonts w:ascii="Calibri" w:hAnsi="Calibri"/>
          <w:shd w:val="clear" w:color="auto" w:fill="FFFFFF"/>
          <w:lang w:val="fr-FR"/>
        </w:rPr>
        <w:t xml:space="preserve">Diplôme Bac+5 ou équivalent </w:t>
      </w:r>
      <w:r>
        <w:rPr>
          <w:rFonts w:ascii="Calibri" w:hAnsi="Calibri"/>
          <w:shd w:val="clear" w:color="auto" w:fill="FFFFFF"/>
          <w:lang w:val="fr-FR"/>
        </w:rPr>
        <w:t xml:space="preserve">en </w:t>
      </w:r>
      <w:r>
        <w:rPr>
          <w:rFonts w:ascii="Calibri" w:eastAsia="Times New Roman" w:hAnsi="Calibri" w:cs="Times New Roman"/>
          <w:lang w:val="fr-FR"/>
        </w:rPr>
        <w:t xml:space="preserve">gestion de la faune, </w:t>
      </w:r>
      <w:r w:rsidRPr="00A87437">
        <w:rPr>
          <w:rFonts w:ascii="Calibri" w:eastAsia="Times New Roman" w:hAnsi="Calibri" w:cs="Times New Roman"/>
          <w:lang w:val="fr-FR"/>
        </w:rPr>
        <w:t>les sciences environnementales, la géographie, les études du développement ou diplôme équivalent.</w:t>
      </w:r>
    </w:p>
    <w:p w14:paraId="569FCCDF" w14:textId="77777777" w:rsidR="00BC558B" w:rsidRPr="00FF5F0B" w:rsidRDefault="00BC558B" w:rsidP="00FF5F0B">
      <w:pPr>
        <w:spacing w:after="0" w:line="240" w:lineRule="auto"/>
        <w:jc w:val="both"/>
        <w:rPr>
          <w:rFonts w:ascii="Calibri" w:hAnsi="Calibri"/>
          <w:shd w:val="clear" w:color="auto" w:fill="FFFFFF"/>
          <w:lang w:val="fr-FR"/>
        </w:rPr>
      </w:pPr>
    </w:p>
    <w:p w14:paraId="4B837E13" w14:textId="77777777" w:rsidR="00BC558B" w:rsidRPr="00FF5F0B" w:rsidRDefault="00BC558B" w:rsidP="00BC558B">
      <w:pPr>
        <w:spacing w:after="0" w:line="240" w:lineRule="auto"/>
        <w:jc w:val="both"/>
        <w:rPr>
          <w:rFonts w:ascii="Calibri" w:hAnsi="Calibri"/>
          <w:b/>
          <w:shd w:val="clear" w:color="auto" w:fill="FFFFFF"/>
          <w:lang w:val="fr-FR"/>
        </w:rPr>
      </w:pPr>
      <w:r w:rsidRPr="00FF5F0B">
        <w:rPr>
          <w:rFonts w:ascii="Calibri" w:hAnsi="Calibri"/>
          <w:b/>
          <w:shd w:val="clear" w:color="auto" w:fill="FFFFFF"/>
          <w:lang w:val="fr-FR"/>
        </w:rPr>
        <w:t>Expérience</w:t>
      </w:r>
    </w:p>
    <w:p w14:paraId="0E886A6F" w14:textId="77777777" w:rsidR="00BC558B" w:rsidRPr="00FF5F0B" w:rsidRDefault="00BC558B" w:rsidP="00BC558B">
      <w:pPr>
        <w:numPr>
          <w:ilvl w:val="0"/>
          <w:numId w:val="17"/>
        </w:numPr>
        <w:spacing w:after="0" w:line="240" w:lineRule="auto"/>
        <w:jc w:val="both"/>
        <w:rPr>
          <w:rFonts w:ascii="Calibri" w:hAnsi="Calibri"/>
          <w:shd w:val="clear" w:color="auto" w:fill="FFFFFF"/>
          <w:lang w:val="fr-FR"/>
        </w:rPr>
      </w:pPr>
      <w:r w:rsidRPr="00FF5F0B">
        <w:rPr>
          <w:rFonts w:ascii="Calibri" w:hAnsi="Calibri"/>
          <w:shd w:val="clear" w:color="auto" w:fill="FFFFFF"/>
          <w:lang w:val="fr-FR"/>
        </w:rPr>
        <w:t xml:space="preserve">05 ans minimum d’expérience professionnelle pertinente dont 3 ans dans les évaluations de projets </w:t>
      </w:r>
    </w:p>
    <w:p w14:paraId="2267DB66" w14:textId="77777777" w:rsidR="00BC558B" w:rsidRDefault="00BC558B" w:rsidP="00BC558B">
      <w:pPr>
        <w:numPr>
          <w:ilvl w:val="0"/>
          <w:numId w:val="17"/>
        </w:numPr>
        <w:spacing w:after="0" w:line="240" w:lineRule="auto"/>
        <w:jc w:val="both"/>
        <w:rPr>
          <w:rFonts w:ascii="Calibri" w:hAnsi="Calibri"/>
          <w:shd w:val="clear" w:color="auto" w:fill="FFFFFF"/>
          <w:lang w:val="fr-FR"/>
        </w:rPr>
      </w:pPr>
      <w:r w:rsidRPr="00FF5F0B">
        <w:rPr>
          <w:rFonts w:ascii="Calibri" w:hAnsi="Calibri"/>
          <w:shd w:val="clear" w:color="auto" w:fill="FFFFFF"/>
          <w:lang w:val="fr-FR"/>
        </w:rPr>
        <w:t>Une connaissance du projet est un atout ;</w:t>
      </w:r>
    </w:p>
    <w:p w14:paraId="05589EF1" w14:textId="77777777" w:rsidR="00BC558B" w:rsidRPr="00FF5F0B" w:rsidRDefault="003E36FF" w:rsidP="003E36FF">
      <w:pPr>
        <w:numPr>
          <w:ilvl w:val="0"/>
          <w:numId w:val="17"/>
        </w:numPr>
        <w:spacing w:after="0" w:line="240" w:lineRule="auto"/>
        <w:jc w:val="both"/>
        <w:rPr>
          <w:rFonts w:ascii="Calibri" w:hAnsi="Calibri"/>
          <w:shd w:val="clear" w:color="auto" w:fill="FFFFFF"/>
          <w:lang w:val="fr-FR"/>
        </w:rPr>
      </w:pPr>
      <w:r w:rsidRPr="003E36FF">
        <w:rPr>
          <w:rFonts w:ascii="Calibri" w:hAnsi="Calibri"/>
          <w:shd w:val="clear" w:color="auto" w:fill="FFFFFF"/>
          <w:lang w:val="fr-FR"/>
        </w:rPr>
        <w:t>Une</w:t>
      </w:r>
      <w:r w:rsidR="00BC558B" w:rsidRPr="00FF5F0B">
        <w:rPr>
          <w:rFonts w:ascii="Calibri" w:hAnsi="Calibri"/>
          <w:shd w:val="clear" w:color="auto" w:fill="FFFFFF"/>
          <w:lang w:val="fr-FR"/>
        </w:rPr>
        <w:t xml:space="preserve"> connaissance des interventions du PNUD et du FEM peu</w:t>
      </w:r>
      <w:r w:rsidRPr="003E36FF">
        <w:rPr>
          <w:rFonts w:ascii="Calibri" w:hAnsi="Calibri"/>
          <w:shd w:val="clear" w:color="auto" w:fill="FFFFFF"/>
          <w:lang w:val="fr-FR"/>
        </w:rPr>
        <w:t>vent constituer des atouts</w:t>
      </w:r>
      <w:r>
        <w:rPr>
          <w:rFonts w:ascii="Calibri" w:hAnsi="Calibri"/>
          <w:shd w:val="clear" w:color="auto" w:fill="FFFFFF"/>
          <w:lang w:val="fr-FR"/>
        </w:rPr>
        <w:t> </w:t>
      </w:r>
      <w:r w:rsidRPr="003E36FF">
        <w:rPr>
          <w:rFonts w:ascii="Calibri" w:hAnsi="Calibri"/>
          <w:shd w:val="clear" w:color="auto" w:fill="FFFFFF"/>
          <w:lang w:val="fr-FR"/>
        </w:rPr>
        <w:t>;</w:t>
      </w:r>
    </w:p>
    <w:p w14:paraId="74B2B2AD" w14:textId="1B3CBFB3" w:rsidR="005A7629" w:rsidRPr="00FF5F0B" w:rsidRDefault="005A7629" w:rsidP="005A7629">
      <w:pPr>
        <w:numPr>
          <w:ilvl w:val="0"/>
          <w:numId w:val="17"/>
        </w:numPr>
        <w:spacing w:before="60" w:after="60" w:line="240" w:lineRule="auto"/>
        <w:jc w:val="both"/>
        <w:rPr>
          <w:rFonts w:ascii="Calibri" w:hAnsi="Calibri"/>
          <w:shd w:val="clear" w:color="auto" w:fill="FFFFFF"/>
          <w:lang w:val="fr-FR"/>
        </w:rPr>
      </w:pPr>
      <w:r w:rsidRPr="00A87437">
        <w:rPr>
          <w:rFonts w:ascii="Calibri" w:hAnsi="Calibri"/>
          <w:shd w:val="clear" w:color="auto" w:fill="FFFFFF"/>
          <w:lang w:val="fr-FR"/>
        </w:rPr>
        <w:t xml:space="preserve">Une excellente maîtrise de la langue française est </w:t>
      </w:r>
      <w:r w:rsidR="003E36FF" w:rsidRPr="00A87437">
        <w:rPr>
          <w:rFonts w:ascii="Calibri" w:hAnsi="Calibri"/>
          <w:shd w:val="clear" w:color="auto" w:fill="FFFFFF"/>
          <w:lang w:val="fr-FR"/>
        </w:rPr>
        <w:t>exigée</w:t>
      </w:r>
      <w:r w:rsidRPr="00A87437">
        <w:rPr>
          <w:rFonts w:ascii="Calibri" w:hAnsi="Calibri"/>
          <w:shd w:val="clear" w:color="auto" w:fill="FFFFFF"/>
          <w:lang w:val="fr-FR"/>
        </w:rPr>
        <w:t xml:space="preserve"> tant écrite qu’orale</w:t>
      </w:r>
      <w:r w:rsidR="003E36FF">
        <w:rPr>
          <w:rFonts w:ascii="Calibri" w:hAnsi="Calibri"/>
          <w:shd w:val="clear" w:color="auto" w:fill="FFFFFF"/>
          <w:lang w:val="fr-FR"/>
        </w:rPr>
        <w:t>.</w:t>
      </w:r>
    </w:p>
    <w:p w14:paraId="067D9089" w14:textId="77777777" w:rsidR="005A7629" w:rsidRPr="00A87437" w:rsidRDefault="005A7629" w:rsidP="005A7629">
      <w:pPr>
        <w:spacing w:before="60" w:after="60" w:line="240" w:lineRule="auto"/>
        <w:jc w:val="both"/>
        <w:rPr>
          <w:rFonts w:ascii="Calibri" w:hAnsi="Calibri"/>
          <w:shd w:val="clear" w:color="auto" w:fill="FFFFFF"/>
          <w:lang w:val="fr-FR"/>
        </w:rPr>
      </w:pPr>
    </w:p>
    <w:p w14:paraId="116B1537" w14:textId="0CEB1992" w:rsidR="00236B8C" w:rsidRPr="00A87437" w:rsidRDefault="003E36FF" w:rsidP="00674E72">
      <w:pPr>
        <w:jc w:val="both"/>
        <w:rPr>
          <w:lang w:val="fr-FR"/>
        </w:rPr>
      </w:pPr>
      <w:r>
        <w:rPr>
          <w:rFonts w:ascii="Calibri" w:hAnsi="Calibri"/>
          <w:shd w:val="clear" w:color="auto" w:fill="FFFFFF"/>
          <w:lang w:val="fr-FR"/>
        </w:rPr>
        <w:t>Le</w:t>
      </w:r>
      <w:r w:rsidR="005A7629" w:rsidRPr="00A87437">
        <w:rPr>
          <w:lang w:val="fr-FR"/>
        </w:rPr>
        <w:t xml:space="preserve"> consultant international et </w:t>
      </w:r>
      <w:r>
        <w:rPr>
          <w:lang w:val="fr-FR"/>
        </w:rPr>
        <w:t>le consultant</w:t>
      </w:r>
      <w:r w:rsidR="005A7629" w:rsidRPr="00A87437">
        <w:rPr>
          <w:lang w:val="fr-FR"/>
        </w:rPr>
        <w:t xml:space="preserve"> national seront recrutés sur la base des procédures du PNUD.</w:t>
      </w:r>
    </w:p>
    <w:p w14:paraId="5419AA35" w14:textId="77777777" w:rsidR="005A7629" w:rsidRPr="00A87437" w:rsidRDefault="005A7629" w:rsidP="00674E72">
      <w:pPr>
        <w:jc w:val="both"/>
        <w:rPr>
          <w:lang w:val="fr-FR"/>
        </w:rPr>
      </w:pPr>
      <w:r w:rsidRPr="00A87437">
        <w:rPr>
          <w:lang w:val="fr-FR"/>
        </w:rPr>
        <w:t>L’</w:t>
      </w:r>
      <w:r w:rsidR="00674E72" w:rsidRPr="00A87437">
        <w:rPr>
          <w:lang w:val="fr-FR"/>
        </w:rPr>
        <w:t>év</w:t>
      </w:r>
      <w:r w:rsidRPr="00A87437">
        <w:rPr>
          <w:lang w:val="fr-FR"/>
        </w:rPr>
        <w:t>aluateur international ne doit pas avoir participé à la préparation ou à la mise en œuvre du projet et ne doit pas avoir de conflits d’intérêts avec les intérêts liés au projet.</w:t>
      </w:r>
    </w:p>
    <w:p w14:paraId="77A39B2D" w14:textId="77777777" w:rsidR="003E36FF" w:rsidRPr="00A87437" w:rsidRDefault="005A7629" w:rsidP="00674E72">
      <w:pPr>
        <w:jc w:val="both"/>
        <w:rPr>
          <w:lang w:val="fr-FR"/>
        </w:rPr>
      </w:pPr>
      <w:r w:rsidRPr="00A87437">
        <w:rPr>
          <w:b/>
          <w:u w:val="single"/>
          <w:lang w:val="fr-FR"/>
        </w:rPr>
        <w:t>Durée indicative :</w:t>
      </w:r>
      <w:r w:rsidRPr="00A87437">
        <w:rPr>
          <w:lang w:val="fr-FR"/>
        </w:rPr>
        <w:t xml:space="preserve"> </w:t>
      </w:r>
      <w:r w:rsidRPr="00A87437">
        <w:rPr>
          <w:b/>
          <w:lang w:val="fr-FR"/>
        </w:rPr>
        <w:t>25 jours</w:t>
      </w:r>
      <w:r w:rsidRPr="00A87437">
        <w:rPr>
          <w:lang w:val="fr-FR"/>
        </w:rPr>
        <w:t xml:space="preserve"> ouvrables pour le consultant évaluateur international, chef d’équipe et </w:t>
      </w:r>
      <w:r w:rsidRPr="00A87437">
        <w:rPr>
          <w:b/>
          <w:lang w:val="fr-FR"/>
        </w:rPr>
        <w:t>20 jours</w:t>
      </w:r>
      <w:r w:rsidRPr="00A87437">
        <w:rPr>
          <w:lang w:val="fr-FR"/>
        </w:rPr>
        <w:t xml:space="preserve"> ouvrables pour le consultant national associé.</w:t>
      </w:r>
    </w:p>
    <w:p w14:paraId="5A850B13" w14:textId="77777777" w:rsidR="00D6638C" w:rsidRPr="00A87437" w:rsidRDefault="00D6638C" w:rsidP="00F13CEE">
      <w:pPr>
        <w:pStyle w:val="Heading51"/>
        <w:jc w:val="both"/>
        <w:rPr>
          <w:lang w:val="fr-FR"/>
        </w:rPr>
      </w:pPr>
      <w:r w:rsidRPr="00A87437">
        <w:rPr>
          <w:lang w:val="fr-FR"/>
        </w:rPr>
        <w:t>Code de déontologie de l'évaluateur</w:t>
      </w:r>
      <w:bookmarkEnd w:id="39"/>
      <w:bookmarkEnd w:id="40"/>
      <w:bookmarkEnd w:id="41"/>
      <w:bookmarkEnd w:id="42"/>
      <w:bookmarkEnd w:id="43"/>
      <w:bookmarkEnd w:id="44"/>
    </w:p>
    <w:p w14:paraId="3D06D050" w14:textId="77777777" w:rsidR="00022F8E" w:rsidRPr="00A87437" w:rsidRDefault="00022F8E" w:rsidP="00E55010">
      <w:pPr>
        <w:spacing w:after="0" w:line="240" w:lineRule="auto"/>
        <w:jc w:val="both"/>
        <w:rPr>
          <w:lang w:val="fr-FR"/>
        </w:rPr>
      </w:pPr>
    </w:p>
    <w:p w14:paraId="497262EE" w14:textId="77777777" w:rsidR="00D6638C" w:rsidRPr="00A87437" w:rsidRDefault="00D6638C" w:rsidP="00F13CEE">
      <w:pPr>
        <w:jc w:val="both"/>
        <w:rPr>
          <w:rStyle w:val="Lienhypertexte"/>
          <w:rFonts w:ascii="Calibri" w:hAnsi="Calibri"/>
          <w:lang w:val="fr-FR"/>
        </w:rPr>
      </w:pPr>
      <w:r w:rsidRPr="00A87437">
        <w:rPr>
          <w:lang w:val="fr-FR"/>
        </w:rPr>
        <w:t xml:space="preserve">Les consultants en évaluation sont tenus de respecter les normes éthiques les plus élevées et doivent signer un code de conduite (voir Annexe </w:t>
      </w:r>
      <w:r w:rsidR="00674E72" w:rsidRPr="00A87437">
        <w:rPr>
          <w:lang w:val="fr-FR"/>
        </w:rPr>
        <w:t>D</w:t>
      </w:r>
      <w:r w:rsidRPr="00A87437">
        <w:rPr>
          <w:lang w:val="fr-FR"/>
        </w:rPr>
        <w:t xml:space="preserve">) à l’acceptation de la mission. Les évaluations du PNUD sont menées en conformité avec les principes énoncés dans les </w:t>
      </w:r>
      <w:hyperlink r:id="rId14">
        <w:r w:rsidRPr="00A87437">
          <w:rPr>
            <w:rStyle w:val="Lienhypertexte"/>
            <w:rFonts w:ascii="Calibri" w:hAnsi="Calibri"/>
            <w:lang w:val="fr-FR"/>
          </w:rPr>
          <w:t>« Directives éthiques de l'UNEG pour les évaluations »</w:t>
        </w:r>
      </w:hyperlink>
    </w:p>
    <w:p w14:paraId="444A2472" w14:textId="77777777" w:rsidR="003E36FF" w:rsidRDefault="003E36FF" w:rsidP="00674E72">
      <w:pPr>
        <w:rPr>
          <w:b/>
          <w:sz w:val="20"/>
          <w:u w:val="single"/>
          <w:lang w:val="fr-FR"/>
        </w:rPr>
      </w:pPr>
      <w:bookmarkStart w:id="45" w:name="_Toc299126626"/>
      <w:bookmarkStart w:id="46" w:name="_Toc299133051"/>
      <w:bookmarkStart w:id="47" w:name="_Toc321341560"/>
      <w:bookmarkStart w:id="48" w:name="_Toc299122837"/>
      <w:bookmarkStart w:id="49" w:name="_Toc299122859"/>
      <w:bookmarkStart w:id="50" w:name="_Toc299126627"/>
    </w:p>
    <w:p w14:paraId="6B64F70A" w14:textId="77777777" w:rsidR="003E36FF" w:rsidRPr="00A87437" w:rsidRDefault="003E36FF" w:rsidP="003E36FF">
      <w:pPr>
        <w:pStyle w:val="Heading51"/>
        <w:jc w:val="both"/>
        <w:rPr>
          <w:lang w:val="fr-FR"/>
        </w:rPr>
      </w:pPr>
      <w:r>
        <w:rPr>
          <w:lang w:val="fr-FR"/>
        </w:rPr>
        <w:lastRenderedPageBreak/>
        <w:t xml:space="preserve">MODALITES DE PAIEMENT </w:t>
      </w:r>
    </w:p>
    <w:p w14:paraId="1B661B5E" w14:textId="77777777" w:rsidR="003E36FF" w:rsidRPr="00A87437" w:rsidRDefault="003E36FF" w:rsidP="003E36FF">
      <w:pPr>
        <w:spacing w:after="0" w:line="240" w:lineRule="auto"/>
        <w:jc w:val="both"/>
        <w:rPr>
          <w:lang w:val="fr-FR"/>
        </w:rPr>
      </w:pPr>
    </w:p>
    <w:p w14:paraId="3734ABCF" w14:textId="77777777" w:rsidR="00D6638C" w:rsidRPr="00FF5F0B" w:rsidRDefault="00D6638C" w:rsidP="00674E72">
      <w:pPr>
        <w:rPr>
          <w:lang w:val="fr-FR"/>
        </w:rPr>
      </w:pPr>
      <w:r w:rsidRPr="00FF5F0B">
        <w:rPr>
          <w:lang w:val="fr-FR"/>
        </w:rPr>
        <w:t>Modalités de paiement et spécifications</w:t>
      </w:r>
      <w:bookmarkEnd w:id="45"/>
      <w:bookmarkEnd w:id="46"/>
      <w:bookmarkEnd w:id="47"/>
      <w:r w:rsidR="00E55010" w:rsidRPr="00FF5F0B">
        <w:rPr>
          <w:lang w:val="fr-FR"/>
        </w:rPr>
        <w:t xml:space="preserve"> pour le consultant é</w:t>
      </w:r>
      <w:r w:rsidR="00674E72" w:rsidRPr="00FF5F0B">
        <w:rPr>
          <w:lang w:val="fr-FR"/>
        </w:rPr>
        <w:t>valuateur international</w:t>
      </w:r>
      <w:r w:rsidRPr="00FF5F0B">
        <w:rPr>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20"/>
      </w:tblGrid>
      <w:tr w:rsidR="00D6638C" w:rsidRPr="00674E72" w14:paraId="19A16AB6" w14:textId="77777777" w:rsidTr="00674E72">
        <w:tc>
          <w:tcPr>
            <w:tcW w:w="1264" w:type="dxa"/>
            <w:shd w:val="clear" w:color="auto" w:fill="7F7F7F"/>
          </w:tcPr>
          <w:p w14:paraId="7AAFE2B0" w14:textId="77777777" w:rsidR="00D6638C" w:rsidRPr="00674E72" w:rsidRDefault="00D6638C" w:rsidP="00D6638C">
            <w:pPr>
              <w:spacing w:after="0"/>
              <w:jc w:val="center"/>
              <w:rPr>
                <w:rFonts w:ascii="Calibri" w:eastAsia="Times New Roman" w:hAnsi="Calibri" w:cs="Times New Roman"/>
                <w:color w:val="FFFFFF"/>
                <w:sz w:val="20"/>
                <w:szCs w:val="20"/>
              </w:rPr>
            </w:pPr>
            <w:r w:rsidRPr="00674E72">
              <w:rPr>
                <w:rFonts w:ascii="Calibri" w:hAnsi="Calibri"/>
                <w:color w:val="FFFFFF"/>
                <w:sz w:val="20"/>
                <w:szCs w:val="20"/>
              </w:rPr>
              <w:t>%</w:t>
            </w:r>
          </w:p>
        </w:tc>
        <w:tc>
          <w:tcPr>
            <w:tcW w:w="8427" w:type="dxa"/>
            <w:shd w:val="clear" w:color="auto" w:fill="7F7F7F"/>
          </w:tcPr>
          <w:p w14:paraId="48986682" w14:textId="77777777" w:rsidR="00D6638C" w:rsidRPr="00674E72" w:rsidRDefault="00D6638C" w:rsidP="00D6638C">
            <w:pPr>
              <w:spacing w:after="0"/>
              <w:jc w:val="center"/>
              <w:rPr>
                <w:rFonts w:ascii="Calibri" w:eastAsia="Times New Roman" w:hAnsi="Calibri" w:cs="Times New Roman"/>
                <w:color w:val="FFFFFF"/>
                <w:sz w:val="20"/>
                <w:szCs w:val="20"/>
              </w:rPr>
            </w:pPr>
            <w:r w:rsidRPr="00674E72">
              <w:rPr>
                <w:rFonts w:ascii="Calibri" w:hAnsi="Calibri"/>
                <w:color w:val="FFFFFF"/>
                <w:sz w:val="20"/>
                <w:szCs w:val="20"/>
              </w:rPr>
              <w:t>Étape</w:t>
            </w:r>
          </w:p>
        </w:tc>
      </w:tr>
      <w:tr w:rsidR="00D6638C" w:rsidRPr="00481309" w14:paraId="2F24679E" w14:textId="77777777" w:rsidTr="00674E72">
        <w:tc>
          <w:tcPr>
            <w:tcW w:w="1264" w:type="dxa"/>
          </w:tcPr>
          <w:p w14:paraId="608787A8" w14:textId="77777777" w:rsidR="00D6638C" w:rsidRPr="000F7D90" w:rsidRDefault="00674E72" w:rsidP="00D6638C">
            <w:pPr>
              <w:spacing w:after="0"/>
              <w:jc w:val="center"/>
              <w:rPr>
                <w:rFonts w:ascii="Calibri" w:eastAsia="Times New Roman" w:hAnsi="Calibri" w:cs="Times New Roman"/>
                <w:i/>
                <w:sz w:val="20"/>
                <w:szCs w:val="20"/>
                <w:highlight w:val="cyan"/>
              </w:rPr>
            </w:pPr>
            <w:r w:rsidRPr="000F7D90">
              <w:rPr>
                <w:rFonts w:ascii="Calibri" w:hAnsi="Calibri"/>
                <w:i/>
                <w:sz w:val="20"/>
                <w:szCs w:val="20"/>
                <w:highlight w:val="cyan"/>
              </w:rPr>
              <w:t>2</w:t>
            </w:r>
            <w:r w:rsidR="00D6638C" w:rsidRPr="000F7D90">
              <w:rPr>
                <w:rFonts w:ascii="Calibri" w:hAnsi="Calibri"/>
                <w:i/>
                <w:sz w:val="20"/>
                <w:szCs w:val="20"/>
                <w:highlight w:val="cyan"/>
              </w:rPr>
              <w:t>0 %</w:t>
            </w:r>
          </w:p>
        </w:tc>
        <w:tc>
          <w:tcPr>
            <w:tcW w:w="8427" w:type="dxa"/>
          </w:tcPr>
          <w:p w14:paraId="4A6C1312" w14:textId="77777777" w:rsidR="00D6638C" w:rsidRPr="00674E72" w:rsidRDefault="00D6638C" w:rsidP="00D6638C">
            <w:pPr>
              <w:spacing w:after="0"/>
              <w:rPr>
                <w:rFonts w:ascii="Calibri" w:eastAsia="Times New Roman" w:hAnsi="Calibri" w:cs="Times New Roman"/>
                <w:sz w:val="20"/>
                <w:szCs w:val="20"/>
                <w:lang w:val="fr-FR"/>
              </w:rPr>
            </w:pPr>
            <w:r w:rsidRPr="00674E72">
              <w:rPr>
                <w:rFonts w:ascii="Calibri" w:hAnsi="Calibri"/>
                <w:sz w:val="20"/>
                <w:szCs w:val="20"/>
                <w:lang w:val="fr-FR"/>
              </w:rPr>
              <w:t>À la signature du contrat</w:t>
            </w:r>
          </w:p>
        </w:tc>
      </w:tr>
      <w:tr w:rsidR="00D6638C" w:rsidRPr="00481309" w14:paraId="5B2D14A9" w14:textId="77777777" w:rsidTr="00674E72">
        <w:tc>
          <w:tcPr>
            <w:tcW w:w="1264" w:type="dxa"/>
          </w:tcPr>
          <w:p w14:paraId="22A7D637" w14:textId="1733BEE7" w:rsidR="00D6638C" w:rsidRPr="000F7D90" w:rsidRDefault="000F7D90" w:rsidP="00D6638C">
            <w:pPr>
              <w:spacing w:after="0"/>
              <w:jc w:val="center"/>
              <w:rPr>
                <w:rFonts w:ascii="Calibri" w:eastAsia="Times New Roman" w:hAnsi="Calibri" w:cs="Times New Roman"/>
                <w:i/>
                <w:sz w:val="20"/>
                <w:szCs w:val="20"/>
                <w:highlight w:val="cyan"/>
              </w:rPr>
            </w:pPr>
            <w:r>
              <w:rPr>
                <w:rFonts w:ascii="Calibri" w:hAnsi="Calibri"/>
                <w:i/>
                <w:sz w:val="20"/>
                <w:szCs w:val="20"/>
                <w:highlight w:val="cyan"/>
              </w:rPr>
              <w:t>3</w:t>
            </w:r>
            <w:r w:rsidRPr="000F7D90">
              <w:rPr>
                <w:rFonts w:ascii="Calibri" w:hAnsi="Calibri"/>
                <w:i/>
                <w:sz w:val="20"/>
                <w:szCs w:val="20"/>
                <w:highlight w:val="cyan"/>
              </w:rPr>
              <w:t>0 </w:t>
            </w:r>
            <w:r w:rsidR="00D6638C" w:rsidRPr="000F7D90">
              <w:rPr>
                <w:rFonts w:ascii="Calibri" w:hAnsi="Calibri"/>
                <w:i/>
                <w:sz w:val="20"/>
                <w:szCs w:val="20"/>
                <w:highlight w:val="cyan"/>
              </w:rPr>
              <w:t>%</w:t>
            </w:r>
          </w:p>
        </w:tc>
        <w:tc>
          <w:tcPr>
            <w:tcW w:w="8427" w:type="dxa"/>
          </w:tcPr>
          <w:p w14:paraId="1BD1D034" w14:textId="77777777" w:rsidR="00D6638C" w:rsidRPr="00674E72" w:rsidRDefault="00D6638C" w:rsidP="00674E72">
            <w:pPr>
              <w:rPr>
                <w:rFonts w:eastAsia="Times New Roman" w:cs="Times New Roman"/>
                <w:sz w:val="20"/>
                <w:szCs w:val="20"/>
                <w:lang w:val="fr-FR"/>
              </w:rPr>
            </w:pPr>
            <w:r w:rsidRPr="00674E72">
              <w:rPr>
                <w:sz w:val="20"/>
                <w:szCs w:val="20"/>
                <w:lang w:val="fr-FR"/>
              </w:rPr>
              <w:t xml:space="preserve">Suite à la présentation et l’approbation du </w:t>
            </w:r>
            <w:r w:rsidR="00674E72" w:rsidRPr="00674E72">
              <w:rPr>
                <w:sz w:val="20"/>
                <w:szCs w:val="20"/>
                <w:lang w:val="fr-FR"/>
              </w:rPr>
              <w:t>1</w:t>
            </w:r>
            <w:r w:rsidR="00674E72" w:rsidRPr="00674E72">
              <w:rPr>
                <w:sz w:val="20"/>
                <w:szCs w:val="20"/>
                <w:vertAlign w:val="superscript"/>
                <w:lang w:val="fr-FR"/>
              </w:rPr>
              <w:t>er</w:t>
            </w:r>
            <w:r w:rsidR="00674E72" w:rsidRPr="00674E72">
              <w:rPr>
                <w:sz w:val="20"/>
                <w:szCs w:val="20"/>
                <w:lang w:val="fr-FR"/>
              </w:rPr>
              <w:t xml:space="preserve"> </w:t>
            </w:r>
            <w:r w:rsidRPr="00674E72">
              <w:rPr>
                <w:sz w:val="20"/>
                <w:szCs w:val="20"/>
                <w:lang w:val="fr-FR"/>
              </w:rPr>
              <w:t>projet de rapport d’évaluation finale</w:t>
            </w:r>
          </w:p>
        </w:tc>
      </w:tr>
      <w:tr w:rsidR="00D6638C" w:rsidRPr="00481309" w14:paraId="25CC448C" w14:textId="77777777" w:rsidTr="00674E72">
        <w:tc>
          <w:tcPr>
            <w:tcW w:w="1264" w:type="dxa"/>
          </w:tcPr>
          <w:p w14:paraId="6B7E72F4" w14:textId="31DBE576" w:rsidR="00D6638C" w:rsidRPr="000F7D90" w:rsidRDefault="000F7D90" w:rsidP="00D6638C">
            <w:pPr>
              <w:spacing w:after="0"/>
              <w:jc w:val="center"/>
              <w:rPr>
                <w:rFonts w:ascii="Calibri" w:eastAsia="Times New Roman" w:hAnsi="Calibri" w:cs="Times New Roman"/>
                <w:i/>
                <w:sz w:val="20"/>
                <w:szCs w:val="20"/>
                <w:highlight w:val="cyan"/>
              </w:rPr>
            </w:pPr>
            <w:r>
              <w:rPr>
                <w:rFonts w:ascii="Calibri" w:hAnsi="Calibri"/>
                <w:i/>
                <w:sz w:val="20"/>
                <w:szCs w:val="20"/>
                <w:highlight w:val="cyan"/>
              </w:rPr>
              <w:t>5</w:t>
            </w:r>
            <w:r w:rsidRPr="000F7D90">
              <w:rPr>
                <w:rFonts w:ascii="Calibri" w:hAnsi="Calibri"/>
                <w:i/>
                <w:sz w:val="20"/>
                <w:szCs w:val="20"/>
                <w:highlight w:val="cyan"/>
              </w:rPr>
              <w:t>0 </w:t>
            </w:r>
            <w:r w:rsidR="00D6638C" w:rsidRPr="000F7D90">
              <w:rPr>
                <w:rFonts w:ascii="Calibri" w:hAnsi="Calibri"/>
                <w:i/>
                <w:sz w:val="20"/>
                <w:szCs w:val="20"/>
                <w:highlight w:val="cyan"/>
              </w:rPr>
              <w:t>%</w:t>
            </w:r>
          </w:p>
        </w:tc>
        <w:tc>
          <w:tcPr>
            <w:tcW w:w="8427" w:type="dxa"/>
          </w:tcPr>
          <w:p w14:paraId="6D0CF97E" w14:textId="77777777" w:rsidR="00D6638C" w:rsidRPr="00674E72" w:rsidRDefault="00D6638C" w:rsidP="00674E72">
            <w:pPr>
              <w:spacing w:after="0"/>
              <w:rPr>
                <w:rFonts w:ascii="Calibri" w:eastAsia="Times New Roman" w:hAnsi="Calibri" w:cs="Times New Roman"/>
                <w:sz w:val="20"/>
                <w:szCs w:val="20"/>
                <w:lang w:val="fr-FR"/>
              </w:rPr>
            </w:pPr>
            <w:r w:rsidRPr="00674E72">
              <w:rPr>
                <w:rFonts w:ascii="Calibri" w:hAnsi="Calibri"/>
                <w:sz w:val="20"/>
                <w:szCs w:val="20"/>
                <w:lang w:val="fr-FR"/>
              </w:rPr>
              <w:t xml:space="preserve">Suite à la présentation et l’approbation (par le </w:t>
            </w:r>
            <w:r w:rsidR="00674E72" w:rsidRPr="00674E72">
              <w:rPr>
                <w:rFonts w:ascii="Calibri" w:hAnsi="Calibri"/>
                <w:sz w:val="20"/>
                <w:szCs w:val="20"/>
                <w:lang w:val="fr-FR"/>
              </w:rPr>
              <w:t>CO</w:t>
            </w:r>
            <w:r w:rsidRPr="00674E72">
              <w:rPr>
                <w:rFonts w:ascii="Calibri" w:hAnsi="Calibri"/>
                <w:sz w:val="20"/>
                <w:szCs w:val="20"/>
                <w:lang w:val="fr-FR"/>
              </w:rPr>
              <w:t xml:space="preserve"> et le </w:t>
            </w:r>
            <w:r w:rsidR="00674E72" w:rsidRPr="00674E72">
              <w:rPr>
                <w:rFonts w:ascii="Calibri" w:hAnsi="Calibri"/>
                <w:sz w:val="20"/>
                <w:szCs w:val="20"/>
                <w:lang w:val="fr-FR"/>
              </w:rPr>
              <w:t>RTA</w:t>
            </w:r>
            <w:r w:rsidRPr="00674E72">
              <w:rPr>
                <w:rFonts w:ascii="Calibri" w:hAnsi="Calibri"/>
                <w:sz w:val="20"/>
                <w:szCs w:val="20"/>
                <w:lang w:val="fr-FR"/>
              </w:rPr>
              <w:t xml:space="preserve"> du PNUD) du rapport d’évaluation finale définitif </w:t>
            </w:r>
          </w:p>
        </w:tc>
      </w:tr>
    </w:tbl>
    <w:p w14:paraId="286E6662" w14:textId="77777777" w:rsidR="00674E72" w:rsidRDefault="00674E72" w:rsidP="00674E72">
      <w:pPr>
        <w:rPr>
          <w:b/>
          <w:sz w:val="20"/>
          <w:u w:val="single"/>
          <w:lang w:val="fr-FR"/>
        </w:rPr>
      </w:pPr>
      <w:bookmarkStart w:id="51" w:name="_Toc299133052"/>
      <w:bookmarkStart w:id="52" w:name="_Toc321341561"/>
    </w:p>
    <w:p w14:paraId="2E5A87EF" w14:textId="77777777" w:rsidR="00674E72" w:rsidRPr="00674E72" w:rsidRDefault="00674E72" w:rsidP="00674E72">
      <w:pPr>
        <w:rPr>
          <w:b/>
          <w:sz w:val="20"/>
          <w:u w:val="single"/>
          <w:lang w:val="fr-FR"/>
        </w:rPr>
      </w:pPr>
      <w:r w:rsidRPr="00674E72">
        <w:rPr>
          <w:b/>
          <w:sz w:val="20"/>
          <w:u w:val="single"/>
          <w:lang w:val="fr-FR"/>
        </w:rPr>
        <w:t>Modalités de paiement et spécifications pour le c</w:t>
      </w:r>
      <w:r>
        <w:rPr>
          <w:b/>
          <w:sz w:val="20"/>
          <w:u w:val="single"/>
          <w:lang w:val="fr-FR"/>
        </w:rPr>
        <w:t>onsultant facilita</w:t>
      </w:r>
      <w:r w:rsidR="00831668">
        <w:rPr>
          <w:b/>
          <w:sz w:val="20"/>
          <w:u w:val="single"/>
          <w:lang w:val="fr-FR"/>
        </w:rPr>
        <w:t>t</w:t>
      </w:r>
      <w:r>
        <w:rPr>
          <w:b/>
          <w:sz w:val="20"/>
          <w:u w:val="single"/>
          <w:lang w:val="fr-FR"/>
        </w:rPr>
        <w:t xml:space="preserve">eur </w:t>
      </w:r>
      <w:r w:rsidRPr="00674E72">
        <w:rPr>
          <w:b/>
          <w:sz w:val="20"/>
          <w:u w:val="single"/>
          <w:lang w:val="fr-FR"/>
        </w:rPr>
        <w:t xml:space="preserve">national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20"/>
      </w:tblGrid>
      <w:tr w:rsidR="00674E72" w:rsidRPr="00674E72" w14:paraId="77B09ED5" w14:textId="77777777" w:rsidTr="00B95B09">
        <w:tc>
          <w:tcPr>
            <w:tcW w:w="1245" w:type="dxa"/>
            <w:shd w:val="clear" w:color="auto" w:fill="7F7F7F"/>
          </w:tcPr>
          <w:p w14:paraId="621D967E" w14:textId="77777777" w:rsidR="00674E72" w:rsidRPr="00674E72" w:rsidRDefault="00674E72" w:rsidP="00737704">
            <w:pPr>
              <w:spacing w:after="0"/>
              <w:jc w:val="center"/>
              <w:rPr>
                <w:rFonts w:ascii="Calibri" w:eastAsia="Times New Roman" w:hAnsi="Calibri" w:cs="Times New Roman"/>
                <w:color w:val="FFFFFF"/>
                <w:sz w:val="20"/>
                <w:szCs w:val="20"/>
              </w:rPr>
            </w:pPr>
            <w:r w:rsidRPr="00674E72">
              <w:rPr>
                <w:rFonts w:ascii="Calibri" w:hAnsi="Calibri"/>
                <w:color w:val="FFFFFF"/>
                <w:sz w:val="20"/>
                <w:szCs w:val="20"/>
              </w:rPr>
              <w:t>%</w:t>
            </w:r>
          </w:p>
        </w:tc>
        <w:tc>
          <w:tcPr>
            <w:tcW w:w="8220" w:type="dxa"/>
            <w:shd w:val="clear" w:color="auto" w:fill="7F7F7F"/>
          </w:tcPr>
          <w:p w14:paraId="2423423B" w14:textId="77777777" w:rsidR="00674E72" w:rsidRPr="00674E72" w:rsidRDefault="00674E72" w:rsidP="00737704">
            <w:pPr>
              <w:spacing w:after="0"/>
              <w:jc w:val="center"/>
              <w:rPr>
                <w:rFonts w:ascii="Calibri" w:eastAsia="Times New Roman" w:hAnsi="Calibri" w:cs="Times New Roman"/>
                <w:color w:val="FFFFFF"/>
                <w:sz w:val="20"/>
                <w:szCs w:val="20"/>
              </w:rPr>
            </w:pPr>
            <w:r w:rsidRPr="00674E72">
              <w:rPr>
                <w:rFonts w:ascii="Calibri" w:hAnsi="Calibri"/>
                <w:color w:val="FFFFFF"/>
                <w:sz w:val="20"/>
                <w:szCs w:val="20"/>
              </w:rPr>
              <w:t>Étape</w:t>
            </w:r>
          </w:p>
        </w:tc>
      </w:tr>
      <w:tr w:rsidR="00B95B09" w:rsidRPr="00481309" w14:paraId="01A54250" w14:textId="77777777" w:rsidTr="00B95B09">
        <w:tc>
          <w:tcPr>
            <w:tcW w:w="1245" w:type="dxa"/>
          </w:tcPr>
          <w:p w14:paraId="4DCA4392" w14:textId="77B1C6CC" w:rsidR="00B95B09" w:rsidRPr="000F7D90" w:rsidRDefault="00B95B09" w:rsidP="00B95B09">
            <w:pPr>
              <w:spacing w:after="0"/>
              <w:jc w:val="center"/>
              <w:rPr>
                <w:rFonts w:ascii="Calibri" w:eastAsia="Times New Roman" w:hAnsi="Calibri" w:cs="Times New Roman"/>
                <w:i/>
                <w:sz w:val="20"/>
                <w:szCs w:val="20"/>
                <w:highlight w:val="cyan"/>
              </w:rPr>
            </w:pPr>
            <w:r w:rsidRPr="000F7D90">
              <w:rPr>
                <w:rFonts w:ascii="Calibri" w:hAnsi="Calibri"/>
                <w:i/>
                <w:sz w:val="20"/>
                <w:szCs w:val="20"/>
                <w:highlight w:val="cyan"/>
              </w:rPr>
              <w:t>20 %</w:t>
            </w:r>
          </w:p>
        </w:tc>
        <w:tc>
          <w:tcPr>
            <w:tcW w:w="8220" w:type="dxa"/>
          </w:tcPr>
          <w:p w14:paraId="638F0AFC" w14:textId="77777777" w:rsidR="00B95B09" w:rsidRPr="00674E72" w:rsidRDefault="00B95B09" w:rsidP="00B95B09">
            <w:pPr>
              <w:spacing w:after="0"/>
              <w:rPr>
                <w:rFonts w:ascii="Calibri" w:eastAsia="Times New Roman" w:hAnsi="Calibri" w:cs="Times New Roman"/>
                <w:sz w:val="20"/>
                <w:szCs w:val="20"/>
                <w:lang w:val="fr-FR"/>
              </w:rPr>
            </w:pPr>
            <w:r w:rsidRPr="00674E72">
              <w:rPr>
                <w:rFonts w:ascii="Calibri" w:hAnsi="Calibri"/>
                <w:sz w:val="20"/>
                <w:szCs w:val="20"/>
                <w:lang w:val="fr-FR"/>
              </w:rPr>
              <w:t>À la signature du contrat</w:t>
            </w:r>
          </w:p>
        </w:tc>
      </w:tr>
      <w:tr w:rsidR="00B95B09" w:rsidRPr="00481309" w14:paraId="5B2613E8" w14:textId="77777777" w:rsidTr="00B95B09">
        <w:tc>
          <w:tcPr>
            <w:tcW w:w="1245" w:type="dxa"/>
          </w:tcPr>
          <w:p w14:paraId="3BEDA598" w14:textId="7A246A94" w:rsidR="00B95B09" w:rsidRPr="000F7D90" w:rsidRDefault="00B95B09" w:rsidP="00B95B09">
            <w:pPr>
              <w:spacing w:after="0"/>
              <w:jc w:val="center"/>
              <w:rPr>
                <w:rFonts w:ascii="Calibri" w:eastAsia="Times New Roman" w:hAnsi="Calibri" w:cs="Times New Roman"/>
                <w:i/>
                <w:sz w:val="20"/>
                <w:szCs w:val="20"/>
                <w:highlight w:val="cyan"/>
              </w:rPr>
            </w:pPr>
            <w:r w:rsidRPr="000F7D90">
              <w:rPr>
                <w:rFonts w:ascii="Calibri" w:hAnsi="Calibri"/>
                <w:i/>
                <w:sz w:val="20"/>
                <w:szCs w:val="20"/>
                <w:highlight w:val="cyan"/>
              </w:rPr>
              <w:t>40 %</w:t>
            </w:r>
          </w:p>
        </w:tc>
        <w:tc>
          <w:tcPr>
            <w:tcW w:w="8220" w:type="dxa"/>
          </w:tcPr>
          <w:p w14:paraId="26F68A58" w14:textId="77777777" w:rsidR="00B95B09" w:rsidRPr="00674E72" w:rsidRDefault="00B95B09" w:rsidP="00B95B09">
            <w:pPr>
              <w:rPr>
                <w:rFonts w:eastAsia="Times New Roman" w:cs="Times New Roman"/>
                <w:sz w:val="20"/>
                <w:szCs w:val="20"/>
                <w:lang w:val="fr-FR"/>
              </w:rPr>
            </w:pPr>
            <w:r w:rsidRPr="00674E72">
              <w:rPr>
                <w:sz w:val="20"/>
                <w:szCs w:val="20"/>
                <w:lang w:val="fr-FR"/>
              </w:rPr>
              <w:t>Suite à la présentation et l’approbation du 1</w:t>
            </w:r>
            <w:r w:rsidRPr="00674E72">
              <w:rPr>
                <w:sz w:val="20"/>
                <w:szCs w:val="20"/>
                <w:vertAlign w:val="superscript"/>
                <w:lang w:val="fr-FR"/>
              </w:rPr>
              <w:t>er</w:t>
            </w:r>
            <w:r w:rsidRPr="00674E72">
              <w:rPr>
                <w:sz w:val="20"/>
                <w:szCs w:val="20"/>
                <w:lang w:val="fr-FR"/>
              </w:rPr>
              <w:t xml:space="preserve"> projet de rapport d’évaluation finale</w:t>
            </w:r>
          </w:p>
        </w:tc>
      </w:tr>
      <w:tr w:rsidR="00B95B09" w:rsidRPr="00481309" w14:paraId="23AADDF6" w14:textId="77777777" w:rsidTr="00B95B09">
        <w:tc>
          <w:tcPr>
            <w:tcW w:w="1245" w:type="dxa"/>
          </w:tcPr>
          <w:p w14:paraId="5ED67F20" w14:textId="6219B450" w:rsidR="00B95B09" w:rsidRPr="000F7D90" w:rsidRDefault="00B95B09" w:rsidP="00B95B09">
            <w:pPr>
              <w:spacing w:after="0"/>
              <w:jc w:val="center"/>
              <w:rPr>
                <w:rFonts w:ascii="Calibri" w:eastAsia="Times New Roman" w:hAnsi="Calibri" w:cs="Times New Roman"/>
                <w:i/>
                <w:sz w:val="20"/>
                <w:szCs w:val="20"/>
                <w:highlight w:val="cyan"/>
              </w:rPr>
            </w:pPr>
            <w:r w:rsidRPr="000F7D90">
              <w:rPr>
                <w:rFonts w:ascii="Calibri" w:hAnsi="Calibri"/>
                <w:i/>
                <w:sz w:val="20"/>
                <w:szCs w:val="20"/>
                <w:highlight w:val="cyan"/>
              </w:rPr>
              <w:t>40 %</w:t>
            </w:r>
          </w:p>
        </w:tc>
        <w:tc>
          <w:tcPr>
            <w:tcW w:w="8220" w:type="dxa"/>
          </w:tcPr>
          <w:p w14:paraId="65D7D247" w14:textId="77777777" w:rsidR="00B95B09" w:rsidRPr="00674E72" w:rsidRDefault="00B95B09" w:rsidP="00B95B09">
            <w:pPr>
              <w:spacing w:after="0"/>
              <w:rPr>
                <w:rFonts w:ascii="Calibri" w:eastAsia="Times New Roman" w:hAnsi="Calibri" w:cs="Times New Roman"/>
                <w:sz w:val="20"/>
                <w:szCs w:val="20"/>
                <w:lang w:val="fr-FR"/>
              </w:rPr>
            </w:pPr>
            <w:r w:rsidRPr="00674E72">
              <w:rPr>
                <w:rFonts w:ascii="Calibri" w:hAnsi="Calibri"/>
                <w:sz w:val="20"/>
                <w:szCs w:val="20"/>
                <w:lang w:val="fr-FR"/>
              </w:rPr>
              <w:t xml:space="preserve">Suite à la présentation et l’approbation (par le CO et le RTA du PNUD) du rapport d’évaluation finale définitif </w:t>
            </w:r>
          </w:p>
        </w:tc>
      </w:tr>
    </w:tbl>
    <w:p w14:paraId="6D11FCFB" w14:textId="77777777" w:rsidR="00D6638C" w:rsidRPr="001D48FE" w:rsidRDefault="00D6638C" w:rsidP="00F05366">
      <w:pPr>
        <w:pStyle w:val="Heading51"/>
        <w:rPr>
          <w:lang w:val="fr-FR"/>
        </w:rPr>
      </w:pPr>
      <w:r w:rsidRPr="001D48FE">
        <w:rPr>
          <w:lang w:val="fr-FR"/>
        </w:rPr>
        <w:t>Processus de candidature</w:t>
      </w:r>
      <w:bookmarkEnd w:id="48"/>
      <w:bookmarkEnd w:id="49"/>
      <w:bookmarkEnd w:id="50"/>
      <w:bookmarkEnd w:id="51"/>
      <w:bookmarkEnd w:id="52"/>
    </w:p>
    <w:p w14:paraId="21910BCA" w14:textId="77777777" w:rsidR="00D6638C" w:rsidRPr="00A87437" w:rsidRDefault="00D6638C" w:rsidP="00606299">
      <w:pPr>
        <w:spacing w:before="200"/>
        <w:jc w:val="both"/>
        <w:rPr>
          <w:rFonts w:ascii="Calibri" w:eastAsia="Times New Roman" w:hAnsi="Calibri" w:cs="Times New Roman"/>
          <w:lang w:val="fr-FR"/>
        </w:rPr>
      </w:pPr>
      <w:r w:rsidRPr="00A87437">
        <w:rPr>
          <w:rFonts w:ascii="Calibri" w:hAnsi="Calibri"/>
          <w:lang w:val="fr-FR"/>
        </w:rPr>
        <w:t xml:space="preserve">Le PNUD applique un processus de sélection équitable et transparent qui tient compte des compétences et des aptitudes des candidats, ainsi que de leurs propositions financières. Les femmes qualifiées et les membres des minorités sociales sont invités à postuler. </w:t>
      </w:r>
    </w:p>
    <w:p w14:paraId="547E0A24" w14:textId="77777777" w:rsidR="00D6638C" w:rsidRPr="001D48FE" w:rsidRDefault="00D6638C" w:rsidP="00D6638C">
      <w:pPr>
        <w:spacing w:before="200"/>
        <w:rPr>
          <w:rFonts w:ascii="Calibri" w:eastAsia="Times New Roman" w:hAnsi="Calibri" w:cs="Times New Roman"/>
          <w:sz w:val="20"/>
          <w:szCs w:val="20"/>
          <w:lang w:val="fr-FR"/>
        </w:rPr>
      </w:pPr>
      <w:r w:rsidRPr="001D48FE">
        <w:rPr>
          <w:lang w:val="fr-FR"/>
        </w:rPr>
        <w:br w:type="page"/>
      </w:r>
    </w:p>
    <w:p w14:paraId="0257E50B" w14:textId="77777777" w:rsidR="00D6638C" w:rsidRPr="001D48FE" w:rsidRDefault="00D6638C" w:rsidP="00F05366">
      <w:pPr>
        <w:pStyle w:val="Heading31"/>
        <w:rPr>
          <w:lang w:val="fr-FR"/>
        </w:rPr>
      </w:pPr>
      <w:bookmarkStart w:id="53" w:name="_TOR_Annex_A:"/>
      <w:bookmarkStart w:id="54" w:name="_Toc299122844"/>
      <w:bookmarkStart w:id="55" w:name="_Toc299122866"/>
      <w:bookmarkStart w:id="56" w:name="_Toc299126630"/>
      <w:bookmarkStart w:id="57" w:name="_Toc299133053"/>
      <w:bookmarkStart w:id="58" w:name="_Toc321341562"/>
      <w:bookmarkEnd w:id="53"/>
      <w:r w:rsidRPr="001D48FE">
        <w:rPr>
          <w:lang w:val="fr-FR"/>
        </w:rPr>
        <w:lastRenderedPageBreak/>
        <w:t>Annexe A : CADRE LOGIQUE DU PROJET</w:t>
      </w:r>
      <w:bookmarkEnd w:id="54"/>
      <w:bookmarkEnd w:id="55"/>
      <w:bookmarkEnd w:id="56"/>
      <w:bookmarkEnd w:id="57"/>
      <w:bookmarkEnd w:id="58"/>
    </w:p>
    <w:p w14:paraId="00FA81EF" w14:textId="77777777" w:rsidR="00824762" w:rsidRPr="0070659C" w:rsidRDefault="00824762" w:rsidP="00D6638C">
      <w:pPr>
        <w:spacing w:before="200"/>
        <w:rPr>
          <w:rFonts w:ascii="Calibri" w:eastAsia="Times New Roman" w:hAnsi="Calibri" w:cs="Times New Roman"/>
          <w:sz w:val="20"/>
          <w:szCs w:val="20"/>
          <w:lang w:val="fr-FR"/>
        </w:rPr>
      </w:pPr>
    </w:p>
    <w:tbl>
      <w:tblPr>
        <w:tblW w:w="11482" w:type="dxa"/>
        <w:tblInd w:w="-743" w:type="dxa"/>
        <w:tblLayout w:type="fixed"/>
        <w:tblLook w:val="0000" w:firstRow="0" w:lastRow="0" w:firstColumn="0" w:lastColumn="0" w:noHBand="0" w:noVBand="0"/>
      </w:tblPr>
      <w:tblGrid>
        <w:gridCol w:w="1424"/>
        <w:gridCol w:w="1979"/>
        <w:gridCol w:w="2410"/>
        <w:gridCol w:w="1984"/>
        <w:gridCol w:w="1417"/>
        <w:gridCol w:w="2268"/>
      </w:tblGrid>
      <w:tr w:rsidR="00824762" w:rsidRPr="0070659C" w14:paraId="08940A83" w14:textId="77777777" w:rsidTr="004A386F">
        <w:trPr>
          <w:tblHeader/>
        </w:trPr>
        <w:tc>
          <w:tcPr>
            <w:tcW w:w="1424" w:type="dxa"/>
            <w:tcBorders>
              <w:top w:val="single" w:sz="4" w:space="0" w:color="000000"/>
              <w:left w:val="single" w:sz="4" w:space="0" w:color="000000"/>
              <w:bottom w:val="single" w:sz="4" w:space="0" w:color="000000"/>
            </w:tcBorders>
            <w:shd w:val="clear" w:color="auto" w:fill="FBD4B4"/>
          </w:tcPr>
          <w:p w14:paraId="25576460" w14:textId="77777777" w:rsidR="00824762" w:rsidRPr="0070659C" w:rsidRDefault="00824762" w:rsidP="0070659C">
            <w:pPr>
              <w:snapToGrid w:val="0"/>
              <w:jc w:val="center"/>
              <w:rPr>
                <w:b/>
                <w:bCs/>
                <w:sz w:val="16"/>
                <w:szCs w:val="16"/>
                <w:lang w:val="fr-FR"/>
              </w:rPr>
            </w:pPr>
            <w:bookmarkStart w:id="59" w:name="_Toc299122845"/>
            <w:bookmarkStart w:id="60" w:name="_Toc299122867"/>
            <w:bookmarkStart w:id="61" w:name="_Toc299126631"/>
            <w:r w:rsidRPr="0070659C">
              <w:rPr>
                <w:b/>
                <w:bCs/>
                <w:sz w:val="16"/>
                <w:szCs w:val="16"/>
                <w:lang w:val="fr-FR"/>
              </w:rPr>
              <w:t>Objectif/ réalisation</w:t>
            </w:r>
          </w:p>
        </w:tc>
        <w:tc>
          <w:tcPr>
            <w:tcW w:w="1979" w:type="dxa"/>
            <w:tcBorders>
              <w:top w:val="single" w:sz="4" w:space="0" w:color="000000"/>
              <w:left w:val="single" w:sz="4" w:space="0" w:color="000000"/>
              <w:bottom w:val="single" w:sz="4" w:space="0" w:color="000000"/>
            </w:tcBorders>
            <w:shd w:val="clear" w:color="auto" w:fill="FBD4B4"/>
          </w:tcPr>
          <w:p w14:paraId="24B28A57" w14:textId="77777777" w:rsidR="00824762" w:rsidRPr="0070659C" w:rsidRDefault="00824762" w:rsidP="0070659C">
            <w:pPr>
              <w:snapToGrid w:val="0"/>
              <w:jc w:val="center"/>
              <w:rPr>
                <w:b/>
                <w:bCs/>
                <w:sz w:val="16"/>
                <w:szCs w:val="16"/>
                <w:lang w:val="fr-FR"/>
              </w:rPr>
            </w:pPr>
            <w:r w:rsidRPr="0070659C">
              <w:rPr>
                <w:b/>
                <w:bCs/>
                <w:sz w:val="16"/>
                <w:szCs w:val="16"/>
                <w:lang w:val="fr-FR"/>
              </w:rPr>
              <w:t>Indicateur</w:t>
            </w:r>
          </w:p>
        </w:tc>
        <w:tc>
          <w:tcPr>
            <w:tcW w:w="2410" w:type="dxa"/>
            <w:tcBorders>
              <w:top w:val="single" w:sz="4" w:space="0" w:color="000000"/>
              <w:left w:val="single" w:sz="4" w:space="0" w:color="000000"/>
              <w:bottom w:val="single" w:sz="4" w:space="0" w:color="000000"/>
            </w:tcBorders>
            <w:shd w:val="clear" w:color="auto" w:fill="FBD4B4"/>
          </w:tcPr>
          <w:p w14:paraId="7071FFA3" w14:textId="77777777" w:rsidR="00824762" w:rsidRPr="0070659C" w:rsidRDefault="00824762" w:rsidP="0070659C">
            <w:pPr>
              <w:snapToGrid w:val="0"/>
              <w:jc w:val="center"/>
              <w:rPr>
                <w:b/>
                <w:bCs/>
                <w:sz w:val="16"/>
                <w:szCs w:val="16"/>
                <w:lang w:val="fr-FR"/>
              </w:rPr>
            </w:pPr>
            <w:r w:rsidRPr="0070659C">
              <w:rPr>
                <w:b/>
                <w:bCs/>
                <w:sz w:val="16"/>
                <w:szCs w:val="16"/>
                <w:lang w:val="fr-FR"/>
              </w:rPr>
              <w:t>Référence</w:t>
            </w:r>
          </w:p>
        </w:tc>
        <w:tc>
          <w:tcPr>
            <w:tcW w:w="1984" w:type="dxa"/>
            <w:tcBorders>
              <w:top w:val="single" w:sz="4" w:space="0" w:color="000000"/>
              <w:left w:val="single" w:sz="4" w:space="0" w:color="000000"/>
              <w:bottom w:val="single" w:sz="4" w:space="0" w:color="000000"/>
            </w:tcBorders>
            <w:shd w:val="clear" w:color="auto" w:fill="FBD4B4"/>
          </w:tcPr>
          <w:p w14:paraId="6068F21B" w14:textId="77777777" w:rsidR="00824762" w:rsidRPr="0070659C" w:rsidRDefault="00824762" w:rsidP="0070659C">
            <w:pPr>
              <w:snapToGrid w:val="0"/>
              <w:jc w:val="center"/>
              <w:rPr>
                <w:b/>
                <w:bCs/>
                <w:sz w:val="16"/>
                <w:szCs w:val="16"/>
                <w:lang w:val="fr-FR"/>
              </w:rPr>
            </w:pPr>
            <w:r w:rsidRPr="0070659C">
              <w:rPr>
                <w:b/>
                <w:bCs/>
                <w:sz w:val="16"/>
                <w:szCs w:val="16"/>
                <w:lang w:val="fr-FR"/>
              </w:rPr>
              <w:t>But à la fin du projet</w:t>
            </w:r>
          </w:p>
        </w:tc>
        <w:tc>
          <w:tcPr>
            <w:tcW w:w="1417" w:type="dxa"/>
            <w:tcBorders>
              <w:top w:val="single" w:sz="4" w:space="0" w:color="000000"/>
              <w:left w:val="single" w:sz="4" w:space="0" w:color="000000"/>
              <w:bottom w:val="single" w:sz="4" w:space="0" w:color="000000"/>
            </w:tcBorders>
            <w:shd w:val="clear" w:color="auto" w:fill="FBD4B4"/>
          </w:tcPr>
          <w:p w14:paraId="351CEEF8" w14:textId="77777777" w:rsidR="00824762" w:rsidRPr="0070659C" w:rsidRDefault="00824762" w:rsidP="0070659C">
            <w:pPr>
              <w:snapToGrid w:val="0"/>
              <w:jc w:val="center"/>
              <w:rPr>
                <w:b/>
                <w:bCs/>
                <w:sz w:val="16"/>
                <w:szCs w:val="16"/>
                <w:lang w:val="fr-FR"/>
              </w:rPr>
            </w:pPr>
            <w:r w:rsidRPr="0070659C">
              <w:rPr>
                <w:b/>
                <w:bCs/>
                <w:sz w:val="16"/>
                <w:szCs w:val="16"/>
                <w:lang w:val="fr-FR"/>
              </w:rPr>
              <w:t>Source d’information</w:t>
            </w:r>
          </w:p>
        </w:tc>
        <w:tc>
          <w:tcPr>
            <w:tcW w:w="2268" w:type="dxa"/>
            <w:tcBorders>
              <w:top w:val="single" w:sz="4" w:space="0" w:color="000000"/>
              <w:left w:val="single" w:sz="4" w:space="0" w:color="000000"/>
              <w:bottom w:val="single" w:sz="4" w:space="0" w:color="000000"/>
              <w:right w:val="single" w:sz="4" w:space="0" w:color="000000"/>
            </w:tcBorders>
            <w:shd w:val="clear" w:color="auto" w:fill="FBD4B4"/>
          </w:tcPr>
          <w:p w14:paraId="32086EEB" w14:textId="77777777" w:rsidR="00824762" w:rsidRPr="0070659C" w:rsidRDefault="00824762" w:rsidP="0070659C">
            <w:pPr>
              <w:snapToGrid w:val="0"/>
              <w:jc w:val="center"/>
              <w:rPr>
                <w:b/>
                <w:bCs/>
                <w:sz w:val="16"/>
                <w:szCs w:val="16"/>
                <w:lang w:val="fr-FR"/>
              </w:rPr>
            </w:pPr>
            <w:r w:rsidRPr="0070659C">
              <w:rPr>
                <w:b/>
                <w:bCs/>
                <w:sz w:val="16"/>
                <w:szCs w:val="16"/>
                <w:lang w:val="fr-FR"/>
              </w:rPr>
              <w:t>Risques et hypothèses</w:t>
            </w:r>
          </w:p>
        </w:tc>
      </w:tr>
      <w:tr w:rsidR="00824762" w:rsidRPr="00481309" w14:paraId="6F190601" w14:textId="77777777" w:rsidTr="004A386F">
        <w:tc>
          <w:tcPr>
            <w:tcW w:w="1424" w:type="dxa"/>
            <w:vMerge w:val="restart"/>
            <w:tcBorders>
              <w:top w:val="single" w:sz="4" w:space="0" w:color="000000"/>
              <w:left w:val="single" w:sz="4" w:space="0" w:color="000000"/>
            </w:tcBorders>
            <w:shd w:val="clear" w:color="auto" w:fill="EAF1DD"/>
          </w:tcPr>
          <w:p w14:paraId="3263EE9A" w14:textId="77777777" w:rsidR="00824762" w:rsidRPr="0070659C" w:rsidRDefault="00824762" w:rsidP="00824762">
            <w:pPr>
              <w:pStyle w:val="TableT"/>
              <w:snapToGrid w:val="0"/>
              <w:ind w:left="0" w:firstLine="0"/>
              <w:rPr>
                <w:rFonts w:asciiTheme="minorHAnsi" w:hAnsiTheme="minorHAnsi"/>
                <w:bCs/>
                <w:sz w:val="16"/>
                <w:szCs w:val="16"/>
                <w:lang w:val="fr-FR"/>
              </w:rPr>
            </w:pPr>
            <w:r w:rsidRPr="0070659C">
              <w:rPr>
                <w:rFonts w:asciiTheme="minorHAnsi" w:hAnsiTheme="minorHAnsi"/>
                <w:bCs/>
                <w:sz w:val="16"/>
                <w:szCs w:val="16"/>
                <w:lang w:val="fr-FR"/>
              </w:rPr>
              <w:t>Objectif : Etendre la couverture du domaine des aires protégées du Mali et améliorer l’efficacité de la gestion du système d’aires protégées, en mettant l’accent sur la région du Sud-Ouest et en expérimentant de nouveaux modèles de gestion fondés sur les catégories internationales d’AP.</w:t>
            </w:r>
          </w:p>
        </w:tc>
        <w:tc>
          <w:tcPr>
            <w:tcW w:w="1979" w:type="dxa"/>
            <w:tcBorders>
              <w:top w:val="single" w:sz="4" w:space="0" w:color="000000"/>
              <w:left w:val="single" w:sz="4" w:space="0" w:color="000000"/>
              <w:bottom w:val="single" w:sz="4" w:space="0" w:color="000000"/>
            </w:tcBorders>
            <w:shd w:val="clear" w:color="auto" w:fill="EAF1DD"/>
          </w:tcPr>
          <w:p w14:paraId="3EC54776" w14:textId="77777777" w:rsidR="00824762" w:rsidRPr="0070659C" w:rsidRDefault="00824762" w:rsidP="00824762">
            <w:pPr>
              <w:snapToGrid w:val="0"/>
              <w:ind w:right="57"/>
              <w:rPr>
                <w:rFonts w:cs="Arial"/>
                <w:sz w:val="16"/>
                <w:szCs w:val="16"/>
                <w:lang w:val="fr-FR"/>
              </w:rPr>
            </w:pPr>
            <w:r w:rsidRPr="0070659C">
              <w:rPr>
                <w:sz w:val="16"/>
                <w:szCs w:val="16"/>
                <w:lang w:val="fr-FR"/>
              </w:rPr>
              <w:t>1. Augmentation de la superficie du territoire national gérée sous forme d’aires protégées</w:t>
            </w:r>
          </w:p>
        </w:tc>
        <w:tc>
          <w:tcPr>
            <w:tcW w:w="2410" w:type="dxa"/>
            <w:tcBorders>
              <w:top w:val="single" w:sz="4" w:space="0" w:color="000000"/>
              <w:left w:val="single" w:sz="4" w:space="0" w:color="000000"/>
              <w:bottom w:val="single" w:sz="4" w:space="0" w:color="000000"/>
            </w:tcBorders>
            <w:shd w:val="clear" w:color="auto" w:fill="EAF1DD"/>
          </w:tcPr>
          <w:p w14:paraId="31535894" w14:textId="77777777" w:rsidR="00824762" w:rsidRPr="0070659C" w:rsidRDefault="00824762" w:rsidP="00824762">
            <w:pPr>
              <w:pStyle w:val="TableT"/>
              <w:numPr>
                <w:ilvl w:val="0"/>
                <w:numId w:val="37"/>
              </w:numPr>
              <w:snapToGrid w:val="0"/>
              <w:ind w:left="176" w:hanging="176"/>
              <w:rPr>
                <w:rFonts w:asciiTheme="minorHAnsi" w:hAnsiTheme="minorHAnsi"/>
                <w:sz w:val="16"/>
                <w:szCs w:val="16"/>
                <w:lang w:val="fr-FR"/>
              </w:rPr>
            </w:pPr>
            <w:r w:rsidRPr="0070659C">
              <w:rPr>
                <w:rFonts w:asciiTheme="minorHAnsi" w:hAnsiTheme="minorHAnsi"/>
                <w:sz w:val="16"/>
                <w:szCs w:val="16"/>
                <w:lang w:val="fr-FR"/>
              </w:rPr>
              <w:t>5,6 millions d’hectares d’aires protégées classées (4,5 % de la superficie du Mali), dont au moins 350 000 ha sont des parcs sur papier dans le Sud-Ouest du Mali.</w:t>
            </w:r>
          </w:p>
          <w:p w14:paraId="6579F005" w14:textId="77777777" w:rsidR="00824762" w:rsidRPr="0070659C" w:rsidRDefault="00824762" w:rsidP="00824762">
            <w:pPr>
              <w:pStyle w:val="TableT"/>
              <w:numPr>
                <w:ilvl w:val="0"/>
                <w:numId w:val="37"/>
              </w:numPr>
              <w:ind w:left="176" w:hanging="176"/>
              <w:rPr>
                <w:rFonts w:asciiTheme="minorHAnsi" w:hAnsiTheme="minorHAnsi"/>
                <w:sz w:val="16"/>
                <w:szCs w:val="16"/>
                <w:lang w:val="fr-FR"/>
              </w:rPr>
            </w:pPr>
            <w:r w:rsidRPr="0070659C">
              <w:rPr>
                <w:rFonts w:asciiTheme="minorHAnsi" w:hAnsiTheme="minorHAnsi"/>
                <w:sz w:val="16"/>
                <w:szCs w:val="16"/>
                <w:lang w:val="fr-FR"/>
              </w:rPr>
              <w:t xml:space="preserve">Les principaux habitats dans la région du Bafing-Falémé-Baoulé demeurent non protégés ou sont classés récemment. </w:t>
            </w:r>
          </w:p>
          <w:p w14:paraId="11F9C9E2" w14:textId="77777777" w:rsidR="00824762" w:rsidRPr="0070659C" w:rsidRDefault="00824762" w:rsidP="00824762">
            <w:pPr>
              <w:pStyle w:val="TableT"/>
              <w:numPr>
                <w:ilvl w:val="0"/>
                <w:numId w:val="37"/>
              </w:numPr>
              <w:ind w:left="176" w:hanging="176"/>
              <w:rPr>
                <w:rFonts w:asciiTheme="minorHAnsi" w:hAnsiTheme="minorHAnsi"/>
                <w:sz w:val="16"/>
                <w:szCs w:val="16"/>
                <w:lang w:val="fr-FR"/>
              </w:rPr>
            </w:pPr>
            <w:r w:rsidRPr="0070659C">
              <w:rPr>
                <w:rFonts w:asciiTheme="minorHAnsi" w:hAnsiTheme="minorHAnsi"/>
                <w:sz w:val="16"/>
                <w:szCs w:val="16"/>
                <w:lang w:val="fr-FR"/>
              </w:rPr>
              <w:t>Aucune réserve de biosphère transfrontalière</w:t>
            </w:r>
          </w:p>
        </w:tc>
        <w:tc>
          <w:tcPr>
            <w:tcW w:w="1984" w:type="dxa"/>
            <w:tcBorders>
              <w:top w:val="single" w:sz="4" w:space="0" w:color="000000"/>
              <w:left w:val="single" w:sz="4" w:space="0" w:color="000000"/>
              <w:bottom w:val="single" w:sz="4" w:space="0" w:color="000000"/>
            </w:tcBorders>
            <w:shd w:val="clear" w:color="auto" w:fill="EAF1DD"/>
          </w:tcPr>
          <w:p w14:paraId="36C2A351" w14:textId="77777777" w:rsidR="00824762" w:rsidRPr="0070659C" w:rsidRDefault="00824762" w:rsidP="00824762">
            <w:pPr>
              <w:pStyle w:val="TableT"/>
              <w:numPr>
                <w:ilvl w:val="0"/>
                <w:numId w:val="38"/>
              </w:numPr>
              <w:snapToGrid w:val="0"/>
              <w:ind w:left="175" w:right="57" w:hanging="175"/>
              <w:rPr>
                <w:rFonts w:asciiTheme="minorHAnsi" w:hAnsiTheme="minorHAnsi"/>
                <w:sz w:val="16"/>
                <w:szCs w:val="16"/>
                <w:lang w:val="fr-FR"/>
              </w:rPr>
            </w:pPr>
            <w:r w:rsidRPr="0070659C">
              <w:rPr>
                <w:rFonts w:asciiTheme="minorHAnsi" w:hAnsiTheme="minorHAnsi"/>
                <w:sz w:val="16"/>
                <w:szCs w:val="16"/>
                <w:lang w:val="fr-FR"/>
              </w:rPr>
              <w:t>Le domaine national des AP comprend au moins 5,7 millions d’ha d’AP classées (plus de 4,6 % de la superficie du Mali, y compris 100 000 ha de nouvelles aires protégées créées).</w:t>
            </w:r>
          </w:p>
          <w:p w14:paraId="64002773" w14:textId="77777777" w:rsidR="00824762" w:rsidRPr="0070659C" w:rsidRDefault="00824762" w:rsidP="00824762">
            <w:pPr>
              <w:pStyle w:val="TableT"/>
              <w:numPr>
                <w:ilvl w:val="0"/>
                <w:numId w:val="38"/>
              </w:numPr>
              <w:ind w:left="175" w:right="57" w:hanging="175"/>
              <w:rPr>
                <w:rFonts w:asciiTheme="minorHAnsi" w:hAnsiTheme="minorHAnsi"/>
                <w:sz w:val="16"/>
                <w:szCs w:val="16"/>
                <w:lang w:val="fr-FR"/>
              </w:rPr>
            </w:pPr>
            <w:r w:rsidRPr="0070659C">
              <w:rPr>
                <w:rFonts w:asciiTheme="minorHAnsi" w:hAnsiTheme="minorHAnsi"/>
                <w:sz w:val="16"/>
                <w:szCs w:val="16"/>
                <w:lang w:val="fr-FR"/>
              </w:rPr>
              <w:t xml:space="preserve">350 000 ha d’anciens parcs sur papier et 100 000 ha de nouvelles AP dans la région du Bafing-Falémé-Baoulé font l’objet d’une bonne gestion.  </w:t>
            </w:r>
          </w:p>
          <w:p w14:paraId="74F65C7D" w14:textId="77777777" w:rsidR="00824762" w:rsidRPr="0070659C" w:rsidRDefault="00824762" w:rsidP="00824762">
            <w:pPr>
              <w:pStyle w:val="TableT"/>
              <w:numPr>
                <w:ilvl w:val="0"/>
                <w:numId w:val="38"/>
              </w:numPr>
              <w:ind w:left="175" w:right="57" w:hanging="175"/>
              <w:rPr>
                <w:rFonts w:asciiTheme="minorHAnsi" w:hAnsiTheme="minorHAnsi"/>
                <w:sz w:val="16"/>
                <w:szCs w:val="16"/>
                <w:lang w:val="fr-FR"/>
              </w:rPr>
            </w:pPr>
            <w:r w:rsidRPr="0070659C">
              <w:rPr>
                <w:rFonts w:asciiTheme="minorHAnsi" w:hAnsiTheme="minorHAnsi"/>
                <w:sz w:val="16"/>
                <w:szCs w:val="16"/>
                <w:lang w:val="fr-FR"/>
              </w:rPr>
              <w:t xml:space="preserve">La réserve de biosphère transfrontalière est créée. </w:t>
            </w:r>
          </w:p>
        </w:tc>
        <w:tc>
          <w:tcPr>
            <w:tcW w:w="1417" w:type="dxa"/>
            <w:tcBorders>
              <w:top w:val="single" w:sz="4" w:space="0" w:color="000000"/>
              <w:left w:val="single" w:sz="4" w:space="0" w:color="000000"/>
              <w:bottom w:val="single" w:sz="4" w:space="0" w:color="000000"/>
            </w:tcBorders>
            <w:shd w:val="clear" w:color="auto" w:fill="EAF1DD"/>
          </w:tcPr>
          <w:p w14:paraId="2A470EF6" w14:textId="77777777" w:rsidR="00824762" w:rsidRPr="0070659C" w:rsidRDefault="00824762" w:rsidP="00824762">
            <w:pPr>
              <w:snapToGrid w:val="0"/>
              <w:rPr>
                <w:sz w:val="16"/>
                <w:szCs w:val="16"/>
                <w:lang w:val="fr-FR"/>
              </w:rPr>
            </w:pPr>
            <w:r w:rsidRPr="0070659C">
              <w:rPr>
                <w:sz w:val="16"/>
                <w:szCs w:val="16"/>
                <w:lang w:val="fr-FR"/>
              </w:rPr>
              <w:t>Lois et décrets</w:t>
            </w:r>
          </w:p>
          <w:p w14:paraId="0315CE69" w14:textId="77777777" w:rsidR="00824762" w:rsidRPr="0070659C" w:rsidRDefault="00824762" w:rsidP="00824762">
            <w:pPr>
              <w:rPr>
                <w:sz w:val="16"/>
                <w:szCs w:val="16"/>
                <w:lang w:val="fr-FR"/>
              </w:rPr>
            </w:pPr>
            <w:r w:rsidRPr="0070659C">
              <w:rPr>
                <w:sz w:val="16"/>
                <w:szCs w:val="16"/>
                <w:lang w:val="fr-FR"/>
              </w:rPr>
              <w:t xml:space="preserve">Résultats du METT </w:t>
            </w:r>
          </w:p>
        </w:tc>
        <w:tc>
          <w:tcPr>
            <w:tcW w:w="2268" w:type="dxa"/>
            <w:vMerge w:val="restart"/>
            <w:tcBorders>
              <w:top w:val="single" w:sz="4" w:space="0" w:color="000000"/>
              <w:left w:val="single" w:sz="4" w:space="0" w:color="000000"/>
              <w:right w:val="single" w:sz="4" w:space="0" w:color="000000"/>
            </w:tcBorders>
            <w:shd w:val="clear" w:color="auto" w:fill="EAF1DD"/>
          </w:tcPr>
          <w:p w14:paraId="769C39DB" w14:textId="77777777" w:rsidR="00824762" w:rsidRPr="0070659C" w:rsidRDefault="00824762" w:rsidP="00824762">
            <w:pPr>
              <w:snapToGrid w:val="0"/>
              <w:rPr>
                <w:sz w:val="16"/>
                <w:szCs w:val="16"/>
                <w:lang w:val="fr-FR"/>
              </w:rPr>
            </w:pPr>
            <w:r w:rsidRPr="0070659C">
              <w:rPr>
                <w:sz w:val="16"/>
                <w:szCs w:val="16"/>
                <w:u w:val="single"/>
                <w:lang w:val="fr-FR"/>
              </w:rPr>
              <w:t>Risques</w:t>
            </w:r>
            <w:r w:rsidRPr="0070659C">
              <w:rPr>
                <w:sz w:val="16"/>
                <w:szCs w:val="16"/>
                <w:lang w:val="fr-FR"/>
              </w:rPr>
              <w:t xml:space="preserve"> : Manque d’engagement du gouvernement à apporter les changements nécessaires</w:t>
            </w:r>
          </w:p>
          <w:p w14:paraId="62646ABD" w14:textId="77777777" w:rsidR="00824762" w:rsidRPr="0070659C" w:rsidRDefault="00824762" w:rsidP="00824762">
            <w:pPr>
              <w:rPr>
                <w:sz w:val="16"/>
                <w:szCs w:val="16"/>
                <w:lang w:val="fr-FR"/>
              </w:rPr>
            </w:pPr>
          </w:p>
          <w:p w14:paraId="415FBFE2" w14:textId="77777777" w:rsidR="00824762" w:rsidRPr="0070659C" w:rsidRDefault="00824762" w:rsidP="00824762">
            <w:pPr>
              <w:rPr>
                <w:sz w:val="16"/>
                <w:szCs w:val="16"/>
                <w:lang w:val="fr-FR"/>
              </w:rPr>
            </w:pPr>
          </w:p>
          <w:p w14:paraId="1151182C" w14:textId="77777777" w:rsidR="00824762" w:rsidRPr="0070659C" w:rsidRDefault="00824762" w:rsidP="00824762">
            <w:pPr>
              <w:rPr>
                <w:sz w:val="16"/>
                <w:szCs w:val="16"/>
                <w:lang w:val="fr-FR"/>
              </w:rPr>
            </w:pPr>
            <w:r w:rsidRPr="0070659C">
              <w:rPr>
                <w:sz w:val="16"/>
                <w:szCs w:val="16"/>
                <w:u w:val="single"/>
                <w:lang w:val="fr-FR"/>
              </w:rPr>
              <w:t>Hypothèse</w:t>
            </w:r>
            <w:r w:rsidRPr="0070659C">
              <w:rPr>
                <w:sz w:val="16"/>
                <w:szCs w:val="16"/>
                <w:lang w:val="fr-FR"/>
              </w:rPr>
              <w:t> : Le gouvernement s’engage et soutient le nouvel Office de gestion des AP.</w:t>
            </w:r>
          </w:p>
        </w:tc>
      </w:tr>
      <w:tr w:rsidR="00824762" w:rsidRPr="00481309" w14:paraId="4823D779" w14:textId="77777777" w:rsidTr="004A386F">
        <w:tc>
          <w:tcPr>
            <w:tcW w:w="1424" w:type="dxa"/>
            <w:vMerge/>
            <w:tcBorders>
              <w:left w:val="single" w:sz="4" w:space="0" w:color="000000"/>
            </w:tcBorders>
            <w:shd w:val="clear" w:color="auto" w:fill="EAF1DD"/>
          </w:tcPr>
          <w:p w14:paraId="2E085325" w14:textId="77777777" w:rsidR="00824762" w:rsidRPr="0070659C" w:rsidRDefault="00824762" w:rsidP="00824762">
            <w:pPr>
              <w:snapToGrid w:val="0"/>
              <w:rPr>
                <w:bCs/>
                <w:sz w:val="16"/>
                <w:szCs w:val="16"/>
                <w:lang w:val="fr-FR"/>
              </w:rPr>
            </w:pPr>
          </w:p>
        </w:tc>
        <w:tc>
          <w:tcPr>
            <w:tcW w:w="1979" w:type="dxa"/>
            <w:tcBorders>
              <w:top w:val="single" w:sz="4" w:space="0" w:color="000000"/>
              <w:left w:val="single" w:sz="4" w:space="0" w:color="000000"/>
              <w:bottom w:val="single" w:sz="4" w:space="0" w:color="000000"/>
            </w:tcBorders>
            <w:shd w:val="clear" w:color="auto" w:fill="EAF1DD"/>
          </w:tcPr>
          <w:p w14:paraId="106A72CF" w14:textId="77777777" w:rsidR="00824762" w:rsidRPr="0070659C" w:rsidRDefault="00824762" w:rsidP="00824762">
            <w:pPr>
              <w:pStyle w:val="TableT"/>
              <w:snapToGrid w:val="0"/>
              <w:ind w:left="0" w:right="57" w:firstLine="0"/>
              <w:rPr>
                <w:rFonts w:asciiTheme="minorHAnsi" w:hAnsiTheme="minorHAnsi"/>
                <w:sz w:val="16"/>
                <w:szCs w:val="16"/>
                <w:lang w:val="fr-FR"/>
              </w:rPr>
            </w:pPr>
            <w:r w:rsidRPr="0070659C">
              <w:rPr>
                <w:rFonts w:asciiTheme="minorHAnsi" w:hAnsiTheme="minorHAnsi"/>
                <w:sz w:val="16"/>
                <w:szCs w:val="16"/>
                <w:lang w:val="fr-FR"/>
              </w:rPr>
              <w:t>2. Amélioration des notes moyennes au titre du METT pour les aires protégées du Mali</w:t>
            </w:r>
          </w:p>
        </w:tc>
        <w:tc>
          <w:tcPr>
            <w:tcW w:w="2410" w:type="dxa"/>
            <w:tcBorders>
              <w:top w:val="single" w:sz="4" w:space="0" w:color="000000"/>
              <w:left w:val="single" w:sz="4" w:space="0" w:color="000000"/>
              <w:bottom w:val="single" w:sz="4" w:space="0" w:color="000000"/>
            </w:tcBorders>
            <w:shd w:val="clear" w:color="auto" w:fill="EAF1DD"/>
          </w:tcPr>
          <w:p w14:paraId="5EC323CC" w14:textId="77777777" w:rsidR="00824762" w:rsidRPr="0070659C" w:rsidRDefault="00824762" w:rsidP="00824762">
            <w:pPr>
              <w:pStyle w:val="TableT"/>
              <w:snapToGrid w:val="0"/>
              <w:ind w:left="0"/>
              <w:rPr>
                <w:rFonts w:asciiTheme="minorHAnsi" w:hAnsiTheme="minorHAnsi"/>
                <w:sz w:val="16"/>
                <w:szCs w:val="16"/>
                <w:lang w:val="fr-FR"/>
              </w:rPr>
            </w:pPr>
            <w:r w:rsidRPr="0070659C">
              <w:rPr>
                <w:rFonts w:asciiTheme="minorHAnsi" w:hAnsiTheme="minorHAnsi"/>
                <w:sz w:val="16"/>
                <w:szCs w:val="16"/>
                <w:lang w:val="fr-FR"/>
              </w:rPr>
              <w:t>Notes moyennes au titre du METT de 17,5 %</w:t>
            </w:r>
          </w:p>
        </w:tc>
        <w:tc>
          <w:tcPr>
            <w:tcW w:w="1984" w:type="dxa"/>
            <w:tcBorders>
              <w:top w:val="single" w:sz="4" w:space="0" w:color="000000"/>
              <w:left w:val="single" w:sz="4" w:space="0" w:color="000000"/>
              <w:bottom w:val="single" w:sz="4" w:space="0" w:color="000000"/>
            </w:tcBorders>
            <w:shd w:val="clear" w:color="auto" w:fill="EAF1DD"/>
          </w:tcPr>
          <w:p w14:paraId="7F413693"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Note moyenne au titre du METT : 28 % </w:t>
            </w:r>
          </w:p>
        </w:tc>
        <w:tc>
          <w:tcPr>
            <w:tcW w:w="1417" w:type="dxa"/>
            <w:tcBorders>
              <w:top w:val="single" w:sz="4" w:space="0" w:color="000000"/>
              <w:left w:val="single" w:sz="4" w:space="0" w:color="000000"/>
              <w:bottom w:val="single" w:sz="4" w:space="0" w:color="000000"/>
            </w:tcBorders>
            <w:shd w:val="clear" w:color="auto" w:fill="EAF1DD"/>
          </w:tcPr>
          <w:p w14:paraId="03D7B412" w14:textId="77777777" w:rsidR="00824762" w:rsidRPr="0070659C" w:rsidRDefault="00824762" w:rsidP="00824762">
            <w:pPr>
              <w:snapToGrid w:val="0"/>
              <w:rPr>
                <w:sz w:val="16"/>
                <w:szCs w:val="16"/>
                <w:lang w:val="fr-FR"/>
              </w:rPr>
            </w:pPr>
            <w:r w:rsidRPr="0070659C">
              <w:rPr>
                <w:sz w:val="16"/>
                <w:szCs w:val="16"/>
                <w:lang w:val="fr-FR"/>
              </w:rPr>
              <w:t>Application de l’Evaluation à mi-parcours (EMP) du METT et Evaluation finale (EF)</w:t>
            </w:r>
          </w:p>
        </w:tc>
        <w:tc>
          <w:tcPr>
            <w:tcW w:w="2268" w:type="dxa"/>
            <w:vMerge/>
            <w:tcBorders>
              <w:left w:val="single" w:sz="4" w:space="0" w:color="000000"/>
              <w:right w:val="single" w:sz="4" w:space="0" w:color="000000"/>
            </w:tcBorders>
            <w:shd w:val="clear" w:color="auto" w:fill="EAF1DD"/>
          </w:tcPr>
          <w:p w14:paraId="0523C406" w14:textId="77777777" w:rsidR="00824762" w:rsidRPr="0070659C" w:rsidRDefault="00824762" w:rsidP="00824762">
            <w:pPr>
              <w:snapToGrid w:val="0"/>
              <w:rPr>
                <w:sz w:val="16"/>
                <w:szCs w:val="16"/>
                <w:lang w:val="fr-FR"/>
              </w:rPr>
            </w:pPr>
          </w:p>
        </w:tc>
      </w:tr>
      <w:tr w:rsidR="00824762" w:rsidRPr="00481309" w14:paraId="360500B7" w14:textId="77777777" w:rsidTr="004A386F">
        <w:tc>
          <w:tcPr>
            <w:tcW w:w="1424" w:type="dxa"/>
            <w:vMerge/>
            <w:tcBorders>
              <w:left w:val="single" w:sz="4" w:space="0" w:color="000000"/>
              <w:bottom w:val="single" w:sz="4" w:space="0" w:color="000000"/>
            </w:tcBorders>
            <w:shd w:val="clear" w:color="auto" w:fill="EAF1DD"/>
          </w:tcPr>
          <w:p w14:paraId="220E06C3" w14:textId="77777777" w:rsidR="00824762" w:rsidRPr="0070659C" w:rsidRDefault="00824762" w:rsidP="00824762">
            <w:pPr>
              <w:snapToGrid w:val="0"/>
              <w:rPr>
                <w:bCs/>
                <w:sz w:val="16"/>
                <w:szCs w:val="16"/>
                <w:lang w:val="fr-FR"/>
              </w:rPr>
            </w:pPr>
          </w:p>
        </w:tc>
        <w:tc>
          <w:tcPr>
            <w:tcW w:w="1979" w:type="dxa"/>
            <w:tcBorders>
              <w:top w:val="single" w:sz="4" w:space="0" w:color="000000"/>
              <w:left w:val="single" w:sz="4" w:space="0" w:color="000000"/>
              <w:bottom w:val="single" w:sz="4" w:space="0" w:color="000000"/>
            </w:tcBorders>
            <w:shd w:val="clear" w:color="auto" w:fill="EAF1DD"/>
          </w:tcPr>
          <w:p w14:paraId="0F263D76" w14:textId="77777777" w:rsidR="00824762" w:rsidRPr="0070659C" w:rsidRDefault="00824762" w:rsidP="00824762">
            <w:pPr>
              <w:pStyle w:val="TableT"/>
              <w:snapToGrid w:val="0"/>
              <w:ind w:left="0" w:right="57" w:firstLine="0"/>
              <w:rPr>
                <w:rFonts w:asciiTheme="minorHAnsi" w:hAnsiTheme="minorHAnsi"/>
                <w:sz w:val="16"/>
                <w:szCs w:val="16"/>
                <w:lang w:val="fr-FR"/>
              </w:rPr>
            </w:pPr>
            <w:r w:rsidRPr="0070659C">
              <w:rPr>
                <w:rFonts w:asciiTheme="minorHAnsi" w:hAnsiTheme="minorHAnsi"/>
                <w:sz w:val="16"/>
                <w:szCs w:val="16"/>
                <w:lang w:val="fr-FR"/>
              </w:rPr>
              <w:t>3. Réduction de la conversion des forêts galeries et des savanes arborées en terres agricoles</w:t>
            </w:r>
          </w:p>
        </w:tc>
        <w:tc>
          <w:tcPr>
            <w:tcW w:w="2410" w:type="dxa"/>
            <w:tcBorders>
              <w:top w:val="single" w:sz="4" w:space="0" w:color="000000"/>
              <w:left w:val="single" w:sz="4" w:space="0" w:color="000000"/>
              <w:bottom w:val="single" w:sz="4" w:space="0" w:color="000000"/>
            </w:tcBorders>
            <w:shd w:val="clear" w:color="auto" w:fill="EAF1DD"/>
          </w:tcPr>
          <w:p w14:paraId="49108A72" w14:textId="77777777" w:rsidR="00824762" w:rsidRPr="0070659C" w:rsidRDefault="00824762" w:rsidP="00824762">
            <w:pPr>
              <w:pStyle w:val="TableT"/>
              <w:snapToGrid w:val="0"/>
              <w:ind w:left="0"/>
              <w:rPr>
                <w:rFonts w:asciiTheme="minorHAnsi" w:hAnsiTheme="minorHAnsi"/>
                <w:sz w:val="16"/>
                <w:szCs w:val="16"/>
                <w:lang w:val="fr-FR"/>
              </w:rPr>
            </w:pPr>
            <w:r w:rsidRPr="0070659C">
              <w:rPr>
                <w:rFonts w:asciiTheme="minorHAnsi" w:hAnsiTheme="minorHAnsi"/>
                <w:sz w:val="16"/>
                <w:szCs w:val="16"/>
                <w:lang w:val="fr-FR"/>
              </w:rPr>
              <w:t xml:space="preserve">Déforestation annuelle : </w:t>
            </w:r>
          </w:p>
          <w:p w14:paraId="1A9C0232" w14:textId="77777777" w:rsidR="00824762" w:rsidRPr="0070659C" w:rsidRDefault="00824762" w:rsidP="00824762">
            <w:pPr>
              <w:pStyle w:val="TableT"/>
              <w:ind w:left="0"/>
              <w:rPr>
                <w:rFonts w:asciiTheme="minorHAnsi" w:hAnsiTheme="minorHAnsi"/>
                <w:sz w:val="16"/>
                <w:szCs w:val="16"/>
                <w:lang w:val="fr-FR"/>
              </w:rPr>
            </w:pPr>
            <w:r w:rsidRPr="0070659C">
              <w:rPr>
                <w:rFonts w:asciiTheme="minorHAnsi" w:hAnsiTheme="minorHAnsi"/>
                <w:sz w:val="16"/>
                <w:szCs w:val="16"/>
                <w:lang w:val="fr-FR"/>
              </w:rPr>
              <w:t xml:space="preserve">forêts galeries </w:t>
            </w:r>
          </w:p>
          <w:p w14:paraId="6E0CF647" w14:textId="77777777" w:rsidR="00824762" w:rsidRPr="0070659C" w:rsidRDefault="00824762" w:rsidP="00824762">
            <w:pPr>
              <w:pStyle w:val="TableT"/>
              <w:ind w:left="0"/>
              <w:rPr>
                <w:rFonts w:asciiTheme="minorHAnsi" w:hAnsiTheme="minorHAnsi"/>
                <w:sz w:val="16"/>
                <w:szCs w:val="16"/>
                <w:lang w:val="fr-FR"/>
              </w:rPr>
            </w:pPr>
            <w:r w:rsidRPr="0070659C">
              <w:rPr>
                <w:rFonts w:asciiTheme="minorHAnsi" w:hAnsiTheme="minorHAnsi"/>
                <w:sz w:val="16"/>
                <w:szCs w:val="16"/>
                <w:lang w:val="fr-FR"/>
              </w:rPr>
              <w:t xml:space="preserve">savanes arborées </w:t>
            </w:r>
          </w:p>
        </w:tc>
        <w:tc>
          <w:tcPr>
            <w:tcW w:w="1984" w:type="dxa"/>
            <w:tcBorders>
              <w:top w:val="single" w:sz="4" w:space="0" w:color="000000"/>
              <w:left w:val="single" w:sz="4" w:space="0" w:color="000000"/>
              <w:bottom w:val="single" w:sz="4" w:space="0" w:color="000000"/>
            </w:tcBorders>
            <w:shd w:val="clear" w:color="auto" w:fill="EAF1DD"/>
          </w:tcPr>
          <w:p w14:paraId="0250F1E4"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Forêts galeries : 0,5 %</w:t>
            </w:r>
          </w:p>
          <w:p w14:paraId="765C611C"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Savanes arborées : 2 % par an (y compris l’agriculture par rotation)</w:t>
            </w:r>
          </w:p>
        </w:tc>
        <w:tc>
          <w:tcPr>
            <w:tcW w:w="1417" w:type="dxa"/>
            <w:tcBorders>
              <w:top w:val="single" w:sz="4" w:space="0" w:color="000000"/>
              <w:left w:val="single" w:sz="4" w:space="0" w:color="000000"/>
              <w:bottom w:val="single" w:sz="4" w:space="0" w:color="000000"/>
            </w:tcBorders>
            <w:shd w:val="clear" w:color="auto" w:fill="EAF1DD"/>
          </w:tcPr>
          <w:p w14:paraId="51067299" w14:textId="77777777" w:rsidR="00824762" w:rsidRPr="0070659C" w:rsidRDefault="00824762" w:rsidP="00824762">
            <w:pPr>
              <w:snapToGrid w:val="0"/>
              <w:rPr>
                <w:sz w:val="16"/>
                <w:szCs w:val="16"/>
                <w:lang w:val="fr-FR"/>
              </w:rPr>
            </w:pPr>
            <w:r w:rsidRPr="0070659C">
              <w:rPr>
                <w:sz w:val="16"/>
                <w:szCs w:val="16"/>
                <w:lang w:val="fr-FR"/>
              </w:rPr>
              <w:t xml:space="preserve">Données de télédétection et analyse </w:t>
            </w:r>
          </w:p>
        </w:tc>
        <w:tc>
          <w:tcPr>
            <w:tcW w:w="2268" w:type="dxa"/>
            <w:vMerge/>
            <w:tcBorders>
              <w:left w:val="single" w:sz="4" w:space="0" w:color="000000"/>
              <w:bottom w:val="single" w:sz="4" w:space="0" w:color="000000"/>
              <w:right w:val="single" w:sz="4" w:space="0" w:color="000000"/>
            </w:tcBorders>
            <w:shd w:val="clear" w:color="auto" w:fill="EAF1DD"/>
          </w:tcPr>
          <w:p w14:paraId="7F67390F" w14:textId="77777777" w:rsidR="00824762" w:rsidRPr="0070659C" w:rsidRDefault="00824762" w:rsidP="00824762">
            <w:pPr>
              <w:snapToGrid w:val="0"/>
              <w:rPr>
                <w:sz w:val="16"/>
                <w:szCs w:val="16"/>
                <w:lang w:val="fr-FR"/>
              </w:rPr>
            </w:pPr>
          </w:p>
        </w:tc>
      </w:tr>
      <w:tr w:rsidR="00824762" w:rsidRPr="00481309" w14:paraId="08FE6163" w14:textId="77777777" w:rsidTr="004A386F">
        <w:trPr>
          <w:trHeight w:val="828"/>
        </w:trPr>
        <w:tc>
          <w:tcPr>
            <w:tcW w:w="1424" w:type="dxa"/>
            <w:vMerge w:val="restart"/>
            <w:tcBorders>
              <w:top w:val="single" w:sz="4" w:space="0" w:color="000000"/>
              <w:left w:val="single" w:sz="4" w:space="0" w:color="000000"/>
              <w:bottom w:val="single" w:sz="4" w:space="0" w:color="000000"/>
            </w:tcBorders>
          </w:tcPr>
          <w:p w14:paraId="78F94784" w14:textId="77777777" w:rsidR="00824762" w:rsidRPr="0070659C" w:rsidRDefault="00824762" w:rsidP="00824762">
            <w:pPr>
              <w:pStyle w:val="TableT"/>
              <w:snapToGrid w:val="0"/>
              <w:ind w:left="0" w:firstLine="0"/>
              <w:rPr>
                <w:rFonts w:asciiTheme="minorHAnsi" w:hAnsiTheme="minorHAnsi"/>
                <w:bCs/>
                <w:sz w:val="16"/>
                <w:szCs w:val="16"/>
                <w:lang w:val="fr-FR"/>
              </w:rPr>
            </w:pPr>
            <w:r w:rsidRPr="0070659C">
              <w:rPr>
                <w:rFonts w:asciiTheme="minorHAnsi" w:hAnsiTheme="minorHAnsi"/>
                <w:bCs/>
                <w:sz w:val="16"/>
                <w:szCs w:val="16"/>
                <w:lang w:val="fr-FR"/>
              </w:rPr>
              <w:t xml:space="preserve">Réalisation 1 : Le Cadre de gouvernance national (juridique, stratégique, institutionnel et financier) pour la gestion des aires protégées crée un cadre propice pour l’extension et la gestion durable du système d’AP. </w:t>
            </w:r>
          </w:p>
        </w:tc>
        <w:tc>
          <w:tcPr>
            <w:tcW w:w="1979" w:type="dxa"/>
            <w:tcBorders>
              <w:top w:val="single" w:sz="4" w:space="0" w:color="000000"/>
              <w:left w:val="single" w:sz="4" w:space="0" w:color="000000"/>
              <w:bottom w:val="single" w:sz="4" w:space="0" w:color="000000"/>
            </w:tcBorders>
          </w:tcPr>
          <w:p w14:paraId="0E398765" w14:textId="77777777" w:rsidR="00824762" w:rsidRPr="0070659C" w:rsidRDefault="00824762" w:rsidP="00824762">
            <w:pPr>
              <w:pStyle w:val="TableT"/>
              <w:snapToGrid w:val="0"/>
              <w:ind w:left="0" w:right="57" w:firstLine="0"/>
              <w:rPr>
                <w:rFonts w:asciiTheme="minorHAnsi" w:hAnsiTheme="minorHAnsi"/>
                <w:sz w:val="16"/>
                <w:szCs w:val="16"/>
                <w:lang w:val="fr-FR"/>
              </w:rPr>
            </w:pPr>
            <w:r w:rsidRPr="0070659C">
              <w:rPr>
                <w:rFonts w:asciiTheme="minorHAnsi" w:hAnsiTheme="minorHAnsi"/>
                <w:sz w:val="16"/>
                <w:szCs w:val="16"/>
                <w:lang w:val="fr-FR"/>
              </w:rPr>
              <w:t xml:space="preserve">1. La superficie totale des terres représentatives des zones de forêts soudaniennes et soudano-guinéennes du Sud-Ouest du Mali et couverte par un statut de protection officiel en tant qu’aires de base dans la Réserve de biosphère de la Boucle du Baoulé existante et la partie malienne proposée pour la réserve de biosphère transfrontalière du Bafing-Falémé </w:t>
            </w:r>
          </w:p>
        </w:tc>
        <w:tc>
          <w:tcPr>
            <w:tcW w:w="2410" w:type="dxa"/>
            <w:tcBorders>
              <w:top w:val="single" w:sz="4" w:space="0" w:color="000000"/>
              <w:left w:val="single" w:sz="4" w:space="0" w:color="000000"/>
              <w:bottom w:val="single" w:sz="4" w:space="0" w:color="000000"/>
            </w:tcBorders>
          </w:tcPr>
          <w:p w14:paraId="500BEBA8" w14:textId="77777777" w:rsidR="00824762" w:rsidRPr="0070659C" w:rsidRDefault="00824762" w:rsidP="00824762">
            <w:pPr>
              <w:pStyle w:val="TableT"/>
              <w:snapToGrid w:val="0"/>
              <w:ind w:left="0" w:firstLine="0"/>
              <w:rPr>
                <w:rFonts w:asciiTheme="minorHAnsi" w:hAnsiTheme="minorHAnsi"/>
                <w:sz w:val="16"/>
                <w:szCs w:val="16"/>
                <w:lang w:val="fr-FR"/>
              </w:rPr>
            </w:pPr>
            <w:r w:rsidRPr="0070659C">
              <w:rPr>
                <w:rFonts w:asciiTheme="minorHAnsi" w:hAnsiTheme="minorHAnsi"/>
                <w:sz w:val="16"/>
                <w:szCs w:val="16"/>
                <w:lang w:val="fr-FR"/>
              </w:rPr>
              <w:t>731 527 hectares d’aires protégées de base classées</w:t>
            </w:r>
          </w:p>
          <w:p w14:paraId="745C6E2F" w14:textId="77777777" w:rsidR="00824762" w:rsidRPr="0070659C" w:rsidRDefault="00824762" w:rsidP="00824762">
            <w:pPr>
              <w:rPr>
                <w:sz w:val="16"/>
                <w:szCs w:val="16"/>
                <w:lang w:val="fr-FR"/>
              </w:rPr>
            </w:pPr>
          </w:p>
        </w:tc>
        <w:tc>
          <w:tcPr>
            <w:tcW w:w="1984" w:type="dxa"/>
            <w:tcBorders>
              <w:top w:val="single" w:sz="4" w:space="0" w:color="000000"/>
              <w:left w:val="single" w:sz="4" w:space="0" w:color="000000"/>
              <w:bottom w:val="single" w:sz="4" w:space="0" w:color="000000"/>
            </w:tcBorders>
          </w:tcPr>
          <w:p w14:paraId="18FBFF55" w14:textId="77777777" w:rsidR="00824762" w:rsidRPr="0070659C" w:rsidRDefault="00824762" w:rsidP="00824762">
            <w:pPr>
              <w:pStyle w:val="TableT"/>
              <w:snapToGrid w:val="0"/>
              <w:ind w:left="0" w:firstLine="0"/>
              <w:rPr>
                <w:rFonts w:asciiTheme="minorHAnsi" w:hAnsiTheme="minorHAnsi"/>
                <w:sz w:val="16"/>
                <w:szCs w:val="16"/>
                <w:lang w:val="fr-FR"/>
              </w:rPr>
            </w:pPr>
            <w:r w:rsidRPr="0070659C">
              <w:rPr>
                <w:rFonts w:asciiTheme="minorHAnsi" w:hAnsiTheme="minorHAnsi"/>
                <w:sz w:val="16"/>
                <w:szCs w:val="16"/>
                <w:lang w:val="fr-FR"/>
              </w:rPr>
              <w:t>Au moins 860 000 hectares d’aires protégées de base classées</w:t>
            </w:r>
          </w:p>
          <w:p w14:paraId="167F15E8" w14:textId="77777777" w:rsidR="00824762" w:rsidRPr="0070659C" w:rsidRDefault="00824762" w:rsidP="00824762">
            <w:pPr>
              <w:rPr>
                <w:sz w:val="16"/>
                <w:szCs w:val="16"/>
                <w:lang w:val="fr-FR"/>
              </w:rPr>
            </w:pPr>
          </w:p>
        </w:tc>
        <w:tc>
          <w:tcPr>
            <w:tcW w:w="1417" w:type="dxa"/>
            <w:tcBorders>
              <w:top w:val="single" w:sz="4" w:space="0" w:color="000000"/>
              <w:left w:val="single" w:sz="4" w:space="0" w:color="000000"/>
              <w:bottom w:val="single" w:sz="4" w:space="0" w:color="000000"/>
            </w:tcBorders>
          </w:tcPr>
          <w:p w14:paraId="24781756" w14:textId="77777777" w:rsidR="00824762" w:rsidRPr="0070659C" w:rsidRDefault="00824762" w:rsidP="00824762">
            <w:pPr>
              <w:snapToGrid w:val="0"/>
              <w:rPr>
                <w:sz w:val="16"/>
                <w:szCs w:val="16"/>
                <w:lang w:val="fr-FR"/>
              </w:rPr>
            </w:pPr>
            <w:r w:rsidRPr="0070659C">
              <w:rPr>
                <w:sz w:val="16"/>
                <w:szCs w:val="16"/>
                <w:lang w:val="fr-FR"/>
              </w:rPr>
              <w:t>Rapports annuels de la DNEF, METT complet, Journal officiel</w:t>
            </w:r>
          </w:p>
        </w:tc>
        <w:tc>
          <w:tcPr>
            <w:tcW w:w="2268" w:type="dxa"/>
            <w:vMerge w:val="restart"/>
            <w:tcBorders>
              <w:top w:val="single" w:sz="4" w:space="0" w:color="000000"/>
              <w:left w:val="single" w:sz="4" w:space="0" w:color="000000"/>
              <w:bottom w:val="single" w:sz="4" w:space="0" w:color="000000"/>
              <w:right w:val="single" w:sz="4" w:space="0" w:color="000000"/>
            </w:tcBorders>
          </w:tcPr>
          <w:p w14:paraId="2E23FE9B" w14:textId="77777777" w:rsidR="00824762" w:rsidRPr="0070659C" w:rsidRDefault="00824762" w:rsidP="00824762">
            <w:pPr>
              <w:snapToGrid w:val="0"/>
              <w:rPr>
                <w:sz w:val="16"/>
                <w:szCs w:val="16"/>
                <w:lang w:val="fr-FR"/>
              </w:rPr>
            </w:pPr>
            <w:r w:rsidRPr="0070659C">
              <w:rPr>
                <w:sz w:val="16"/>
                <w:szCs w:val="16"/>
                <w:u w:val="single"/>
                <w:lang w:val="fr-FR"/>
              </w:rPr>
              <w:t xml:space="preserve">Risque </w:t>
            </w:r>
            <w:r w:rsidRPr="0070659C">
              <w:rPr>
                <w:sz w:val="16"/>
                <w:szCs w:val="16"/>
                <w:lang w:val="fr-FR"/>
              </w:rPr>
              <w:t>: Le manque de volonté politique ralentit le processus réglementaire et administratif.</w:t>
            </w:r>
          </w:p>
          <w:p w14:paraId="35EB5B46" w14:textId="77777777" w:rsidR="00824762" w:rsidRPr="0070659C" w:rsidRDefault="00824762" w:rsidP="00824762">
            <w:pPr>
              <w:rPr>
                <w:sz w:val="16"/>
                <w:szCs w:val="16"/>
                <w:lang w:val="fr-FR"/>
              </w:rPr>
            </w:pPr>
          </w:p>
          <w:p w14:paraId="2119538A" w14:textId="77777777" w:rsidR="00824762" w:rsidRPr="0070659C" w:rsidRDefault="00824762" w:rsidP="00824762">
            <w:pPr>
              <w:rPr>
                <w:sz w:val="16"/>
                <w:szCs w:val="16"/>
                <w:lang w:val="fr-FR"/>
              </w:rPr>
            </w:pPr>
            <w:r w:rsidRPr="0070659C">
              <w:rPr>
                <w:sz w:val="16"/>
                <w:szCs w:val="16"/>
                <w:u w:val="single"/>
                <w:lang w:val="fr-FR"/>
              </w:rPr>
              <w:t>Hypothèse</w:t>
            </w:r>
            <w:r w:rsidRPr="0070659C">
              <w:rPr>
                <w:sz w:val="16"/>
                <w:szCs w:val="16"/>
                <w:lang w:val="fr-FR"/>
              </w:rPr>
              <w:t xml:space="preserve"> : Volonté politique suffisante pour les produits proposés du projet </w:t>
            </w:r>
          </w:p>
          <w:p w14:paraId="63A69711" w14:textId="77777777" w:rsidR="00824762" w:rsidRPr="0070659C" w:rsidRDefault="00824762" w:rsidP="00824762">
            <w:pPr>
              <w:rPr>
                <w:sz w:val="16"/>
                <w:szCs w:val="16"/>
                <w:lang w:val="fr-FR"/>
              </w:rPr>
            </w:pPr>
          </w:p>
        </w:tc>
      </w:tr>
      <w:tr w:rsidR="00824762" w:rsidRPr="00481309" w14:paraId="317C4250" w14:textId="77777777" w:rsidTr="00FF5F0B">
        <w:trPr>
          <w:trHeight w:val="609"/>
        </w:trPr>
        <w:tc>
          <w:tcPr>
            <w:tcW w:w="1424" w:type="dxa"/>
            <w:vMerge/>
            <w:tcBorders>
              <w:top w:val="single" w:sz="4" w:space="0" w:color="000000"/>
              <w:left w:val="single" w:sz="4" w:space="0" w:color="000000"/>
              <w:bottom w:val="single" w:sz="4" w:space="0" w:color="000000"/>
            </w:tcBorders>
          </w:tcPr>
          <w:p w14:paraId="21EAD042" w14:textId="77777777" w:rsidR="00824762" w:rsidRPr="0070659C" w:rsidRDefault="00824762" w:rsidP="00824762">
            <w:pPr>
              <w:pStyle w:val="TableT"/>
              <w:snapToGrid w:val="0"/>
              <w:ind w:left="0" w:firstLine="0"/>
              <w:rPr>
                <w:rFonts w:asciiTheme="minorHAnsi" w:hAnsiTheme="minorHAnsi"/>
                <w:sz w:val="16"/>
                <w:szCs w:val="16"/>
                <w:lang w:val="fr-FR"/>
              </w:rPr>
            </w:pPr>
          </w:p>
        </w:tc>
        <w:tc>
          <w:tcPr>
            <w:tcW w:w="1979" w:type="dxa"/>
            <w:tcBorders>
              <w:top w:val="single" w:sz="4" w:space="0" w:color="000000"/>
              <w:left w:val="single" w:sz="4" w:space="0" w:color="000000"/>
              <w:bottom w:val="single" w:sz="4" w:space="0" w:color="000000"/>
            </w:tcBorders>
          </w:tcPr>
          <w:p w14:paraId="48443DC8"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 xml:space="preserve">2. Tableau de notation de l’évaluation des capacités </w:t>
            </w:r>
          </w:p>
          <w:p w14:paraId="7D02F845" w14:textId="77777777" w:rsidR="00824762" w:rsidRPr="0070659C" w:rsidRDefault="00824762" w:rsidP="00824762">
            <w:pPr>
              <w:pStyle w:val="TableT"/>
              <w:snapToGrid w:val="0"/>
              <w:ind w:right="57"/>
              <w:rPr>
                <w:rFonts w:asciiTheme="minorHAnsi" w:hAnsiTheme="minorHAnsi"/>
                <w:sz w:val="16"/>
                <w:szCs w:val="16"/>
                <w:lang w:val="fr-FR"/>
              </w:rPr>
            </w:pPr>
          </w:p>
          <w:p w14:paraId="75FB6E5E" w14:textId="77777777" w:rsidR="00824762" w:rsidRPr="0070659C" w:rsidRDefault="00824762" w:rsidP="00824762">
            <w:pPr>
              <w:pStyle w:val="TableT"/>
              <w:snapToGrid w:val="0"/>
              <w:ind w:right="57"/>
              <w:rPr>
                <w:rFonts w:asciiTheme="minorHAnsi" w:hAnsiTheme="minorHAnsi"/>
                <w:sz w:val="16"/>
                <w:szCs w:val="16"/>
                <w:lang w:val="fr-FR"/>
              </w:rPr>
            </w:pPr>
            <w:r w:rsidRPr="0070659C">
              <w:rPr>
                <w:rFonts w:asciiTheme="minorHAnsi" w:hAnsiTheme="minorHAnsi"/>
                <w:sz w:val="16"/>
                <w:szCs w:val="16"/>
                <w:lang w:val="fr-FR"/>
              </w:rPr>
              <w:t>[Voir Annexe 2]</w:t>
            </w:r>
          </w:p>
          <w:p w14:paraId="49C5FD5D" w14:textId="77777777" w:rsidR="00824762" w:rsidRPr="0070659C" w:rsidRDefault="00824762" w:rsidP="00824762">
            <w:pPr>
              <w:pStyle w:val="TableT"/>
              <w:snapToGrid w:val="0"/>
              <w:ind w:left="57" w:right="57" w:firstLine="0"/>
              <w:rPr>
                <w:rFonts w:asciiTheme="minorHAnsi" w:hAnsiTheme="minorHAnsi"/>
                <w:sz w:val="16"/>
                <w:szCs w:val="16"/>
                <w:lang w:val="fr-FR"/>
              </w:rPr>
            </w:pPr>
          </w:p>
        </w:tc>
        <w:tc>
          <w:tcPr>
            <w:tcW w:w="2410" w:type="dxa"/>
            <w:tcBorders>
              <w:top w:val="single" w:sz="4" w:space="0" w:color="000000"/>
              <w:left w:val="single" w:sz="4" w:space="0" w:color="000000"/>
              <w:bottom w:val="single" w:sz="4" w:space="0" w:color="000000"/>
            </w:tcBorders>
          </w:tcPr>
          <w:p w14:paraId="4B95C44F" w14:textId="77777777" w:rsidR="00824762" w:rsidRPr="0070659C" w:rsidRDefault="00824762" w:rsidP="00824762">
            <w:pPr>
              <w:pStyle w:val="TableT"/>
              <w:tabs>
                <w:tab w:val="right" w:pos="1559"/>
                <w:tab w:val="right" w:pos="2117"/>
              </w:tabs>
              <w:ind w:left="57" w:right="57"/>
              <w:rPr>
                <w:rFonts w:asciiTheme="minorHAnsi" w:hAnsiTheme="minorHAnsi"/>
                <w:sz w:val="16"/>
                <w:szCs w:val="16"/>
                <w:lang w:val="fr-FR"/>
              </w:rPr>
            </w:pPr>
            <w:r w:rsidRPr="0070659C">
              <w:rPr>
                <w:rFonts w:asciiTheme="minorHAnsi" w:hAnsiTheme="minorHAnsi"/>
                <w:sz w:val="16"/>
                <w:szCs w:val="16"/>
                <w:lang w:val="fr-FR"/>
              </w:rPr>
              <w:t xml:space="preserve">Systémique </w:t>
            </w:r>
            <w:r w:rsidRPr="0070659C">
              <w:rPr>
                <w:rFonts w:asciiTheme="minorHAnsi" w:hAnsiTheme="minorHAnsi"/>
                <w:sz w:val="16"/>
                <w:szCs w:val="16"/>
                <w:lang w:val="fr-FR"/>
              </w:rPr>
              <w:tab/>
              <w:t>10/30</w:t>
            </w:r>
            <w:r w:rsidRPr="0070659C">
              <w:rPr>
                <w:rFonts w:asciiTheme="minorHAnsi" w:hAnsiTheme="minorHAnsi"/>
                <w:sz w:val="16"/>
                <w:szCs w:val="16"/>
                <w:lang w:val="fr-FR"/>
              </w:rPr>
              <w:tab/>
              <w:t>32 %</w:t>
            </w:r>
          </w:p>
          <w:p w14:paraId="4B98D747" w14:textId="77777777" w:rsidR="00824762" w:rsidRPr="0070659C" w:rsidRDefault="00824762" w:rsidP="00824762">
            <w:pPr>
              <w:pStyle w:val="TableT"/>
              <w:tabs>
                <w:tab w:val="right" w:pos="1559"/>
                <w:tab w:val="right" w:pos="2117"/>
              </w:tabs>
              <w:ind w:left="57" w:right="57"/>
              <w:rPr>
                <w:rFonts w:asciiTheme="minorHAnsi" w:hAnsiTheme="minorHAnsi"/>
                <w:sz w:val="16"/>
                <w:szCs w:val="16"/>
                <w:lang w:val="fr-FR"/>
              </w:rPr>
            </w:pPr>
            <w:r w:rsidRPr="0070659C">
              <w:rPr>
                <w:rFonts w:asciiTheme="minorHAnsi" w:hAnsiTheme="minorHAnsi"/>
                <w:sz w:val="16"/>
                <w:szCs w:val="16"/>
                <w:lang w:val="fr-FR"/>
              </w:rPr>
              <w:t>Institutionnel</w:t>
            </w:r>
            <w:r w:rsidRPr="0070659C">
              <w:rPr>
                <w:rFonts w:asciiTheme="minorHAnsi" w:hAnsiTheme="minorHAnsi"/>
                <w:sz w:val="16"/>
                <w:szCs w:val="16"/>
                <w:lang w:val="fr-FR"/>
              </w:rPr>
              <w:tab/>
              <w:t>11/45</w:t>
            </w:r>
            <w:r w:rsidRPr="0070659C">
              <w:rPr>
                <w:rFonts w:asciiTheme="minorHAnsi" w:hAnsiTheme="minorHAnsi"/>
                <w:sz w:val="16"/>
                <w:szCs w:val="16"/>
                <w:lang w:val="fr-FR"/>
              </w:rPr>
              <w:tab/>
              <w:t>27 %</w:t>
            </w:r>
          </w:p>
          <w:p w14:paraId="41878AB2" w14:textId="77777777" w:rsidR="00824762" w:rsidRPr="0070659C" w:rsidRDefault="00824762" w:rsidP="00824762">
            <w:pPr>
              <w:pStyle w:val="TableT"/>
              <w:tabs>
                <w:tab w:val="right" w:pos="1559"/>
                <w:tab w:val="right" w:pos="2117"/>
              </w:tabs>
              <w:ind w:left="57" w:right="57"/>
              <w:rPr>
                <w:rFonts w:asciiTheme="minorHAnsi" w:hAnsiTheme="minorHAnsi"/>
                <w:sz w:val="16"/>
                <w:szCs w:val="16"/>
                <w:lang w:val="fr-FR"/>
              </w:rPr>
            </w:pPr>
            <w:r w:rsidRPr="0070659C">
              <w:rPr>
                <w:rFonts w:asciiTheme="minorHAnsi" w:hAnsiTheme="minorHAnsi"/>
                <w:sz w:val="16"/>
                <w:szCs w:val="16"/>
                <w:lang w:val="fr-FR"/>
              </w:rPr>
              <w:t xml:space="preserve">Individuel </w:t>
            </w:r>
            <w:r w:rsidRPr="0070659C">
              <w:rPr>
                <w:rFonts w:asciiTheme="minorHAnsi" w:hAnsiTheme="minorHAnsi"/>
                <w:sz w:val="16"/>
                <w:szCs w:val="16"/>
                <w:lang w:val="fr-FR"/>
              </w:rPr>
              <w:tab/>
              <w:t>7/21</w:t>
            </w:r>
            <w:r w:rsidRPr="0070659C">
              <w:rPr>
                <w:rFonts w:asciiTheme="minorHAnsi" w:hAnsiTheme="minorHAnsi"/>
                <w:sz w:val="16"/>
                <w:szCs w:val="16"/>
                <w:lang w:val="fr-FR"/>
              </w:rPr>
              <w:tab/>
              <w:t>33 %</w:t>
            </w:r>
          </w:p>
          <w:p w14:paraId="07E0A895" w14:textId="77777777" w:rsidR="00824762" w:rsidRPr="0070659C" w:rsidRDefault="00824762" w:rsidP="00824762">
            <w:pPr>
              <w:pStyle w:val="TableT"/>
              <w:tabs>
                <w:tab w:val="right" w:pos="1559"/>
                <w:tab w:val="right" w:pos="2117"/>
              </w:tabs>
              <w:ind w:left="57" w:right="57" w:firstLine="0"/>
              <w:rPr>
                <w:rFonts w:asciiTheme="minorHAnsi" w:hAnsiTheme="minorHAnsi"/>
                <w:sz w:val="16"/>
                <w:szCs w:val="16"/>
                <w:lang w:val="fr-FR"/>
              </w:rPr>
            </w:pPr>
            <w:r w:rsidRPr="0070659C">
              <w:rPr>
                <w:rFonts w:asciiTheme="minorHAnsi" w:hAnsiTheme="minorHAnsi"/>
                <w:sz w:val="16"/>
                <w:szCs w:val="16"/>
                <w:lang w:val="fr-FR"/>
              </w:rPr>
              <w:t>Moyenne</w:t>
            </w:r>
            <w:r w:rsidRPr="0070659C">
              <w:rPr>
                <w:rFonts w:asciiTheme="minorHAnsi" w:hAnsiTheme="minorHAnsi"/>
                <w:sz w:val="16"/>
                <w:szCs w:val="16"/>
                <w:lang w:val="fr-FR"/>
              </w:rPr>
              <w:tab/>
              <w:t>28/96</w:t>
            </w:r>
            <w:r w:rsidRPr="0070659C">
              <w:rPr>
                <w:rFonts w:asciiTheme="minorHAnsi" w:hAnsiTheme="minorHAnsi"/>
                <w:sz w:val="16"/>
                <w:szCs w:val="16"/>
                <w:lang w:val="fr-FR"/>
              </w:rPr>
              <w:tab/>
              <w:t>29 %</w:t>
            </w:r>
          </w:p>
          <w:p w14:paraId="50B00E68" w14:textId="77777777" w:rsidR="00824762" w:rsidRPr="0070659C" w:rsidRDefault="00824762" w:rsidP="00824762">
            <w:pPr>
              <w:pStyle w:val="TableT"/>
              <w:ind w:left="57" w:right="57" w:firstLine="0"/>
              <w:rPr>
                <w:rFonts w:asciiTheme="minorHAnsi" w:hAnsiTheme="minorHAnsi"/>
                <w:sz w:val="16"/>
                <w:szCs w:val="16"/>
                <w:lang w:val="fr-FR"/>
              </w:rPr>
            </w:pPr>
          </w:p>
        </w:tc>
        <w:tc>
          <w:tcPr>
            <w:tcW w:w="1984" w:type="dxa"/>
            <w:tcBorders>
              <w:top w:val="single" w:sz="4" w:space="0" w:color="000000"/>
              <w:left w:val="single" w:sz="4" w:space="0" w:color="000000"/>
              <w:bottom w:val="single" w:sz="4" w:space="0" w:color="000000"/>
            </w:tcBorders>
          </w:tcPr>
          <w:p w14:paraId="0D25810E" w14:textId="77777777" w:rsidR="00824762" w:rsidRPr="0070659C" w:rsidRDefault="00824762" w:rsidP="00824762">
            <w:pPr>
              <w:pStyle w:val="TableT"/>
              <w:tabs>
                <w:tab w:val="right" w:pos="1701"/>
                <w:tab w:val="right" w:pos="2418"/>
              </w:tabs>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Systémique </w:t>
            </w:r>
            <w:r w:rsidRPr="0070659C">
              <w:rPr>
                <w:rFonts w:asciiTheme="minorHAnsi" w:hAnsiTheme="minorHAnsi"/>
                <w:sz w:val="16"/>
                <w:szCs w:val="16"/>
                <w:lang w:val="fr-FR"/>
              </w:rPr>
              <w:tab/>
              <w:t>18/30</w:t>
            </w:r>
            <w:r w:rsidRPr="0070659C">
              <w:rPr>
                <w:rFonts w:asciiTheme="minorHAnsi" w:hAnsiTheme="minorHAnsi"/>
                <w:sz w:val="16"/>
                <w:szCs w:val="16"/>
                <w:lang w:val="fr-FR"/>
              </w:rPr>
              <w:tab/>
              <w:t>57 %</w:t>
            </w:r>
          </w:p>
          <w:p w14:paraId="72D49E52" w14:textId="77777777" w:rsidR="00824762" w:rsidRPr="0070659C" w:rsidRDefault="00824762" w:rsidP="00824762">
            <w:pPr>
              <w:pStyle w:val="TableT"/>
              <w:tabs>
                <w:tab w:val="right" w:pos="1701"/>
                <w:tab w:val="right" w:pos="2418"/>
              </w:tabs>
              <w:snapToGrid w:val="0"/>
              <w:ind w:left="57" w:right="57"/>
              <w:rPr>
                <w:rFonts w:asciiTheme="minorHAnsi" w:hAnsiTheme="minorHAnsi"/>
                <w:sz w:val="16"/>
                <w:szCs w:val="16"/>
                <w:lang w:val="fr-FR"/>
              </w:rPr>
            </w:pPr>
            <w:r w:rsidRPr="0070659C">
              <w:rPr>
                <w:rFonts w:asciiTheme="minorHAnsi" w:hAnsiTheme="minorHAnsi"/>
                <w:sz w:val="16"/>
                <w:szCs w:val="16"/>
                <w:lang w:val="fr-FR"/>
              </w:rPr>
              <w:t>Institutionnel</w:t>
            </w:r>
            <w:r w:rsidRPr="0070659C">
              <w:rPr>
                <w:rFonts w:asciiTheme="minorHAnsi" w:hAnsiTheme="minorHAnsi"/>
                <w:sz w:val="16"/>
                <w:szCs w:val="16"/>
                <w:lang w:val="fr-FR"/>
              </w:rPr>
              <w:tab/>
              <w:t>24/45</w:t>
            </w:r>
            <w:r w:rsidRPr="0070659C">
              <w:rPr>
                <w:rFonts w:asciiTheme="minorHAnsi" w:hAnsiTheme="minorHAnsi"/>
                <w:sz w:val="16"/>
                <w:szCs w:val="16"/>
                <w:lang w:val="fr-FR"/>
              </w:rPr>
              <w:tab/>
              <w:t>51 %</w:t>
            </w:r>
          </w:p>
          <w:p w14:paraId="61CA9E62" w14:textId="77777777" w:rsidR="00824762" w:rsidRPr="0070659C" w:rsidRDefault="00824762" w:rsidP="00824762">
            <w:pPr>
              <w:pStyle w:val="TableT"/>
              <w:tabs>
                <w:tab w:val="right" w:pos="1701"/>
                <w:tab w:val="right" w:pos="2418"/>
              </w:tabs>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Individuel </w:t>
            </w:r>
            <w:r w:rsidRPr="0070659C">
              <w:rPr>
                <w:rFonts w:asciiTheme="minorHAnsi" w:hAnsiTheme="minorHAnsi"/>
                <w:sz w:val="16"/>
                <w:szCs w:val="16"/>
                <w:lang w:val="fr-FR"/>
              </w:rPr>
              <w:tab/>
              <w:t>10/21</w:t>
            </w:r>
            <w:r w:rsidRPr="0070659C">
              <w:rPr>
                <w:rFonts w:asciiTheme="minorHAnsi" w:hAnsiTheme="minorHAnsi"/>
                <w:sz w:val="16"/>
                <w:szCs w:val="16"/>
                <w:lang w:val="fr-FR"/>
              </w:rPr>
              <w:tab/>
              <w:t>46 %</w:t>
            </w:r>
          </w:p>
          <w:p w14:paraId="352AF356" w14:textId="77777777" w:rsidR="00824762" w:rsidRPr="0070659C" w:rsidRDefault="00824762" w:rsidP="00824762">
            <w:pPr>
              <w:pStyle w:val="TableT"/>
              <w:tabs>
                <w:tab w:val="right" w:pos="1701"/>
                <w:tab w:val="right" w:pos="2418"/>
              </w:tabs>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lastRenderedPageBreak/>
              <w:t>Moyenne</w:t>
            </w:r>
            <w:r w:rsidRPr="0070659C">
              <w:rPr>
                <w:rFonts w:asciiTheme="minorHAnsi" w:hAnsiTheme="minorHAnsi"/>
                <w:sz w:val="16"/>
                <w:szCs w:val="16"/>
                <w:lang w:val="fr-FR"/>
              </w:rPr>
              <w:tab/>
              <w:t>52/96</w:t>
            </w:r>
            <w:r w:rsidRPr="0070659C">
              <w:rPr>
                <w:rFonts w:asciiTheme="minorHAnsi" w:hAnsiTheme="minorHAnsi"/>
                <w:sz w:val="16"/>
                <w:szCs w:val="16"/>
                <w:lang w:val="fr-FR"/>
              </w:rPr>
              <w:tab/>
              <w:t>54 %</w:t>
            </w:r>
          </w:p>
          <w:p w14:paraId="4BC60CFF" w14:textId="77777777" w:rsidR="00824762" w:rsidRPr="0070659C" w:rsidRDefault="00824762" w:rsidP="00824762">
            <w:pPr>
              <w:pStyle w:val="TableT"/>
              <w:tabs>
                <w:tab w:val="right" w:pos="1701"/>
                <w:tab w:val="right" w:pos="2418"/>
              </w:tabs>
              <w:ind w:left="57" w:right="57" w:firstLine="0"/>
              <w:rPr>
                <w:rFonts w:asciiTheme="minorHAnsi" w:hAnsiTheme="minorHAnsi"/>
                <w:sz w:val="16"/>
                <w:szCs w:val="16"/>
                <w:lang w:val="fr-FR"/>
              </w:rPr>
            </w:pPr>
          </w:p>
          <w:p w14:paraId="07ED7BEA" w14:textId="77777777" w:rsidR="00824762" w:rsidRPr="0070659C" w:rsidRDefault="00824762" w:rsidP="00824762">
            <w:pPr>
              <w:pStyle w:val="TableT"/>
              <w:ind w:left="57" w:right="57" w:firstLine="0"/>
              <w:rPr>
                <w:rFonts w:asciiTheme="minorHAnsi" w:hAnsiTheme="minorHAnsi"/>
                <w:sz w:val="16"/>
                <w:szCs w:val="16"/>
                <w:lang w:val="fr-FR"/>
              </w:rPr>
            </w:pPr>
          </w:p>
        </w:tc>
        <w:tc>
          <w:tcPr>
            <w:tcW w:w="1417" w:type="dxa"/>
            <w:tcBorders>
              <w:top w:val="single" w:sz="4" w:space="0" w:color="000000"/>
              <w:left w:val="single" w:sz="4" w:space="0" w:color="000000"/>
              <w:bottom w:val="single" w:sz="4" w:space="0" w:color="000000"/>
            </w:tcBorders>
          </w:tcPr>
          <w:p w14:paraId="3CB77B5A" w14:textId="77777777" w:rsidR="00824762" w:rsidRPr="0070659C" w:rsidRDefault="00824762" w:rsidP="00824762">
            <w:pPr>
              <w:snapToGrid w:val="0"/>
              <w:rPr>
                <w:sz w:val="16"/>
                <w:szCs w:val="16"/>
                <w:lang w:val="fr-FR"/>
              </w:rPr>
            </w:pPr>
            <w:r w:rsidRPr="0070659C">
              <w:rPr>
                <w:sz w:val="16"/>
                <w:szCs w:val="16"/>
                <w:lang w:val="fr-FR"/>
              </w:rPr>
              <w:lastRenderedPageBreak/>
              <w:t xml:space="preserve">Evaluation des capacités </w:t>
            </w:r>
          </w:p>
          <w:p w14:paraId="66040023" w14:textId="77777777" w:rsidR="00824762" w:rsidRPr="0070659C" w:rsidRDefault="00824762" w:rsidP="00824762">
            <w:pPr>
              <w:snapToGrid w:val="0"/>
              <w:rPr>
                <w:sz w:val="16"/>
                <w:szCs w:val="16"/>
                <w:lang w:val="fr-FR"/>
              </w:rPr>
            </w:pPr>
            <w:r w:rsidRPr="0070659C">
              <w:rPr>
                <w:sz w:val="16"/>
                <w:szCs w:val="16"/>
                <w:lang w:val="fr-FR"/>
              </w:rPr>
              <w:t xml:space="preserve">Tableau de notation appliqué </w:t>
            </w:r>
            <w:r w:rsidRPr="0070659C">
              <w:rPr>
                <w:sz w:val="16"/>
                <w:szCs w:val="16"/>
                <w:lang w:val="fr-FR"/>
              </w:rPr>
              <w:lastRenderedPageBreak/>
              <w:t>pendant l’EMP et l’EF</w:t>
            </w:r>
          </w:p>
        </w:tc>
        <w:tc>
          <w:tcPr>
            <w:tcW w:w="2268" w:type="dxa"/>
            <w:vMerge/>
            <w:tcBorders>
              <w:top w:val="single" w:sz="4" w:space="0" w:color="000000"/>
              <w:left w:val="single" w:sz="4" w:space="0" w:color="000000"/>
              <w:bottom w:val="single" w:sz="4" w:space="0" w:color="000000"/>
              <w:right w:val="single" w:sz="4" w:space="0" w:color="000000"/>
            </w:tcBorders>
          </w:tcPr>
          <w:p w14:paraId="428633C1" w14:textId="77777777" w:rsidR="00824762" w:rsidRPr="0070659C" w:rsidRDefault="00824762" w:rsidP="00824762">
            <w:pPr>
              <w:snapToGrid w:val="0"/>
              <w:rPr>
                <w:sz w:val="16"/>
                <w:szCs w:val="16"/>
                <w:lang w:val="fr-FR"/>
              </w:rPr>
            </w:pPr>
          </w:p>
        </w:tc>
      </w:tr>
      <w:tr w:rsidR="00824762" w:rsidRPr="00481309" w14:paraId="02FF5D98" w14:textId="77777777" w:rsidTr="004A386F">
        <w:tc>
          <w:tcPr>
            <w:tcW w:w="1424" w:type="dxa"/>
            <w:vMerge/>
            <w:tcBorders>
              <w:top w:val="single" w:sz="4" w:space="0" w:color="000000"/>
              <w:left w:val="single" w:sz="4" w:space="0" w:color="000000"/>
              <w:bottom w:val="single" w:sz="4" w:space="0" w:color="000000"/>
            </w:tcBorders>
          </w:tcPr>
          <w:p w14:paraId="0708D0AE" w14:textId="77777777" w:rsidR="00824762" w:rsidRPr="0070659C" w:rsidRDefault="00824762" w:rsidP="00824762">
            <w:pPr>
              <w:snapToGrid w:val="0"/>
              <w:rPr>
                <w:bCs/>
                <w:sz w:val="16"/>
                <w:szCs w:val="16"/>
                <w:lang w:val="fr-FR"/>
              </w:rPr>
            </w:pPr>
          </w:p>
        </w:tc>
        <w:tc>
          <w:tcPr>
            <w:tcW w:w="1979" w:type="dxa"/>
            <w:tcBorders>
              <w:top w:val="single" w:sz="4" w:space="0" w:color="000000"/>
              <w:left w:val="single" w:sz="4" w:space="0" w:color="000000"/>
              <w:bottom w:val="single" w:sz="4" w:space="0" w:color="000000"/>
            </w:tcBorders>
          </w:tcPr>
          <w:p w14:paraId="783A5FFA"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3. Tableau de notation de la durabilité financière</w:t>
            </w:r>
          </w:p>
          <w:p w14:paraId="7280DF92" w14:textId="77777777" w:rsidR="00824762" w:rsidRPr="0070659C" w:rsidRDefault="00824762" w:rsidP="00824762">
            <w:pPr>
              <w:pStyle w:val="TableT"/>
              <w:ind w:left="57" w:right="57"/>
              <w:rPr>
                <w:rFonts w:asciiTheme="minorHAnsi" w:hAnsiTheme="minorHAnsi"/>
                <w:sz w:val="16"/>
                <w:szCs w:val="16"/>
                <w:lang w:val="fr-FR"/>
              </w:rPr>
            </w:pPr>
          </w:p>
          <w:p w14:paraId="550DD7A7" w14:textId="77777777" w:rsidR="00824762" w:rsidRPr="0070659C" w:rsidRDefault="00824762" w:rsidP="00824762">
            <w:pPr>
              <w:pStyle w:val="TableT"/>
              <w:ind w:left="57" w:right="57" w:firstLine="0"/>
              <w:rPr>
                <w:rFonts w:asciiTheme="minorHAnsi" w:hAnsiTheme="minorHAnsi"/>
                <w:sz w:val="16"/>
                <w:szCs w:val="16"/>
                <w:lang w:val="fr-FR"/>
              </w:rPr>
            </w:pPr>
            <w:r w:rsidRPr="0070659C">
              <w:rPr>
                <w:rFonts w:asciiTheme="minorHAnsi" w:hAnsiTheme="minorHAnsi"/>
                <w:sz w:val="16"/>
                <w:szCs w:val="16"/>
                <w:lang w:val="fr-FR"/>
              </w:rPr>
              <w:t>Composantes :</w:t>
            </w:r>
          </w:p>
          <w:p w14:paraId="0F170600" w14:textId="77777777" w:rsidR="00824762" w:rsidRPr="0070659C" w:rsidRDefault="00824762" w:rsidP="00824762">
            <w:pPr>
              <w:pStyle w:val="TableT"/>
              <w:ind w:left="57" w:right="57" w:firstLine="0"/>
              <w:rPr>
                <w:rFonts w:asciiTheme="minorHAnsi" w:hAnsiTheme="minorHAnsi"/>
                <w:sz w:val="16"/>
                <w:szCs w:val="16"/>
                <w:lang w:val="fr-FR"/>
              </w:rPr>
            </w:pPr>
            <w:r w:rsidRPr="0070659C">
              <w:rPr>
                <w:rFonts w:asciiTheme="minorHAnsi" w:hAnsiTheme="minorHAnsi"/>
                <w:sz w:val="16"/>
                <w:szCs w:val="16"/>
                <w:lang w:val="fr-FR"/>
              </w:rPr>
              <w:t>1) Cadres juridique, réglementaire et institutionnel ;</w:t>
            </w:r>
          </w:p>
          <w:p w14:paraId="014DE9CC" w14:textId="77777777" w:rsidR="00824762" w:rsidRPr="0070659C" w:rsidRDefault="00824762" w:rsidP="00824762">
            <w:pPr>
              <w:pStyle w:val="TableT"/>
              <w:ind w:left="57" w:right="57" w:firstLine="0"/>
              <w:rPr>
                <w:rFonts w:asciiTheme="minorHAnsi" w:hAnsiTheme="minorHAnsi"/>
                <w:sz w:val="16"/>
                <w:szCs w:val="16"/>
                <w:lang w:val="fr-FR"/>
              </w:rPr>
            </w:pPr>
            <w:r w:rsidRPr="0070659C">
              <w:rPr>
                <w:rFonts w:asciiTheme="minorHAnsi" w:hAnsiTheme="minorHAnsi"/>
                <w:sz w:val="16"/>
                <w:szCs w:val="16"/>
                <w:lang w:val="fr-FR"/>
              </w:rPr>
              <w:t>2) Planification des activités et outils pour la gestion économique ;</w:t>
            </w:r>
          </w:p>
          <w:p w14:paraId="250EE8A4" w14:textId="77777777" w:rsidR="00824762" w:rsidRPr="0070659C" w:rsidRDefault="00824762" w:rsidP="00824762">
            <w:pPr>
              <w:pStyle w:val="TableT"/>
              <w:ind w:left="57" w:right="57" w:firstLine="0"/>
              <w:rPr>
                <w:rFonts w:asciiTheme="minorHAnsi" w:hAnsiTheme="minorHAnsi"/>
                <w:sz w:val="16"/>
                <w:szCs w:val="16"/>
                <w:lang w:val="fr-FR"/>
              </w:rPr>
            </w:pPr>
            <w:r w:rsidRPr="0070659C">
              <w:rPr>
                <w:rFonts w:asciiTheme="minorHAnsi" w:hAnsiTheme="minorHAnsi"/>
                <w:sz w:val="16"/>
                <w:szCs w:val="16"/>
                <w:lang w:val="fr-FR"/>
              </w:rPr>
              <w:t>3) Outils pour la génération de revenu</w:t>
            </w:r>
          </w:p>
          <w:p w14:paraId="47FF9187" w14:textId="77777777" w:rsidR="00824762" w:rsidRPr="0070659C" w:rsidRDefault="00824762" w:rsidP="00824762">
            <w:pPr>
              <w:pStyle w:val="TableT"/>
              <w:ind w:left="57" w:right="57" w:firstLine="0"/>
              <w:rPr>
                <w:rFonts w:asciiTheme="minorHAnsi" w:hAnsiTheme="minorHAnsi"/>
                <w:sz w:val="16"/>
                <w:szCs w:val="16"/>
                <w:lang w:val="fr-FR"/>
              </w:rPr>
            </w:pPr>
          </w:p>
          <w:p w14:paraId="327EC4FE" w14:textId="77777777" w:rsidR="00824762" w:rsidRPr="0070659C" w:rsidRDefault="00824762" w:rsidP="00824762">
            <w:pPr>
              <w:pStyle w:val="TableT"/>
              <w:ind w:left="57" w:right="57" w:firstLine="0"/>
              <w:rPr>
                <w:rFonts w:asciiTheme="minorHAnsi" w:hAnsiTheme="minorHAnsi"/>
                <w:sz w:val="16"/>
                <w:szCs w:val="16"/>
                <w:lang w:val="fr-FR"/>
              </w:rPr>
            </w:pPr>
            <w:r w:rsidRPr="0070659C">
              <w:rPr>
                <w:rFonts w:asciiTheme="minorHAnsi" w:hAnsiTheme="minorHAnsi"/>
                <w:sz w:val="16"/>
                <w:szCs w:val="16"/>
                <w:lang w:val="fr-FR"/>
              </w:rPr>
              <w:t>Total/moyenne</w:t>
            </w:r>
          </w:p>
        </w:tc>
        <w:tc>
          <w:tcPr>
            <w:tcW w:w="2410" w:type="dxa"/>
            <w:tcBorders>
              <w:top w:val="single" w:sz="4" w:space="0" w:color="000000"/>
              <w:left w:val="single" w:sz="4" w:space="0" w:color="000000"/>
              <w:bottom w:val="single" w:sz="4" w:space="0" w:color="000000"/>
            </w:tcBorders>
          </w:tcPr>
          <w:p w14:paraId="44581772"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[Voir Annexe 3]</w:t>
            </w:r>
          </w:p>
          <w:p w14:paraId="02883BB9" w14:textId="77777777" w:rsidR="00824762" w:rsidRPr="0070659C" w:rsidRDefault="00824762" w:rsidP="00824762">
            <w:pPr>
              <w:pStyle w:val="TableT"/>
              <w:snapToGrid w:val="0"/>
              <w:ind w:left="57" w:right="57"/>
              <w:rPr>
                <w:rFonts w:asciiTheme="minorHAnsi" w:hAnsiTheme="minorHAnsi"/>
                <w:sz w:val="16"/>
                <w:szCs w:val="16"/>
                <w:lang w:val="fr-FR"/>
              </w:rPr>
            </w:pPr>
          </w:p>
          <w:p w14:paraId="3F67CA60" w14:textId="77777777" w:rsidR="00824762" w:rsidRPr="0070659C" w:rsidRDefault="00824762" w:rsidP="00824762">
            <w:pPr>
              <w:pStyle w:val="TableT"/>
              <w:tabs>
                <w:tab w:val="left" w:pos="272"/>
              </w:tabs>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ab/>
              <w:t xml:space="preserve">9,0 % </w:t>
            </w:r>
            <w:r w:rsidRPr="0070659C">
              <w:rPr>
                <w:rFonts w:asciiTheme="minorHAnsi" w:hAnsiTheme="minorHAnsi"/>
                <w:sz w:val="16"/>
                <w:szCs w:val="16"/>
                <w:lang w:val="fr-FR"/>
              </w:rPr>
              <w:tab/>
              <w:t>(7/79)</w:t>
            </w:r>
          </w:p>
          <w:p w14:paraId="0BCB9820" w14:textId="77777777" w:rsidR="00824762" w:rsidRPr="0070659C" w:rsidRDefault="00824762" w:rsidP="00824762">
            <w:pPr>
              <w:pStyle w:val="TableT"/>
              <w:tabs>
                <w:tab w:val="left" w:pos="272"/>
              </w:tabs>
              <w:snapToGrid w:val="0"/>
              <w:ind w:left="57" w:right="57" w:firstLine="0"/>
              <w:rPr>
                <w:rFonts w:asciiTheme="minorHAnsi" w:hAnsiTheme="minorHAnsi"/>
                <w:sz w:val="16"/>
                <w:szCs w:val="16"/>
                <w:lang w:val="fr-FR"/>
              </w:rPr>
            </w:pPr>
          </w:p>
          <w:p w14:paraId="1C97C68A" w14:textId="77777777" w:rsidR="00824762" w:rsidRPr="0070659C" w:rsidRDefault="00824762" w:rsidP="00824762">
            <w:pPr>
              <w:pStyle w:val="TableT"/>
              <w:tabs>
                <w:tab w:val="left" w:pos="272"/>
              </w:tabs>
              <w:snapToGrid w:val="0"/>
              <w:ind w:left="57" w:right="57" w:firstLine="0"/>
              <w:rPr>
                <w:rFonts w:asciiTheme="minorHAnsi" w:hAnsiTheme="minorHAnsi"/>
                <w:sz w:val="16"/>
                <w:szCs w:val="16"/>
                <w:lang w:val="fr-FR"/>
              </w:rPr>
            </w:pPr>
          </w:p>
          <w:p w14:paraId="05A8577B" w14:textId="77777777" w:rsidR="00824762" w:rsidRPr="0070659C" w:rsidRDefault="00824762" w:rsidP="00824762">
            <w:pPr>
              <w:tabs>
                <w:tab w:val="left" w:pos="272"/>
              </w:tabs>
              <w:ind w:left="57" w:right="57"/>
              <w:rPr>
                <w:sz w:val="16"/>
                <w:szCs w:val="16"/>
                <w:lang w:val="fr-FR"/>
              </w:rPr>
            </w:pPr>
            <w:r w:rsidRPr="0070659C">
              <w:rPr>
                <w:sz w:val="16"/>
                <w:szCs w:val="16"/>
                <w:lang w:val="fr-FR"/>
              </w:rPr>
              <w:tab/>
              <w:t xml:space="preserve">6,6 % </w:t>
            </w:r>
            <w:r w:rsidRPr="0070659C">
              <w:rPr>
                <w:sz w:val="16"/>
                <w:szCs w:val="16"/>
                <w:lang w:val="fr-FR"/>
              </w:rPr>
              <w:tab/>
              <w:t>(4/61)</w:t>
            </w:r>
          </w:p>
          <w:p w14:paraId="2630B7C4" w14:textId="77777777" w:rsidR="00824762" w:rsidRPr="0070659C" w:rsidRDefault="00824762" w:rsidP="00824762">
            <w:pPr>
              <w:tabs>
                <w:tab w:val="left" w:pos="272"/>
              </w:tabs>
              <w:ind w:left="57" w:right="57"/>
              <w:rPr>
                <w:rFonts w:cs="Times New Roman Bold"/>
                <w:b/>
                <w:bCs/>
                <w:smallCaps/>
                <w:sz w:val="16"/>
                <w:szCs w:val="16"/>
                <w:lang w:val="fr-FR"/>
              </w:rPr>
            </w:pPr>
          </w:p>
          <w:p w14:paraId="3606A8E1" w14:textId="77777777" w:rsidR="00824762" w:rsidRPr="0070659C" w:rsidRDefault="00824762" w:rsidP="00824762">
            <w:pPr>
              <w:tabs>
                <w:tab w:val="left" w:pos="272"/>
              </w:tabs>
              <w:ind w:left="57" w:right="57"/>
              <w:rPr>
                <w:rFonts w:cs="Times New Roman Bold"/>
                <w:b/>
                <w:bCs/>
                <w:smallCaps/>
                <w:sz w:val="16"/>
                <w:szCs w:val="16"/>
                <w:lang w:val="fr-FR"/>
              </w:rPr>
            </w:pPr>
          </w:p>
          <w:p w14:paraId="38898EF0" w14:textId="77777777" w:rsidR="00824762" w:rsidRPr="0070659C" w:rsidRDefault="00824762" w:rsidP="00824762">
            <w:pPr>
              <w:tabs>
                <w:tab w:val="left" w:pos="272"/>
              </w:tabs>
              <w:ind w:left="57" w:right="57"/>
              <w:rPr>
                <w:sz w:val="16"/>
                <w:szCs w:val="16"/>
                <w:lang w:val="fr-FR"/>
              </w:rPr>
            </w:pPr>
            <w:r w:rsidRPr="0070659C">
              <w:rPr>
                <w:sz w:val="16"/>
                <w:szCs w:val="16"/>
                <w:lang w:val="fr-FR"/>
              </w:rPr>
              <w:tab/>
              <w:t>5,3 %</w:t>
            </w:r>
            <w:r w:rsidRPr="0070659C">
              <w:rPr>
                <w:sz w:val="16"/>
                <w:szCs w:val="16"/>
                <w:lang w:val="fr-FR"/>
              </w:rPr>
              <w:tab/>
              <w:t xml:space="preserve">                (3/57)</w:t>
            </w:r>
          </w:p>
          <w:p w14:paraId="103D66CE" w14:textId="77777777" w:rsidR="00824762" w:rsidRPr="0070659C" w:rsidRDefault="00824762" w:rsidP="00824762">
            <w:pPr>
              <w:tabs>
                <w:tab w:val="left" w:pos="272"/>
              </w:tabs>
              <w:ind w:left="57" w:right="57"/>
              <w:rPr>
                <w:rFonts w:cs="Times New Roman Bold"/>
                <w:b/>
                <w:bCs/>
                <w:smallCaps/>
                <w:sz w:val="16"/>
                <w:szCs w:val="16"/>
                <w:lang w:val="fr-FR"/>
              </w:rPr>
            </w:pPr>
          </w:p>
          <w:p w14:paraId="1E9DA99B" w14:textId="77777777" w:rsidR="00824762" w:rsidRPr="0070659C" w:rsidRDefault="00824762" w:rsidP="00824762">
            <w:pPr>
              <w:tabs>
                <w:tab w:val="left" w:pos="272"/>
              </w:tabs>
              <w:ind w:left="57" w:right="57"/>
              <w:rPr>
                <w:rFonts w:cs="Times New Roman Bold"/>
                <w:b/>
                <w:bCs/>
                <w:smallCaps/>
                <w:sz w:val="16"/>
                <w:szCs w:val="16"/>
                <w:lang w:val="fr-FR"/>
              </w:rPr>
            </w:pPr>
          </w:p>
          <w:p w14:paraId="21805EB3" w14:textId="77777777" w:rsidR="00824762" w:rsidRPr="0070659C" w:rsidRDefault="00824762" w:rsidP="00824762">
            <w:pPr>
              <w:tabs>
                <w:tab w:val="left" w:pos="272"/>
              </w:tabs>
              <w:ind w:left="57" w:right="57"/>
              <w:rPr>
                <w:sz w:val="16"/>
                <w:szCs w:val="16"/>
                <w:lang w:val="fr-FR"/>
              </w:rPr>
            </w:pPr>
            <w:r w:rsidRPr="0070659C">
              <w:rPr>
                <w:sz w:val="16"/>
                <w:szCs w:val="16"/>
                <w:lang w:val="fr-FR"/>
              </w:rPr>
              <w:tab/>
              <w:t>7,1 %</w:t>
            </w:r>
            <w:r w:rsidRPr="0070659C">
              <w:rPr>
                <w:sz w:val="16"/>
                <w:szCs w:val="16"/>
                <w:lang w:val="fr-FR"/>
              </w:rPr>
              <w:tab/>
              <w:t xml:space="preserve">              (14/197)</w:t>
            </w:r>
          </w:p>
        </w:tc>
        <w:tc>
          <w:tcPr>
            <w:tcW w:w="1984" w:type="dxa"/>
            <w:tcBorders>
              <w:top w:val="single" w:sz="4" w:space="0" w:color="000000"/>
              <w:left w:val="single" w:sz="4" w:space="0" w:color="000000"/>
              <w:bottom w:val="single" w:sz="4" w:space="0" w:color="000000"/>
            </w:tcBorders>
          </w:tcPr>
          <w:p w14:paraId="54BDC621"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But</w:t>
            </w:r>
          </w:p>
          <w:p w14:paraId="0F66B64F" w14:textId="77777777" w:rsidR="00824762" w:rsidRPr="0070659C" w:rsidRDefault="00824762" w:rsidP="00824762">
            <w:pPr>
              <w:pStyle w:val="TableT"/>
              <w:ind w:left="57" w:right="57"/>
              <w:rPr>
                <w:rFonts w:asciiTheme="minorHAnsi" w:hAnsiTheme="minorHAnsi"/>
                <w:sz w:val="16"/>
                <w:szCs w:val="16"/>
                <w:lang w:val="fr-FR"/>
              </w:rPr>
            </w:pPr>
          </w:p>
          <w:p w14:paraId="726CB1C3"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20 %</w:t>
            </w:r>
          </w:p>
          <w:p w14:paraId="4EEC8777" w14:textId="77777777" w:rsidR="00824762" w:rsidRPr="0070659C" w:rsidRDefault="00824762" w:rsidP="00824762">
            <w:pPr>
              <w:pStyle w:val="TableT"/>
              <w:ind w:left="57" w:right="57"/>
              <w:rPr>
                <w:rFonts w:asciiTheme="minorHAnsi" w:hAnsiTheme="minorHAnsi"/>
                <w:sz w:val="16"/>
                <w:szCs w:val="16"/>
                <w:lang w:val="fr-FR"/>
              </w:rPr>
            </w:pPr>
          </w:p>
          <w:p w14:paraId="6315C35C" w14:textId="77777777" w:rsidR="00824762" w:rsidRPr="0070659C" w:rsidRDefault="00824762" w:rsidP="00824762">
            <w:pPr>
              <w:pStyle w:val="TableT"/>
              <w:ind w:left="57" w:right="57"/>
              <w:rPr>
                <w:rFonts w:asciiTheme="minorHAnsi" w:hAnsiTheme="minorHAnsi"/>
                <w:sz w:val="16"/>
                <w:szCs w:val="16"/>
                <w:lang w:val="fr-FR"/>
              </w:rPr>
            </w:pPr>
          </w:p>
          <w:p w14:paraId="54F4862C"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20 %</w:t>
            </w:r>
          </w:p>
          <w:p w14:paraId="43CC3973" w14:textId="77777777" w:rsidR="00824762" w:rsidRPr="0070659C" w:rsidRDefault="00824762" w:rsidP="00824762">
            <w:pPr>
              <w:pStyle w:val="TableT"/>
              <w:ind w:left="57" w:right="57"/>
              <w:rPr>
                <w:rFonts w:asciiTheme="minorHAnsi" w:hAnsiTheme="minorHAnsi"/>
                <w:sz w:val="16"/>
                <w:szCs w:val="16"/>
                <w:lang w:val="fr-FR"/>
              </w:rPr>
            </w:pPr>
          </w:p>
          <w:p w14:paraId="0CC4C719" w14:textId="77777777" w:rsidR="00824762" w:rsidRPr="0070659C" w:rsidRDefault="00824762" w:rsidP="00824762">
            <w:pPr>
              <w:pStyle w:val="TableT"/>
              <w:ind w:left="57" w:right="57"/>
              <w:rPr>
                <w:rFonts w:asciiTheme="minorHAnsi" w:hAnsiTheme="minorHAnsi"/>
                <w:sz w:val="16"/>
                <w:szCs w:val="16"/>
                <w:lang w:val="fr-FR"/>
              </w:rPr>
            </w:pPr>
          </w:p>
          <w:p w14:paraId="7416C725"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20 %</w:t>
            </w:r>
          </w:p>
          <w:p w14:paraId="28E2D812" w14:textId="77777777" w:rsidR="00824762" w:rsidRPr="0070659C" w:rsidRDefault="00824762" w:rsidP="00824762">
            <w:pPr>
              <w:pStyle w:val="TableT"/>
              <w:ind w:left="57" w:right="57"/>
              <w:rPr>
                <w:rFonts w:asciiTheme="minorHAnsi" w:hAnsiTheme="minorHAnsi"/>
                <w:sz w:val="16"/>
                <w:szCs w:val="16"/>
                <w:lang w:val="fr-FR"/>
              </w:rPr>
            </w:pPr>
          </w:p>
          <w:p w14:paraId="2187E74F" w14:textId="77777777" w:rsidR="00824762" w:rsidRPr="0070659C" w:rsidRDefault="00824762" w:rsidP="00824762">
            <w:pPr>
              <w:pStyle w:val="TableT"/>
              <w:ind w:left="57" w:right="57"/>
              <w:rPr>
                <w:rFonts w:asciiTheme="minorHAnsi" w:hAnsiTheme="minorHAnsi"/>
                <w:sz w:val="16"/>
                <w:szCs w:val="16"/>
                <w:lang w:val="fr-FR"/>
              </w:rPr>
            </w:pPr>
          </w:p>
          <w:p w14:paraId="75C18116"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 xml:space="preserve">Total  - 22 %  </w:t>
            </w:r>
          </w:p>
        </w:tc>
        <w:tc>
          <w:tcPr>
            <w:tcW w:w="1417" w:type="dxa"/>
            <w:tcBorders>
              <w:top w:val="single" w:sz="4" w:space="0" w:color="000000"/>
              <w:left w:val="single" w:sz="4" w:space="0" w:color="000000"/>
              <w:bottom w:val="single" w:sz="4" w:space="0" w:color="000000"/>
            </w:tcBorders>
          </w:tcPr>
          <w:p w14:paraId="1B821C76" w14:textId="77777777" w:rsidR="00824762" w:rsidRPr="0070659C" w:rsidRDefault="00824762" w:rsidP="00824762">
            <w:pPr>
              <w:snapToGrid w:val="0"/>
              <w:rPr>
                <w:sz w:val="16"/>
                <w:szCs w:val="16"/>
                <w:lang w:val="fr-FR"/>
              </w:rPr>
            </w:pPr>
            <w:r w:rsidRPr="0070659C">
              <w:rPr>
                <w:sz w:val="16"/>
                <w:szCs w:val="16"/>
                <w:lang w:val="fr-FR"/>
              </w:rPr>
              <w:t>Durabilité financière Tableau de notation appliqué pendant l’EMP et l’EF</w:t>
            </w:r>
          </w:p>
        </w:tc>
        <w:tc>
          <w:tcPr>
            <w:tcW w:w="2268" w:type="dxa"/>
            <w:vMerge/>
            <w:tcBorders>
              <w:top w:val="single" w:sz="4" w:space="0" w:color="000000"/>
              <w:left w:val="single" w:sz="4" w:space="0" w:color="000000"/>
              <w:bottom w:val="single" w:sz="4" w:space="0" w:color="000000"/>
              <w:right w:val="single" w:sz="4" w:space="0" w:color="000000"/>
            </w:tcBorders>
          </w:tcPr>
          <w:p w14:paraId="698A8AE5" w14:textId="77777777" w:rsidR="00824762" w:rsidRPr="0070659C" w:rsidRDefault="00824762" w:rsidP="00824762">
            <w:pPr>
              <w:snapToGrid w:val="0"/>
              <w:rPr>
                <w:sz w:val="16"/>
                <w:szCs w:val="16"/>
                <w:lang w:val="fr-FR"/>
              </w:rPr>
            </w:pPr>
          </w:p>
        </w:tc>
      </w:tr>
      <w:tr w:rsidR="00824762" w:rsidRPr="00481309" w14:paraId="23BC20E9" w14:textId="77777777" w:rsidTr="004A386F">
        <w:trPr>
          <w:trHeight w:val="334"/>
        </w:trPr>
        <w:tc>
          <w:tcPr>
            <w:tcW w:w="1424" w:type="dxa"/>
            <w:vMerge w:val="restart"/>
            <w:tcBorders>
              <w:top w:val="single" w:sz="4" w:space="0" w:color="000000"/>
              <w:left w:val="single" w:sz="4" w:space="0" w:color="000000"/>
              <w:bottom w:val="single" w:sz="4" w:space="0" w:color="000000"/>
            </w:tcBorders>
          </w:tcPr>
          <w:p w14:paraId="19B64100" w14:textId="77777777" w:rsidR="00824762" w:rsidRPr="0070659C" w:rsidRDefault="00824762" w:rsidP="00824762">
            <w:pPr>
              <w:pStyle w:val="TableT"/>
              <w:snapToGrid w:val="0"/>
              <w:ind w:left="57" w:right="57" w:firstLine="0"/>
              <w:rPr>
                <w:rFonts w:asciiTheme="minorHAnsi" w:hAnsiTheme="minorHAnsi"/>
                <w:bCs/>
                <w:sz w:val="16"/>
                <w:szCs w:val="16"/>
                <w:lang w:val="fr-FR"/>
              </w:rPr>
            </w:pPr>
            <w:r w:rsidRPr="0070659C">
              <w:rPr>
                <w:rFonts w:asciiTheme="minorHAnsi" w:hAnsiTheme="minorHAnsi"/>
                <w:bCs/>
                <w:sz w:val="16"/>
                <w:szCs w:val="16"/>
                <w:lang w:val="fr-FR"/>
              </w:rPr>
              <w:t>Réalisation 2 : Des modèles de gestion dans trois unités d’AP pilotes fournissent des exemples reproductibles de pratiques optimales en matière de gestion en vue d’assurer une gestion économique durable des AP au Mali.</w:t>
            </w:r>
          </w:p>
          <w:p w14:paraId="7FE859FE" w14:textId="77777777" w:rsidR="00824762" w:rsidRPr="0070659C" w:rsidRDefault="00824762" w:rsidP="00824762">
            <w:pPr>
              <w:pStyle w:val="TableT"/>
              <w:ind w:left="0"/>
              <w:rPr>
                <w:rFonts w:asciiTheme="minorHAnsi" w:hAnsiTheme="minorHAnsi"/>
                <w:bCs/>
                <w:sz w:val="16"/>
                <w:szCs w:val="16"/>
                <w:lang w:val="fr-FR"/>
              </w:rPr>
            </w:pPr>
          </w:p>
        </w:tc>
        <w:tc>
          <w:tcPr>
            <w:tcW w:w="1979" w:type="dxa"/>
            <w:tcBorders>
              <w:top w:val="single" w:sz="4" w:space="0" w:color="000000"/>
              <w:left w:val="single" w:sz="4" w:space="0" w:color="000000"/>
              <w:bottom w:val="single" w:sz="4" w:space="0" w:color="000000"/>
            </w:tcBorders>
          </w:tcPr>
          <w:p w14:paraId="0FD15093"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1. Efficacité de la gestion des AP dans les sites de projet (notation METT – points totaux possibles  = 102)</w:t>
            </w:r>
          </w:p>
          <w:p w14:paraId="6C0CCF12" w14:textId="77777777" w:rsidR="00824762" w:rsidRPr="0070659C" w:rsidRDefault="00824762" w:rsidP="00824762">
            <w:pPr>
              <w:pStyle w:val="TableT"/>
              <w:snapToGrid w:val="0"/>
              <w:ind w:left="57" w:right="57"/>
              <w:rPr>
                <w:rFonts w:asciiTheme="minorHAnsi" w:hAnsiTheme="minorHAnsi"/>
                <w:sz w:val="16"/>
                <w:szCs w:val="16"/>
                <w:lang w:val="fr-FR"/>
              </w:rPr>
            </w:pPr>
          </w:p>
          <w:p w14:paraId="4270E42B"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[Voir Annexe 3]</w:t>
            </w:r>
          </w:p>
        </w:tc>
        <w:tc>
          <w:tcPr>
            <w:tcW w:w="2410" w:type="dxa"/>
            <w:tcBorders>
              <w:top w:val="single" w:sz="4" w:space="0" w:color="000000"/>
              <w:left w:val="single" w:sz="4" w:space="0" w:color="000000"/>
              <w:bottom w:val="single" w:sz="4" w:space="0" w:color="000000"/>
            </w:tcBorders>
          </w:tcPr>
          <w:p w14:paraId="7FEE1E8F" w14:textId="77777777" w:rsidR="00824762" w:rsidRPr="0070659C" w:rsidRDefault="00824762" w:rsidP="00824762">
            <w:pPr>
              <w:pStyle w:val="TableT"/>
              <w:tabs>
                <w:tab w:val="right" w:pos="2165"/>
              </w:tabs>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Kouroufing </w:t>
            </w:r>
            <w:r w:rsidRPr="0070659C">
              <w:rPr>
                <w:rFonts w:asciiTheme="minorHAnsi" w:hAnsiTheme="minorHAnsi"/>
                <w:sz w:val="16"/>
                <w:szCs w:val="16"/>
                <w:lang w:val="fr-FR"/>
              </w:rPr>
              <w:tab/>
              <w:t>17</w:t>
            </w:r>
          </w:p>
          <w:p w14:paraId="6D174517"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Wongo </w:t>
            </w:r>
            <w:r w:rsidRPr="0070659C">
              <w:rPr>
                <w:rFonts w:asciiTheme="minorHAnsi" w:hAnsiTheme="minorHAnsi"/>
                <w:sz w:val="16"/>
                <w:szCs w:val="16"/>
                <w:lang w:val="fr-FR"/>
              </w:rPr>
              <w:tab/>
              <w:t>18</w:t>
            </w:r>
          </w:p>
          <w:p w14:paraId="30C267FC"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Sanctuaire des chimpanzés </w:t>
            </w:r>
            <w:r w:rsidRPr="0070659C">
              <w:rPr>
                <w:rFonts w:asciiTheme="minorHAnsi" w:hAnsiTheme="minorHAnsi"/>
                <w:sz w:val="16"/>
                <w:szCs w:val="16"/>
                <w:lang w:val="fr-FR"/>
              </w:rPr>
              <w:tab/>
              <w:t>18</w:t>
            </w:r>
          </w:p>
          <w:p w14:paraId="2D1C064A" w14:textId="77777777" w:rsidR="00824762" w:rsidRPr="004A386F" w:rsidRDefault="00824762" w:rsidP="00824762">
            <w:pPr>
              <w:pStyle w:val="TableT"/>
              <w:tabs>
                <w:tab w:val="right" w:pos="2165"/>
              </w:tabs>
              <w:ind w:left="57" w:right="57"/>
              <w:rPr>
                <w:rFonts w:asciiTheme="minorHAnsi" w:hAnsiTheme="minorHAnsi"/>
                <w:sz w:val="16"/>
                <w:szCs w:val="16"/>
                <w:lang w:val="fr-FR"/>
              </w:rPr>
            </w:pPr>
            <w:r w:rsidRPr="004A386F">
              <w:rPr>
                <w:rFonts w:asciiTheme="minorHAnsi" w:hAnsiTheme="minorHAnsi"/>
                <w:sz w:val="16"/>
                <w:szCs w:val="16"/>
                <w:lang w:val="fr-FR"/>
              </w:rPr>
              <w:t xml:space="preserve">WR de Mandé Wula  </w:t>
            </w:r>
            <w:r w:rsidRPr="004A386F">
              <w:rPr>
                <w:rFonts w:asciiTheme="minorHAnsi" w:hAnsiTheme="minorHAnsi"/>
                <w:sz w:val="16"/>
                <w:szCs w:val="16"/>
                <w:lang w:val="fr-FR"/>
              </w:rPr>
              <w:tab/>
              <w:t>18</w:t>
            </w:r>
          </w:p>
          <w:p w14:paraId="272A1342"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4A386F">
              <w:rPr>
                <w:rFonts w:asciiTheme="minorHAnsi" w:hAnsiTheme="minorHAnsi"/>
                <w:sz w:val="16"/>
                <w:szCs w:val="16"/>
                <w:lang w:val="fr-FR"/>
              </w:rPr>
              <w:t xml:space="preserve">CFR </w:t>
            </w:r>
            <w:r w:rsidRPr="0070659C">
              <w:rPr>
                <w:rFonts w:asciiTheme="minorHAnsi" w:hAnsiTheme="minorHAnsi"/>
                <w:sz w:val="16"/>
                <w:szCs w:val="16"/>
                <w:lang w:val="fr-FR"/>
              </w:rPr>
              <w:t xml:space="preserve">de Yoroya </w:t>
            </w:r>
            <w:r w:rsidRPr="0070659C">
              <w:rPr>
                <w:rFonts w:asciiTheme="minorHAnsi" w:hAnsiTheme="minorHAnsi"/>
                <w:sz w:val="16"/>
                <w:szCs w:val="16"/>
                <w:lang w:val="fr-FR"/>
              </w:rPr>
              <w:tab/>
              <w:t>13</w:t>
            </w:r>
          </w:p>
          <w:p w14:paraId="1431A4AB" w14:textId="77777777" w:rsidR="00824762" w:rsidRPr="0070659C" w:rsidRDefault="00824762" w:rsidP="00824762">
            <w:pPr>
              <w:pStyle w:val="TableT"/>
              <w:tabs>
                <w:tab w:val="right" w:pos="2165"/>
              </w:tabs>
              <w:ind w:left="57" w:right="57"/>
              <w:rPr>
                <w:rFonts w:asciiTheme="minorHAnsi" w:hAnsiTheme="minorHAnsi"/>
                <w:sz w:val="16"/>
                <w:szCs w:val="16"/>
                <w:lang w:val="fr-FR"/>
              </w:rPr>
            </w:pPr>
          </w:p>
        </w:tc>
        <w:tc>
          <w:tcPr>
            <w:tcW w:w="1984" w:type="dxa"/>
            <w:tcBorders>
              <w:top w:val="single" w:sz="4" w:space="0" w:color="000000"/>
              <w:left w:val="single" w:sz="4" w:space="0" w:color="000000"/>
              <w:bottom w:val="single" w:sz="4" w:space="0" w:color="000000"/>
            </w:tcBorders>
          </w:tcPr>
          <w:p w14:paraId="4F86F7DB" w14:textId="77777777" w:rsidR="00824762" w:rsidRPr="0070659C" w:rsidRDefault="00824762" w:rsidP="00824762">
            <w:pPr>
              <w:pStyle w:val="TableT"/>
              <w:tabs>
                <w:tab w:val="right" w:pos="2165"/>
              </w:tabs>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Kouroufing </w:t>
            </w:r>
            <w:r w:rsidRPr="0070659C">
              <w:rPr>
                <w:rFonts w:asciiTheme="minorHAnsi" w:hAnsiTheme="minorHAnsi"/>
                <w:sz w:val="16"/>
                <w:szCs w:val="16"/>
                <w:lang w:val="fr-FR"/>
              </w:rPr>
              <w:tab/>
              <w:t>22</w:t>
            </w:r>
          </w:p>
          <w:p w14:paraId="07DF6E32"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Wongo </w:t>
            </w:r>
            <w:r w:rsidRPr="0070659C">
              <w:rPr>
                <w:rFonts w:asciiTheme="minorHAnsi" w:hAnsiTheme="minorHAnsi"/>
                <w:sz w:val="16"/>
                <w:szCs w:val="16"/>
                <w:lang w:val="fr-FR"/>
              </w:rPr>
              <w:tab/>
              <w:t>23</w:t>
            </w:r>
          </w:p>
          <w:p w14:paraId="21931B47"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Sanctuaire des chimpanzés </w:t>
            </w:r>
            <w:r w:rsidRPr="0070659C">
              <w:rPr>
                <w:rFonts w:asciiTheme="minorHAnsi" w:hAnsiTheme="minorHAnsi"/>
                <w:sz w:val="16"/>
                <w:szCs w:val="16"/>
                <w:lang w:val="fr-FR"/>
              </w:rPr>
              <w:tab/>
              <w:t>23</w:t>
            </w:r>
          </w:p>
          <w:p w14:paraId="238A4597"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WR de Mandé Wula  </w:t>
            </w:r>
            <w:r w:rsidRPr="0070659C">
              <w:rPr>
                <w:rFonts w:asciiTheme="minorHAnsi" w:hAnsiTheme="minorHAnsi"/>
                <w:sz w:val="16"/>
                <w:szCs w:val="16"/>
                <w:lang w:val="fr-FR"/>
              </w:rPr>
              <w:tab/>
              <w:t xml:space="preserve">23 </w:t>
            </w:r>
          </w:p>
          <w:p w14:paraId="0A9C80AF" w14:textId="77777777" w:rsidR="00824762" w:rsidRPr="0070659C" w:rsidRDefault="00824762" w:rsidP="00824762">
            <w:pPr>
              <w:pStyle w:val="TableT"/>
              <w:tabs>
                <w:tab w:val="right" w:pos="2165"/>
              </w:tabs>
              <w:ind w:left="57" w:right="57"/>
              <w:rPr>
                <w:rFonts w:asciiTheme="minorHAnsi" w:hAnsiTheme="minorHAnsi"/>
                <w:sz w:val="16"/>
                <w:szCs w:val="16"/>
                <w:lang w:val="fr-FR"/>
              </w:rPr>
            </w:pPr>
            <w:r w:rsidRPr="0070659C">
              <w:rPr>
                <w:rFonts w:asciiTheme="minorHAnsi" w:hAnsiTheme="minorHAnsi"/>
                <w:sz w:val="16"/>
                <w:szCs w:val="16"/>
                <w:lang w:val="fr-FR"/>
              </w:rPr>
              <w:t xml:space="preserve">CFR de Yoroya </w:t>
            </w:r>
            <w:r w:rsidRPr="0070659C">
              <w:rPr>
                <w:rFonts w:asciiTheme="minorHAnsi" w:hAnsiTheme="minorHAnsi"/>
                <w:sz w:val="16"/>
                <w:szCs w:val="16"/>
                <w:lang w:val="fr-FR"/>
              </w:rPr>
              <w:tab/>
              <w:t>17</w:t>
            </w:r>
          </w:p>
          <w:p w14:paraId="31017059" w14:textId="77777777" w:rsidR="00824762" w:rsidRPr="0070659C" w:rsidRDefault="00824762" w:rsidP="00824762">
            <w:pPr>
              <w:tabs>
                <w:tab w:val="right" w:pos="2165"/>
              </w:tabs>
              <w:ind w:left="57" w:right="57"/>
              <w:rPr>
                <w:sz w:val="16"/>
                <w:szCs w:val="16"/>
                <w:lang w:val="fr-FR"/>
              </w:rPr>
            </w:pPr>
          </w:p>
          <w:p w14:paraId="1F3FD7B5" w14:textId="77777777" w:rsidR="00824762" w:rsidRPr="0070659C" w:rsidRDefault="00824762" w:rsidP="00824762">
            <w:pPr>
              <w:tabs>
                <w:tab w:val="right" w:pos="2165"/>
              </w:tabs>
              <w:ind w:left="57" w:right="57"/>
              <w:rPr>
                <w:sz w:val="16"/>
                <w:szCs w:val="16"/>
                <w:lang w:val="fr-FR"/>
              </w:rPr>
            </w:pPr>
          </w:p>
        </w:tc>
        <w:tc>
          <w:tcPr>
            <w:tcW w:w="1417" w:type="dxa"/>
            <w:tcBorders>
              <w:top w:val="single" w:sz="4" w:space="0" w:color="000000"/>
              <w:left w:val="single" w:sz="4" w:space="0" w:color="000000"/>
              <w:bottom w:val="single" w:sz="4" w:space="0" w:color="000000"/>
            </w:tcBorders>
          </w:tcPr>
          <w:p w14:paraId="6F42F844" w14:textId="77777777" w:rsidR="00824762" w:rsidRPr="0070659C" w:rsidRDefault="00824762" w:rsidP="00824762">
            <w:pPr>
              <w:snapToGrid w:val="0"/>
              <w:rPr>
                <w:sz w:val="16"/>
                <w:szCs w:val="16"/>
                <w:lang w:val="fr-FR"/>
              </w:rPr>
            </w:pPr>
            <w:r w:rsidRPr="0070659C">
              <w:rPr>
                <w:sz w:val="16"/>
                <w:szCs w:val="16"/>
                <w:lang w:val="fr-FR"/>
              </w:rPr>
              <w:t>Application du METT pendant l’évaluation à mi-parcours (EMP) et l’évaluation finale (EF)</w:t>
            </w:r>
          </w:p>
        </w:tc>
        <w:tc>
          <w:tcPr>
            <w:tcW w:w="2268" w:type="dxa"/>
            <w:vMerge w:val="restart"/>
            <w:tcBorders>
              <w:top w:val="single" w:sz="4" w:space="0" w:color="000000"/>
              <w:left w:val="single" w:sz="4" w:space="0" w:color="000000"/>
              <w:bottom w:val="single" w:sz="4" w:space="0" w:color="000000"/>
              <w:right w:val="single" w:sz="4" w:space="0" w:color="000000"/>
            </w:tcBorders>
          </w:tcPr>
          <w:p w14:paraId="773B4DC6" w14:textId="77777777" w:rsidR="00824762" w:rsidRPr="0070659C" w:rsidRDefault="00824762" w:rsidP="00824762">
            <w:pPr>
              <w:snapToGrid w:val="0"/>
              <w:rPr>
                <w:sz w:val="16"/>
                <w:szCs w:val="16"/>
                <w:lang w:val="fr-FR"/>
              </w:rPr>
            </w:pPr>
            <w:r w:rsidRPr="0070659C">
              <w:rPr>
                <w:sz w:val="16"/>
                <w:szCs w:val="16"/>
                <w:u w:val="single"/>
                <w:lang w:val="fr-FR"/>
              </w:rPr>
              <w:t>Risques</w:t>
            </w:r>
            <w:r w:rsidRPr="0070659C">
              <w:rPr>
                <w:sz w:val="16"/>
                <w:szCs w:val="16"/>
                <w:lang w:val="fr-FR"/>
              </w:rPr>
              <w:t xml:space="preserve"> : Risque opérationnel dû à l’insuffisance du financement et de la collaboration des partenaires</w:t>
            </w:r>
          </w:p>
          <w:p w14:paraId="3923958C" w14:textId="77777777" w:rsidR="00824762" w:rsidRPr="0070659C" w:rsidRDefault="00824762" w:rsidP="00824762">
            <w:pPr>
              <w:rPr>
                <w:sz w:val="16"/>
                <w:szCs w:val="16"/>
                <w:lang w:val="fr-FR"/>
              </w:rPr>
            </w:pPr>
          </w:p>
          <w:p w14:paraId="252CF600" w14:textId="77777777" w:rsidR="00824762" w:rsidRPr="0070659C" w:rsidRDefault="00824762" w:rsidP="00824762">
            <w:pPr>
              <w:rPr>
                <w:sz w:val="16"/>
                <w:szCs w:val="16"/>
                <w:lang w:val="fr-FR"/>
              </w:rPr>
            </w:pPr>
          </w:p>
          <w:p w14:paraId="48E6252F" w14:textId="77777777" w:rsidR="00824762" w:rsidRPr="0070659C" w:rsidRDefault="00824762" w:rsidP="00824762">
            <w:pPr>
              <w:rPr>
                <w:sz w:val="16"/>
                <w:szCs w:val="16"/>
                <w:lang w:val="fr-FR"/>
              </w:rPr>
            </w:pPr>
            <w:r w:rsidRPr="0070659C">
              <w:rPr>
                <w:sz w:val="16"/>
                <w:szCs w:val="16"/>
                <w:u w:val="single"/>
                <w:lang w:val="fr-FR"/>
              </w:rPr>
              <w:t>Hypothèses</w:t>
            </w:r>
            <w:r w:rsidRPr="0070659C">
              <w:rPr>
                <w:sz w:val="16"/>
                <w:szCs w:val="16"/>
                <w:lang w:val="fr-FR"/>
              </w:rPr>
              <w:t xml:space="preserve"> : Bonne collaboration avec le gouvernement aux niveaux régional et local, avec les parties prenantes locales et les partenaires au projet </w:t>
            </w:r>
          </w:p>
          <w:p w14:paraId="402D44FB" w14:textId="77777777" w:rsidR="00824762" w:rsidRPr="0070659C" w:rsidRDefault="00824762" w:rsidP="00824762">
            <w:pPr>
              <w:rPr>
                <w:sz w:val="16"/>
                <w:szCs w:val="16"/>
                <w:lang w:val="fr-FR"/>
              </w:rPr>
            </w:pPr>
          </w:p>
        </w:tc>
      </w:tr>
      <w:tr w:rsidR="00824762" w:rsidRPr="00481309" w14:paraId="7247D09F" w14:textId="77777777" w:rsidTr="004A386F">
        <w:tc>
          <w:tcPr>
            <w:tcW w:w="1424" w:type="dxa"/>
            <w:vMerge/>
            <w:tcBorders>
              <w:top w:val="single" w:sz="4" w:space="0" w:color="000000"/>
              <w:left w:val="single" w:sz="4" w:space="0" w:color="000000"/>
              <w:bottom w:val="single" w:sz="4" w:space="0" w:color="000000"/>
            </w:tcBorders>
          </w:tcPr>
          <w:p w14:paraId="03474851" w14:textId="77777777" w:rsidR="00824762" w:rsidRPr="0070659C" w:rsidRDefault="00824762" w:rsidP="00824762">
            <w:pPr>
              <w:snapToGrid w:val="0"/>
              <w:rPr>
                <w:bCs/>
                <w:sz w:val="16"/>
                <w:szCs w:val="16"/>
                <w:lang w:val="fr-FR"/>
              </w:rPr>
            </w:pPr>
          </w:p>
        </w:tc>
        <w:tc>
          <w:tcPr>
            <w:tcW w:w="1979" w:type="dxa"/>
            <w:tcBorders>
              <w:top w:val="single" w:sz="4" w:space="0" w:color="000000"/>
              <w:left w:val="single" w:sz="4" w:space="0" w:color="000000"/>
              <w:bottom w:val="single" w:sz="4" w:space="0" w:color="000000"/>
            </w:tcBorders>
          </w:tcPr>
          <w:p w14:paraId="60ADEB58"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2. Outils de gestion de base des AP en place : plan de gestion, gestionnaire, personnel et ressources des AP disponibles</w:t>
            </w:r>
          </w:p>
          <w:p w14:paraId="0B2A775A" w14:textId="77777777" w:rsidR="00824762" w:rsidRPr="0070659C" w:rsidRDefault="00824762" w:rsidP="00824762">
            <w:pPr>
              <w:pStyle w:val="TableT"/>
              <w:ind w:left="57" w:right="57"/>
              <w:rPr>
                <w:rFonts w:asciiTheme="minorHAnsi" w:hAnsiTheme="minorHAnsi"/>
                <w:sz w:val="16"/>
                <w:szCs w:val="16"/>
                <w:lang w:val="fr-FR"/>
              </w:rPr>
            </w:pPr>
          </w:p>
        </w:tc>
        <w:tc>
          <w:tcPr>
            <w:tcW w:w="2410" w:type="dxa"/>
            <w:tcBorders>
              <w:top w:val="single" w:sz="4" w:space="0" w:color="000000"/>
              <w:left w:val="single" w:sz="4" w:space="0" w:color="000000"/>
              <w:bottom w:val="single" w:sz="4" w:space="0" w:color="000000"/>
            </w:tcBorders>
          </w:tcPr>
          <w:p w14:paraId="77315CC8"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Aucun plan de gestion actif pour l’une des AP pilotes</w:t>
            </w:r>
          </w:p>
          <w:p w14:paraId="3BC1617D"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Aucun personnel  permanent ou de gestion pour l’une des AP pilotes</w:t>
            </w:r>
          </w:p>
        </w:tc>
        <w:tc>
          <w:tcPr>
            <w:tcW w:w="1984" w:type="dxa"/>
            <w:tcBorders>
              <w:top w:val="single" w:sz="4" w:space="0" w:color="000000"/>
              <w:left w:val="single" w:sz="4" w:space="0" w:color="000000"/>
              <w:bottom w:val="single" w:sz="4" w:space="0" w:color="000000"/>
            </w:tcBorders>
          </w:tcPr>
          <w:p w14:paraId="04C5C391"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Plans de gestion disponibles en ligne</w:t>
            </w:r>
          </w:p>
          <w:p w14:paraId="31EC4C45" w14:textId="77777777" w:rsidR="00824762" w:rsidRPr="0070659C" w:rsidRDefault="00824762" w:rsidP="00824762">
            <w:pPr>
              <w:pStyle w:val="TableT"/>
              <w:ind w:left="57" w:right="57"/>
              <w:rPr>
                <w:rFonts w:asciiTheme="minorHAnsi" w:hAnsiTheme="minorHAnsi"/>
                <w:sz w:val="16"/>
                <w:szCs w:val="16"/>
                <w:lang w:val="fr-FR"/>
              </w:rPr>
            </w:pPr>
            <w:r w:rsidRPr="0070659C">
              <w:rPr>
                <w:rFonts w:asciiTheme="minorHAnsi" w:hAnsiTheme="minorHAnsi"/>
                <w:sz w:val="16"/>
                <w:szCs w:val="16"/>
                <w:lang w:val="fr-FR"/>
              </w:rPr>
              <w:t xml:space="preserve">Gestionnaire et personnel en place et formés </w:t>
            </w:r>
          </w:p>
        </w:tc>
        <w:tc>
          <w:tcPr>
            <w:tcW w:w="1417" w:type="dxa"/>
            <w:tcBorders>
              <w:top w:val="single" w:sz="4" w:space="0" w:color="000000"/>
              <w:left w:val="single" w:sz="4" w:space="0" w:color="000000"/>
              <w:bottom w:val="single" w:sz="4" w:space="0" w:color="000000"/>
            </w:tcBorders>
          </w:tcPr>
          <w:p w14:paraId="5136CE8E" w14:textId="77777777" w:rsidR="00824762" w:rsidRPr="0070659C" w:rsidRDefault="00824762" w:rsidP="00824762">
            <w:pPr>
              <w:snapToGrid w:val="0"/>
              <w:rPr>
                <w:sz w:val="16"/>
                <w:szCs w:val="16"/>
                <w:lang w:val="fr-FR"/>
              </w:rPr>
            </w:pPr>
            <w:r w:rsidRPr="0070659C">
              <w:rPr>
                <w:sz w:val="16"/>
                <w:szCs w:val="16"/>
                <w:lang w:val="fr-FR"/>
              </w:rPr>
              <w:t xml:space="preserve">Plans de gestion et rapports annuels des AP </w:t>
            </w:r>
          </w:p>
        </w:tc>
        <w:tc>
          <w:tcPr>
            <w:tcW w:w="2268" w:type="dxa"/>
            <w:vMerge/>
            <w:tcBorders>
              <w:top w:val="single" w:sz="4" w:space="0" w:color="000000"/>
              <w:left w:val="single" w:sz="4" w:space="0" w:color="000000"/>
              <w:bottom w:val="single" w:sz="4" w:space="0" w:color="000000"/>
              <w:right w:val="single" w:sz="4" w:space="0" w:color="000000"/>
            </w:tcBorders>
          </w:tcPr>
          <w:p w14:paraId="3E9EEF1C" w14:textId="77777777" w:rsidR="00824762" w:rsidRPr="0070659C" w:rsidRDefault="00824762" w:rsidP="00824762">
            <w:pPr>
              <w:snapToGrid w:val="0"/>
              <w:rPr>
                <w:sz w:val="16"/>
                <w:szCs w:val="16"/>
                <w:lang w:val="fr-FR"/>
              </w:rPr>
            </w:pPr>
          </w:p>
        </w:tc>
      </w:tr>
      <w:tr w:rsidR="00824762" w:rsidRPr="00481309" w14:paraId="06F0CB72" w14:textId="77777777" w:rsidTr="004A386F">
        <w:tc>
          <w:tcPr>
            <w:tcW w:w="1424" w:type="dxa"/>
            <w:vMerge/>
            <w:tcBorders>
              <w:top w:val="single" w:sz="4" w:space="0" w:color="000000"/>
              <w:left w:val="single" w:sz="4" w:space="0" w:color="000000"/>
              <w:bottom w:val="single" w:sz="4" w:space="0" w:color="000000"/>
            </w:tcBorders>
          </w:tcPr>
          <w:p w14:paraId="481B6098" w14:textId="77777777" w:rsidR="00824762" w:rsidRPr="0070659C" w:rsidRDefault="00824762" w:rsidP="00824762">
            <w:pPr>
              <w:pStyle w:val="TableT"/>
              <w:snapToGrid w:val="0"/>
              <w:ind w:left="0" w:firstLine="0"/>
              <w:rPr>
                <w:rFonts w:asciiTheme="minorHAnsi" w:hAnsiTheme="minorHAnsi"/>
                <w:sz w:val="16"/>
                <w:szCs w:val="16"/>
                <w:lang w:val="fr-FR"/>
              </w:rPr>
            </w:pPr>
          </w:p>
        </w:tc>
        <w:tc>
          <w:tcPr>
            <w:tcW w:w="1979" w:type="dxa"/>
            <w:tcBorders>
              <w:top w:val="single" w:sz="4" w:space="0" w:color="000000"/>
              <w:left w:val="single" w:sz="4" w:space="0" w:color="000000"/>
              <w:bottom w:val="single" w:sz="4" w:space="0" w:color="000000"/>
            </w:tcBorders>
          </w:tcPr>
          <w:p w14:paraId="5D55725F"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 xml:space="preserve">3. Les moyens d’existence de rechange génèrent des revenus plus élevés pour les populations locales. </w:t>
            </w:r>
          </w:p>
        </w:tc>
        <w:tc>
          <w:tcPr>
            <w:tcW w:w="2410" w:type="dxa"/>
            <w:tcBorders>
              <w:top w:val="single" w:sz="4" w:space="0" w:color="000000"/>
              <w:left w:val="single" w:sz="4" w:space="0" w:color="000000"/>
              <w:bottom w:val="single" w:sz="4" w:space="0" w:color="000000"/>
            </w:tcBorders>
          </w:tcPr>
          <w:p w14:paraId="32118778"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 xml:space="preserve">Aucune activité économique d’écotourisme dans la région </w:t>
            </w:r>
          </w:p>
        </w:tc>
        <w:tc>
          <w:tcPr>
            <w:tcW w:w="1984" w:type="dxa"/>
            <w:tcBorders>
              <w:top w:val="single" w:sz="4" w:space="0" w:color="000000"/>
              <w:left w:val="single" w:sz="4" w:space="0" w:color="000000"/>
              <w:bottom w:val="single" w:sz="4" w:space="0" w:color="000000"/>
            </w:tcBorders>
          </w:tcPr>
          <w:p w14:paraId="6586E214" w14:textId="77777777" w:rsidR="00824762" w:rsidRPr="0070659C" w:rsidRDefault="00824762" w:rsidP="00824762">
            <w:pPr>
              <w:pStyle w:val="TableT"/>
              <w:snapToGrid w:val="0"/>
              <w:ind w:left="57" w:right="57"/>
              <w:rPr>
                <w:rFonts w:asciiTheme="minorHAnsi" w:hAnsiTheme="minorHAnsi"/>
                <w:sz w:val="16"/>
                <w:szCs w:val="16"/>
                <w:lang w:val="fr-FR"/>
              </w:rPr>
            </w:pPr>
            <w:r w:rsidRPr="0070659C">
              <w:rPr>
                <w:rFonts w:asciiTheme="minorHAnsi" w:hAnsiTheme="minorHAnsi"/>
                <w:sz w:val="16"/>
                <w:szCs w:val="16"/>
                <w:lang w:val="fr-FR"/>
              </w:rPr>
              <w:t>Trois (3) nouvelles opérations d’écotourisme à base communautaire génèrent des revenus et des emplois.</w:t>
            </w:r>
          </w:p>
        </w:tc>
        <w:tc>
          <w:tcPr>
            <w:tcW w:w="1417" w:type="dxa"/>
            <w:tcBorders>
              <w:top w:val="single" w:sz="4" w:space="0" w:color="000000"/>
              <w:left w:val="single" w:sz="4" w:space="0" w:color="000000"/>
              <w:bottom w:val="single" w:sz="4" w:space="0" w:color="000000"/>
            </w:tcBorders>
          </w:tcPr>
          <w:p w14:paraId="029C1128" w14:textId="77777777" w:rsidR="00824762" w:rsidRPr="0070659C" w:rsidRDefault="00824762" w:rsidP="00824762">
            <w:pPr>
              <w:snapToGrid w:val="0"/>
              <w:rPr>
                <w:sz w:val="16"/>
                <w:szCs w:val="16"/>
                <w:lang w:val="fr-FR"/>
              </w:rPr>
            </w:pPr>
            <w:r w:rsidRPr="0070659C">
              <w:rPr>
                <w:sz w:val="16"/>
                <w:szCs w:val="16"/>
                <w:lang w:val="fr-FR"/>
              </w:rPr>
              <w:t xml:space="preserve">Rapports annuels de projet </w:t>
            </w:r>
          </w:p>
          <w:p w14:paraId="384AD09F" w14:textId="77777777" w:rsidR="00824762" w:rsidRPr="0070659C" w:rsidRDefault="00824762" w:rsidP="00824762">
            <w:pPr>
              <w:rPr>
                <w:sz w:val="16"/>
                <w:szCs w:val="16"/>
                <w:lang w:val="fr-FR"/>
              </w:rPr>
            </w:pPr>
            <w:r w:rsidRPr="0070659C">
              <w:rPr>
                <w:sz w:val="16"/>
                <w:szCs w:val="16"/>
                <w:lang w:val="fr-FR"/>
              </w:rPr>
              <w:t xml:space="preserve">Questionnaires </w:t>
            </w:r>
          </w:p>
        </w:tc>
        <w:tc>
          <w:tcPr>
            <w:tcW w:w="2268" w:type="dxa"/>
            <w:vMerge/>
            <w:tcBorders>
              <w:top w:val="single" w:sz="4" w:space="0" w:color="000000"/>
              <w:left w:val="single" w:sz="4" w:space="0" w:color="000000"/>
              <w:bottom w:val="single" w:sz="4" w:space="0" w:color="000000"/>
              <w:right w:val="single" w:sz="4" w:space="0" w:color="000000"/>
            </w:tcBorders>
          </w:tcPr>
          <w:p w14:paraId="29323A3C" w14:textId="77777777" w:rsidR="00824762" w:rsidRPr="0070659C" w:rsidRDefault="00824762" w:rsidP="00824762">
            <w:pPr>
              <w:snapToGrid w:val="0"/>
              <w:rPr>
                <w:sz w:val="16"/>
                <w:szCs w:val="16"/>
                <w:lang w:val="fr-FR"/>
              </w:rPr>
            </w:pPr>
          </w:p>
        </w:tc>
      </w:tr>
      <w:tr w:rsidR="00824762" w:rsidRPr="00481309" w14:paraId="7E5D7D9D" w14:textId="77777777" w:rsidTr="004A386F">
        <w:tc>
          <w:tcPr>
            <w:tcW w:w="1424" w:type="dxa"/>
            <w:vMerge w:val="restart"/>
            <w:tcBorders>
              <w:top w:val="single" w:sz="4" w:space="0" w:color="000000"/>
              <w:left w:val="single" w:sz="4" w:space="0" w:color="000000"/>
              <w:bottom w:val="single" w:sz="4" w:space="0" w:color="000000"/>
            </w:tcBorders>
          </w:tcPr>
          <w:p w14:paraId="5EB97801" w14:textId="77777777" w:rsidR="00824762" w:rsidRPr="0070659C" w:rsidRDefault="00824762" w:rsidP="00824762">
            <w:pPr>
              <w:pStyle w:val="TableT"/>
              <w:snapToGrid w:val="0"/>
              <w:ind w:left="57" w:right="57" w:firstLine="0"/>
              <w:rPr>
                <w:rFonts w:asciiTheme="minorHAnsi" w:hAnsiTheme="minorHAnsi"/>
                <w:bCs/>
                <w:sz w:val="16"/>
                <w:szCs w:val="16"/>
                <w:lang w:val="fr-FR"/>
              </w:rPr>
            </w:pPr>
            <w:r w:rsidRPr="0070659C">
              <w:rPr>
                <w:rFonts w:asciiTheme="minorHAnsi" w:hAnsiTheme="minorHAnsi"/>
                <w:bCs/>
                <w:sz w:val="16"/>
                <w:szCs w:val="16"/>
                <w:lang w:val="fr-FR"/>
              </w:rPr>
              <w:t xml:space="preserve">Réalisation 3 : La conservation du territoire plus large dans les zones tampons et de transition des réserves de biosphère du Sud-Ouest du Mali réduit les principales pressions sur les </w:t>
            </w:r>
            <w:r w:rsidRPr="0070659C">
              <w:rPr>
                <w:rFonts w:asciiTheme="minorHAnsi" w:hAnsiTheme="minorHAnsi"/>
                <w:bCs/>
                <w:sz w:val="16"/>
                <w:szCs w:val="16"/>
                <w:lang w:val="fr-FR"/>
              </w:rPr>
              <w:lastRenderedPageBreak/>
              <w:t>AP de base et la biodiversité.</w:t>
            </w:r>
          </w:p>
        </w:tc>
        <w:tc>
          <w:tcPr>
            <w:tcW w:w="1979" w:type="dxa"/>
            <w:tcBorders>
              <w:top w:val="single" w:sz="4" w:space="0" w:color="000000"/>
              <w:left w:val="single" w:sz="4" w:space="0" w:color="000000"/>
              <w:bottom w:val="single" w:sz="4" w:space="0" w:color="000000"/>
            </w:tcBorders>
          </w:tcPr>
          <w:p w14:paraId="0C3DA2EC" w14:textId="77777777" w:rsidR="00824762" w:rsidRPr="0070659C" w:rsidRDefault="00824762" w:rsidP="00824762">
            <w:pPr>
              <w:pStyle w:val="TableT"/>
              <w:snapToGrid w:val="0"/>
              <w:ind w:left="57" w:right="57" w:firstLine="0"/>
              <w:rPr>
                <w:rFonts w:asciiTheme="minorHAnsi" w:hAnsiTheme="minorHAnsi" w:cs="Arial"/>
                <w:sz w:val="16"/>
                <w:szCs w:val="16"/>
                <w:lang w:val="fr-FR"/>
              </w:rPr>
            </w:pPr>
            <w:r w:rsidRPr="0070659C">
              <w:rPr>
                <w:rFonts w:asciiTheme="minorHAnsi" w:hAnsiTheme="minorHAnsi"/>
                <w:sz w:val="16"/>
                <w:szCs w:val="16"/>
                <w:lang w:val="fr-FR"/>
              </w:rPr>
              <w:lastRenderedPageBreak/>
              <w:t xml:space="preserve">1. Situation quantifiable du couvert végétal dans les zones tampons et de transition (ZTT) de la biosphère du Bafing-Falémé </w:t>
            </w:r>
          </w:p>
          <w:p w14:paraId="339FE212" w14:textId="77777777" w:rsidR="00824762" w:rsidRPr="0070659C" w:rsidRDefault="00824762" w:rsidP="00824762">
            <w:pPr>
              <w:pStyle w:val="TableT"/>
              <w:ind w:left="57" w:right="57"/>
              <w:rPr>
                <w:rFonts w:asciiTheme="minorHAnsi" w:hAnsiTheme="minorHAnsi"/>
                <w:sz w:val="16"/>
                <w:szCs w:val="16"/>
                <w:lang w:val="fr-FR"/>
              </w:rPr>
            </w:pPr>
          </w:p>
          <w:p w14:paraId="17B09812" w14:textId="77777777" w:rsidR="00824762" w:rsidRPr="0070659C" w:rsidRDefault="00824762" w:rsidP="00824762">
            <w:pPr>
              <w:pStyle w:val="TableT"/>
              <w:ind w:left="57" w:right="57"/>
              <w:rPr>
                <w:rFonts w:asciiTheme="minorHAnsi" w:hAnsiTheme="minorHAnsi"/>
                <w:sz w:val="16"/>
                <w:szCs w:val="16"/>
                <w:shd w:val="clear" w:color="auto" w:fill="FFFF00"/>
                <w:lang w:val="fr-FR"/>
              </w:rPr>
            </w:pPr>
          </w:p>
        </w:tc>
        <w:tc>
          <w:tcPr>
            <w:tcW w:w="2410" w:type="dxa"/>
            <w:tcBorders>
              <w:top w:val="single" w:sz="4" w:space="0" w:color="000000"/>
              <w:left w:val="single" w:sz="4" w:space="0" w:color="000000"/>
              <w:bottom w:val="single" w:sz="4" w:space="0" w:color="000000"/>
            </w:tcBorders>
          </w:tcPr>
          <w:p w14:paraId="6CC6A19C" w14:textId="77777777" w:rsidR="00824762" w:rsidRPr="0070659C" w:rsidRDefault="00824762" w:rsidP="00824762">
            <w:pPr>
              <w:snapToGrid w:val="0"/>
              <w:ind w:left="57" w:right="57"/>
              <w:rPr>
                <w:sz w:val="16"/>
                <w:szCs w:val="16"/>
                <w:lang w:val="fr-FR"/>
              </w:rPr>
            </w:pPr>
            <w:r w:rsidRPr="0070659C">
              <w:rPr>
                <w:sz w:val="16"/>
                <w:szCs w:val="16"/>
                <w:lang w:val="fr-FR"/>
              </w:rPr>
              <w:t>Aucune carte exacte de l’utilisation des terres de l’AP et de la ZTT disponible</w:t>
            </w:r>
          </w:p>
          <w:p w14:paraId="1B32CAEB" w14:textId="77777777" w:rsidR="00824762" w:rsidRPr="0070659C" w:rsidRDefault="00824762" w:rsidP="00824762">
            <w:pPr>
              <w:ind w:left="57" w:right="57"/>
              <w:rPr>
                <w:sz w:val="16"/>
                <w:szCs w:val="16"/>
                <w:lang w:val="fr-FR"/>
              </w:rPr>
            </w:pPr>
            <w:r w:rsidRPr="0070659C">
              <w:rPr>
                <w:sz w:val="16"/>
                <w:szCs w:val="16"/>
                <w:lang w:val="fr-FR"/>
              </w:rPr>
              <w:t>Aucun découpage en zones marquées</w:t>
            </w:r>
          </w:p>
          <w:p w14:paraId="069F6CEC" w14:textId="77777777" w:rsidR="00824762" w:rsidRPr="0070659C" w:rsidRDefault="00824762" w:rsidP="00824762">
            <w:pPr>
              <w:ind w:left="57" w:right="57"/>
              <w:rPr>
                <w:sz w:val="16"/>
                <w:szCs w:val="16"/>
                <w:lang w:val="fr-FR"/>
              </w:rPr>
            </w:pPr>
            <w:r w:rsidRPr="0070659C">
              <w:rPr>
                <w:sz w:val="16"/>
                <w:szCs w:val="16"/>
                <w:lang w:val="fr-FR"/>
              </w:rPr>
              <w:t>Aucun statut juridique clair pour la ZTT des réserves de  biosphère</w:t>
            </w:r>
          </w:p>
        </w:tc>
        <w:tc>
          <w:tcPr>
            <w:tcW w:w="1984" w:type="dxa"/>
            <w:tcBorders>
              <w:top w:val="single" w:sz="4" w:space="0" w:color="000000"/>
              <w:left w:val="single" w:sz="4" w:space="0" w:color="000000"/>
              <w:bottom w:val="single" w:sz="4" w:space="0" w:color="000000"/>
            </w:tcBorders>
          </w:tcPr>
          <w:p w14:paraId="2D223B27" w14:textId="77777777" w:rsidR="00824762" w:rsidRPr="0070659C" w:rsidRDefault="00824762" w:rsidP="00824762">
            <w:pPr>
              <w:snapToGrid w:val="0"/>
              <w:ind w:left="57" w:right="57"/>
              <w:rPr>
                <w:sz w:val="16"/>
                <w:szCs w:val="16"/>
                <w:lang w:val="fr-FR"/>
              </w:rPr>
            </w:pPr>
            <w:r w:rsidRPr="0070659C">
              <w:rPr>
                <w:sz w:val="16"/>
                <w:szCs w:val="16"/>
                <w:lang w:val="fr-FR"/>
              </w:rPr>
              <w:t>Photographie aérienne et images satellitaires traitées dans le SIG</w:t>
            </w:r>
          </w:p>
          <w:p w14:paraId="15442176" w14:textId="77777777" w:rsidR="00824762" w:rsidRPr="0070659C" w:rsidRDefault="00824762" w:rsidP="00824762">
            <w:pPr>
              <w:ind w:left="57" w:right="57"/>
              <w:rPr>
                <w:sz w:val="16"/>
                <w:szCs w:val="16"/>
                <w:lang w:val="fr-FR"/>
              </w:rPr>
            </w:pPr>
            <w:r w:rsidRPr="0070659C">
              <w:rPr>
                <w:sz w:val="16"/>
                <w:szCs w:val="16"/>
                <w:lang w:val="fr-FR"/>
              </w:rPr>
              <w:t>ZTT clairement marquée au sol – observation directe</w:t>
            </w:r>
          </w:p>
          <w:p w14:paraId="71C45A9F" w14:textId="77777777" w:rsidR="00824762" w:rsidRPr="0070659C" w:rsidRDefault="00824762" w:rsidP="00824762">
            <w:pPr>
              <w:ind w:left="57" w:right="57"/>
              <w:rPr>
                <w:sz w:val="16"/>
                <w:szCs w:val="16"/>
                <w:lang w:val="fr-FR"/>
              </w:rPr>
            </w:pPr>
            <w:r w:rsidRPr="0070659C">
              <w:rPr>
                <w:sz w:val="16"/>
                <w:szCs w:val="16"/>
                <w:lang w:val="fr-FR"/>
              </w:rPr>
              <w:t xml:space="preserve">Statut juridique clarifié et compris par 50 % des chefs de village dans les </w:t>
            </w:r>
            <w:r w:rsidRPr="0070659C">
              <w:rPr>
                <w:sz w:val="16"/>
                <w:szCs w:val="16"/>
                <w:lang w:val="fr-FR"/>
              </w:rPr>
              <w:lastRenderedPageBreak/>
              <w:t>villages environnants (questionnaires)</w:t>
            </w:r>
          </w:p>
        </w:tc>
        <w:tc>
          <w:tcPr>
            <w:tcW w:w="1417" w:type="dxa"/>
            <w:tcBorders>
              <w:top w:val="single" w:sz="4" w:space="0" w:color="000000"/>
              <w:left w:val="single" w:sz="4" w:space="0" w:color="000000"/>
              <w:bottom w:val="single" w:sz="4" w:space="0" w:color="000000"/>
            </w:tcBorders>
          </w:tcPr>
          <w:p w14:paraId="14D56CCB" w14:textId="77777777" w:rsidR="00824762" w:rsidRPr="0070659C" w:rsidRDefault="00824762" w:rsidP="00824762">
            <w:pPr>
              <w:snapToGrid w:val="0"/>
              <w:rPr>
                <w:sz w:val="16"/>
                <w:szCs w:val="16"/>
                <w:lang w:val="fr-FR"/>
              </w:rPr>
            </w:pPr>
            <w:r w:rsidRPr="0070659C">
              <w:rPr>
                <w:sz w:val="16"/>
                <w:szCs w:val="16"/>
                <w:lang w:val="fr-FR"/>
              </w:rPr>
              <w:lastRenderedPageBreak/>
              <w:t xml:space="preserve">Produits du SIG </w:t>
            </w:r>
          </w:p>
          <w:p w14:paraId="5ABB51EE" w14:textId="77777777" w:rsidR="00824762" w:rsidRPr="0070659C" w:rsidRDefault="00824762" w:rsidP="00824762">
            <w:pPr>
              <w:rPr>
                <w:sz w:val="16"/>
                <w:szCs w:val="16"/>
                <w:lang w:val="fr-FR"/>
              </w:rPr>
            </w:pPr>
            <w:r w:rsidRPr="0070659C">
              <w:rPr>
                <w:sz w:val="16"/>
                <w:szCs w:val="16"/>
                <w:lang w:val="fr-FR"/>
              </w:rPr>
              <w:t>Rapports annuels</w:t>
            </w:r>
          </w:p>
          <w:p w14:paraId="5F42FB6A" w14:textId="77777777" w:rsidR="00824762" w:rsidRPr="0070659C" w:rsidRDefault="00824762" w:rsidP="00824762">
            <w:pPr>
              <w:rPr>
                <w:sz w:val="16"/>
                <w:szCs w:val="16"/>
                <w:lang w:val="fr-FR"/>
              </w:rPr>
            </w:pPr>
            <w:r w:rsidRPr="0070659C">
              <w:rPr>
                <w:sz w:val="16"/>
                <w:szCs w:val="16"/>
                <w:lang w:val="fr-FR"/>
              </w:rPr>
              <w:t>Vérification sur le terrain</w:t>
            </w:r>
          </w:p>
        </w:tc>
        <w:tc>
          <w:tcPr>
            <w:tcW w:w="2268" w:type="dxa"/>
            <w:vMerge w:val="restart"/>
            <w:tcBorders>
              <w:top w:val="single" w:sz="4" w:space="0" w:color="000000"/>
              <w:left w:val="single" w:sz="4" w:space="0" w:color="000000"/>
              <w:bottom w:val="single" w:sz="4" w:space="0" w:color="000000"/>
              <w:right w:val="single" w:sz="4" w:space="0" w:color="000000"/>
            </w:tcBorders>
          </w:tcPr>
          <w:p w14:paraId="27B3F730" w14:textId="77777777" w:rsidR="00824762" w:rsidRPr="0070659C" w:rsidRDefault="00824762" w:rsidP="00824762">
            <w:pPr>
              <w:snapToGrid w:val="0"/>
              <w:rPr>
                <w:sz w:val="16"/>
                <w:szCs w:val="16"/>
                <w:lang w:val="fr-FR"/>
              </w:rPr>
            </w:pPr>
            <w:r w:rsidRPr="0070659C">
              <w:rPr>
                <w:sz w:val="16"/>
                <w:szCs w:val="16"/>
                <w:u w:val="single"/>
                <w:lang w:val="fr-FR"/>
              </w:rPr>
              <w:t xml:space="preserve">Risques </w:t>
            </w:r>
            <w:r w:rsidRPr="0070659C">
              <w:rPr>
                <w:sz w:val="16"/>
                <w:szCs w:val="16"/>
                <w:lang w:val="fr-FR"/>
              </w:rPr>
              <w:t>: Forte augmentation de la population ou d’autres pressions dans la zone cible du projet</w:t>
            </w:r>
          </w:p>
          <w:p w14:paraId="3E1EB292" w14:textId="77777777" w:rsidR="00824762" w:rsidRPr="0070659C" w:rsidRDefault="00824762" w:rsidP="00824762">
            <w:pPr>
              <w:rPr>
                <w:sz w:val="16"/>
                <w:szCs w:val="16"/>
                <w:lang w:val="fr-FR"/>
              </w:rPr>
            </w:pPr>
          </w:p>
          <w:p w14:paraId="3AB5657A" w14:textId="77777777" w:rsidR="00824762" w:rsidRPr="0070659C" w:rsidRDefault="00824762" w:rsidP="00824762">
            <w:pPr>
              <w:rPr>
                <w:sz w:val="16"/>
                <w:szCs w:val="16"/>
                <w:lang w:val="fr-FR"/>
              </w:rPr>
            </w:pPr>
          </w:p>
          <w:p w14:paraId="5C02DC60" w14:textId="77777777" w:rsidR="00824762" w:rsidRPr="0070659C" w:rsidRDefault="00824762" w:rsidP="00824762">
            <w:pPr>
              <w:rPr>
                <w:sz w:val="16"/>
                <w:szCs w:val="16"/>
                <w:lang w:val="fr-FR"/>
              </w:rPr>
            </w:pPr>
            <w:r w:rsidRPr="0070659C">
              <w:rPr>
                <w:sz w:val="16"/>
                <w:szCs w:val="16"/>
                <w:u w:val="single"/>
                <w:lang w:val="fr-FR"/>
              </w:rPr>
              <w:t>Hypothèses</w:t>
            </w:r>
            <w:r w:rsidRPr="0070659C">
              <w:rPr>
                <w:sz w:val="16"/>
                <w:szCs w:val="16"/>
                <w:lang w:val="fr-FR"/>
              </w:rPr>
              <w:t xml:space="preserve"> : Solide partenariat avec le gouvernement, le </w:t>
            </w:r>
            <w:r w:rsidRPr="0070659C">
              <w:rPr>
                <w:sz w:val="16"/>
                <w:szCs w:val="16"/>
                <w:lang w:val="fr-FR"/>
              </w:rPr>
              <w:lastRenderedPageBreak/>
              <w:t>secteur privé et d’autres partenaires</w:t>
            </w:r>
          </w:p>
          <w:p w14:paraId="74CD2DA8" w14:textId="77777777" w:rsidR="00824762" w:rsidRPr="0070659C" w:rsidRDefault="00824762" w:rsidP="00824762">
            <w:pPr>
              <w:rPr>
                <w:sz w:val="16"/>
                <w:szCs w:val="16"/>
                <w:lang w:val="fr-FR"/>
              </w:rPr>
            </w:pPr>
          </w:p>
        </w:tc>
      </w:tr>
      <w:tr w:rsidR="00824762" w:rsidRPr="00481309" w14:paraId="5777DCD2" w14:textId="77777777" w:rsidTr="004A386F">
        <w:tc>
          <w:tcPr>
            <w:tcW w:w="1424" w:type="dxa"/>
            <w:vMerge/>
            <w:tcBorders>
              <w:top w:val="single" w:sz="4" w:space="0" w:color="000000"/>
              <w:left w:val="single" w:sz="4" w:space="0" w:color="000000"/>
              <w:bottom w:val="single" w:sz="4" w:space="0" w:color="000000"/>
            </w:tcBorders>
          </w:tcPr>
          <w:p w14:paraId="63A8EC57" w14:textId="77777777" w:rsidR="00824762" w:rsidRPr="0070659C" w:rsidRDefault="00824762" w:rsidP="00824762">
            <w:pPr>
              <w:pStyle w:val="TableT"/>
              <w:snapToGrid w:val="0"/>
              <w:ind w:left="0" w:firstLine="0"/>
              <w:rPr>
                <w:rFonts w:asciiTheme="minorHAnsi" w:hAnsiTheme="minorHAnsi"/>
                <w:sz w:val="16"/>
                <w:szCs w:val="16"/>
                <w:lang w:val="fr-FR"/>
              </w:rPr>
            </w:pPr>
          </w:p>
        </w:tc>
        <w:tc>
          <w:tcPr>
            <w:tcW w:w="1979" w:type="dxa"/>
            <w:tcBorders>
              <w:top w:val="single" w:sz="4" w:space="0" w:color="000000"/>
              <w:left w:val="single" w:sz="4" w:space="0" w:color="000000"/>
              <w:bottom w:val="single" w:sz="4" w:space="0" w:color="000000"/>
            </w:tcBorders>
          </w:tcPr>
          <w:p w14:paraId="627FACA1" w14:textId="77777777" w:rsidR="00824762" w:rsidRPr="0070659C" w:rsidRDefault="00824762" w:rsidP="00824762">
            <w:pPr>
              <w:pStyle w:val="TableT"/>
              <w:snapToGrid w:val="0"/>
              <w:ind w:left="57" w:right="57" w:firstLine="0"/>
              <w:rPr>
                <w:rFonts w:asciiTheme="minorHAnsi" w:hAnsiTheme="minorHAnsi"/>
                <w:sz w:val="16"/>
                <w:szCs w:val="16"/>
                <w:lang w:val="fr-FR"/>
              </w:rPr>
            </w:pPr>
            <w:r w:rsidRPr="0070659C">
              <w:rPr>
                <w:rFonts w:asciiTheme="minorHAnsi" w:hAnsiTheme="minorHAnsi"/>
                <w:sz w:val="16"/>
                <w:szCs w:val="16"/>
                <w:lang w:val="fr-FR"/>
              </w:rPr>
              <w:t>2. Stabilisation du nombre et  distribution des espèces de faune menacées faisant l’objet d’indicateurs ou migratoires dans les habitats critiques</w:t>
            </w:r>
          </w:p>
        </w:tc>
        <w:tc>
          <w:tcPr>
            <w:tcW w:w="2410" w:type="dxa"/>
            <w:tcBorders>
              <w:top w:val="single" w:sz="4" w:space="0" w:color="000000"/>
              <w:left w:val="single" w:sz="4" w:space="0" w:color="000000"/>
              <w:bottom w:val="single" w:sz="4" w:space="0" w:color="000000"/>
            </w:tcBorders>
          </w:tcPr>
          <w:p w14:paraId="570E9353" w14:textId="77777777" w:rsidR="00824762" w:rsidRPr="0070659C" w:rsidRDefault="00824762" w:rsidP="00824762">
            <w:pPr>
              <w:snapToGrid w:val="0"/>
              <w:ind w:left="57" w:right="57"/>
              <w:rPr>
                <w:sz w:val="16"/>
                <w:szCs w:val="16"/>
                <w:lang w:val="fr-FR"/>
              </w:rPr>
            </w:pPr>
            <w:r w:rsidRPr="0070659C">
              <w:rPr>
                <w:sz w:val="16"/>
                <w:szCs w:val="16"/>
                <w:lang w:val="fr-FR"/>
              </w:rPr>
              <w:t>Elan de Derby : 0,01 individu/ km</w:t>
            </w:r>
            <w:r w:rsidRPr="0070659C">
              <w:rPr>
                <w:sz w:val="16"/>
                <w:szCs w:val="16"/>
                <w:vertAlign w:val="superscript"/>
                <w:lang w:val="fr-FR"/>
              </w:rPr>
              <w:t>2</w:t>
            </w:r>
            <w:r w:rsidRPr="0070659C">
              <w:rPr>
                <w:sz w:val="16"/>
                <w:szCs w:val="16"/>
                <w:lang w:val="fr-FR"/>
              </w:rPr>
              <w:t xml:space="preserve"> (estimation) </w:t>
            </w:r>
          </w:p>
          <w:p w14:paraId="6536B423" w14:textId="77777777" w:rsidR="00824762" w:rsidRPr="0070659C" w:rsidRDefault="00824762" w:rsidP="00824762">
            <w:pPr>
              <w:ind w:left="57" w:right="57"/>
              <w:rPr>
                <w:sz w:val="16"/>
                <w:szCs w:val="16"/>
                <w:lang w:val="fr-FR"/>
              </w:rPr>
            </w:pPr>
            <w:r w:rsidRPr="0070659C">
              <w:rPr>
                <w:sz w:val="16"/>
                <w:szCs w:val="16"/>
                <w:lang w:val="fr-FR"/>
              </w:rPr>
              <w:t>Antilope rouanne : 0,47 individu/km</w:t>
            </w:r>
            <w:r w:rsidRPr="0070659C">
              <w:rPr>
                <w:sz w:val="16"/>
                <w:szCs w:val="16"/>
                <w:vertAlign w:val="superscript"/>
                <w:lang w:val="fr-FR"/>
              </w:rPr>
              <w:t>2</w:t>
            </w:r>
            <w:r w:rsidRPr="0070659C">
              <w:rPr>
                <w:sz w:val="16"/>
                <w:szCs w:val="16"/>
                <w:lang w:val="fr-FR"/>
              </w:rPr>
              <w:t xml:space="preserve"> </w:t>
            </w:r>
          </w:p>
          <w:p w14:paraId="7EA98C83" w14:textId="77777777" w:rsidR="00824762" w:rsidRPr="0070659C" w:rsidRDefault="00824762" w:rsidP="00824762">
            <w:pPr>
              <w:ind w:left="57" w:right="57"/>
              <w:rPr>
                <w:sz w:val="16"/>
                <w:szCs w:val="16"/>
                <w:vertAlign w:val="superscript"/>
                <w:lang w:val="fr-FR"/>
              </w:rPr>
            </w:pPr>
            <w:r w:rsidRPr="0070659C">
              <w:rPr>
                <w:sz w:val="16"/>
                <w:szCs w:val="16"/>
                <w:lang w:val="fr-FR"/>
              </w:rPr>
              <w:t>Buffle : 0,12 individu/km</w:t>
            </w:r>
            <w:r w:rsidRPr="0070659C">
              <w:rPr>
                <w:sz w:val="16"/>
                <w:szCs w:val="16"/>
                <w:vertAlign w:val="superscript"/>
                <w:lang w:val="fr-FR"/>
              </w:rPr>
              <w:t>2</w:t>
            </w:r>
          </w:p>
          <w:p w14:paraId="498069B6" w14:textId="77777777" w:rsidR="00824762" w:rsidRPr="0070659C" w:rsidRDefault="00824762" w:rsidP="00824762">
            <w:pPr>
              <w:ind w:left="57" w:right="57"/>
              <w:rPr>
                <w:sz w:val="16"/>
                <w:szCs w:val="16"/>
                <w:lang w:val="fr-FR"/>
              </w:rPr>
            </w:pPr>
            <w:r w:rsidRPr="0070659C">
              <w:rPr>
                <w:sz w:val="16"/>
                <w:szCs w:val="16"/>
                <w:lang w:val="fr-FR"/>
              </w:rPr>
              <w:t>Hippopotame - inconnu</w:t>
            </w:r>
          </w:p>
          <w:p w14:paraId="5E644927" w14:textId="77777777" w:rsidR="00824762" w:rsidRPr="0070659C" w:rsidRDefault="00824762" w:rsidP="00824762">
            <w:pPr>
              <w:ind w:left="57" w:right="57"/>
              <w:rPr>
                <w:sz w:val="16"/>
                <w:szCs w:val="16"/>
                <w:lang w:val="fr-FR"/>
              </w:rPr>
            </w:pPr>
            <w:r w:rsidRPr="0070659C">
              <w:rPr>
                <w:sz w:val="16"/>
                <w:szCs w:val="16"/>
                <w:lang w:val="fr-FR"/>
              </w:rPr>
              <w:t>Lion - inconnu</w:t>
            </w:r>
          </w:p>
          <w:p w14:paraId="4857356F" w14:textId="77777777" w:rsidR="00824762" w:rsidRPr="0070659C" w:rsidRDefault="00824762" w:rsidP="00824762">
            <w:pPr>
              <w:ind w:left="57" w:right="57"/>
              <w:rPr>
                <w:sz w:val="16"/>
                <w:szCs w:val="16"/>
                <w:lang w:val="fr-FR"/>
              </w:rPr>
            </w:pPr>
            <w:r w:rsidRPr="0070659C">
              <w:rPr>
                <w:sz w:val="16"/>
                <w:szCs w:val="16"/>
                <w:lang w:val="fr-FR"/>
              </w:rPr>
              <w:t>Chimpanzés – entre 1 800 et    3 500 individus au Mali</w:t>
            </w:r>
          </w:p>
        </w:tc>
        <w:tc>
          <w:tcPr>
            <w:tcW w:w="1984" w:type="dxa"/>
            <w:tcBorders>
              <w:top w:val="single" w:sz="4" w:space="0" w:color="000000"/>
              <w:left w:val="single" w:sz="4" w:space="0" w:color="000000"/>
              <w:bottom w:val="single" w:sz="4" w:space="0" w:color="000000"/>
            </w:tcBorders>
          </w:tcPr>
          <w:p w14:paraId="54A9BC1D" w14:textId="77777777" w:rsidR="00824762" w:rsidRPr="0070659C" w:rsidRDefault="00824762" w:rsidP="00824762">
            <w:pPr>
              <w:snapToGrid w:val="0"/>
              <w:ind w:left="57" w:right="57"/>
              <w:rPr>
                <w:sz w:val="16"/>
                <w:szCs w:val="16"/>
                <w:lang w:val="fr-FR"/>
              </w:rPr>
            </w:pPr>
            <w:r w:rsidRPr="0070659C">
              <w:rPr>
                <w:sz w:val="16"/>
                <w:szCs w:val="16"/>
                <w:lang w:val="fr-FR"/>
              </w:rPr>
              <w:t>Augmentation moyenne de  10 % de la densité de la population à la fin du projet (enquêtes)</w:t>
            </w:r>
          </w:p>
          <w:p w14:paraId="0EA287BE" w14:textId="77777777" w:rsidR="00824762" w:rsidRPr="0070659C" w:rsidRDefault="00824762" w:rsidP="00824762">
            <w:pPr>
              <w:ind w:left="57" w:right="57"/>
              <w:rPr>
                <w:sz w:val="16"/>
                <w:szCs w:val="16"/>
                <w:lang w:val="fr-FR"/>
              </w:rPr>
            </w:pPr>
            <w:r w:rsidRPr="0070659C">
              <w:rPr>
                <w:sz w:val="16"/>
                <w:szCs w:val="16"/>
                <w:lang w:val="fr-FR"/>
              </w:rPr>
              <w:t>Carte de distribution des espèces</w:t>
            </w:r>
          </w:p>
        </w:tc>
        <w:tc>
          <w:tcPr>
            <w:tcW w:w="1417" w:type="dxa"/>
            <w:tcBorders>
              <w:top w:val="single" w:sz="4" w:space="0" w:color="000000"/>
              <w:left w:val="single" w:sz="4" w:space="0" w:color="000000"/>
              <w:bottom w:val="single" w:sz="4" w:space="0" w:color="000000"/>
            </w:tcBorders>
          </w:tcPr>
          <w:p w14:paraId="0C3E4A62" w14:textId="77777777" w:rsidR="00824762" w:rsidRPr="0070659C" w:rsidRDefault="00824762" w:rsidP="00824762">
            <w:pPr>
              <w:snapToGrid w:val="0"/>
              <w:rPr>
                <w:sz w:val="16"/>
                <w:szCs w:val="16"/>
                <w:lang w:val="fr-FR"/>
              </w:rPr>
            </w:pPr>
            <w:r w:rsidRPr="0070659C">
              <w:rPr>
                <w:sz w:val="16"/>
                <w:szCs w:val="16"/>
                <w:lang w:val="fr-FR"/>
              </w:rPr>
              <w:t>Inventaire et rapports de suivi écologique</w:t>
            </w:r>
          </w:p>
        </w:tc>
        <w:tc>
          <w:tcPr>
            <w:tcW w:w="2268" w:type="dxa"/>
            <w:vMerge/>
            <w:tcBorders>
              <w:top w:val="single" w:sz="4" w:space="0" w:color="000000"/>
              <w:left w:val="single" w:sz="4" w:space="0" w:color="000000"/>
              <w:bottom w:val="single" w:sz="4" w:space="0" w:color="000000"/>
              <w:right w:val="single" w:sz="4" w:space="0" w:color="000000"/>
            </w:tcBorders>
          </w:tcPr>
          <w:p w14:paraId="4CB85A95" w14:textId="77777777" w:rsidR="00824762" w:rsidRPr="0070659C" w:rsidRDefault="00824762" w:rsidP="00824762">
            <w:pPr>
              <w:snapToGrid w:val="0"/>
              <w:rPr>
                <w:sz w:val="16"/>
                <w:szCs w:val="16"/>
                <w:lang w:val="fr-FR"/>
              </w:rPr>
            </w:pPr>
          </w:p>
        </w:tc>
      </w:tr>
    </w:tbl>
    <w:p w14:paraId="2C5F4433" w14:textId="77777777" w:rsidR="00824762" w:rsidRDefault="00824762">
      <w:pPr>
        <w:rPr>
          <w:rFonts w:ascii="Calibri" w:eastAsia="Times New Roman" w:hAnsi="Calibri" w:cs="Times New Roman"/>
          <w:sz w:val="18"/>
          <w:szCs w:val="20"/>
          <w:lang w:val="fr-FR"/>
        </w:rPr>
      </w:pPr>
      <w:r>
        <w:rPr>
          <w:rFonts w:ascii="Calibri" w:eastAsia="Times New Roman" w:hAnsi="Calibri" w:cs="Times New Roman"/>
          <w:sz w:val="18"/>
          <w:szCs w:val="20"/>
          <w:lang w:val="fr-FR"/>
        </w:rPr>
        <w:br w:type="page"/>
      </w:r>
    </w:p>
    <w:p w14:paraId="5DC81F2F" w14:textId="77777777" w:rsidR="00D6638C" w:rsidRPr="00737704" w:rsidRDefault="00D6638C" w:rsidP="00D6638C">
      <w:pPr>
        <w:spacing w:before="200"/>
        <w:rPr>
          <w:rFonts w:ascii="Calibri" w:eastAsia="Times New Roman" w:hAnsi="Calibri" w:cs="Times New Roman"/>
          <w:sz w:val="18"/>
          <w:szCs w:val="20"/>
          <w:lang w:val="fr-FR"/>
        </w:rPr>
      </w:pPr>
    </w:p>
    <w:p w14:paraId="616132ED" w14:textId="77777777" w:rsidR="00D6638C" w:rsidRDefault="00D6638C" w:rsidP="00F05366">
      <w:pPr>
        <w:pStyle w:val="Heading31"/>
        <w:rPr>
          <w:lang w:val="fr-FR"/>
        </w:rPr>
      </w:pPr>
      <w:bookmarkStart w:id="62" w:name="_TOR_Annex_B:"/>
      <w:bookmarkStart w:id="63" w:name="_Toc299133054"/>
      <w:bookmarkStart w:id="64" w:name="_Toc321341563"/>
      <w:bookmarkEnd w:id="62"/>
      <w:r w:rsidRPr="001D48FE">
        <w:rPr>
          <w:lang w:val="fr-FR"/>
        </w:rPr>
        <w:t>Annexe B : Liste des documents à examiner par les évaluateurs</w:t>
      </w:r>
      <w:bookmarkEnd w:id="59"/>
      <w:bookmarkEnd w:id="60"/>
      <w:bookmarkEnd w:id="61"/>
      <w:bookmarkEnd w:id="63"/>
      <w:bookmarkEnd w:id="64"/>
    </w:p>
    <w:p w14:paraId="68EB9AAB" w14:textId="77777777" w:rsidR="00EE5E19" w:rsidRPr="00236533" w:rsidRDefault="00C10FAB" w:rsidP="00236533">
      <w:pPr>
        <w:spacing w:after="0" w:line="240" w:lineRule="auto"/>
        <w:rPr>
          <w:lang w:val="fr-FR"/>
        </w:rPr>
      </w:pPr>
      <w:r w:rsidRPr="00236533">
        <w:rPr>
          <w:lang w:val="fr-FR"/>
        </w:rPr>
        <w:t xml:space="preserve"> </w:t>
      </w:r>
    </w:p>
    <w:p w14:paraId="31997387"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Document de projet du PNUD  </w:t>
      </w:r>
    </w:p>
    <w:p w14:paraId="66F1E0FA" w14:textId="77777777" w:rsidR="00C10FAB" w:rsidRPr="00236533" w:rsidRDefault="00C10FAB"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Plans de travail et budgets du projet</w:t>
      </w:r>
    </w:p>
    <w:p w14:paraId="6850B5FA" w14:textId="77777777" w:rsidR="00C10FAB" w:rsidRPr="00236533" w:rsidRDefault="00C10FAB"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Rapports des comités de pilotage</w:t>
      </w:r>
    </w:p>
    <w:p w14:paraId="7B622BE2" w14:textId="77777777" w:rsidR="00C10FAB"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Rapport </w:t>
      </w:r>
      <w:r w:rsidR="00C10FAB" w:rsidRPr="00236533">
        <w:rPr>
          <w:rFonts w:cs="Times New Roman"/>
          <w:lang w:val="fr-FR" w:bidi="ar-SA"/>
        </w:rPr>
        <w:t>techniques et publications du projet</w:t>
      </w:r>
    </w:p>
    <w:p w14:paraId="003A64CE" w14:textId="77777777" w:rsidR="00EE5E19" w:rsidRPr="00236533" w:rsidRDefault="00C10FAB"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Rapport de démarrage du </w:t>
      </w:r>
      <w:r w:rsidR="00EE5E19" w:rsidRPr="00236533">
        <w:rPr>
          <w:rFonts w:cs="Times New Roman"/>
          <w:lang w:val="fr-FR" w:bidi="ar-SA"/>
        </w:rPr>
        <w:t xml:space="preserve">projet </w:t>
      </w:r>
    </w:p>
    <w:p w14:paraId="5B39F54C"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Tous les rapports de mise en œuvre de projets (PIR)</w:t>
      </w:r>
    </w:p>
    <w:p w14:paraId="598442DF" w14:textId="77777777" w:rsidR="00C10FAB" w:rsidRPr="00236533" w:rsidRDefault="00C10FAB"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Rapports de mission pour la sensibilisation</w:t>
      </w:r>
    </w:p>
    <w:p w14:paraId="42063A35" w14:textId="77777777" w:rsidR="00C10FAB" w:rsidRPr="00236533" w:rsidRDefault="00236533" w:rsidP="00236533">
      <w:pPr>
        <w:pStyle w:val="Paragraphedeliste"/>
        <w:numPr>
          <w:ilvl w:val="0"/>
          <w:numId w:val="36"/>
        </w:numPr>
        <w:spacing w:after="0" w:line="240" w:lineRule="auto"/>
        <w:rPr>
          <w:rFonts w:cs="Times New Roman"/>
          <w:lang w:val="fr-FR" w:bidi="ar-SA"/>
        </w:rPr>
      </w:pPr>
      <w:r>
        <w:rPr>
          <w:rFonts w:cs="Times New Roman"/>
          <w:lang w:val="fr-FR" w:bidi="ar-SA"/>
        </w:rPr>
        <w:t>Série de r</w:t>
      </w:r>
      <w:r w:rsidR="00C10FAB" w:rsidRPr="00236533">
        <w:rPr>
          <w:rFonts w:cs="Times New Roman"/>
          <w:lang w:val="fr-FR" w:bidi="ar-SA"/>
        </w:rPr>
        <w:t>apports de formation</w:t>
      </w:r>
      <w:r>
        <w:rPr>
          <w:rFonts w:cs="Times New Roman"/>
          <w:lang w:val="fr-FR" w:bidi="ar-SA"/>
        </w:rPr>
        <w:t xml:space="preserve"> des acteurs du projet</w:t>
      </w:r>
    </w:p>
    <w:p w14:paraId="03F3CAE4"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Rapports d’activité et plans de travail trimestriels </w:t>
      </w:r>
    </w:p>
    <w:p w14:paraId="3ABB32D1"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Rapports d’audit </w:t>
      </w:r>
      <w:r w:rsidR="00236533">
        <w:rPr>
          <w:rFonts w:cs="Times New Roman"/>
          <w:lang w:val="fr-FR" w:bidi="ar-SA"/>
        </w:rPr>
        <w:t>2014 et 2015</w:t>
      </w:r>
    </w:p>
    <w:p w14:paraId="3A995949"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Rapport de mission de contrôle</w:t>
      </w:r>
      <w:r w:rsidR="00C10FAB" w:rsidRPr="00236533">
        <w:rPr>
          <w:rFonts w:cs="Times New Roman"/>
          <w:lang w:val="fr-FR" w:bidi="ar-SA"/>
        </w:rPr>
        <w:t xml:space="preserve"> </w:t>
      </w:r>
      <w:r w:rsidR="00236533">
        <w:rPr>
          <w:rFonts w:cs="Times New Roman"/>
          <w:lang w:val="fr-FR" w:bidi="ar-SA"/>
        </w:rPr>
        <w:t>forestier</w:t>
      </w:r>
      <w:r w:rsidRPr="00236533">
        <w:rPr>
          <w:rFonts w:cs="Times New Roman"/>
          <w:lang w:val="fr-FR" w:bidi="ar-SA"/>
        </w:rPr>
        <w:t xml:space="preserve"> </w:t>
      </w:r>
    </w:p>
    <w:p w14:paraId="28032BCC" w14:textId="77777777" w:rsidR="00EE5E19" w:rsidRPr="00236533" w:rsidRDefault="00236533" w:rsidP="00236533">
      <w:pPr>
        <w:pStyle w:val="Paragraphedeliste"/>
        <w:numPr>
          <w:ilvl w:val="0"/>
          <w:numId w:val="36"/>
        </w:numPr>
        <w:spacing w:after="0" w:line="240" w:lineRule="auto"/>
        <w:rPr>
          <w:rFonts w:cs="Times New Roman"/>
          <w:lang w:val="fr-FR" w:bidi="ar-SA"/>
        </w:rPr>
      </w:pPr>
      <w:r>
        <w:rPr>
          <w:rFonts w:cs="Times New Roman"/>
          <w:lang w:val="fr-FR" w:bidi="ar-SA"/>
        </w:rPr>
        <w:t>S</w:t>
      </w:r>
      <w:r w:rsidR="00C10FAB" w:rsidRPr="00236533">
        <w:rPr>
          <w:rFonts w:cs="Times New Roman"/>
          <w:lang w:val="fr-FR" w:bidi="ar-SA"/>
        </w:rPr>
        <w:t>érie de rapports annuels 2011 à 2015)</w:t>
      </w:r>
    </w:p>
    <w:p w14:paraId="1CB408A1" w14:textId="77777777" w:rsidR="00236533" w:rsidRPr="00236533" w:rsidRDefault="00236533"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Plan de formation des bénéficiaires</w:t>
      </w:r>
    </w:p>
    <w:p w14:paraId="41BBC1F5" w14:textId="77777777" w:rsidR="00236533" w:rsidRPr="00236533" w:rsidRDefault="00236533"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Rapports techniques des diverses études conduites par le projet</w:t>
      </w:r>
    </w:p>
    <w:p w14:paraId="5B0CBA0E" w14:textId="77777777" w:rsidR="00236533" w:rsidRPr="00236533" w:rsidRDefault="00236533"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Rapport d’évaluation à mi-parcours</w:t>
      </w:r>
    </w:p>
    <w:p w14:paraId="124A9410"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Directives financières et administratives appliquées par l’équipe du projet </w:t>
      </w:r>
    </w:p>
    <w:p w14:paraId="521EEFA5" w14:textId="77777777" w:rsidR="00EE5E19" w:rsidRPr="00236533" w:rsidRDefault="00EE5E19" w:rsidP="00236533">
      <w:pPr>
        <w:pStyle w:val="Paragraphedeliste"/>
        <w:numPr>
          <w:ilvl w:val="0"/>
          <w:numId w:val="36"/>
        </w:numPr>
        <w:spacing w:after="0" w:line="240" w:lineRule="auto"/>
        <w:rPr>
          <w:rFonts w:cs="Times New Roman"/>
          <w:lang w:val="fr-FR" w:bidi="ar-SA"/>
        </w:rPr>
      </w:pPr>
      <w:r w:rsidRPr="00236533">
        <w:rPr>
          <w:rFonts w:cs="Times New Roman"/>
          <w:lang w:val="fr-FR" w:bidi="ar-SA"/>
        </w:rPr>
        <w:t xml:space="preserve">Carte indiquant </w:t>
      </w:r>
      <w:r w:rsidR="00236533" w:rsidRPr="00236533">
        <w:rPr>
          <w:rFonts w:cs="Times New Roman"/>
          <w:lang w:val="fr-FR" w:bidi="ar-SA"/>
        </w:rPr>
        <w:t>la zone d’intervention</w:t>
      </w:r>
      <w:r w:rsidRPr="00236533">
        <w:rPr>
          <w:rFonts w:cs="Times New Roman"/>
          <w:lang w:val="fr-FR" w:bidi="ar-SA"/>
        </w:rPr>
        <w:t xml:space="preserve"> du projet </w:t>
      </w:r>
    </w:p>
    <w:p w14:paraId="07DC71E0" w14:textId="77777777" w:rsidR="00EE5E19" w:rsidRPr="00236533" w:rsidRDefault="00EE5E19" w:rsidP="00236533">
      <w:pPr>
        <w:spacing w:after="0" w:line="240" w:lineRule="auto"/>
        <w:rPr>
          <w:rFonts w:eastAsia="Times New Roman" w:cs="Times New Roman"/>
          <w:sz w:val="20"/>
          <w:szCs w:val="20"/>
          <w:lang w:val="fr-FR" w:bidi="ar-SA"/>
        </w:rPr>
        <w:sectPr w:rsidR="00EE5E19" w:rsidRPr="00236533" w:rsidSect="00224F9C">
          <w:footerReference w:type="default" r:id="rId15"/>
          <w:pgSz w:w="12240" w:h="15840"/>
          <w:pgMar w:top="1440" w:right="1325" w:bottom="1440" w:left="1440" w:header="708" w:footer="708" w:gutter="0"/>
          <w:cols w:space="708"/>
          <w:docGrid w:linePitch="360"/>
        </w:sectPr>
      </w:pPr>
    </w:p>
    <w:p w14:paraId="2F094530" w14:textId="77777777" w:rsidR="00D6638C" w:rsidRPr="001D48FE" w:rsidRDefault="00D6638C" w:rsidP="00F05366">
      <w:pPr>
        <w:pStyle w:val="Heading31"/>
        <w:rPr>
          <w:lang w:val="fr-FR"/>
        </w:rPr>
      </w:pPr>
      <w:bookmarkStart w:id="65" w:name="_TOR_Annex_C:"/>
      <w:bookmarkStart w:id="66" w:name="_Toc321341564"/>
      <w:bookmarkStart w:id="67" w:name="_Toc299122846"/>
      <w:bookmarkStart w:id="68" w:name="_Toc299122868"/>
      <w:bookmarkStart w:id="69" w:name="_Toc299126632"/>
      <w:bookmarkEnd w:id="65"/>
      <w:r w:rsidRPr="001D48FE">
        <w:rPr>
          <w:lang w:val="fr-FR"/>
        </w:rPr>
        <w:lastRenderedPageBreak/>
        <w:t>Annexe C : Questions d'évaluation</w:t>
      </w:r>
      <w:bookmarkEnd w:id="66"/>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310398" w:rsidRPr="00D6638C" w14:paraId="71C2A8A2" w14:textId="77777777" w:rsidTr="008662C3">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11B01FBA" w14:textId="77777777" w:rsidR="00310398" w:rsidRPr="00D6638C" w:rsidRDefault="00310398" w:rsidP="00236533">
            <w:pPr>
              <w:spacing w:after="0"/>
              <w:jc w:val="center"/>
              <w:rPr>
                <w:rFonts w:ascii="Calibri" w:eastAsia="Times New Roman" w:hAnsi="Calibri" w:cs="Calibri"/>
                <w:b/>
                <w:sz w:val="20"/>
                <w:szCs w:val="20"/>
              </w:rPr>
            </w:pPr>
            <w:r>
              <w:rPr>
                <w:rFonts w:ascii="Calibri" w:hAnsi="Calibri"/>
                <w:b/>
                <w:sz w:val="20"/>
              </w:rPr>
              <w:t>Critères des questions d'évaluation</w:t>
            </w:r>
          </w:p>
        </w:tc>
        <w:tc>
          <w:tcPr>
            <w:tcW w:w="3870" w:type="dxa"/>
            <w:tcBorders>
              <w:top w:val="single" w:sz="6" w:space="0" w:color="auto"/>
              <w:bottom w:val="single" w:sz="6" w:space="0" w:color="auto"/>
            </w:tcBorders>
            <w:shd w:val="clear" w:color="auto" w:fill="D9D9D9" w:themeFill="background1" w:themeFillShade="D9"/>
            <w:vAlign w:val="center"/>
          </w:tcPr>
          <w:p w14:paraId="2CBDDB84" w14:textId="77777777" w:rsidR="00310398" w:rsidRPr="00D6638C" w:rsidRDefault="00310398" w:rsidP="00236533">
            <w:pPr>
              <w:spacing w:after="0"/>
              <w:jc w:val="center"/>
              <w:rPr>
                <w:rFonts w:ascii="Calibri" w:eastAsia="Times New Roman" w:hAnsi="Calibri" w:cs="Calibri"/>
                <w:b/>
                <w:sz w:val="20"/>
                <w:szCs w:val="20"/>
              </w:rPr>
            </w:pPr>
            <w:r>
              <w:rPr>
                <w:rFonts w:ascii="Calibri" w:hAnsi="Calibri"/>
                <w:b/>
                <w:sz w:val="20"/>
              </w:rPr>
              <w:t>Indicateurs</w:t>
            </w:r>
          </w:p>
        </w:tc>
        <w:tc>
          <w:tcPr>
            <w:tcW w:w="2430" w:type="dxa"/>
            <w:tcBorders>
              <w:top w:val="single" w:sz="6" w:space="0" w:color="auto"/>
              <w:bottom w:val="single" w:sz="6" w:space="0" w:color="auto"/>
            </w:tcBorders>
            <w:shd w:val="clear" w:color="auto" w:fill="D9D9D9" w:themeFill="background1" w:themeFillShade="D9"/>
            <w:vAlign w:val="center"/>
          </w:tcPr>
          <w:p w14:paraId="0A9B3298" w14:textId="77777777" w:rsidR="00310398" w:rsidRPr="00D6638C" w:rsidRDefault="00310398" w:rsidP="00236533">
            <w:pPr>
              <w:spacing w:after="0"/>
              <w:jc w:val="center"/>
              <w:rPr>
                <w:rFonts w:ascii="Calibri" w:eastAsia="Times New Roman" w:hAnsi="Calibri" w:cs="Calibri"/>
                <w:b/>
                <w:sz w:val="20"/>
                <w:szCs w:val="20"/>
              </w:rPr>
            </w:pPr>
            <w:r>
              <w:rPr>
                <w:rFonts w:ascii="Calibri" w:hAnsi="Calibri"/>
                <w:b/>
                <w:sz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7EF0AA50" w14:textId="77777777" w:rsidR="00310398" w:rsidRPr="00D6638C" w:rsidRDefault="00310398" w:rsidP="00236533">
            <w:pPr>
              <w:spacing w:after="0"/>
              <w:jc w:val="center"/>
              <w:rPr>
                <w:rFonts w:ascii="Calibri" w:eastAsia="Times New Roman" w:hAnsi="Calibri" w:cs="Calibri"/>
                <w:b/>
                <w:sz w:val="20"/>
                <w:szCs w:val="20"/>
              </w:rPr>
            </w:pPr>
            <w:r>
              <w:rPr>
                <w:rFonts w:ascii="Calibri" w:hAnsi="Calibri"/>
                <w:b/>
                <w:sz w:val="20"/>
              </w:rPr>
              <w:t>Méthodologie</w:t>
            </w:r>
          </w:p>
        </w:tc>
      </w:tr>
      <w:tr w:rsidR="00D6638C" w:rsidRPr="00481309" w14:paraId="5F9FE23A" w14:textId="77777777" w:rsidTr="006C1964">
        <w:trPr>
          <w:gridAfter w:val="1"/>
          <w:wAfter w:w="21" w:type="dxa"/>
        </w:trPr>
        <w:tc>
          <w:tcPr>
            <w:tcW w:w="14580" w:type="dxa"/>
            <w:gridSpan w:val="5"/>
            <w:tcBorders>
              <w:left w:val="single" w:sz="6" w:space="0" w:color="auto"/>
              <w:right w:val="single" w:sz="6" w:space="0" w:color="auto"/>
            </w:tcBorders>
            <w:shd w:val="pct12" w:color="auto" w:fill="000000" w:themeFill="text1"/>
          </w:tcPr>
          <w:p w14:paraId="53CC4C81" w14:textId="77777777" w:rsidR="00D6638C" w:rsidRPr="001D48FE" w:rsidRDefault="00D6638C" w:rsidP="00236533">
            <w:pPr>
              <w:numPr>
                <w:ilvl w:val="12"/>
                <w:numId w:val="0"/>
              </w:numPr>
              <w:spacing w:after="0"/>
              <w:rPr>
                <w:rFonts w:ascii="Calibri" w:eastAsia="Times New Roman" w:hAnsi="Calibri" w:cs="Calibri"/>
                <w:iCs/>
                <w:sz w:val="20"/>
                <w:szCs w:val="20"/>
                <w:highlight w:val="yellow"/>
                <w:lang w:val="fr-FR"/>
              </w:rPr>
            </w:pPr>
            <w:r w:rsidRPr="001D48FE">
              <w:rPr>
                <w:rFonts w:ascii="Calibri" w:hAnsi="Calibri"/>
                <w:sz w:val="20"/>
                <w:lang w:val="fr-FR"/>
              </w:rPr>
              <w:t xml:space="preserve">Pertinence : Comment le projet se rapporte-t-il aux principaux objectifs du domaine focal du FEM et aux priorités en matière d’environnement et de développement au niveau local, régional et national ? </w:t>
            </w:r>
          </w:p>
        </w:tc>
      </w:tr>
      <w:tr w:rsidR="00D6638C" w:rsidRPr="00481309" w14:paraId="0E17C454" w14:textId="77777777" w:rsidTr="00310398">
        <w:trPr>
          <w:gridAfter w:val="1"/>
          <w:wAfter w:w="21" w:type="dxa"/>
        </w:trPr>
        <w:tc>
          <w:tcPr>
            <w:tcW w:w="199" w:type="dxa"/>
            <w:tcBorders>
              <w:top w:val="nil"/>
              <w:left w:val="nil"/>
              <w:bottom w:val="nil"/>
              <w:right w:val="nil"/>
            </w:tcBorders>
            <w:shd w:val="pct12" w:color="auto" w:fill="FFFFFF"/>
          </w:tcPr>
          <w:p w14:paraId="13B6C475"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659B79DE"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189F30CA"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2E1F6184"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04ECDE46"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35315E99" w14:textId="77777777" w:rsidTr="00310398">
        <w:trPr>
          <w:gridAfter w:val="1"/>
          <w:wAfter w:w="21" w:type="dxa"/>
        </w:trPr>
        <w:tc>
          <w:tcPr>
            <w:tcW w:w="199" w:type="dxa"/>
            <w:tcBorders>
              <w:top w:val="nil"/>
              <w:left w:val="nil"/>
              <w:bottom w:val="nil"/>
              <w:right w:val="nil"/>
            </w:tcBorders>
            <w:shd w:val="pct12" w:color="auto" w:fill="FFFFFF"/>
          </w:tcPr>
          <w:p w14:paraId="40D37407"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0B16FC26"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0BD3FBD9"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5E717697"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41DF78FD"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680583DD" w14:textId="77777777" w:rsidTr="00310398">
        <w:trPr>
          <w:gridAfter w:val="1"/>
          <w:wAfter w:w="21" w:type="dxa"/>
        </w:trPr>
        <w:tc>
          <w:tcPr>
            <w:tcW w:w="199" w:type="dxa"/>
            <w:tcBorders>
              <w:top w:val="nil"/>
              <w:left w:val="nil"/>
              <w:bottom w:val="nil"/>
              <w:right w:val="nil"/>
            </w:tcBorders>
            <w:shd w:val="pct12" w:color="auto" w:fill="FFFFFF"/>
          </w:tcPr>
          <w:p w14:paraId="4206E182"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1D060E79"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0C65EE0F"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3D6A6E7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23" w:type="dxa"/>
            <w:tcBorders>
              <w:right w:val="single" w:sz="6" w:space="0" w:color="auto"/>
            </w:tcBorders>
          </w:tcPr>
          <w:p w14:paraId="371CD433"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4B09947E" w14:textId="77777777" w:rsidTr="006C1964">
        <w:tc>
          <w:tcPr>
            <w:tcW w:w="14601" w:type="dxa"/>
            <w:gridSpan w:val="6"/>
            <w:tcBorders>
              <w:top w:val="nil"/>
              <w:left w:val="single" w:sz="6" w:space="0" w:color="auto"/>
              <w:bottom w:val="nil"/>
              <w:right w:val="single" w:sz="6" w:space="0" w:color="auto"/>
            </w:tcBorders>
            <w:shd w:val="pct12" w:color="auto" w:fill="000000" w:themeFill="text1"/>
          </w:tcPr>
          <w:p w14:paraId="36A09F3C" w14:textId="77777777" w:rsidR="00D6638C" w:rsidRPr="001D48FE" w:rsidRDefault="00D6638C" w:rsidP="00236533">
            <w:pPr>
              <w:numPr>
                <w:ilvl w:val="12"/>
                <w:numId w:val="0"/>
              </w:numPr>
              <w:spacing w:after="0"/>
              <w:jc w:val="both"/>
              <w:rPr>
                <w:rFonts w:ascii="Calibri" w:eastAsia="Times New Roman" w:hAnsi="Calibri" w:cs="Calibri"/>
                <w:sz w:val="20"/>
                <w:szCs w:val="20"/>
                <w:lang w:val="fr-FR"/>
              </w:rPr>
            </w:pPr>
            <w:r w:rsidRPr="001D48FE">
              <w:rPr>
                <w:rFonts w:ascii="Calibri" w:hAnsi="Calibri"/>
                <w:sz w:val="20"/>
                <w:lang w:val="fr-FR"/>
              </w:rPr>
              <w:t>Efficacité : Dans quelle mesure les résultats escomptés et les objectifs du projet ont-ils été atteints ?</w:t>
            </w:r>
          </w:p>
        </w:tc>
      </w:tr>
      <w:tr w:rsidR="00D6638C" w:rsidRPr="00481309" w14:paraId="1B710580" w14:textId="77777777" w:rsidTr="00310398">
        <w:tc>
          <w:tcPr>
            <w:tcW w:w="199" w:type="dxa"/>
            <w:tcBorders>
              <w:top w:val="nil"/>
              <w:left w:val="nil"/>
              <w:bottom w:val="nil"/>
              <w:right w:val="nil"/>
            </w:tcBorders>
            <w:shd w:val="pct12" w:color="auto" w:fill="FFFFFF"/>
          </w:tcPr>
          <w:p w14:paraId="49927B7E"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139862D3"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5813E82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0EBE2685"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2FD86395"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2EB8C377" w14:textId="77777777" w:rsidTr="00310398">
        <w:tc>
          <w:tcPr>
            <w:tcW w:w="199" w:type="dxa"/>
            <w:tcBorders>
              <w:top w:val="nil"/>
              <w:left w:val="nil"/>
              <w:bottom w:val="nil"/>
              <w:right w:val="nil"/>
            </w:tcBorders>
            <w:shd w:val="pct12" w:color="auto" w:fill="FFFFFF"/>
          </w:tcPr>
          <w:p w14:paraId="59ECC615"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6B77F183"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73791F47"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08B1EE3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2D0B89F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3D9AFA76" w14:textId="77777777" w:rsidTr="00310398">
        <w:tc>
          <w:tcPr>
            <w:tcW w:w="199" w:type="dxa"/>
            <w:tcBorders>
              <w:top w:val="nil"/>
              <w:left w:val="nil"/>
              <w:bottom w:val="nil"/>
              <w:right w:val="nil"/>
            </w:tcBorders>
            <w:shd w:val="pct12" w:color="auto" w:fill="FFFFFF"/>
          </w:tcPr>
          <w:p w14:paraId="012F73F1"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val="fr-FR"/>
              </w:rPr>
            </w:pPr>
          </w:p>
        </w:tc>
        <w:tc>
          <w:tcPr>
            <w:tcW w:w="6158" w:type="dxa"/>
            <w:tcBorders>
              <w:left w:val="nil"/>
            </w:tcBorders>
          </w:tcPr>
          <w:p w14:paraId="147F9183"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7CFE0177" w14:textId="77777777" w:rsidR="00D6638C" w:rsidRPr="001D48FE" w:rsidRDefault="00D6638C" w:rsidP="00236533">
            <w:pPr>
              <w:tabs>
                <w:tab w:val="left" w:pos="108"/>
                <w:tab w:val="left" w:pos="227"/>
              </w:tabs>
              <w:overflowPunct w:val="0"/>
              <w:autoSpaceDE w:val="0"/>
              <w:autoSpaceDN w:val="0"/>
              <w:adjustRightInd w:val="0"/>
              <w:spacing w:after="0" w:line="180" w:lineRule="exact"/>
              <w:ind w:right="72"/>
              <w:textAlignment w:val="baseline"/>
              <w:rPr>
                <w:rFonts w:ascii="Calibri" w:eastAsia="Cambria" w:hAnsi="Calibri" w:cs="Calibri"/>
                <w:sz w:val="20"/>
                <w:szCs w:val="20"/>
                <w:lang w:val="fr-FR"/>
              </w:rPr>
            </w:pPr>
          </w:p>
        </w:tc>
        <w:tc>
          <w:tcPr>
            <w:tcW w:w="2430" w:type="dxa"/>
          </w:tcPr>
          <w:p w14:paraId="378B2462"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6FFFA64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4E7B8EBC" w14:textId="77777777" w:rsidTr="006C1964">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7D8766B1" w14:textId="77777777" w:rsidR="00D6638C" w:rsidRPr="001D48FE" w:rsidRDefault="00D6638C" w:rsidP="00236533">
            <w:pPr>
              <w:numPr>
                <w:ilvl w:val="12"/>
                <w:numId w:val="0"/>
              </w:numPr>
              <w:spacing w:after="0"/>
              <w:rPr>
                <w:rFonts w:ascii="Calibri" w:eastAsia="Times New Roman" w:hAnsi="Calibri" w:cs="Calibri"/>
                <w:sz w:val="20"/>
                <w:szCs w:val="20"/>
                <w:lang w:val="fr-FR"/>
              </w:rPr>
            </w:pPr>
            <w:r w:rsidRPr="001D48FE">
              <w:rPr>
                <w:rFonts w:ascii="Calibri" w:hAnsi="Calibri"/>
                <w:sz w:val="20"/>
                <w:lang w:val="fr-FR"/>
              </w:rPr>
              <w:t>Efficience : Le projet a-t-il été mis en œuvre de façon efficiente, conformément aux normes et standards nationaux et internationaux ?</w:t>
            </w:r>
          </w:p>
        </w:tc>
      </w:tr>
      <w:tr w:rsidR="00D6638C" w:rsidRPr="00481309" w14:paraId="43B9B32B" w14:textId="77777777" w:rsidTr="00310398">
        <w:tc>
          <w:tcPr>
            <w:tcW w:w="199" w:type="dxa"/>
            <w:tcBorders>
              <w:top w:val="nil"/>
              <w:left w:val="nil"/>
              <w:bottom w:val="nil"/>
              <w:right w:val="nil"/>
            </w:tcBorders>
            <w:shd w:val="pct12" w:color="auto" w:fill="FFFFFF"/>
          </w:tcPr>
          <w:p w14:paraId="751F94A4"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5796495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3B879E70"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5CD60BBF"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1A8D8F2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4F61A2A2" w14:textId="77777777" w:rsidTr="00310398">
        <w:tc>
          <w:tcPr>
            <w:tcW w:w="199" w:type="dxa"/>
            <w:tcBorders>
              <w:top w:val="nil"/>
              <w:left w:val="nil"/>
              <w:bottom w:val="nil"/>
              <w:right w:val="nil"/>
            </w:tcBorders>
            <w:shd w:val="pct12" w:color="auto" w:fill="FFFFFF"/>
          </w:tcPr>
          <w:p w14:paraId="461B56F5"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bottom w:val="nil"/>
            </w:tcBorders>
          </w:tcPr>
          <w:p w14:paraId="21E3C2C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Borders>
              <w:bottom w:val="nil"/>
            </w:tcBorders>
          </w:tcPr>
          <w:p w14:paraId="39B43AF6"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Borders>
              <w:bottom w:val="nil"/>
            </w:tcBorders>
          </w:tcPr>
          <w:p w14:paraId="5246D412"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bottom w:val="nil"/>
              <w:right w:val="single" w:sz="6" w:space="0" w:color="auto"/>
            </w:tcBorders>
          </w:tcPr>
          <w:p w14:paraId="0242952D"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078DC601" w14:textId="77777777" w:rsidTr="00310398">
        <w:tc>
          <w:tcPr>
            <w:tcW w:w="199" w:type="dxa"/>
            <w:tcBorders>
              <w:top w:val="nil"/>
              <w:left w:val="nil"/>
              <w:bottom w:val="nil"/>
              <w:right w:val="nil"/>
            </w:tcBorders>
            <w:shd w:val="pct12" w:color="auto" w:fill="FFFFFF"/>
          </w:tcPr>
          <w:p w14:paraId="6FA8FF09"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val="fr-FR"/>
              </w:rPr>
            </w:pPr>
          </w:p>
        </w:tc>
        <w:tc>
          <w:tcPr>
            <w:tcW w:w="6158" w:type="dxa"/>
            <w:tcBorders>
              <w:left w:val="nil"/>
            </w:tcBorders>
          </w:tcPr>
          <w:p w14:paraId="414CF97A"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410B84E1" w14:textId="77777777" w:rsidR="00D6638C" w:rsidRPr="001D48FE" w:rsidRDefault="00D6638C" w:rsidP="00236533">
            <w:pPr>
              <w:numPr>
                <w:ilvl w:val="0"/>
                <w:numId w:val="9"/>
              </w:numPr>
              <w:tabs>
                <w:tab w:val="left" w:pos="227"/>
              </w:tabs>
              <w:spacing w:after="0" w:line="240" w:lineRule="auto"/>
              <w:contextualSpacing/>
              <w:rPr>
                <w:rFonts w:ascii="Calibri" w:eastAsia="Times New Roman" w:hAnsi="Calibri" w:cs="Calibri"/>
                <w:sz w:val="20"/>
                <w:szCs w:val="20"/>
                <w:lang w:val="fr-FR"/>
              </w:rPr>
            </w:pPr>
          </w:p>
        </w:tc>
        <w:tc>
          <w:tcPr>
            <w:tcW w:w="2430" w:type="dxa"/>
          </w:tcPr>
          <w:p w14:paraId="71F5711F"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700193BE"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2BC8868E"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64F1D014" w14:textId="77777777" w:rsidR="00D6638C" w:rsidRPr="001D48FE" w:rsidRDefault="00D6638C" w:rsidP="00236533">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val="fr-FR"/>
              </w:rPr>
            </w:pPr>
            <w:r w:rsidRPr="001D48FE">
              <w:rPr>
                <w:rFonts w:cstheme="minorHAnsi"/>
                <w:sz w:val="20"/>
                <w:lang w:val="fr-FR"/>
              </w:rPr>
              <w:t xml:space="preserve"> Durabilité : Dans quelle mesure existe-t-il des risques financiers, institutionnels, socio-économiques ou environnementaux au maintien des résultats du projet à long terme ?</w:t>
            </w:r>
          </w:p>
        </w:tc>
      </w:tr>
      <w:tr w:rsidR="00D6638C" w:rsidRPr="00481309" w14:paraId="59AD3895" w14:textId="77777777" w:rsidTr="00310398">
        <w:tc>
          <w:tcPr>
            <w:tcW w:w="199" w:type="dxa"/>
            <w:tcBorders>
              <w:top w:val="nil"/>
              <w:left w:val="nil"/>
              <w:bottom w:val="nil"/>
              <w:right w:val="nil"/>
            </w:tcBorders>
            <w:shd w:val="pct12" w:color="auto" w:fill="FFFFFF"/>
          </w:tcPr>
          <w:p w14:paraId="46DEAFA8"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6805911A"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389C80D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67069AC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036BCD3C"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32F42666" w14:textId="77777777" w:rsidTr="00310398">
        <w:tc>
          <w:tcPr>
            <w:tcW w:w="199" w:type="dxa"/>
            <w:tcBorders>
              <w:top w:val="nil"/>
              <w:left w:val="nil"/>
              <w:bottom w:val="nil"/>
              <w:right w:val="nil"/>
            </w:tcBorders>
            <w:shd w:val="pct12" w:color="auto" w:fill="FFFFFF"/>
          </w:tcPr>
          <w:p w14:paraId="65609866"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45C36CF4"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753795B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7076AB52"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13976B1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0C8DD665" w14:textId="77777777" w:rsidTr="00310398">
        <w:tc>
          <w:tcPr>
            <w:tcW w:w="199" w:type="dxa"/>
            <w:tcBorders>
              <w:top w:val="nil"/>
              <w:left w:val="nil"/>
              <w:bottom w:val="nil"/>
              <w:right w:val="nil"/>
            </w:tcBorders>
            <w:shd w:val="pct12" w:color="auto" w:fill="FFFFFF"/>
          </w:tcPr>
          <w:p w14:paraId="5B71F71D"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3E21E82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35D3169A"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7E16D8E6"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4D8BF048"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55C17F97"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3866AB2C" w14:textId="77777777" w:rsidR="00D6638C" w:rsidRPr="001D48FE" w:rsidRDefault="00D6638C" w:rsidP="00236533">
            <w:pPr>
              <w:numPr>
                <w:ilvl w:val="12"/>
                <w:numId w:val="0"/>
              </w:numPr>
              <w:overflowPunct w:val="0"/>
              <w:autoSpaceDE w:val="0"/>
              <w:autoSpaceDN w:val="0"/>
              <w:adjustRightInd w:val="0"/>
              <w:spacing w:after="0" w:line="180" w:lineRule="exact"/>
              <w:ind w:left="72" w:right="72"/>
              <w:textAlignment w:val="baseline"/>
              <w:rPr>
                <w:rFonts w:eastAsia="Times New Roman" w:cstheme="minorHAnsi"/>
                <w:b/>
                <w:iCs/>
                <w:sz w:val="20"/>
                <w:szCs w:val="20"/>
                <w:lang w:val="fr-FR"/>
              </w:rPr>
            </w:pPr>
            <w:r w:rsidRPr="001D48FE">
              <w:rPr>
                <w:rFonts w:cstheme="minorHAnsi"/>
                <w:b/>
                <w:sz w:val="20"/>
                <w:lang w:val="fr-FR"/>
              </w:rPr>
              <w:t xml:space="preserve">Impact : Existe-t-il des indications à l’effet que le projet a contribué au (ou a permis le) progrès en matière de réduction de la tension sur l’environnement, ou à l’amélioration de l’état écologique ?  </w:t>
            </w:r>
          </w:p>
        </w:tc>
      </w:tr>
      <w:tr w:rsidR="00D6638C" w:rsidRPr="00481309" w14:paraId="21AC4988" w14:textId="77777777" w:rsidTr="00310398">
        <w:tc>
          <w:tcPr>
            <w:tcW w:w="199" w:type="dxa"/>
            <w:tcBorders>
              <w:top w:val="nil"/>
              <w:left w:val="nil"/>
              <w:bottom w:val="nil"/>
              <w:right w:val="nil"/>
            </w:tcBorders>
            <w:shd w:val="pct12" w:color="auto" w:fill="FFFFFF"/>
          </w:tcPr>
          <w:p w14:paraId="7B489E11"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tcBorders>
          </w:tcPr>
          <w:p w14:paraId="2BE4E6B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Pr>
          <w:p w14:paraId="0772D92A"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Pr>
          <w:p w14:paraId="5C01D0F6"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right w:val="single" w:sz="6" w:space="0" w:color="auto"/>
            </w:tcBorders>
          </w:tcPr>
          <w:p w14:paraId="4CBA49C1"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r w:rsidR="00D6638C" w:rsidRPr="00481309" w14:paraId="1F0CC108" w14:textId="77777777" w:rsidTr="00310398">
        <w:tc>
          <w:tcPr>
            <w:tcW w:w="199" w:type="dxa"/>
            <w:tcBorders>
              <w:top w:val="nil"/>
              <w:left w:val="nil"/>
              <w:bottom w:val="nil"/>
              <w:right w:val="nil"/>
            </w:tcBorders>
            <w:shd w:val="pct12" w:color="auto" w:fill="FFFFFF"/>
          </w:tcPr>
          <w:p w14:paraId="698DA6C4" w14:textId="77777777" w:rsidR="00D6638C" w:rsidRPr="001D48FE" w:rsidRDefault="00D6638C" w:rsidP="00236533">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val="fr-FR"/>
              </w:rPr>
            </w:pPr>
          </w:p>
        </w:tc>
        <w:tc>
          <w:tcPr>
            <w:tcW w:w="6158" w:type="dxa"/>
            <w:tcBorders>
              <w:left w:val="nil"/>
              <w:bottom w:val="single" w:sz="6" w:space="0" w:color="auto"/>
            </w:tcBorders>
          </w:tcPr>
          <w:p w14:paraId="7A43AE87"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3870" w:type="dxa"/>
            <w:tcBorders>
              <w:bottom w:val="single" w:sz="6" w:space="0" w:color="auto"/>
            </w:tcBorders>
          </w:tcPr>
          <w:p w14:paraId="118B5E84"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2430" w:type="dxa"/>
            <w:tcBorders>
              <w:bottom w:val="single" w:sz="6" w:space="0" w:color="auto"/>
            </w:tcBorders>
          </w:tcPr>
          <w:p w14:paraId="2AB5AFF7"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c>
          <w:tcPr>
            <w:tcW w:w="1944" w:type="dxa"/>
            <w:gridSpan w:val="2"/>
            <w:tcBorders>
              <w:bottom w:val="single" w:sz="6" w:space="0" w:color="auto"/>
              <w:right w:val="single" w:sz="6" w:space="0" w:color="auto"/>
            </w:tcBorders>
          </w:tcPr>
          <w:p w14:paraId="172C718C" w14:textId="77777777" w:rsidR="00D6638C" w:rsidRPr="001D48FE" w:rsidRDefault="00D6638C" w:rsidP="00236533">
            <w:pPr>
              <w:numPr>
                <w:ilvl w:val="0"/>
                <w:numId w:val="9"/>
              </w:numPr>
              <w:tabs>
                <w:tab w:val="left" w:pos="227"/>
              </w:tabs>
              <w:autoSpaceDE w:val="0"/>
              <w:autoSpaceDN w:val="0"/>
              <w:adjustRightInd w:val="0"/>
              <w:spacing w:after="0" w:line="240" w:lineRule="auto"/>
              <w:rPr>
                <w:rFonts w:ascii="Calibri" w:eastAsia="Times New Roman" w:hAnsi="Calibri" w:cs="Calibri"/>
                <w:sz w:val="20"/>
                <w:szCs w:val="20"/>
                <w:lang w:val="fr-FR"/>
              </w:rPr>
            </w:pPr>
          </w:p>
        </w:tc>
      </w:tr>
    </w:tbl>
    <w:p w14:paraId="47561A16" w14:textId="77777777" w:rsidR="00D6638C" w:rsidRPr="001D48FE" w:rsidRDefault="00D6638C" w:rsidP="00D6638C">
      <w:pPr>
        <w:spacing w:before="200"/>
        <w:rPr>
          <w:rFonts w:ascii="Calibri" w:eastAsia="Times New Roman" w:hAnsi="Calibri" w:cs="Times New Roman"/>
          <w:sz w:val="20"/>
          <w:szCs w:val="20"/>
          <w:lang w:val="fr-FR"/>
        </w:rPr>
        <w:sectPr w:rsidR="00D6638C" w:rsidRPr="001D48FE" w:rsidSect="006C1964">
          <w:pgSz w:w="15840" w:h="12240" w:orient="landscape"/>
          <w:pgMar w:top="1440" w:right="900" w:bottom="1440" w:left="1440" w:header="708" w:footer="708" w:gutter="0"/>
          <w:cols w:space="708"/>
          <w:docGrid w:linePitch="360"/>
        </w:sectPr>
      </w:pPr>
    </w:p>
    <w:p w14:paraId="4D339116" w14:textId="77777777" w:rsidR="00D6638C" w:rsidRDefault="00D6638C" w:rsidP="00F05366">
      <w:pPr>
        <w:pStyle w:val="Heading31"/>
      </w:pPr>
      <w:bookmarkStart w:id="70" w:name="_TOR_Annex_D:"/>
      <w:bookmarkStart w:id="71" w:name="_Toc321341565"/>
      <w:bookmarkEnd w:id="70"/>
      <w:r>
        <w:lastRenderedPageBreak/>
        <w:t>Annexe D : Échelles de notations</w:t>
      </w:r>
      <w:bookmarkEnd w:id="71"/>
    </w:p>
    <w:p w14:paraId="4E51E3B1" w14:textId="77777777" w:rsidR="00E77635" w:rsidRDefault="00E77635" w:rsidP="00E77635">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D6638C" w:rsidRPr="00D6638C" w14:paraId="79975E24" w14:textId="77777777" w:rsidTr="00E77635">
        <w:trPr>
          <w:trHeight w:val="548"/>
        </w:trPr>
        <w:tc>
          <w:tcPr>
            <w:tcW w:w="2009" w:type="pct"/>
            <w:shd w:val="clear" w:color="auto" w:fill="auto"/>
            <w:hideMark/>
          </w:tcPr>
          <w:p w14:paraId="3698C9F4" w14:textId="77777777" w:rsidR="00D6638C" w:rsidRPr="001D48FE" w:rsidRDefault="00D6638C" w:rsidP="00D6638C">
            <w:pPr>
              <w:spacing w:after="0" w:line="240" w:lineRule="auto"/>
              <w:rPr>
                <w:rFonts w:ascii="Calibri" w:eastAsia="Calibri" w:hAnsi="Calibri" w:cs="Times New Roman"/>
                <w:b/>
                <w:i/>
                <w:sz w:val="20"/>
                <w:szCs w:val="20"/>
                <w:lang w:val="fr-FR"/>
              </w:rPr>
            </w:pPr>
            <w:r w:rsidRPr="001D48FE">
              <w:rPr>
                <w:rFonts w:ascii="Calibri" w:hAnsi="Calibri"/>
                <w:b/>
                <w:i/>
                <w:sz w:val="20"/>
                <w:lang w:val="fr-FR"/>
              </w:rPr>
              <w:t>Notations pour les résultats, l’efficacité, l’efficience, le suivi et l’évaluation et les enquêtes</w:t>
            </w:r>
          </w:p>
        </w:tc>
        <w:tc>
          <w:tcPr>
            <w:tcW w:w="2010" w:type="pct"/>
            <w:shd w:val="clear" w:color="auto" w:fill="auto"/>
          </w:tcPr>
          <w:p w14:paraId="1E886884" w14:textId="77777777" w:rsidR="00D6638C" w:rsidRPr="00D6638C" w:rsidRDefault="00D6638C" w:rsidP="00D6638C">
            <w:pPr>
              <w:spacing w:after="0" w:line="240" w:lineRule="auto"/>
              <w:rPr>
                <w:rFonts w:ascii="Calibri" w:eastAsia="Calibri" w:hAnsi="Calibri" w:cs="Times New Roman"/>
                <w:b/>
                <w:i/>
                <w:sz w:val="20"/>
                <w:szCs w:val="20"/>
              </w:rPr>
            </w:pPr>
            <w:r>
              <w:rPr>
                <w:rFonts w:ascii="Calibri" w:hAnsi="Calibri"/>
                <w:b/>
                <w:i/>
                <w:sz w:val="20"/>
              </w:rPr>
              <w:t xml:space="preserve">Notations de durabilité : </w:t>
            </w:r>
          </w:p>
          <w:p w14:paraId="721E3F61" w14:textId="77777777" w:rsidR="00D6638C" w:rsidRPr="00D6638C" w:rsidRDefault="00D6638C" w:rsidP="00D6638C">
            <w:pPr>
              <w:spacing w:after="0" w:line="240" w:lineRule="auto"/>
              <w:rPr>
                <w:rFonts w:ascii="Calibri" w:eastAsia="Times New Roman" w:hAnsi="Calibri" w:cs="Times New Roman"/>
                <w:b/>
                <w:i/>
                <w:sz w:val="20"/>
                <w:szCs w:val="20"/>
              </w:rPr>
            </w:pPr>
          </w:p>
        </w:tc>
        <w:tc>
          <w:tcPr>
            <w:tcW w:w="981" w:type="pct"/>
            <w:shd w:val="clear" w:color="auto" w:fill="auto"/>
          </w:tcPr>
          <w:p w14:paraId="0D726B9F" w14:textId="77777777" w:rsidR="00D6638C" w:rsidRPr="00D6638C" w:rsidRDefault="00D6638C" w:rsidP="00D6638C">
            <w:pPr>
              <w:spacing w:after="0" w:line="240" w:lineRule="auto"/>
              <w:rPr>
                <w:rFonts w:ascii="Calibri" w:eastAsia="Times New Roman" w:hAnsi="Calibri" w:cs="Times New Roman"/>
                <w:b/>
                <w:i/>
                <w:sz w:val="20"/>
                <w:szCs w:val="20"/>
              </w:rPr>
            </w:pPr>
            <w:r>
              <w:rPr>
                <w:rFonts w:ascii="Calibri" w:hAnsi="Calibri"/>
                <w:b/>
                <w:i/>
                <w:sz w:val="20"/>
              </w:rPr>
              <w:t>Notations de la pertinence</w:t>
            </w:r>
          </w:p>
        </w:tc>
      </w:tr>
      <w:tr w:rsidR="00D6638C" w:rsidRPr="00D6638C" w14:paraId="68105FC9" w14:textId="77777777" w:rsidTr="00E77635">
        <w:trPr>
          <w:trHeight w:val="269"/>
        </w:trPr>
        <w:tc>
          <w:tcPr>
            <w:tcW w:w="2009" w:type="pct"/>
            <w:vMerge w:val="restart"/>
            <w:shd w:val="clear" w:color="auto" w:fill="auto"/>
            <w:hideMark/>
          </w:tcPr>
          <w:p w14:paraId="3F0391CD"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 xml:space="preserve">6 Très satisfaisant (HS) : pas de lacunes </w:t>
            </w:r>
          </w:p>
          <w:p w14:paraId="06FD2FBB"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5 Satisfaisant (S) : lacunes mineures</w:t>
            </w:r>
          </w:p>
          <w:p w14:paraId="3A1CCCA3"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4 Modérément satisfaisant (MS)</w:t>
            </w:r>
          </w:p>
          <w:p w14:paraId="7DE3496D"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3 Modérément Insatisfaisant (MU) : des lacunes importantes</w:t>
            </w:r>
          </w:p>
          <w:p w14:paraId="1384CDFE"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2 Insatisfaisant (U) : problèmes majeurs</w:t>
            </w:r>
          </w:p>
          <w:p w14:paraId="68DF3242" w14:textId="77777777" w:rsidR="00D6638C" w:rsidRPr="001D48FE" w:rsidRDefault="00D6638C" w:rsidP="00D6638C">
            <w:pPr>
              <w:spacing w:after="0" w:line="240" w:lineRule="auto"/>
              <w:ind w:left="162"/>
              <w:rPr>
                <w:rFonts w:ascii="Calibri" w:eastAsia="Times New Roman" w:hAnsi="Calibri" w:cs="Times New Roman"/>
                <w:sz w:val="20"/>
                <w:szCs w:val="20"/>
                <w:lang w:val="fr-FR"/>
              </w:rPr>
            </w:pPr>
            <w:r w:rsidRPr="001D48FE">
              <w:rPr>
                <w:rFonts w:ascii="Calibri" w:hAnsi="Calibri"/>
                <w:sz w:val="20"/>
                <w:lang w:val="fr-FR"/>
              </w:rPr>
              <w:t>1 Très insatisfaisant (HU) : de graves problèmes</w:t>
            </w:r>
          </w:p>
          <w:p w14:paraId="5597F587" w14:textId="77777777" w:rsidR="00D6638C" w:rsidRPr="001D48FE" w:rsidRDefault="00D6638C" w:rsidP="00D6638C">
            <w:pPr>
              <w:spacing w:after="0" w:line="240" w:lineRule="auto"/>
              <w:rPr>
                <w:rFonts w:ascii="Calibri" w:eastAsia="Times New Roman" w:hAnsi="Calibri" w:cs="Times New Roman"/>
                <w:sz w:val="20"/>
                <w:szCs w:val="20"/>
                <w:lang w:val="fr-FR"/>
              </w:rPr>
            </w:pPr>
          </w:p>
        </w:tc>
        <w:tc>
          <w:tcPr>
            <w:tcW w:w="2010" w:type="pct"/>
            <w:tcBorders>
              <w:bottom w:val="nil"/>
            </w:tcBorders>
            <w:shd w:val="clear" w:color="auto" w:fill="auto"/>
          </w:tcPr>
          <w:p w14:paraId="41B316EE" w14:textId="77777777" w:rsidR="00D6638C" w:rsidRPr="001D48FE" w:rsidRDefault="00D6638C" w:rsidP="00D6638C">
            <w:pPr>
              <w:spacing w:after="0" w:line="240" w:lineRule="auto"/>
              <w:rPr>
                <w:rFonts w:ascii="Calibri" w:eastAsia="Times New Roman" w:hAnsi="Calibri" w:cs="Times New Roman"/>
                <w:sz w:val="20"/>
                <w:szCs w:val="20"/>
                <w:lang w:val="fr-FR"/>
              </w:rPr>
            </w:pPr>
            <w:r w:rsidRPr="001D48FE">
              <w:rPr>
                <w:rFonts w:ascii="Calibri" w:hAnsi="Calibri"/>
                <w:sz w:val="20"/>
                <w:lang w:val="fr-FR"/>
              </w:rPr>
              <w:t>4 Probables (L) : risques négligeables pour la durabilité</w:t>
            </w:r>
          </w:p>
        </w:tc>
        <w:tc>
          <w:tcPr>
            <w:tcW w:w="981" w:type="pct"/>
            <w:tcBorders>
              <w:bottom w:val="nil"/>
            </w:tcBorders>
            <w:shd w:val="clear" w:color="auto" w:fill="auto"/>
          </w:tcPr>
          <w:p w14:paraId="0E838EF7"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2 Pertinent (P)</w:t>
            </w:r>
          </w:p>
        </w:tc>
      </w:tr>
      <w:tr w:rsidR="00D6638C" w:rsidRPr="00D6638C" w14:paraId="49A44D7A" w14:textId="77777777" w:rsidTr="00E77635">
        <w:trPr>
          <w:trHeight w:val="251"/>
        </w:trPr>
        <w:tc>
          <w:tcPr>
            <w:tcW w:w="2009" w:type="pct"/>
            <w:vMerge/>
            <w:shd w:val="clear" w:color="auto" w:fill="auto"/>
            <w:hideMark/>
          </w:tcPr>
          <w:p w14:paraId="57379BDA"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nil"/>
            </w:tcBorders>
            <w:shd w:val="clear" w:color="auto" w:fill="auto"/>
          </w:tcPr>
          <w:p w14:paraId="0B62E160" w14:textId="77777777" w:rsidR="00D6638C" w:rsidRPr="001D48FE" w:rsidRDefault="00D6638C" w:rsidP="00D6638C">
            <w:pPr>
              <w:spacing w:after="0" w:line="240" w:lineRule="auto"/>
              <w:rPr>
                <w:rFonts w:ascii="Calibri" w:eastAsia="Times New Roman" w:hAnsi="Calibri" w:cs="Times New Roman"/>
                <w:sz w:val="20"/>
                <w:szCs w:val="20"/>
                <w:lang w:val="fr-FR"/>
              </w:rPr>
            </w:pPr>
            <w:r w:rsidRPr="001D48FE">
              <w:rPr>
                <w:rFonts w:ascii="Calibri" w:hAnsi="Calibri"/>
                <w:sz w:val="20"/>
                <w:lang w:val="fr-FR"/>
              </w:rPr>
              <w:t>3 Moyennement probable (MP) : risques modérés</w:t>
            </w:r>
          </w:p>
        </w:tc>
        <w:tc>
          <w:tcPr>
            <w:tcW w:w="981" w:type="pct"/>
            <w:tcBorders>
              <w:top w:val="nil"/>
              <w:bottom w:val="nil"/>
            </w:tcBorders>
            <w:shd w:val="clear" w:color="auto" w:fill="auto"/>
          </w:tcPr>
          <w:p w14:paraId="6B6CD7EB"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1 Pas pertinent (PP)</w:t>
            </w:r>
          </w:p>
        </w:tc>
      </w:tr>
      <w:tr w:rsidR="00D6638C" w:rsidRPr="00D6638C" w14:paraId="524942A0" w14:textId="77777777" w:rsidTr="00E77635">
        <w:tc>
          <w:tcPr>
            <w:tcW w:w="2009" w:type="pct"/>
            <w:vMerge/>
            <w:tcBorders>
              <w:bottom w:val="single" w:sz="4" w:space="0" w:color="auto"/>
            </w:tcBorders>
            <w:shd w:val="clear" w:color="auto" w:fill="auto"/>
            <w:hideMark/>
          </w:tcPr>
          <w:p w14:paraId="3F3D2BF2"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single" w:sz="4" w:space="0" w:color="auto"/>
            </w:tcBorders>
            <w:shd w:val="clear" w:color="auto" w:fill="auto"/>
          </w:tcPr>
          <w:p w14:paraId="28CBA899" w14:textId="77777777" w:rsidR="00D6638C" w:rsidRPr="001D48FE" w:rsidRDefault="00D6638C" w:rsidP="00D6638C">
            <w:pPr>
              <w:spacing w:after="0" w:line="240" w:lineRule="auto"/>
              <w:rPr>
                <w:rFonts w:ascii="Calibri" w:eastAsia="Times New Roman" w:hAnsi="Calibri" w:cs="Times New Roman"/>
                <w:sz w:val="20"/>
                <w:szCs w:val="20"/>
                <w:lang w:val="fr-FR"/>
              </w:rPr>
            </w:pPr>
            <w:r w:rsidRPr="001D48FE">
              <w:rPr>
                <w:rFonts w:ascii="Calibri" w:hAnsi="Calibri"/>
                <w:sz w:val="20"/>
                <w:lang w:val="fr-FR"/>
              </w:rPr>
              <w:t>2 Moyennement peu probable (MU) : des risques importants</w:t>
            </w:r>
          </w:p>
          <w:p w14:paraId="280FCC93"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1 Improbable (U) : risques graves</w:t>
            </w:r>
          </w:p>
        </w:tc>
        <w:tc>
          <w:tcPr>
            <w:tcW w:w="981" w:type="pct"/>
            <w:tcBorders>
              <w:top w:val="nil"/>
              <w:bottom w:val="single" w:sz="4" w:space="0" w:color="auto"/>
            </w:tcBorders>
            <w:shd w:val="clear" w:color="auto" w:fill="auto"/>
          </w:tcPr>
          <w:p w14:paraId="0127F8D3" w14:textId="77777777" w:rsidR="00D6638C" w:rsidRPr="001D48FE" w:rsidRDefault="00D6638C" w:rsidP="00D6638C">
            <w:pPr>
              <w:spacing w:after="0" w:line="240" w:lineRule="auto"/>
              <w:rPr>
                <w:rFonts w:ascii="Calibri" w:eastAsia="Times New Roman" w:hAnsi="Calibri" w:cs="Times New Roman"/>
                <w:sz w:val="20"/>
                <w:szCs w:val="20"/>
                <w:lang w:val="fr-FR"/>
              </w:rPr>
            </w:pPr>
          </w:p>
          <w:p w14:paraId="75816CD3" w14:textId="77777777" w:rsidR="00D6638C" w:rsidRPr="001D48FE" w:rsidRDefault="00D6638C" w:rsidP="00D6638C">
            <w:pPr>
              <w:spacing w:after="0" w:line="240" w:lineRule="auto"/>
              <w:rPr>
                <w:rFonts w:ascii="Calibri" w:eastAsia="Times New Roman" w:hAnsi="Calibri" w:cs="Times New Roman"/>
                <w:b/>
                <w:i/>
                <w:sz w:val="20"/>
                <w:szCs w:val="20"/>
                <w:lang w:val="fr-FR"/>
              </w:rPr>
            </w:pPr>
            <w:r w:rsidRPr="001D48FE">
              <w:rPr>
                <w:rFonts w:ascii="Calibri" w:hAnsi="Calibri"/>
                <w:b/>
                <w:i/>
                <w:sz w:val="20"/>
                <w:lang w:val="fr-FR"/>
              </w:rPr>
              <w:t>Notations de l’impact :</w:t>
            </w:r>
          </w:p>
          <w:p w14:paraId="0138C102" w14:textId="77777777" w:rsidR="00D6638C" w:rsidRPr="001D48FE" w:rsidRDefault="00D6638C" w:rsidP="00D6638C">
            <w:pPr>
              <w:spacing w:after="0" w:line="240" w:lineRule="auto"/>
              <w:rPr>
                <w:rFonts w:ascii="Calibri" w:eastAsia="Times New Roman" w:hAnsi="Calibri" w:cs="Times New Roman"/>
                <w:sz w:val="20"/>
                <w:szCs w:val="20"/>
                <w:lang w:val="fr-FR"/>
              </w:rPr>
            </w:pPr>
            <w:r w:rsidRPr="001D48FE">
              <w:rPr>
                <w:rFonts w:ascii="Calibri" w:hAnsi="Calibri"/>
                <w:sz w:val="20"/>
                <w:lang w:val="fr-FR"/>
              </w:rPr>
              <w:t>3 Satisfaisant (S)</w:t>
            </w:r>
          </w:p>
          <w:p w14:paraId="79512D62"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2 Minime (M)</w:t>
            </w:r>
          </w:p>
          <w:p w14:paraId="3A4709A1" w14:textId="77777777" w:rsidR="00D6638C" w:rsidRPr="00D6638C" w:rsidRDefault="00D6638C" w:rsidP="00D6638C">
            <w:pPr>
              <w:spacing w:after="0" w:line="240" w:lineRule="auto"/>
              <w:rPr>
                <w:rFonts w:ascii="Calibri" w:eastAsia="Times New Roman" w:hAnsi="Calibri" w:cs="Times New Roman"/>
                <w:sz w:val="20"/>
                <w:szCs w:val="20"/>
              </w:rPr>
            </w:pPr>
            <w:r>
              <w:rPr>
                <w:rFonts w:ascii="Calibri" w:hAnsi="Calibri"/>
                <w:sz w:val="20"/>
              </w:rPr>
              <w:t>1 Négligeable (N)</w:t>
            </w:r>
          </w:p>
        </w:tc>
      </w:tr>
      <w:tr w:rsidR="00D6638C" w:rsidRPr="00481309" w14:paraId="5EC0D283"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8DC57F" w14:textId="77777777" w:rsidR="00D6638C" w:rsidRPr="001D48FE" w:rsidRDefault="00D6638C" w:rsidP="00D6638C">
            <w:pPr>
              <w:spacing w:after="0" w:line="240" w:lineRule="auto"/>
              <w:rPr>
                <w:rFonts w:ascii="Calibri" w:eastAsia="Times New Roman" w:hAnsi="Calibri" w:cs="Times New Roman"/>
                <w:i/>
                <w:sz w:val="20"/>
                <w:szCs w:val="20"/>
                <w:lang w:val="fr-FR"/>
              </w:rPr>
            </w:pPr>
            <w:r w:rsidRPr="001D48FE">
              <w:rPr>
                <w:rFonts w:ascii="Calibri" w:hAnsi="Calibri"/>
                <w:i/>
                <w:sz w:val="20"/>
                <w:lang w:val="fr-FR"/>
              </w:rPr>
              <w:t>Notations supplémentaires le cas échéant :</w:t>
            </w:r>
          </w:p>
          <w:p w14:paraId="5CDE7D04" w14:textId="77777777" w:rsidR="00D6638C" w:rsidRPr="001D48FE" w:rsidRDefault="00D6638C" w:rsidP="00D6638C">
            <w:pPr>
              <w:spacing w:after="0" w:line="240" w:lineRule="auto"/>
              <w:rPr>
                <w:rFonts w:ascii="Calibri" w:eastAsia="Times New Roman" w:hAnsi="Calibri" w:cs="Calibri"/>
                <w:sz w:val="20"/>
                <w:szCs w:val="20"/>
                <w:lang w:val="fr-FR"/>
              </w:rPr>
            </w:pPr>
            <w:r w:rsidRPr="001D48FE">
              <w:rPr>
                <w:rFonts w:ascii="Calibri" w:hAnsi="Calibri"/>
                <w:sz w:val="20"/>
                <w:lang w:val="fr-FR"/>
              </w:rPr>
              <w:t xml:space="preserve">Sans objet (S.O.) </w:t>
            </w:r>
          </w:p>
          <w:p w14:paraId="5E6EE129" w14:textId="77777777" w:rsidR="00D6638C" w:rsidRPr="001D48FE" w:rsidRDefault="00D6638C" w:rsidP="00D6638C">
            <w:pPr>
              <w:spacing w:after="0" w:line="240" w:lineRule="auto"/>
              <w:rPr>
                <w:rFonts w:ascii="Calibri" w:eastAsia="Times New Roman" w:hAnsi="Calibri" w:cs="Times New Roman"/>
                <w:sz w:val="20"/>
                <w:szCs w:val="20"/>
                <w:lang w:val="fr-FR"/>
              </w:rPr>
            </w:pPr>
            <w:r w:rsidRPr="001D48FE">
              <w:rPr>
                <w:rFonts w:ascii="Calibri" w:hAnsi="Calibri"/>
                <w:sz w:val="20"/>
                <w:lang w:val="fr-FR"/>
              </w:rPr>
              <w:t>Évaluation impossible (E.I.)</w:t>
            </w:r>
          </w:p>
        </w:tc>
      </w:tr>
    </w:tbl>
    <w:p w14:paraId="2658C5A8" w14:textId="77777777" w:rsidR="00D6638C" w:rsidRPr="001D48FE" w:rsidRDefault="00D6638C" w:rsidP="00F05366">
      <w:pPr>
        <w:pStyle w:val="Heading31"/>
        <w:rPr>
          <w:lang w:val="fr-FR"/>
        </w:rPr>
      </w:pPr>
      <w:r w:rsidRPr="001D48FE">
        <w:rPr>
          <w:lang w:val="fr-FR"/>
        </w:rPr>
        <w:br w:type="page"/>
      </w:r>
      <w:bookmarkStart w:id="72" w:name="_Toc299133056"/>
      <w:bookmarkStart w:id="73" w:name="_Toc321341566"/>
      <w:r w:rsidRPr="001D48FE">
        <w:rPr>
          <w:lang w:val="fr-FR"/>
        </w:rPr>
        <w:lastRenderedPageBreak/>
        <w:t>Annexe E : Formulaire d’acceptation du code de conduite du consultant en évaluation</w:t>
      </w:r>
      <w:bookmarkEnd w:id="67"/>
      <w:bookmarkEnd w:id="68"/>
      <w:bookmarkEnd w:id="69"/>
      <w:bookmarkEnd w:id="72"/>
      <w:bookmarkEnd w:id="73"/>
    </w:p>
    <w:p w14:paraId="36A37E3F" w14:textId="77777777" w:rsidR="00B913F1" w:rsidRPr="001D48FE" w:rsidRDefault="00B913F1" w:rsidP="00B913F1">
      <w:pPr>
        <w:autoSpaceDE w:val="0"/>
        <w:autoSpaceDN w:val="0"/>
        <w:adjustRightInd w:val="0"/>
        <w:spacing w:after="0" w:line="240" w:lineRule="auto"/>
        <w:rPr>
          <w:rFonts w:ascii="Myriad-Bold" w:hAnsi="Myriad-Bold" w:cs="Myriad-Bold"/>
          <w:b/>
          <w:bCs/>
          <w:color w:val="000000"/>
          <w:lang w:val="fr-FR"/>
        </w:rPr>
      </w:pPr>
    </w:p>
    <w:p w14:paraId="392F03EA" w14:textId="77777777" w:rsidR="00B913F1" w:rsidRPr="00236533" w:rsidRDefault="00B913F1" w:rsidP="00236533">
      <w:pPr>
        <w:autoSpaceDE w:val="0"/>
        <w:autoSpaceDN w:val="0"/>
        <w:adjustRightInd w:val="0"/>
        <w:spacing w:after="0" w:line="240" w:lineRule="auto"/>
        <w:jc w:val="both"/>
        <w:rPr>
          <w:rFonts w:cstheme="minorHAnsi"/>
          <w:b/>
          <w:bCs/>
          <w:color w:val="000000"/>
          <w:sz w:val="18"/>
          <w:szCs w:val="20"/>
        </w:rPr>
      </w:pPr>
      <w:r w:rsidRPr="00236533">
        <w:rPr>
          <w:rFonts w:cstheme="minorHAnsi"/>
          <w:b/>
          <w:color w:val="000000"/>
          <w:sz w:val="18"/>
          <w:szCs w:val="20"/>
        </w:rPr>
        <w:t>Les évaluateurs :</w:t>
      </w:r>
    </w:p>
    <w:p w14:paraId="5BB5F75B"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 xml:space="preserve">Doivent présenter des informations complètes et équitables dans leur évaluation des forces et des faiblesses afin que les décisions ou les mesures prises soient bien fondées ;  </w:t>
      </w:r>
    </w:p>
    <w:p w14:paraId="6EDF459B"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 xml:space="preserve">Doivent divulguer l’ensemble des conclusions d’évaluation, ainsi que les informations sur leurs limites et les mettre à disposition de tous ceux concernés par l’évaluation et qui sont légalement habilités à recevoir les résultats ; </w:t>
      </w:r>
    </w:p>
    <w:p w14:paraId="067E4C90"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364BF087"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14:paraId="1A573812"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14:paraId="1F0ED9E4" w14:textId="77777777" w:rsidR="00B913F1" w:rsidRPr="00236533" w:rsidRDefault="00B913F1" w:rsidP="00236533">
      <w:pPr>
        <w:pStyle w:val="Paragraphedeliste"/>
        <w:numPr>
          <w:ilvl w:val="0"/>
          <w:numId w:val="31"/>
        </w:numPr>
        <w:jc w:val="both"/>
        <w:rPr>
          <w:rFonts w:eastAsia="ACaslon-Regular"/>
          <w:sz w:val="18"/>
          <w:lang w:val="fr-FR"/>
        </w:rPr>
      </w:pPr>
      <w:r w:rsidRPr="00236533">
        <w:rPr>
          <w:sz w:val="18"/>
          <w:lang w:val="fr-FR"/>
        </w:rPr>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14:paraId="17C9C105" w14:textId="77777777" w:rsidR="00D6638C" w:rsidRPr="00236533" w:rsidRDefault="00B913F1" w:rsidP="00236533">
      <w:pPr>
        <w:pStyle w:val="Paragraphedeliste"/>
        <w:numPr>
          <w:ilvl w:val="0"/>
          <w:numId w:val="31"/>
        </w:numPr>
        <w:jc w:val="both"/>
        <w:rPr>
          <w:sz w:val="18"/>
          <w:lang w:val="fr-FR"/>
        </w:rPr>
      </w:pPr>
      <w:r w:rsidRPr="00236533">
        <w:rPr>
          <w:sz w:val="18"/>
          <w:lang w:val="fr-FR"/>
        </w:rPr>
        <w:t>Doivent respecter des procédures comptables reconnues et faire preuve de prudence dans l’utilisation des ressources de l’évaluation.</w:t>
      </w:r>
    </w:p>
    <w:p w14:paraId="31FE9158"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sz w:val="18"/>
          <w:szCs w:val="18"/>
          <w:lang w:val="fr-FR"/>
        </w:rPr>
      </w:pPr>
      <w:r w:rsidRPr="00236533">
        <w:rPr>
          <w:rFonts w:ascii="Calibri" w:hAnsi="Calibri"/>
          <w:b/>
          <w:color w:val="000000"/>
          <w:sz w:val="18"/>
          <w:szCs w:val="18"/>
          <w:lang w:val="fr-FR"/>
        </w:rPr>
        <w:t>Formulaire d’acceptation du consultant en évaluation</w:t>
      </w:r>
      <w:r w:rsidRPr="00236533">
        <w:rPr>
          <w:rFonts w:ascii="Calibri" w:hAnsi="Calibri"/>
          <w:b/>
          <w:color w:val="000000"/>
          <w:sz w:val="18"/>
          <w:szCs w:val="18"/>
          <w:vertAlign w:val="superscript"/>
        </w:rPr>
        <w:footnoteReference w:id="3"/>
      </w:r>
    </w:p>
    <w:p w14:paraId="0E1A9D1C"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18"/>
          <w:szCs w:val="18"/>
          <w:lang w:val="fr-FR"/>
        </w:rPr>
      </w:pPr>
      <w:r w:rsidRPr="00236533">
        <w:rPr>
          <w:rFonts w:ascii="Calibri" w:hAnsi="Calibri"/>
          <w:b/>
          <w:color w:val="000000"/>
          <w:sz w:val="18"/>
          <w:szCs w:val="18"/>
          <w:lang w:val="fr-FR"/>
        </w:rPr>
        <w:t xml:space="preserve">Engagement à respecter le Code de conduite des évaluateurs du système des Nations Unies </w:t>
      </w:r>
    </w:p>
    <w:p w14:paraId="2E0A013B"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18"/>
          <w:szCs w:val="18"/>
          <w:lang w:val="fr-FR"/>
        </w:rPr>
      </w:pPr>
      <w:r w:rsidRPr="00236533">
        <w:rPr>
          <w:rFonts w:ascii="Calibri" w:hAnsi="Calibri"/>
          <w:b/>
          <w:color w:val="000000"/>
          <w:sz w:val="18"/>
          <w:szCs w:val="18"/>
          <w:lang w:val="fr-FR"/>
        </w:rPr>
        <w:t xml:space="preserve">Nom du consultant : </w:t>
      </w:r>
      <w:r w:rsidRPr="00236533">
        <w:rPr>
          <w:rFonts w:ascii="Calibri" w:hAnsi="Calibri"/>
          <w:color w:val="000000"/>
          <w:sz w:val="18"/>
          <w:szCs w:val="18"/>
          <w:lang w:val="fr-FR"/>
        </w:rPr>
        <w:t>__</w:t>
      </w:r>
      <w:r w:rsidR="00E70FBE" w:rsidRPr="00236533">
        <w:rPr>
          <w:rFonts w:ascii="Calibri" w:eastAsia="Times New Roman" w:hAnsi="Calibri" w:cs="Calibri"/>
          <w:color w:val="000000"/>
          <w:sz w:val="18"/>
          <w:szCs w:val="18"/>
          <w:u w:val="single"/>
        </w:rPr>
        <w:fldChar w:fldCharType="begin">
          <w:ffData>
            <w:name w:val="Text2"/>
            <w:enabled/>
            <w:calcOnExit w:val="0"/>
            <w:textInput/>
          </w:ffData>
        </w:fldChar>
      </w:r>
      <w:r w:rsidRPr="00236533">
        <w:rPr>
          <w:rFonts w:ascii="Calibri" w:eastAsia="Times New Roman" w:hAnsi="Calibri" w:cs="Calibri"/>
          <w:color w:val="000000"/>
          <w:sz w:val="18"/>
          <w:szCs w:val="18"/>
          <w:u w:val="single"/>
          <w:lang w:val="fr-FR"/>
        </w:rPr>
        <w:instrText xml:space="preserve"> FORMTEXT </w:instrText>
      </w:r>
      <w:r w:rsidR="00E70FBE" w:rsidRPr="00236533">
        <w:rPr>
          <w:rFonts w:ascii="Calibri" w:eastAsia="Times New Roman" w:hAnsi="Calibri" w:cs="Calibri"/>
          <w:color w:val="000000"/>
          <w:sz w:val="18"/>
          <w:szCs w:val="18"/>
          <w:u w:val="single"/>
        </w:rPr>
      </w:r>
      <w:r w:rsidR="00E70FBE" w:rsidRPr="00236533">
        <w:rPr>
          <w:rFonts w:ascii="Calibri" w:eastAsia="Times New Roman" w:hAnsi="Calibri" w:cs="Calibri"/>
          <w:color w:val="000000"/>
          <w:sz w:val="18"/>
          <w:szCs w:val="18"/>
          <w:u w:val="single"/>
        </w:rPr>
        <w:fldChar w:fldCharType="separate"/>
      </w:r>
      <w:r w:rsidRPr="00236533">
        <w:rPr>
          <w:rFonts w:ascii="Calibri" w:hAnsi="Calibri"/>
          <w:noProof/>
          <w:color w:val="000000"/>
          <w:sz w:val="18"/>
          <w:szCs w:val="18"/>
          <w:u w:val="single"/>
          <w:lang w:val="fr-FR"/>
        </w:rPr>
        <w:t>     </w:t>
      </w:r>
      <w:r w:rsidR="00E70FBE" w:rsidRPr="00236533">
        <w:rPr>
          <w:sz w:val="18"/>
          <w:szCs w:val="18"/>
        </w:rPr>
        <w:fldChar w:fldCharType="end"/>
      </w:r>
      <w:r w:rsidRPr="00236533">
        <w:rPr>
          <w:rFonts w:ascii="Calibri" w:hAnsi="Calibri"/>
          <w:color w:val="000000"/>
          <w:sz w:val="18"/>
          <w:szCs w:val="18"/>
          <w:lang w:val="fr-FR"/>
        </w:rPr>
        <w:t xml:space="preserve">_________________________________________________ </w:t>
      </w:r>
    </w:p>
    <w:p w14:paraId="50DE07E7"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18"/>
          <w:szCs w:val="18"/>
          <w:lang w:val="fr-FR"/>
        </w:rPr>
      </w:pPr>
      <w:r w:rsidRPr="00236533">
        <w:rPr>
          <w:b/>
          <w:sz w:val="18"/>
          <w:szCs w:val="18"/>
          <w:lang w:val="fr-FR"/>
        </w:rPr>
        <w:t xml:space="preserve">Nom de l’organisation de consultation </w:t>
      </w:r>
      <w:r w:rsidRPr="00236533">
        <w:rPr>
          <w:sz w:val="18"/>
          <w:szCs w:val="18"/>
          <w:lang w:val="fr-FR"/>
        </w:rPr>
        <w:t>(le cas échéant) :</w:t>
      </w:r>
      <w:r w:rsidRPr="00236533">
        <w:rPr>
          <w:rFonts w:ascii="Calibri" w:hAnsi="Calibri"/>
          <w:b/>
          <w:color w:val="000000"/>
          <w:sz w:val="18"/>
          <w:szCs w:val="18"/>
          <w:lang w:val="fr-FR"/>
        </w:rPr>
        <w:t xml:space="preserve"> </w:t>
      </w:r>
      <w:r w:rsidRPr="00236533">
        <w:rPr>
          <w:rFonts w:ascii="Calibri" w:hAnsi="Calibri"/>
          <w:color w:val="000000"/>
          <w:sz w:val="18"/>
          <w:szCs w:val="18"/>
          <w:lang w:val="fr-FR"/>
        </w:rPr>
        <w:t xml:space="preserve">________________________ </w:t>
      </w:r>
    </w:p>
    <w:p w14:paraId="70E21017"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18"/>
          <w:szCs w:val="18"/>
          <w:lang w:val="fr-FR"/>
        </w:rPr>
      </w:pPr>
      <w:r w:rsidRPr="00236533">
        <w:rPr>
          <w:rFonts w:ascii="Calibri" w:hAnsi="Calibri"/>
          <w:b/>
          <w:color w:val="000000"/>
          <w:sz w:val="18"/>
          <w:szCs w:val="18"/>
          <w:lang w:val="fr-FR"/>
        </w:rPr>
        <w:t xml:space="preserve">Je confirme avoir reçu et compris le Code de conduite des évaluateurs des Nations Unies et je m’engage à le respecter. </w:t>
      </w:r>
    </w:p>
    <w:p w14:paraId="2B904721"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18"/>
          <w:szCs w:val="18"/>
          <w:lang w:val="fr-FR"/>
        </w:rPr>
      </w:pPr>
      <w:r w:rsidRPr="00236533">
        <w:rPr>
          <w:rFonts w:ascii="Calibri" w:hAnsi="Calibri"/>
          <w:color w:val="000000"/>
          <w:sz w:val="18"/>
          <w:szCs w:val="18"/>
          <w:lang w:val="fr-FR"/>
        </w:rPr>
        <w:t xml:space="preserve">Signé à </w:t>
      </w:r>
      <w:r w:rsidRPr="00236533">
        <w:rPr>
          <w:rFonts w:ascii="Calibri" w:hAnsi="Calibri"/>
          <w:i/>
          <w:color w:val="000000"/>
          <w:sz w:val="18"/>
          <w:szCs w:val="18"/>
          <w:highlight w:val="lightGray"/>
          <w:lang w:val="fr-FR"/>
        </w:rPr>
        <w:t>lieu</w:t>
      </w:r>
      <w:r w:rsidRPr="00236533">
        <w:rPr>
          <w:rFonts w:ascii="Calibri" w:hAnsi="Calibri"/>
          <w:i/>
          <w:color w:val="000000"/>
          <w:sz w:val="18"/>
          <w:szCs w:val="18"/>
          <w:lang w:val="fr-FR"/>
        </w:rPr>
        <w:t xml:space="preserve"> </w:t>
      </w:r>
      <w:r w:rsidRPr="00236533">
        <w:rPr>
          <w:rFonts w:ascii="Calibri" w:hAnsi="Calibri"/>
          <w:color w:val="000000"/>
          <w:sz w:val="18"/>
          <w:szCs w:val="18"/>
          <w:lang w:val="fr-FR"/>
        </w:rPr>
        <w:t xml:space="preserve">le </w:t>
      </w:r>
      <w:r w:rsidRPr="00236533">
        <w:rPr>
          <w:rFonts w:ascii="Calibri" w:hAnsi="Calibri"/>
          <w:i/>
          <w:color w:val="000000"/>
          <w:sz w:val="18"/>
          <w:szCs w:val="18"/>
          <w:highlight w:val="lightGray"/>
          <w:lang w:val="fr-FR"/>
        </w:rPr>
        <w:t>date</w:t>
      </w:r>
    </w:p>
    <w:p w14:paraId="590591BB" w14:textId="77777777" w:rsidR="00D6638C" w:rsidRPr="00236533"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sz w:val="18"/>
          <w:szCs w:val="18"/>
          <w:lang w:val="fr-FR"/>
        </w:rPr>
      </w:pPr>
      <w:r w:rsidRPr="00236533">
        <w:rPr>
          <w:sz w:val="18"/>
          <w:szCs w:val="18"/>
          <w:lang w:val="fr-FR"/>
        </w:rPr>
        <w:t>Signature :</w:t>
      </w:r>
      <w:r w:rsidRPr="00236533">
        <w:rPr>
          <w:rFonts w:ascii="HIDDJN+TimesNewRoman,Bold" w:hAnsi="HIDDJN+TimesNewRoman,Bold"/>
          <w:color w:val="000000"/>
          <w:sz w:val="18"/>
          <w:szCs w:val="18"/>
          <w:lang w:val="fr-FR"/>
        </w:rPr>
        <w:t xml:space="preserve"> ________________________________________</w:t>
      </w:r>
    </w:p>
    <w:p w14:paraId="45B49D7B" w14:textId="77777777" w:rsidR="00D6638C" w:rsidRPr="001D48FE" w:rsidRDefault="00D6638C" w:rsidP="00F05366">
      <w:pPr>
        <w:pStyle w:val="Heading31"/>
        <w:rPr>
          <w:lang w:val="fr-FR"/>
        </w:rPr>
      </w:pPr>
      <w:r w:rsidRPr="001D48FE">
        <w:rPr>
          <w:lang w:val="fr-FR"/>
        </w:rPr>
        <w:br w:type="page"/>
      </w:r>
      <w:bookmarkStart w:id="74" w:name="_TOR_Annex_F:"/>
      <w:bookmarkStart w:id="75" w:name="_Toc299122847"/>
      <w:bookmarkStart w:id="76" w:name="_Toc299122869"/>
      <w:bookmarkStart w:id="77" w:name="_Toc299126633"/>
      <w:bookmarkStart w:id="78" w:name="_Toc299133057"/>
      <w:bookmarkStart w:id="79" w:name="_Toc321341567"/>
      <w:bookmarkEnd w:id="74"/>
      <w:r w:rsidRPr="001D48FE">
        <w:rPr>
          <w:lang w:val="fr-FR"/>
        </w:rPr>
        <w:lastRenderedPageBreak/>
        <w:t>Annexe F : Grandes lignes du rapport d'évaluation</w:t>
      </w:r>
      <w:bookmarkEnd w:id="75"/>
      <w:bookmarkEnd w:id="76"/>
      <w:bookmarkEnd w:id="77"/>
      <w:bookmarkEnd w:id="78"/>
      <w:r>
        <w:rPr>
          <w:vertAlign w:val="superscript"/>
        </w:rPr>
        <w:footnoteReference w:id="4"/>
      </w:r>
      <w:bookmarkEnd w:id="79"/>
    </w:p>
    <w:tbl>
      <w:tblPr>
        <w:tblW w:w="0" w:type="auto"/>
        <w:tblInd w:w="108" w:type="dxa"/>
        <w:tblLook w:val="04A0" w:firstRow="1" w:lastRow="0" w:firstColumn="1" w:lastColumn="0" w:noHBand="0" w:noVBand="1"/>
      </w:tblPr>
      <w:tblGrid>
        <w:gridCol w:w="967"/>
        <w:gridCol w:w="8285"/>
      </w:tblGrid>
      <w:tr w:rsidR="00D6638C" w:rsidRPr="00D6638C" w14:paraId="0DFB0556" w14:textId="77777777" w:rsidTr="006C1964">
        <w:tc>
          <w:tcPr>
            <w:tcW w:w="985" w:type="dxa"/>
          </w:tcPr>
          <w:p w14:paraId="3D0A5CC3"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w:t>
            </w:r>
          </w:p>
        </w:tc>
        <w:tc>
          <w:tcPr>
            <w:tcW w:w="8483" w:type="dxa"/>
          </w:tcPr>
          <w:p w14:paraId="51957FF4"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Page d’introduction :</w:t>
            </w:r>
          </w:p>
          <w:p w14:paraId="6F5A88AF"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 xml:space="preserve">Titre du projet financé par le FEM et soutenu par le PNUD </w:t>
            </w:r>
          </w:p>
          <w:p w14:paraId="7F3A81A1"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 xml:space="preserve">Nº d’identification des projets du PNUD et du FEM  </w:t>
            </w:r>
          </w:p>
          <w:p w14:paraId="028BF899"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Calendrier de l’évaluation et date du rapport d’évaluation</w:t>
            </w:r>
          </w:p>
          <w:p w14:paraId="4ECCC9D7"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Région et pays inclus dans le projet</w:t>
            </w:r>
          </w:p>
          <w:p w14:paraId="21682928"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Programme opérationnel/stratégique du FEM</w:t>
            </w:r>
          </w:p>
          <w:p w14:paraId="33FFAB2A"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Partenaire de mise en œuvre et autres partenaires de projet</w:t>
            </w:r>
          </w:p>
          <w:p w14:paraId="7256369B"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Membres de l’équipe d’évaluation </w:t>
            </w:r>
          </w:p>
          <w:p w14:paraId="7079DC08"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Remerciements</w:t>
            </w:r>
          </w:p>
        </w:tc>
      </w:tr>
      <w:tr w:rsidR="00D6638C" w:rsidRPr="00481309" w14:paraId="3369700C" w14:textId="77777777" w:rsidTr="006C1964">
        <w:tc>
          <w:tcPr>
            <w:tcW w:w="985" w:type="dxa"/>
          </w:tcPr>
          <w:p w14:paraId="72087367"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ii.</w:t>
            </w:r>
          </w:p>
        </w:tc>
        <w:tc>
          <w:tcPr>
            <w:tcW w:w="8483" w:type="dxa"/>
          </w:tcPr>
          <w:p w14:paraId="49403B57"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Résumé</w:t>
            </w:r>
          </w:p>
          <w:p w14:paraId="40315B70"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Tableau de résumé du projet</w:t>
            </w:r>
          </w:p>
          <w:p w14:paraId="408DA191"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Description du projet (brève)</w:t>
            </w:r>
          </w:p>
          <w:p w14:paraId="147C1544"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Tableau de notations d’évaluation</w:t>
            </w:r>
          </w:p>
          <w:p w14:paraId="77488028"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Résumé des conclusions, des recommandations et des enseignements</w:t>
            </w:r>
          </w:p>
        </w:tc>
      </w:tr>
      <w:tr w:rsidR="00D6638C" w:rsidRPr="00481309" w14:paraId="511F95CD" w14:textId="77777777" w:rsidTr="006C1964">
        <w:tc>
          <w:tcPr>
            <w:tcW w:w="985" w:type="dxa"/>
          </w:tcPr>
          <w:p w14:paraId="6EFC5D64"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iii.</w:t>
            </w:r>
          </w:p>
        </w:tc>
        <w:tc>
          <w:tcPr>
            <w:tcW w:w="8483" w:type="dxa"/>
          </w:tcPr>
          <w:p w14:paraId="6297A7C8"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Acronymes et abréviations</w:t>
            </w:r>
          </w:p>
          <w:p w14:paraId="6F0C9791" w14:textId="77777777" w:rsidR="00D6638C" w:rsidRPr="001D48FE" w:rsidRDefault="00D6638C" w:rsidP="00D6638C">
            <w:pPr>
              <w:spacing w:after="0"/>
              <w:rPr>
                <w:rFonts w:ascii="Calibri" w:eastAsia="Times New Roman" w:hAnsi="Calibri" w:cs="Times New Roman"/>
                <w:bCs/>
                <w:sz w:val="20"/>
                <w:lang w:val="fr-FR"/>
              </w:rPr>
            </w:pPr>
            <w:r w:rsidRPr="001D48FE">
              <w:rPr>
                <w:rFonts w:ascii="Calibri" w:hAnsi="Calibri"/>
                <w:sz w:val="20"/>
                <w:lang w:val="fr-FR"/>
              </w:rPr>
              <w:t>(Voir : Manuel de rédaction du PNUD</w:t>
            </w:r>
            <w:r>
              <w:rPr>
                <w:rFonts w:ascii="Calibri" w:hAnsi="Calibri"/>
                <w:sz w:val="20"/>
                <w:vertAlign w:val="superscript"/>
              </w:rPr>
              <w:footnoteReference w:id="5"/>
            </w:r>
            <w:r w:rsidRPr="001D48FE">
              <w:rPr>
                <w:rFonts w:ascii="Calibri" w:hAnsi="Calibri"/>
                <w:sz w:val="20"/>
                <w:lang w:val="fr-FR"/>
              </w:rPr>
              <w:t>)</w:t>
            </w:r>
          </w:p>
        </w:tc>
      </w:tr>
      <w:tr w:rsidR="00D6638C" w:rsidRPr="00D6638C" w14:paraId="014C40E1" w14:textId="77777777" w:rsidTr="006C1964">
        <w:tc>
          <w:tcPr>
            <w:tcW w:w="985" w:type="dxa"/>
          </w:tcPr>
          <w:p w14:paraId="43C2CAB0"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1</w:t>
            </w:r>
          </w:p>
        </w:tc>
        <w:tc>
          <w:tcPr>
            <w:tcW w:w="8483" w:type="dxa"/>
          </w:tcPr>
          <w:p w14:paraId="22E6AD63"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Introduction</w:t>
            </w:r>
          </w:p>
          <w:p w14:paraId="06967494"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 xml:space="preserve">Objectif de l’évaluation </w:t>
            </w:r>
          </w:p>
          <w:p w14:paraId="5502FB6D"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 xml:space="preserve">Champ d’application et méthodologie </w:t>
            </w:r>
          </w:p>
          <w:p w14:paraId="6E745E22"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Structure du rapport d’évaluation</w:t>
            </w:r>
          </w:p>
        </w:tc>
      </w:tr>
      <w:tr w:rsidR="00D6638C" w:rsidRPr="00D6638C" w14:paraId="76A21BC9" w14:textId="77777777" w:rsidTr="006C1964">
        <w:tc>
          <w:tcPr>
            <w:tcW w:w="985" w:type="dxa"/>
          </w:tcPr>
          <w:p w14:paraId="6561BB66"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2</w:t>
            </w:r>
          </w:p>
        </w:tc>
        <w:tc>
          <w:tcPr>
            <w:tcW w:w="8483" w:type="dxa"/>
          </w:tcPr>
          <w:p w14:paraId="715F12B7" w14:textId="77777777" w:rsidR="00D6638C" w:rsidRPr="001D48FE" w:rsidRDefault="00D6638C" w:rsidP="00D6638C">
            <w:pPr>
              <w:spacing w:after="0"/>
              <w:rPr>
                <w:rFonts w:ascii="Calibri" w:eastAsia="Times New Roman" w:hAnsi="Calibri" w:cs="Times New Roman"/>
                <w:sz w:val="20"/>
                <w:szCs w:val="20"/>
                <w:lang w:val="fr-FR"/>
              </w:rPr>
            </w:pPr>
            <w:r w:rsidRPr="001D48FE">
              <w:rPr>
                <w:rFonts w:ascii="Calibri" w:hAnsi="Calibri"/>
                <w:sz w:val="20"/>
                <w:lang w:val="fr-FR"/>
              </w:rPr>
              <w:t>Description et contexte de développement du projet</w:t>
            </w:r>
          </w:p>
          <w:p w14:paraId="675DF9E7"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Démarrage et durée du projet</w:t>
            </w:r>
          </w:p>
          <w:p w14:paraId="1B4903D6" w14:textId="77777777" w:rsidR="00D6638C" w:rsidRPr="001D48FE" w:rsidRDefault="00D6638C" w:rsidP="00D6638C">
            <w:pPr>
              <w:numPr>
                <w:ilvl w:val="0"/>
                <w:numId w:val="19"/>
              </w:numPr>
              <w:spacing w:after="0" w:line="240" w:lineRule="auto"/>
              <w:rPr>
                <w:rFonts w:ascii="Calibri" w:eastAsia="Times New Roman" w:hAnsi="Calibri" w:cs="Times New Roman"/>
                <w:sz w:val="20"/>
                <w:szCs w:val="20"/>
                <w:lang w:val="fr-FR"/>
              </w:rPr>
            </w:pPr>
            <w:r w:rsidRPr="001D48FE">
              <w:rPr>
                <w:rFonts w:ascii="Calibri" w:hAnsi="Calibri"/>
                <w:sz w:val="20"/>
                <w:lang w:val="fr-FR"/>
              </w:rPr>
              <w:t>Problèmes que le projet visait à régler</w:t>
            </w:r>
          </w:p>
          <w:p w14:paraId="5B24F851" w14:textId="77777777" w:rsidR="00D6638C" w:rsidRPr="001D48FE" w:rsidRDefault="00D6638C" w:rsidP="00D6638C">
            <w:pPr>
              <w:numPr>
                <w:ilvl w:val="0"/>
                <w:numId w:val="19"/>
              </w:numPr>
              <w:spacing w:after="0" w:line="240" w:lineRule="auto"/>
              <w:rPr>
                <w:rFonts w:ascii="Calibri" w:eastAsia="Times New Roman" w:hAnsi="Calibri" w:cs="Times New Roman"/>
                <w:sz w:val="20"/>
                <w:szCs w:val="20"/>
                <w:lang w:val="fr-FR"/>
              </w:rPr>
            </w:pPr>
            <w:r w:rsidRPr="001D48FE">
              <w:rPr>
                <w:rFonts w:ascii="Calibri" w:hAnsi="Calibri"/>
                <w:sz w:val="20"/>
                <w:lang w:val="fr-FR"/>
              </w:rPr>
              <w:t>Objectifs immédiats et de développement du projet</w:t>
            </w:r>
          </w:p>
          <w:p w14:paraId="34571185" w14:textId="77777777" w:rsidR="00D6638C" w:rsidRPr="001D48FE" w:rsidRDefault="00D6638C" w:rsidP="00D6638C">
            <w:pPr>
              <w:numPr>
                <w:ilvl w:val="0"/>
                <w:numId w:val="19"/>
              </w:numPr>
              <w:spacing w:after="0" w:line="240" w:lineRule="auto"/>
              <w:rPr>
                <w:rFonts w:ascii="Calibri" w:eastAsia="Times New Roman" w:hAnsi="Calibri" w:cs="Times New Roman"/>
                <w:sz w:val="20"/>
                <w:szCs w:val="20"/>
                <w:lang w:val="fr-FR"/>
              </w:rPr>
            </w:pPr>
            <w:r w:rsidRPr="001D48FE">
              <w:rPr>
                <w:rFonts w:ascii="Calibri" w:hAnsi="Calibri"/>
                <w:sz w:val="20"/>
                <w:lang w:val="fr-FR"/>
              </w:rPr>
              <w:t>Indicateurs de base mis en place</w:t>
            </w:r>
          </w:p>
          <w:p w14:paraId="0B47E9D8"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Principales parties prenantes</w:t>
            </w:r>
          </w:p>
          <w:p w14:paraId="60E2C4BB" w14:textId="77777777" w:rsidR="00D6638C" w:rsidRPr="00D6638C" w:rsidRDefault="00D6638C" w:rsidP="00D6638C">
            <w:pPr>
              <w:numPr>
                <w:ilvl w:val="0"/>
                <w:numId w:val="19"/>
              </w:numPr>
              <w:spacing w:after="0" w:line="240" w:lineRule="auto"/>
              <w:rPr>
                <w:rFonts w:ascii="Calibri" w:eastAsia="Times New Roman" w:hAnsi="Calibri" w:cs="Times New Roman"/>
                <w:sz w:val="20"/>
                <w:szCs w:val="20"/>
              </w:rPr>
            </w:pPr>
            <w:r>
              <w:rPr>
                <w:rFonts w:ascii="Calibri" w:hAnsi="Calibri"/>
                <w:sz w:val="20"/>
              </w:rPr>
              <w:t>Résultats escomptés</w:t>
            </w:r>
          </w:p>
        </w:tc>
      </w:tr>
      <w:tr w:rsidR="00D6638C" w:rsidRPr="00481309" w14:paraId="4FDB8BB8" w14:textId="77777777" w:rsidTr="006C1964">
        <w:tc>
          <w:tcPr>
            <w:tcW w:w="985" w:type="dxa"/>
          </w:tcPr>
          <w:p w14:paraId="4410F6C4"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w:t>
            </w:r>
          </w:p>
        </w:tc>
        <w:tc>
          <w:tcPr>
            <w:tcW w:w="8483" w:type="dxa"/>
          </w:tcPr>
          <w:p w14:paraId="59D783B6"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 xml:space="preserve">Conclusions </w:t>
            </w:r>
          </w:p>
          <w:p w14:paraId="3BE4B409" w14:textId="77777777" w:rsidR="00D6638C" w:rsidRPr="001D48FE" w:rsidRDefault="00D6638C" w:rsidP="00D6638C">
            <w:pPr>
              <w:spacing w:after="0"/>
              <w:rPr>
                <w:rFonts w:ascii="Calibri" w:eastAsia="Times New Roman" w:hAnsi="Calibri" w:cs="Times New Roman"/>
                <w:sz w:val="20"/>
                <w:lang w:val="fr-FR"/>
              </w:rPr>
            </w:pPr>
            <w:r w:rsidRPr="001D48FE">
              <w:rPr>
                <w:rFonts w:ascii="Calibri" w:hAnsi="Calibri"/>
                <w:sz w:val="20"/>
                <w:lang w:val="fr-FR"/>
              </w:rPr>
              <w:t>(Outre une appréciation descriptive, tous les critères marqués d’un (*) doivent être notés</w:t>
            </w:r>
            <w:r>
              <w:rPr>
                <w:rFonts w:ascii="Calibri" w:hAnsi="Calibri"/>
                <w:sz w:val="20"/>
                <w:vertAlign w:val="superscript"/>
              </w:rPr>
              <w:footnoteReference w:id="6"/>
            </w:r>
            <w:r w:rsidRPr="001D48FE">
              <w:rPr>
                <w:rFonts w:ascii="Calibri" w:hAnsi="Calibri"/>
                <w:sz w:val="20"/>
                <w:lang w:val="fr-FR"/>
              </w:rPr>
              <w:t xml:space="preserve">) </w:t>
            </w:r>
          </w:p>
        </w:tc>
      </w:tr>
      <w:tr w:rsidR="00D6638C" w:rsidRPr="00D6638C" w14:paraId="32E6B62D" w14:textId="77777777" w:rsidTr="006C1964">
        <w:tc>
          <w:tcPr>
            <w:tcW w:w="985" w:type="dxa"/>
          </w:tcPr>
          <w:p w14:paraId="348BF281"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3.1</w:t>
            </w:r>
          </w:p>
        </w:tc>
        <w:tc>
          <w:tcPr>
            <w:tcW w:w="8483" w:type="dxa"/>
          </w:tcPr>
          <w:p w14:paraId="77E2FE79"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Conception/Formulation du projet</w:t>
            </w:r>
          </w:p>
          <w:p w14:paraId="5A497053"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Analyse ACL/du cadre des résultats (Logique/stratégie du projet ; indicateurs)</w:t>
            </w:r>
          </w:p>
          <w:p w14:paraId="4E671078"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Hypothèses et risques</w:t>
            </w:r>
          </w:p>
          <w:p w14:paraId="62EFB025"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 xml:space="preserve">Enseignements tirés des autres projets pertinents (par exemple, dans le même domaine focal) incorporés dans la conception du projet </w:t>
            </w:r>
          </w:p>
          <w:p w14:paraId="20457281"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Participation prévue des parties prenantes </w:t>
            </w:r>
          </w:p>
          <w:p w14:paraId="23468A65"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Approche de réplication </w:t>
            </w:r>
          </w:p>
          <w:p w14:paraId="6437FBC3"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Avantage comparatif du PNUD</w:t>
            </w:r>
          </w:p>
          <w:p w14:paraId="52C25516"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Les liens entre le projet et d’autres interventions au sein du secteur</w:t>
            </w:r>
          </w:p>
          <w:p w14:paraId="04470064"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Modalités de gestion</w:t>
            </w:r>
          </w:p>
        </w:tc>
      </w:tr>
      <w:tr w:rsidR="00D6638C" w:rsidRPr="00481309" w14:paraId="77DFA393" w14:textId="77777777" w:rsidTr="006C1964">
        <w:tc>
          <w:tcPr>
            <w:tcW w:w="985" w:type="dxa"/>
          </w:tcPr>
          <w:p w14:paraId="57E79884"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3.2</w:t>
            </w:r>
          </w:p>
        </w:tc>
        <w:tc>
          <w:tcPr>
            <w:tcW w:w="8483" w:type="dxa"/>
          </w:tcPr>
          <w:p w14:paraId="6AD2D452"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Mise en œuvre du projet</w:t>
            </w:r>
          </w:p>
          <w:p w14:paraId="35283BDC"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Gestion adaptative (modifications apportées à la conception du projet et résultats du projet lors de la mise en œuvre)</w:t>
            </w:r>
          </w:p>
          <w:p w14:paraId="638D3A51"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lastRenderedPageBreak/>
              <w:t>Accords de partenariat (avec les parties prenantes pertinentes impliquées dans le pays/la région)</w:t>
            </w:r>
          </w:p>
          <w:p w14:paraId="3C0315A2"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Commentaires provenant des activités de suivi et d’évaluation utilisés dans le cadre de la gestion adaptative</w:t>
            </w:r>
          </w:p>
          <w:p w14:paraId="5D61CA61" w14:textId="77777777"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 xml:space="preserve">Financement du projet :  </w:t>
            </w:r>
          </w:p>
          <w:p w14:paraId="0B9DE5F9" w14:textId="77777777" w:rsidR="00D6638C" w:rsidRPr="001D48FE" w:rsidRDefault="00D6638C" w:rsidP="00D6638C">
            <w:pPr>
              <w:numPr>
                <w:ilvl w:val="0"/>
                <w:numId w:val="17"/>
              </w:numPr>
              <w:spacing w:after="0" w:line="240" w:lineRule="auto"/>
              <w:rPr>
                <w:rFonts w:ascii="Calibri" w:eastAsia="Times New Roman" w:hAnsi="Calibri" w:cs="Times New Roman"/>
                <w:bCs/>
                <w:sz w:val="20"/>
                <w:szCs w:val="20"/>
                <w:lang w:val="fr-FR"/>
              </w:rPr>
            </w:pPr>
            <w:r w:rsidRPr="001D48FE">
              <w:rPr>
                <w:rFonts w:ascii="Calibri" w:hAnsi="Calibri"/>
                <w:sz w:val="20"/>
                <w:lang w:val="fr-FR"/>
              </w:rPr>
              <w:t>Suivi et évaluation : conception  à l'entrée et mise en œuvre (*)</w:t>
            </w:r>
          </w:p>
          <w:p w14:paraId="438C492A" w14:textId="77777777" w:rsidR="00D6638C" w:rsidRPr="001D48FE" w:rsidRDefault="00D6638C" w:rsidP="00D6638C">
            <w:pPr>
              <w:numPr>
                <w:ilvl w:val="0"/>
                <w:numId w:val="17"/>
              </w:numPr>
              <w:spacing w:after="0" w:line="240" w:lineRule="auto"/>
              <w:rPr>
                <w:rFonts w:ascii="Calibri" w:eastAsia="Times New Roman" w:hAnsi="Calibri" w:cs="Times New Roman"/>
                <w:b/>
                <w:bCs/>
                <w:sz w:val="20"/>
                <w:szCs w:val="20"/>
                <w:lang w:val="fr-FR"/>
              </w:rPr>
            </w:pPr>
            <w:r w:rsidRPr="001D48FE">
              <w:rPr>
                <w:rFonts w:ascii="Calibri" w:hAnsi="Calibri"/>
                <w:sz w:val="20"/>
                <w:lang w:val="fr-FR"/>
              </w:rPr>
              <w:t>Coordination au niveau de la mise en œuvre et de l’exécution avec PNUD et le partenaire de mise en œuvre (*) et questions opérationnelles</w:t>
            </w:r>
          </w:p>
        </w:tc>
      </w:tr>
      <w:tr w:rsidR="00D6638C" w:rsidRPr="00D6638C" w14:paraId="6630C336" w14:textId="77777777" w:rsidTr="006C1964">
        <w:trPr>
          <w:trHeight w:val="74"/>
        </w:trPr>
        <w:tc>
          <w:tcPr>
            <w:tcW w:w="985" w:type="dxa"/>
          </w:tcPr>
          <w:p w14:paraId="59933E01"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lastRenderedPageBreak/>
              <w:t>3.3</w:t>
            </w:r>
          </w:p>
        </w:tc>
        <w:tc>
          <w:tcPr>
            <w:tcW w:w="8483" w:type="dxa"/>
          </w:tcPr>
          <w:p w14:paraId="00BE9318"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Résultats des projets</w:t>
            </w:r>
          </w:p>
          <w:p w14:paraId="2A1DB452" w14:textId="77777777" w:rsidR="00D6638C" w:rsidRPr="001D48FE" w:rsidRDefault="00D6638C" w:rsidP="00D6638C">
            <w:pPr>
              <w:numPr>
                <w:ilvl w:val="0"/>
                <w:numId w:val="17"/>
              </w:numPr>
              <w:spacing w:after="0" w:line="240" w:lineRule="auto"/>
              <w:rPr>
                <w:rFonts w:ascii="Calibri" w:eastAsia="Times New Roman" w:hAnsi="Calibri" w:cs="Times New Roman"/>
                <w:bCs/>
                <w:sz w:val="20"/>
                <w:szCs w:val="20"/>
                <w:lang w:val="fr-FR"/>
              </w:rPr>
            </w:pPr>
            <w:r w:rsidRPr="001D48FE">
              <w:rPr>
                <w:rFonts w:ascii="Calibri" w:hAnsi="Calibri"/>
                <w:sz w:val="20"/>
                <w:lang w:val="fr-FR"/>
              </w:rPr>
              <w:t>Résultats globaux (réalisation des objectifs) (*)</w:t>
            </w:r>
          </w:p>
          <w:p w14:paraId="509B74E6" w14:textId="77777777"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Pertinence(*)</w:t>
            </w:r>
          </w:p>
          <w:p w14:paraId="76E068FD" w14:textId="77777777"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Efficacité et efficience (*)</w:t>
            </w:r>
          </w:p>
          <w:p w14:paraId="1A28BABB"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Appropriation par le pays </w:t>
            </w:r>
          </w:p>
          <w:p w14:paraId="2790657C"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Intégration</w:t>
            </w:r>
          </w:p>
          <w:p w14:paraId="69921FCF" w14:textId="77777777" w:rsidR="00D6638C" w:rsidRPr="00D6638C" w:rsidRDefault="00D6638C" w:rsidP="00D6638C">
            <w:pPr>
              <w:numPr>
                <w:ilvl w:val="0"/>
                <w:numId w:val="17"/>
              </w:numPr>
              <w:spacing w:after="0" w:line="240" w:lineRule="auto"/>
              <w:rPr>
                <w:rFonts w:ascii="Calibri" w:eastAsia="Times New Roman" w:hAnsi="Calibri" w:cs="Times New Roman"/>
                <w:bCs/>
                <w:sz w:val="20"/>
                <w:szCs w:val="20"/>
              </w:rPr>
            </w:pPr>
            <w:r>
              <w:rPr>
                <w:rFonts w:ascii="Calibri" w:hAnsi="Calibri"/>
                <w:sz w:val="20"/>
              </w:rPr>
              <w:t xml:space="preserve">Durabilité (*) </w:t>
            </w:r>
          </w:p>
          <w:p w14:paraId="25DB3945" w14:textId="77777777" w:rsidR="00D6638C" w:rsidRPr="00D6638C" w:rsidRDefault="00D6638C" w:rsidP="00D6638C">
            <w:pPr>
              <w:numPr>
                <w:ilvl w:val="0"/>
                <w:numId w:val="17"/>
              </w:numPr>
              <w:spacing w:after="0" w:line="240" w:lineRule="auto"/>
              <w:rPr>
                <w:rFonts w:ascii="Calibri" w:eastAsia="Times New Roman" w:hAnsi="Calibri" w:cs="Times New Roman"/>
                <w:sz w:val="20"/>
                <w:szCs w:val="20"/>
              </w:rPr>
            </w:pPr>
            <w:r>
              <w:rPr>
                <w:rFonts w:ascii="Calibri" w:hAnsi="Calibri"/>
                <w:sz w:val="20"/>
              </w:rPr>
              <w:t xml:space="preserve">Impact </w:t>
            </w:r>
          </w:p>
        </w:tc>
      </w:tr>
      <w:tr w:rsidR="00D6638C" w:rsidRPr="00481309" w14:paraId="175A64B6" w14:textId="77777777" w:rsidTr="006C1964">
        <w:tc>
          <w:tcPr>
            <w:tcW w:w="985" w:type="dxa"/>
          </w:tcPr>
          <w:p w14:paraId="77BDE2D4"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 xml:space="preserve">4 </w:t>
            </w:r>
          </w:p>
        </w:tc>
        <w:tc>
          <w:tcPr>
            <w:tcW w:w="8483" w:type="dxa"/>
          </w:tcPr>
          <w:p w14:paraId="4AB3D4A7"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Conclusions, recommandations et enseignements</w:t>
            </w:r>
          </w:p>
          <w:p w14:paraId="6FF1EB66"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Mesures correctives pour la conception, la mise en œuvre, le suivi et l’évaluation du projet</w:t>
            </w:r>
          </w:p>
          <w:p w14:paraId="2EE09500"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Mesures visant à assurer le suivi ou à renforcer les avantages initiaux du projet</w:t>
            </w:r>
          </w:p>
          <w:p w14:paraId="78C0FF08"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Propositions relatives aux orientations futures favorisant les principaux objectifs</w:t>
            </w:r>
          </w:p>
          <w:p w14:paraId="1F04D48A"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Les meilleures et les pires pratiques lors du traitement des questions concernant la pertinence, la performance et la réussite</w:t>
            </w:r>
          </w:p>
        </w:tc>
      </w:tr>
      <w:tr w:rsidR="00D6638C" w:rsidRPr="00481309" w14:paraId="252A5B6B" w14:textId="77777777" w:rsidTr="006C1964">
        <w:tc>
          <w:tcPr>
            <w:tcW w:w="985" w:type="dxa"/>
          </w:tcPr>
          <w:p w14:paraId="01D664E6" w14:textId="77777777" w:rsidR="00D6638C" w:rsidRPr="00D6638C" w:rsidRDefault="00D6638C" w:rsidP="00D6638C">
            <w:pPr>
              <w:spacing w:after="0"/>
              <w:rPr>
                <w:rFonts w:ascii="Calibri" w:eastAsia="Times New Roman" w:hAnsi="Calibri" w:cs="Times New Roman"/>
                <w:b/>
                <w:bCs/>
                <w:sz w:val="20"/>
              </w:rPr>
            </w:pPr>
            <w:r>
              <w:rPr>
                <w:rFonts w:ascii="Calibri" w:hAnsi="Calibri"/>
                <w:b/>
                <w:sz w:val="20"/>
              </w:rPr>
              <w:t xml:space="preserve">5 </w:t>
            </w:r>
          </w:p>
        </w:tc>
        <w:tc>
          <w:tcPr>
            <w:tcW w:w="8483" w:type="dxa"/>
          </w:tcPr>
          <w:p w14:paraId="18E989AC" w14:textId="77777777" w:rsidR="00D6638C" w:rsidRPr="00D6638C" w:rsidRDefault="00D6638C" w:rsidP="00D6638C">
            <w:pPr>
              <w:spacing w:after="0"/>
              <w:rPr>
                <w:rFonts w:ascii="Calibri" w:eastAsia="Times New Roman" w:hAnsi="Calibri" w:cs="Times New Roman"/>
                <w:sz w:val="20"/>
                <w:szCs w:val="20"/>
              </w:rPr>
            </w:pPr>
            <w:r>
              <w:rPr>
                <w:rFonts w:ascii="Calibri" w:hAnsi="Calibri"/>
                <w:sz w:val="20"/>
              </w:rPr>
              <w:t>Annexes</w:t>
            </w:r>
          </w:p>
          <w:p w14:paraId="52535537"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TR</w:t>
            </w:r>
          </w:p>
          <w:p w14:paraId="61F905A1"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Itinéraire</w:t>
            </w:r>
          </w:p>
          <w:p w14:paraId="2959EBD9"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Liste des personnes interrogées</w:t>
            </w:r>
          </w:p>
          <w:p w14:paraId="79B9AF0F"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Résumé des visites sur le terrain</w:t>
            </w:r>
          </w:p>
          <w:p w14:paraId="637DBA5F"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Liste des documents examinés</w:t>
            </w:r>
          </w:p>
          <w:p w14:paraId="6963CC50" w14:textId="77777777" w:rsidR="00D6638C" w:rsidRPr="00D6638C" w:rsidRDefault="00D6638C" w:rsidP="00D6638C">
            <w:pPr>
              <w:numPr>
                <w:ilvl w:val="0"/>
                <w:numId w:val="17"/>
              </w:numPr>
              <w:spacing w:after="0" w:line="240" w:lineRule="auto"/>
              <w:rPr>
                <w:rFonts w:ascii="Calibri" w:eastAsia="Times New Roman" w:hAnsi="Calibri" w:cs="Times New Roman"/>
                <w:b/>
                <w:sz w:val="20"/>
                <w:szCs w:val="20"/>
              </w:rPr>
            </w:pPr>
            <w:r>
              <w:rPr>
                <w:rFonts w:ascii="Calibri" w:hAnsi="Calibri"/>
                <w:sz w:val="20"/>
              </w:rPr>
              <w:t>Tableau des questions d’évaluation</w:t>
            </w:r>
          </w:p>
          <w:p w14:paraId="34A2184B" w14:textId="77777777" w:rsidR="00D6638C" w:rsidRPr="001D48FE" w:rsidRDefault="00D6638C" w:rsidP="00D6638C">
            <w:pPr>
              <w:numPr>
                <w:ilvl w:val="0"/>
                <w:numId w:val="17"/>
              </w:numPr>
              <w:spacing w:after="0" w:line="240" w:lineRule="auto"/>
              <w:rPr>
                <w:rFonts w:ascii="Calibri" w:eastAsia="Times New Roman" w:hAnsi="Calibri" w:cs="Times New Roman"/>
                <w:b/>
                <w:sz w:val="20"/>
                <w:szCs w:val="20"/>
                <w:lang w:val="fr-FR"/>
              </w:rPr>
            </w:pPr>
            <w:r w:rsidRPr="001D48FE">
              <w:rPr>
                <w:rFonts w:ascii="Calibri" w:hAnsi="Calibri"/>
                <w:sz w:val="20"/>
                <w:lang w:val="fr-FR"/>
              </w:rPr>
              <w:t>Questionnaire utilisé et résumé des résultats</w:t>
            </w:r>
          </w:p>
          <w:p w14:paraId="498AB90E" w14:textId="77777777" w:rsidR="00D6638C" w:rsidRPr="001D48FE" w:rsidRDefault="00D6638C" w:rsidP="00D6638C">
            <w:pPr>
              <w:numPr>
                <w:ilvl w:val="0"/>
                <w:numId w:val="17"/>
              </w:numPr>
              <w:spacing w:after="0" w:line="240" w:lineRule="auto"/>
              <w:rPr>
                <w:rFonts w:ascii="Calibri" w:eastAsia="Times New Roman" w:hAnsi="Calibri" w:cs="Times New Roman"/>
                <w:sz w:val="20"/>
                <w:szCs w:val="20"/>
                <w:lang w:val="fr-FR"/>
              </w:rPr>
            </w:pPr>
            <w:r w:rsidRPr="001D48FE">
              <w:rPr>
                <w:rFonts w:ascii="Calibri" w:hAnsi="Calibri"/>
                <w:sz w:val="20"/>
                <w:lang w:val="fr-FR"/>
              </w:rPr>
              <w:t xml:space="preserve">Formulaire d’acceptation du consultant en évaluation  </w:t>
            </w:r>
          </w:p>
          <w:p w14:paraId="69EA36AF" w14:textId="77777777" w:rsidR="00D6638C" w:rsidRPr="001D48FE" w:rsidRDefault="00D6638C" w:rsidP="00D6638C">
            <w:pPr>
              <w:spacing w:after="0"/>
              <w:rPr>
                <w:rFonts w:ascii="Calibri" w:eastAsia="Times New Roman" w:hAnsi="Calibri" w:cs="Times New Roman"/>
                <w:sz w:val="20"/>
                <w:szCs w:val="20"/>
                <w:lang w:val="fr-FR"/>
              </w:rPr>
            </w:pPr>
          </w:p>
          <w:p w14:paraId="5940C74B" w14:textId="77777777" w:rsidR="00D6638C" w:rsidRPr="001D48FE" w:rsidRDefault="00D6638C" w:rsidP="00D6638C">
            <w:pPr>
              <w:spacing w:after="0"/>
              <w:rPr>
                <w:rFonts w:ascii="Calibri" w:eastAsia="Times New Roman" w:hAnsi="Calibri" w:cs="Times New Roman"/>
                <w:sz w:val="20"/>
                <w:szCs w:val="20"/>
                <w:lang w:val="fr-FR"/>
              </w:rPr>
            </w:pPr>
          </w:p>
        </w:tc>
      </w:tr>
    </w:tbl>
    <w:p w14:paraId="6501E32C" w14:textId="77777777" w:rsidR="00D6638C" w:rsidRPr="001D48FE" w:rsidRDefault="00D6638C" w:rsidP="00D6638C">
      <w:pPr>
        <w:spacing w:before="200"/>
        <w:rPr>
          <w:rFonts w:ascii="Calibri" w:eastAsia="Times New Roman" w:hAnsi="Calibri" w:cs="Times New Roman"/>
          <w:sz w:val="20"/>
          <w:szCs w:val="20"/>
          <w:lang w:val="fr-FR"/>
        </w:rPr>
      </w:pPr>
      <w:bookmarkStart w:id="80" w:name="_TOR_Annex_G:"/>
      <w:bookmarkStart w:id="81" w:name="_Toc299133058"/>
      <w:bookmarkStart w:id="82" w:name="_Toc299122848"/>
      <w:bookmarkStart w:id="83" w:name="_Toc299122870"/>
      <w:bookmarkStart w:id="84" w:name="_Toc299126634"/>
      <w:bookmarkEnd w:id="80"/>
    </w:p>
    <w:p w14:paraId="1474FDE2" w14:textId="77777777" w:rsidR="00D6638C" w:rsidRPr="001D48FE" w:rsidRDefault="00D6638C" w:rsidP="00D6638C">
      <w:pPr>
        <w:spacing w:before="200"/>
        <w:rPr>
          <w:rFonts w:ascii="Calibri" w:eastAsia="Times New Roman" w:hAnsi="Calibri" w:cs="Times New Roman"/>
          <w:color w:val="243F60"/>
          <w:spacing w:val="15"/>
          <w:lang w:val="fr-FR"/>
        </w:rPr>
      </w:pPr>
      <w:r w:rsidRPr="001D48FE">
        <w:rPr>
          <w:lang w:val="fr-FR"/>
        </w:rPr>
        <w:br w:type="page"/>
      </w:r>
    </w:p>
    <w:p w14:paraId="673C73FB" w14:textId="77777777" w:rsidR="00D6638C" w:rsidRPr="001D48FE" w:rsidRDefault="00D6638C" w:rsidP="00F05366">
      <w:pPr>
        <w:pStyle w:val="Heading31"/>
        <w:rPr>
          <w:lang w:val="fr-FR"/>
        </w:rPr>
      </w:pPr>
      <w:bookmarkStart w:id="85" w:name="_TOR_Annex_G:_1"/>
      <w:bookmarkStart w:id="86" w:name="_Toc321341568"/>
      <w:bookmarkEnd w:id="85"/>
      <w:r w:rsidRPr="001D48FE">
        <w:rPr>
          <w:lang w:val="fr-FR"/>
        </w:rPr>
        <w:lastRenderedPageBreak/>
        <w:t>Annexe G : Formulaire d'autorisation du rapport d'évaluation</w:t>
      </w:r>
      <w:bookmarkEnd w:id="81"/>
      <w:bookmarkEnd w:id="86"/>
    </w:p>
    <w:p w14:paraId="153A5CD2" w14:textId="77777777" w:rsidR="00D6638C" w:rsidRPr="001D48FE" w:rsidRDefault="00B9640B" w:rsidP="00D6638C">
      <w:pPr>
        <w:spacing w:before="200"/>
        <w:rPr>
          <w:rFonts w:ascii="Calibri" w:eastAsia="Times New Roman" w:hAnsi="Calibri" w:cs="Times New Roman"/>
          <w:i/>
          <w:sz w:val="20"/>
          <w:szCs w:val="20"/>
          <w:lang w:val="fr-FR"/>
        </w:rPr>
      </w:pPr>
      <w:r>
        <w:rPr>
          <w:rFonts w:ascii="Calibri" w:eastAsia="Times New Roman" w:hAnsi="Calibri" w:cs="Times New Roman"/>
          <w:noProof/>
          <w:sz w:val="20"/>
          <w:szCs w:val="20"/>
          <w:lang w:val="fr-FR" w:eastAsia="fr-FR" w:bidi="ar-SA"/>
        </w:rPr>
        <mc:AlternateContent>
          <mc:Choice Requires="wps">
            <w:drawing>
              <wp:anchor distT="0" distB="0" distL="114300" distR="114300" simplePos="0" relativeHeight="251659264" behindDoc="0" locked="0" layoutInCell="1" allowOverlap="1" wp14:anchorId="13CBD15A" wp14:editId="0D2B1D53">
                <wp:simplePos x="0" y="0"/>
                <wp:positionH relativeFrom="column">
                  <wp:posOffset>-99060</wp:posOffset>
                </wp:positionH>
                <wp:positionV relativeFrom="paragraph">
                  <wp:posOffset>534035</wp:posOffset>
                </wp:positionV>
                <wp:extent cx="5835015" cy="2356485"/>
                <wp:effectExtent l="5715" t="9525" r="7620" b="57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56485"/>
                        </a:xfrm>
                        <a:prstGeom prst="rect">
                          <a:avLst/>
                        </a:prstGeom>
                        <a:solidFill>
                          <a:srgbClr val="FFFFFF"/>
                        </a:solidFill>
                        <a:ln w="9525">
                          <a:solidFill>
                            <a:srgbClr val="000000"/>
                          </a:solidFill>
                          <a:miter lim="800000"/>
                          <a:headEnd/>
                          <a:tailEnd/>
                        </a:ln>
                      </wps:spPr>
                      <wps:txbx>
                        <w:txbxContent>
                          <w:p w14:paraId="55B4E1AF" w14:textId="77777777" w:rsidR="002C3F4F" w:rsidRPr="001D48FE" w:rsidRDefault="002C3F4F" w:rsidP="00D6638C">
                            <w:pPr>
                              <w:rPr>
                                <w:rFonts w:eastAsia="Batang"/>
                                <w:lang w:val="fr-FR"/>
                              </w:rPr>
                            </w:pPr>
                            <w:r w:rsidRPr="001D48FE">
                              <w:rPr>
                                <w:lang w:val="fr-FR"/>
                              </w:rPr>
                              <w:t>Rapport d’évaluation examiné et approuvé par</w:t>
                            </w:r>
                          </w:p>
                          <w:p w14:paraId="1742D8BC" w14:textId="77777777" w:rsidR="002C3F4F" w:rsidRPr="001D48FE" w:rsidRDefault="002C3F4F" w:rsidP="00D6638C">
                            <w:pPr>
                              <w:rPr>
                                <w:lang w:val="fr-FR"/>
                              </w:rPr>
                            </w:pPr>
                            <w:r w:rsidRPr="001D48FE">
                              <w:rPr>
                                <w:lang w:val="fr-FR"/>
                              </w:rPr>
                              <w:t>Bureau de pays du PNUD</w:t>
                            </w:r>
                          </w:p>
                          <w:p w14:paraId="7A8155D2" w14:textId="77777777" w:rsidR="002C3F4F" w:rsidRPr="001D48FE" w:rsidRDefault="002C3F4F" w:rsidP="00D6638C">
                            <w:pPr>
                              <w:rPr>
                                <w:lang w:val="fr-FR"/>
                              </w:rPr>
                            </w:pPr>
                            <w:r w:rsidRPr="001D48FE">
                              <w:rPr>
                                <w:lang w:val="fr-FR"/>
                              </w:rPr>
                              <w:t>Nom :  ___________________________________________________</w:t>
                            </w:r>
                          </w:p>
                          <w:p w14:paraId="4EC65BF7" w14:textId="77777777" w:rsidR="002C3F4F" w:rsidRPr="001D48FE" w:rsidRDefault="002C3F4F" w:rsidP="00D6638C">
                            <w:pPr>
                              <w:rPr>
                                <w:lang w:val="fr-FR"/>
                              </w:rPr>
                            </w:pPr>
                            <w:r w:rsidRPr="001D48FE">
                              <w:rPr>
                                <w:lang w:val="fr-FR"/>
                              </w:rPr>
                              <w:t>Signature : ______________________________ Date : _________________________________</w:t>
                            </w:r>
                          </w:p>
                          <w:p w14:paraId="2AC2E42E" w14:textId="77777777" w:rsidR="002C3F4F" w:rsidRPr="001D48FE" w:rsidRDefault="002C3F4F" w:rsidP="00D6638C">
                            <w:pPr>
                              <w:rPr>
                                <w:lang w:val="fr-FR"/>
                              </w:rPr>
                            </w:pPr>
                            <w:r w:rsidRPr="001D48FE">
                              <w:rPr>
                                <w:lang w:val="fr-FR"/>
                              </w:rPr>
                              <w:t>CTR du PNUD-FEM</w:t>
                            </w:r>
                          </w:p>
                          <w:p w14:paraId="11B87D33" w14:textId="77777777" w:rsidR="002C3F4F" w:rsidRPr="0084083F" w:rsidRDefault="002C3F4F" w:rsidP="00D6638C">
                            <w:r>
                              <w:t>Nom :  ___________________________________________________</w:t>
                            </w:r>
                          </w:p>
                          <w:p w14:paraId="6DA7C1C0" w14:textId="77777777" w:rsidR="002C3F4F" w:rsidRPr="0084083F" w:rsidRDefault="002C3F4F" w:rsidP="00D6638C">
                            <w:r>
                              <w:t>Signature : ______________________________ Date : 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CBD15A" id="_x0000_t202" coordsize="21600,21600" o:spt="202" path="m,l,21600r21600,l21600,xe">
                <v:stroke joinstyle="miter"/>
                <v:path gradientshapeok="t" o:connecttype="rect"/>
              </v:shapetype>
              <v:shape id="Text Box 11" o:spid="_x0000_s1026" type="#_x0000_t202" style="position:absolute;margin-left:-7.8pt;margin-top:42.05pt;width:459.45pt;height:1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">
                <v:textbox>
                  <w:txbxContent>
                    <w:p w14:paraId="55B4E1AF" w14:textId="77777777" w:rsidR="002C3F4F" w:rsidRPr="001D48FE" w:rsidRDefault="002C3F4F" w:rsidP="00D6638C">
                      <w:pPr>
                        <w:rPr>
                          <w:rFonts w:eastAsia="Batang"/>
                          <w:lang w:val="fr-FR"/>
                        </w:rPr>
                      </w:pPr>
                      <w:r w:rsidRPr="001D48FE">
                        <w:rPr>
                          <w:lang w:val="fr-FR"/>
                        </w:rPr>
                        <w:t>Rapport d’évaluation examiné et approuvé par</w:t>
                      </w:r>
                    </w:p>
                    <w:p w14:paraId="1742D8BC" w14:textId="77777777" w:rsidR="002C3F4F" w:rsidRPr="001D48FE" w:rsidRDefault="002C3F4F" w:rsidP="00D6638C">
                      <w:pPr>
                        <w:rPr>
                          <w:lang w:val="fr-FR"/>
                        </w:rPr>
                      </w:pPr>
                      <w:r w:rsidRPr="001D48FE">
                        <w:rPr>
                          <w:lang w:val="fr-FR"/>
                        </w:rPr>
                        <w:t>Bureau de pays du PNUD</w:t>
                      </w:r>
                    </w:p>
                    <w:p w14:paraId="7A8155D2" w14:textId="77777777" w:rsidR="002C3F4F" w:rsidRPr="001D48FE" w:rsidRDefault="002C3F4F" w:rsidP="00D6638C">
                      <w:pPr>
                        <w:rPr>
                          <w:lang w:val="fr-FR"/>
                        </w:rPr>
                      </w:pPr>
                      <w:r w:rsidRPr="001D48FE">
                        <w:rPr>
                          <w:lang w:val="fr-FR"/>
                        </w:rPr>
                        <w:t>Nom </w:t>
                      </w:r>
                      <w:proofErr w:type="gramStart"/>
                      <w:r w:rsidRPr="001D48FE">
                        <w:rPr>
                          <w:lang w:val="fr-FR"/>
                        </w:rPr>
                        <w:t>:  _</w:t>
                      </w:r>
                      <w:proofErr w:type="gramEnd"/>
                      <w:r w:rsidRPr="001D48FE">
                        <w:rPr>
                          <w:lang w:val="fr-FR"/>
                        </w:rPr>
                        <w:t>__________________________________________________</w:t>
                      </w:r>
                    </w:p>
                    <w:p w14:paraId="4EC65BF7" w14:textId="77777777" w:rsidR="002C3F4F" w:rsidRPr="001D48FE" w:rsidRDefault="002C3F4F" w:rsidP="00D6638C">
                      <w:pPr>
                        <w:rPr>
                          <w:lang w:val="fr-FR"/>
                        </w:rPr>
                      </w:pPr>
                      <w:r w:rsidRPr="001D48FE">
                        <w:rPr>
                          <w:lang w:val="fr-FR"/>
                        </w:rPr>
                        <w:t>Signature : ______________________________ Date : _________________________________</w:t>
                      </w:r>
                    </w:p>
                    <w:p w14:paraId="2AC2E42E" w14:textId="77777777" w:rsidR="002C3F4F" w:rsidRPr="001D48FE" w:rsidRDefault="002C3F4F" w:rsidP="00D6638C">
                      <w:pPr>
                        <w:rPr>
                          <w:lang w:val="fr-FR"/>
                        </w:rPr>
                      </w:pPr>
                      <w:r w:rsidRPr="001D48FE">
                        <w:rPr>
                          <w:lang w:val="fr-FR"/>
                        </w:rPr>
                        <w:t>CTR du PNUD-FEM</w:t>
                      </w:r>
                    </w:p>
                    <w:p w14:paraId="11B87D33" w14:textId="77777777" w:rsidR="002C3F4F" w:rsidRPr="0084083F" w:rsidRDefault="002C3F4F" w:rsidP="00D6638C">
                      <w:proofErr w:type="gramStart"/>
                      <w:r>
                        <w:t>Nom :</w:t>
                      </w:r>
                      <w:proofErr w:type="gramEnd"/>
                      <w:r>
                        <w:t xml:space="preserve">  ___________________________________________________</w:t>
                      </w:r>
                    </w:p>
                    <w:p w14:paraId="6DA7C1C0" w14:textId="77777777" w:rsidR="002C3F4F" w:rsidRPr="0084083F" w:rsidRDefault="002C3F4F" w:rsidP="00D6638C">
                      <w:proofErr w:type="gramStart"/>
                      <w:r>
                        <w:t>Signature :</w:t>
                      </w:r>
                      <w:proofErr w:type="gramEnd"/>
                      <w:r>
                        <w:t xml:space="preserve"> ______________________________ Date : _________________________________</w:t>
                      </w:r>
                    </w:p>
                  </w:txbxContent>
                </v:textbox>
              </v:shape>
            </w:pict>
          </mc:Fallback>
        </mc:AlternateContent>
      </w:r>
      <w:r w:rsidR="00D6638C" w:rsidRPr="001D48FE">
        <w:rPr>
          <w:rFonts w:ascii="Calibri" w:hAnsi="Calibri"/>
          <w:i/>
          <w:sz w:val="20"/>
          <w:highlight w:val="lightGray"/>
          <w:lang w:val="fr-FR"/>
        </w:rPr>
        <w:t>(à remplir par le BP et le conseiller technique du PNUD-FEM affecté dans la région et à inclure dans le document final)</w:t>
      </w:r>
      <w:bookmarkEnd w:id="82"/>
      <w:bookmarkEnd w:id="83"/>
      <w:bookmarkEnd w:id="84"/>
    </w:p>
    <w:p w14:paraId="7B07A8B2" w14:textId="77777777" w:rsidR="00D6638C" w:rsidRPr="001D48FE" w:rsidRDefault="00D6638C" w:rsidP="00D6638C">
      <w:pPr>
        <w:spacing w:before="200"/>
        <w:rPr>
          <w:rFonts w:ascii="Calibri" w:eastAsia="Times New Roman" w:hAnsi="Calibri" w:cs="Times New Roman"/>
          <w:i/>
          <w:sz w:val="20"/>
          <w:szCs w:val="20"/>
          <w:lang w:val="fr-FR"/>
        </w:rPr>
      </w:pPr>
    </w:p>
    <w:p w14:paraId="6FDFAEA5" w14:textId="77777777" w:rsidR="00D6638C" w:rsidRPr="001D48FE" w:rsidRDefault="00D6638C" w:rsidP="00D6638C">
      <w:pPr>
        <w:spacing w:before="200"/>
        <w:rPr>
          <w:rFonts w:ascii="Calibri" w:eastAsia="Times New Roman" w:hAnsi="Calibri" w:cs="Times New Roman"/>
          <w:i/>
          <w:sz w:val="20"/>
          <w:szCs w:val="20"/>
          <w:lang w:val="fr-FR"/>
        </w:rPr>
      </w:pPr>
    </w:p>
    <w:p w14:paraId="733BE50D" w14:textId="77777777" w:rsidR="00D6638C" w:rsidRPr="001D48FE" w:rsidRDefault="00D6638C" w:rsidP="00D6638C">
      <w:pPr>
        <w:spacing w:before="200"/>
        <w:rPr>
          <w:rFonts w:ascii="Calibri" w:eastAsia="Times New Roman" w:hAnsi="Calibri" w:cs="Times New Roman"/>
          <w:i/>
          <w:sz w:val="20"/>
          <w:szCs w:val="20"/>
          <w:lang w:val="fr-FR"/>
        </w:rPr>
      </w:pPr>
    </w:p>
    <w:p w14:paraId="5BCF2054" w14:textId="77777777" w:rsidR="00D6638C" w:rsidRPr="001D48FE" w:rsidRDefault="00D6638C" w:rsidP="00D6638C">
      <w:pPr>
        <w:spacing w:before="200"/>
        <w:rPr>
          <w:rFonts w:ascii="Calibri" w:eastAsia="Times New Roman" w:hAnsi="Calibri" w:cs="Times New Roman"/>
          <w:sz w:val="20"/>
          <w:szCs w:val="20"/>
          <w:lang w:val="fr-FR"/>
        </w:rPr>
      </w:pPr>
    </w:p>
    <w:p w14:paraId="3418130E" w14:textId="77777777" w:rsidR="00D6638C" w:rsidRPr="001D48FE" w:rsidRDefault="00D6638C" w:rsidP="00D6638C">
      <w:pPr>
        <w:spacing w:before="200"/>
        <w:rPr>
          <w:rFonts w:ascii="Calibri" w:eastAsia="Times New Roman" w:hAnsi="Calibri" w:cs="Times New Roman"/>
          <w:sz w:val="20"/>
          <w:szCs w:val="20"/>
          <w:lang w:val="fr-FR"/>
        </w:rPr>
      </w:pPr>
    </w:p>
    <w:p w14:paraId="1A9FC014" w14:textId="77777777" w:rsidR="00D6638C" w:rsidRPr="001D48FE" w:rsidRDefault="00D6638C" w:rsidP="00D6638C">
      <w:pPr>
        <w:spacing w:before="200"/>
        <w:rPr>
          <w:rFonts w:ascii="Calibri" w:eastAsia="Times New Roman" w:hAnsi="Calibri" w:cs="Times New Roman"/>
          <w:sz w:val="20"/>
          <w:szCs w:val="20"/>
          <w:lang w:val="fr-FR"/>
        </w:rPr>
      </w:pPr>
    </w:p>
    <w:p w14:paraId="7D987762" w14:textId="77777777" w:rsidR="00D6638C" w:rsidRPr="001D48FE" w:rsidRDefault="00D6638C" w:rsidP="00D6638C">
      <w:pPr>
        <w:spacing w:before="200"/>
        <w:rPr>
          <w:rFonts w:ascii="Calibri" w:eastAsia="Times New Roman" w:hAnsi="Calibri" w:cs="Times New Roman"/>
          <w:sz w:val="20"/>
          <w:szCs w:val="20"/>
          <w:lang w:val="fr-FR"/>
        </w:rPr>
      </w:pPr>
    </w:p>
    <w:p w14:paraId="5D28ECAD" w14:textId="77777777" w:rsidR="00D6638C" w:rsidRPr="001D48FE" w:rsidRDefault="00D6638C" w:rsidP="00D6638C">
      <w:pPr>
        <w:spacing w:before="200"/>
        <w:rPr>
          <w:rFonts w:ascii="Calibri" w:eastAsia="Times New Roman" w:hAnsi="Calibri" w:cs="Times New Roman"/>
          <w:sz w:val="20"/>
          <w:szCs w:val="20"/>
          <w:lang w:val="fr-FR"/>
        </w:rPr>
      </w:pPr>
    </w:p>
    <w:p w14:paraId="060C8F47" w14:textId="77777777" w:rsidR="00D6638C" w:rsidRPr="001D48FE" w:rsidRDefault="00D6638C" w:rsidP="00D6638C">
      <w:pPr>
        <w:spacing w:before="200"/>
        <w:rPr>
          <w:rFonts w:ascii="Calibri" w:eastAsia="Times New Roman" w:hAnsi="Calibri" w:cs="Times New Roman"/>
          <w:sz w:val="20"/>
          <w:szCs w:val="20"/>
          <w:lang w:val="fr-FR"/>
        </w:rPr>
      </w:pPr>
    </w:p>
    <w:p w14:paraId="2AE155E2" w14:textId="77777777" w:rsidR="00D6638C" w:rsidRPr="001D48FE" w:rsidRDefault="00D6638C" w:rsidP="00D6638C">
      <w:pPr>
        <w:spacing w:before="200"/>
        <w:rPr>
          <w:rFonts w:ascii="Calibri" w:eastAsia="Times New Roman" w:hAnsi="Calibri" w:cs="Times New Roman"/>
          <w:sz w:val="20"/>
          <w:szCs w:val="20"/>
          <w:lang w:val="fr-FR"/>
        </w:rPr>
      </w:pPr>
    </w:p>
    <w:p w14:paraId="21A896B2" w14:textId="77777777" w:rsidR="00D6638C" w:rsidRPr="001D48FE" w:rsidRDefault="00D6638C" w:rsidP="00D6638C">
      <w:pPr>
        <w:spacing w:before="200"/>
        <w:rPr>
          <w:rFonts w:ascii="Calibri" w:eastAsia="Times New Roman" w:hAnsi="Calibri" w:cs="Times New Roman"/>
          <w:sz w:val="20"/>
          <w:szCs w:val="20"/>
          <w:lang w:val="fr-FR"/>
        </w:rPr>
      </w:pPr>
    </w:p>
    <w:p w14:paraId="5BA9EB1A" w14:textId="77777777" w:rsidR="00D6638C" w:rsidRPr="001D48FE" w:rsidRDefault="00D6638C" w:rsidP="00D6638C">
      <w:pPr>
        <w:spacing w:before="200"/>
        <w:rPr>
          <w:rFonts w:ascii="Calibri" w:eastAsia="Times New Roman" w:hAnsi="Calibri" w:cs="Times New Roman"/>
          <w:sz w:val="20"/>
          <w:szCs w:val="20"/>
          <w:lang w:val="fr-FR"/>
        </w:rPr>
      </w:pPr>
    </w:p>
    <w:p w14:paraId="20AD2661" w14:textId="77777777" w:rsidR="00D6638C" w:rsidRPr="001D48FE" w:rsidRDefault="00D6638C" w:rsidP="00D6638C">
      <w:pPr>
        <w:spacing w:before="200"/>
        <w:rPr>
          <w:rFonts w:ascii="Calibri" w:eastAsia="Times New Roman" w:hAnsi="Calibri" w:cs="Times New Roman"/>
          <w:sz w:val="20"/>
          <w:szCs w:val="20"/>
          <w:lang w:val="fr-FR"/>
        </w:rPr>
      </w:pPr>
    </w:p>
    <w:p w14:paraId="2DA61A3A" w14:textId="77777777" w:rsidR="00D6638C" w:rsidRPr="001D48FE" w:rsidRDefault="00D6638C" w:rsidP="00D6638C">
      <w:pPr>
        <w:spacing w:before="200"/>
        <w:rPr>
          <w:rFonts w:ascii="Calibri" w:eastAsia="Times New Roman" w:hAnsi="Calibri" w:cs="Times New Roman"/>
          <w:sz w:val="20"/>
          <w:szCs w:val="20"/>
          <w:lang w:val="fr-FR"/>
        </w:rPr>
      </w:pPr>
    </w:p>
    <w:p w14:paraId="5848E561" w14:textId="77777777" w:rsidR="00303541" w:rsidRPr="001D48FE" w:rsidRDefault="00303541" w:rsidP="00D6638C">
      <w:pPr>
        <w:spacing w:before="200"/>
        <w:rPr>
          <w:lang w:val="fr-FR"/>
        </w:rPr>
      </w:pPr>
      <w:bookmarkStart w:id="87" w:name="_Annex_3._Sample"/>
      <w:bookmarkEnd w:id="87"/>
    </w:p>
    <w:sectPr w:rsidR="00303541" w:rsidRPr="001D48FE" w:rsidSect="006570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C3A97" w14:textId="77777777" w:rsidR="002C3F4F" w:rsidRDefault="002C3F4F" w:rsidP="00D6638C">
      <w:pPr>
        <w:spacing w:after="0" w:line="240" w:lineRule="auto"/>
      </w:pPr>
      <w:r>
        <w:separator/>
      </w:r>
    </w:p>
  </w:endnote>
  <w:endnote w:type="continuationSeparator" w:id="0">
    <w:p w14:paraId="5BCD5D70" w14:textId="77777777" w:rsidR="002C3F4F" w:rsidRDefault="002C3F4F"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715490"/>
      <w:docPartObj>
        <w:docPartGallery w:val="Page Numbers (Bottom of Page)"/>
        <w:docPartUnique/>
      </w:docPartObj>
    </w:sdtPr>
    <w:sdtEndPr>
      <w:rPr>
        <w:noProof/>
      </w:rPr>
    </w:sdtEndPr>
    <w:sdtContent>
      <w:p w14:paraId="73198635" w14:textId="0F3B1C83" w:rsidR="002C3F4F" w:rsidRDefault="002C3F4F">
        <w:pPr>
          <w:pStyle w:val="Pieddepage"/>
          <w:jc w:val="right"/>
        </w:pPr>
        <w:r>
          <w:fldChar w:fldCharType="begin"/>
        </w:r>
        <w:r>
          <w:instrText xml:space="preserve"> PAGE   \* MERGEFORMAT </w:instrText>
        </w:r>
        <w:r>
          <w:fldChar w:fldCharType="separate"/>
        </w:r>
        <w:r w:rsidR="00481309">
          <w:rPr>
            <w:noProof/>
          </w:rPr>
          <w:t>3</w:t>
        </w:r>
        <w:r>
          <w:rPr>
            <w:noProof/>
          </w:rPr>
          <w:fldChar w:fldCharType="end"/>
        </w:r>
      </w:p>
    </w:sdtContent>
  </w:sdt>
  <w:p w14:paraId="353E992A" w14:textId="77777777" w:rsidR="002C3F4F" w:rsidRDefault="002C3F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CB76E" w14:textId="77777777" w:rsidR="002C3F4F" w:rsidRDefault="002C3F4F" w:rsidP="00D6638C">
      <w:pPr>
        <w:spacing w:after="0" w:line="240" w:lineRule="auto"/>
      </w:pPr>
      <w:r>
        <w:separator/>
      </w:r>
    </w:p>
  </w:footnote>
  <w:footnote w:type="continuationSeparator" w:id="0">
    <w:p w14:paraId="3AB61813" w14:textId="77777777" w:rsidR="002C3F4F" w:rsidRDefault="002C3F4F" w:rsidP="00D6638C">
      <w:pPr>
        <w:spacing w:after="0" w:line="240" w:lineRule="auto"/>
      </w:pPr>
      <w:r>
        <w:continuationSeparator/>
      </w:r>
    </w:p>
  </w:footnote>
  <w:footnote w:id="1">
    <w:p w14:paraId="0FA4D9BF" w14:textId="77777777" w:rsidR="002C3F4F" w:rsidRPr="001D48FE" w:rsidRDefault="002C3F4F" w:rsidP="00D6638C">
      <w:pPr>
        <w:pStyle w:val="Notedebasdepage"/>
        <w:rPr>
          <w:lang w:val="fr-FR"/>
        </w:rPr>
      </w:pPr>
      <w:r>
        <w:rPr>
          <w:rStyle w:val="Appelnotedebasdep"/>
          <w:rFonts w:cstheme="minorHAnsi"/>
        </w:rPr>
        <w:footnoteRef/>
      </w:r>
      <w:r w:rsidRPr="001D48FE">
        <w:rPr>
          <w:lang w:val="fr-FR"/>
        </w:rPr>
        <w:t xml:space="preserve"> Pour de plus amples informations sur les méthodes, lire le chapitre 7 du </w:t>
      </w:r>
      <w:hyperlink r:id="rId1">
        <w:r w:rsidRPr="001D48FE">
          <w:rPr>
            <w:rStyle w:val="Lienhypertexte"/>
            <w:rFonts w:cstheme="minorHAnsi"/>
            <w:lang w:val="fr-FR"/>
          </w:rPr>
          <w:t>Guide de la planification, du suivi et de l’évaluation axés sur les résultats de développement</w:t>
        </w:r>
      </w:hyperlink>
      <w:r w:rsidRPr="001D48FE">
        <w:rPr>
          <w:lang w:val="fr-FR"/>
        </w:rPr>
        <w:t>,  à la page  163</w:t>
      </w:r>
    </w:p>
  </w:footnote>
  <w:footnote w:id="2">
    <w:p w14:paraId="42423580" w14:textId="77777777" w:rsidR="002C3F4F" w:rsidRPr="001D48FE" w:rsidRDefault="002C3F4F">
      <w:pPr>
        <w:pStyle w:val="Notedebasdepage"/>
        <w:rPr>
          <w:lang w:val="fr-FR"/>
        </w:rPr>
      </w:pPr>
      <w:r>
        <w:rPr>
          <w:rStyle w:val="Appelnotedebasdep"/>
        </w:rPr>
        <w:footnoteRef/>
      </w:r>
      <w:r w:rsidRPr="001D48FE">
        <w:rPr>
          <w:lang w:val="fr-FR"/>
        </w:rPr>
        <w:t xml:space="preserve"> Un outil utile pour mesurer les progrès par rapport aux impacts est la méthode ROtI (Review of Outcomes to Impacts) mise au point par le Bureau de l'évaluation du FEM : </w:t>
      </w:r>
      <w:hyperlink r:id="rId2">
        <w:r w:rsidRPr="001D48FE">
          <w:rPr>
            <w:rStyle w:val="Lienhypertexte"/>
            <w:lang w:val="fr-FR"/>
          </w:rPr>
          <w:t xml:space="preserve"> ROTI Handbook 2009</w:t>
        </w:r>
      </w:hyperlink>
    </w:p>
  </w:footnote>
  <w:footnote w:id="3">
    <w:p w14:paraId="010B436D" w14:textId="77777777" w:rsidR="002C3F4F" w:rsidRPr="001D48FE" w:rsidRDefault="002C3F4F" w:rsidP="00D6638C">
      <w:pPr>
        <w:pStyle w:val="Notedebasdepage"/>
        <w:rPr>
          <w:lang w:val="fr-FR"/>
        </w:rPr>
      </w:pPr>
      <w:r>
        <w:rPr>
          <w:rStyle w:val="Appelnotedebasdep"/>
        </w:rPr>
        <w:footnoteRef/>
      </w:r>
      <w:r w:rsidRPr="001D48FE">
        <w:rPr>
          <w:lang w:val="fr-FR"/>
        </w:rPr>
        <w:t>www.unevaluation.org/unegcodeofconduct</w:t>
      </w:r>
    </w:p>
    <w:p w14:paraId="28264A7F" w14:textId="77777777" w:rsidR="002C3F4F" w:rsidRPr="001D48FE" w:rsidRDefault="002C3F4F" w:rsidP="00D6638C">
      <w:pPr>
        <w:pStyle w:val="Notedebasdepage"/>
        <w:rPr>
          <w:lang w:val="fr-FR"/>
        </w:rPr>
      </w:pPr>
    </w:p>
  </w:footnote>
  <w:footnote w:id="4">
    <w:p w14:paraId="6004AFD2" w14:textId="77777777" w:rsidR="002C3F4F" w:rsidRPr="001D48FE" w:rsidRDefault="002C3F4F" w:rsidP="00D6638C">
      <w:pPr>
        <w:spacing w:after="0"/>
        <w:rPr>
          <w:sz w:val="18"/>
          <w:szCs w:val="18"/>
          <w:lang w:val="fr-FR"/>
        </w:rPr>
      </w:pPr>
      <w:r>
        <w:rPr>
          <w:rStyle w:val="Appelnotedebasdep"/>
          <w:sz w:val="18"/>
        </w:rPr>
        <w:footnoteRef/>
      </w:r>
      <w:r w:rsidRPr="001D48FE">
        <w:rPr>
          <w:sz w:val="18"/>
          <w:lang w:val="fr-FR"/>
        </w:rPr>
        <w:t xml:space="preserve">Le rapport ne doit pas dépasser </w:t>
      </w:r>
      <w:r w:rsidRPr="001D48FE">
        <w:rPr>
          <w:i/>
          <w:sz w:val="18"/>
          <w:highlight w:val="lightGray"/>
          <w:lang w:val="fr-FR"/>
        </w:rPr>
        <w:t>40</w:t>
      </w:r>
      <w:r w:rsidRPr="001D48FE">
        <w:rPr>
          <w:sz w:val="18"/>
          <w:lang w:val="fr-FR"/>
        </w:rPr>
        <w:t> pages au total (en excluant les annexes).</w:t>
      </w:r>
    </w:p>
  </w:footnote>
  <w:footnote w:id="5">
    <w:p w14:paraId="2ED9EDC9" w14:textId="77777777" w:rsidR="002C3F4F" w:rsidRPr="001D48FE" w:rsidRDefault="002C3F4F" w:rsidP="00D6638C">
      <w:pPr>
        <w:pStyle w:val="Notedebasdepage"/>
        <w:rPr>
          <w:szCs w:val="18"/>
          <w:lang w:val="fr-FR"/>
        </w:rPr>
      </w:pPr>
      <w:r>
        <w:rPr>
          <w:rStyle w:val="Appelnotedebasdep"/>
        </w:rPr>
        <w:footnoteRef/>
      </w:r>
      <w:r w:rsidRPr="001D48FE">
        <w:rPr>
          <w:lang w:val="fr-FR"/>
        </w:rPr>
        <w:t xml:space="preserve"> Manuel de style du PNUD, Bureau des communications, Bureau des partenariats, mis à jour en novembre 2008</w:t>
      </w:r>
    </w:p>
  </w:footnote>
  <w:footnote w:id="6">
    <w:p w14:paraId="7983F5C2" w14:textId="77777777" w:rsidR="002C3F4F" w:rsidRPr="001D48FE" w:rsidRDefault="002C3F4F" w:rsidP="00D6638C">
      <w:pPr>
        <w:pStyle w:val="Notedebasdepage"/>
        <w:rPr>
          <w:szCs w:val="18"/>
          <w:lang w:val="fr-FR"/>
        </w:rPr>
      </w:pPr>
      <w:r>
        <w:rPr>
          <w:rStyle w:val="Appelnotedebasdep"/>
        </w:rPr>
        <w:footnoteRef/>
      </w:r>
      <w:r w:rsidRPr="001D48FE">
        <w:rPr>
          <w:lang w:val="fr-FR"/>
        </w:rPr>
        <w:t xml:space="preserve"> Utilisation d’une échelle de notations de six points : 6 Très satisfaisant, 5 : Satisfaisant, 4 : Partiellement satisfaisant, 3 : Partiellement insatisfaisant, 2 : Insatisfaisant et 1 : Très insatisfaisant. Voir la section 3.5 à la page 37 pour plus d’explications sur les notations.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F7C272BE"/>
    <w:name w:val="WW8Num24"/>
    <w:lvl w:ilvl="0">
      <w:start w:val="1"/>
      <w:numFmt w:val="decimal"/>
      <w:pStyle w:val="NumberedParas"/>
      <w:lvlText w:val="%1."/>
      <w:lvlJc w:val="left"/>
      <w:pPr>
        <w:tabs>
          <w:tab w:val="num" w:pos="-4886"/>
        </w:tabs>
      </w:pPr>
      <w:rPr>
        <w:rFonts w:ascii="Times New Roman" w:hAnsi="Times New Roman" w:cs="Times New Roman"/>
        <w:b w:val="0"/>
        <w:bCs w:val="0"/>
        <w:i w:val="0"/>
        <w:iCs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9F224C"/>
    <w:multiLevelType w:val="hybridMultilevel"/>
    <w:tmpl w:val="ED9AC968"/>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59B"/>
    <w:multiLevelType w:val="hybridMultilevel"/>
    <w:tmpl w:val="24621B98"/>
    <w:lvl w:ilvl="0" w:tplc="E902AAE4">
      <w:start w:val="2"/>
      <w:numFmt w:val="bullet"/>
      <w:lvlText w:val="-"/>
      <w:lvlJc w:val="left"/>
      <w:pPr>
        <w:ind w:left="360" w:hanging="360"/>
      </w:pPr>
      <w:rPr>
        <w:rFonts w:ascii="Tahoma" w:eastAsia="Times New Roman" w:hAnsi="Tahom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0A3B186B"/>
    <w:multiLevelType w:val="hybridMultilevel"/>
    <w:tmpl w:val="D7DCADEC"/>
    <w:lvl w:ilvl="0" w:tplc="0409000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4C4542"/>
    <w:multiLevelType w:val="hybridMultilevel"/>
    <w:tmpl w:val="940AB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B4470"/>
    <w:multiLevelType w:val="hybridMultilevel"/>
    <w:tmpl w:val="A11AF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1375F6"/>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A5120"/>
    <w:multiLevelType w:val="hybridMultilevel"/>
    <w:tmpl w:val="02F4B004"/>
    <w:lvl w:ilvl="0" w:tplc="FD44C33E">
      <w:start w:val="2"/>
      <w:numFmt w:val="bullet"/>
      <w:lvlText w:val="-"/>
      <w:lvlJc w:val="left"/>
      <w:pPr>
        <w:ind w:left="360" w:hanging="360"/>
      </w:pPr>
      <w:rPr>
        <w:rFonts w:ascii="Tahoma" w:eastAsia="Times New Roman" w:hAnsi="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772F7"/>
    <w:multiLevelType w:val="hybridMultilevel"/>
    <w:tmpl w:val="B98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81684"/>
    <w:multiLevelType w:val="hybridMultilevel"/>
    <w:tmpl w:val="E186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C96D47"/>
    <w:multiLevelType w:val="hybridMultilevel"/>
    <w:tmpl w:val="09C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F7151E"/>
    <w:multiLevelType w:val="hybridMultilevel"/>
    <w:tmpl w:val="FA7E70C2"/>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03185"/>
    <w:multiLevelType w:val="hybridMultilevel"/>
    <w:tmpl w:val="F4DAD44A"/>
    <w:lvl w:ilvl="0" w:tplc="C7A233FA">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2A594BB5"/>
    <w:multiLevelType w:val="hybridMultilevel"/>
    <w:tmpl w:val="542C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6" w15:restartNumberingAfterBreak="0">
    <w:nsid w:val="30DF26A3"/>
    <w:multiLevelType w:val="hybridMultilevel"/>
    <w:tmpl w:val="694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450DF"/>
    <w:multiLevelType w:val="hybridMultilevel"/>
    <w:tmpl w:val="7FB6DE76"/>
    <w:lvl w:ilvl="0" w:tplc="31E45760">
      <w:start w:val="1"/>
      <w:numFmt w:val="bullet"/>
      <w:lvlText w:val=""/>
      <w:lvlJc w:val="left"/>
      <w:pPr>
        <w:ind w:left="-25" w:hanging="360"/>
      </w:pPr>
      <w:rPr>
        <w:rFonts w:ascii="Symbol" w:hAnsi="Symbol" w:hint="default"/>
      </w:rPr>
    </w:lvl>
    <w:lvl w:ilvl="1" w:tplc="04090003" w:tentative="1">
      <w:start w:val="1"/>
      <w:numFmt w:val="bullet"/>
      <w:lvlText w:val="o"/>
      <w:lvlJc w:val="left"/>
      <w:pPr>
        <w:ind w:left="695" w:hanging="360"/>
      </w:pPr>
      <w:rPr>
        <w:rFonts w:ascii="Courier New" w:hAnsi="Courier New" w:cs="Courier New" w:hint="default"/>
      </w:rPr>
    </w:lvl>
    <w:lvl w:ilvl="2" w:tplc="04090005" w:tentative="1">
      <w:start w:val="1"/>
      <w:numFmt w:val="bullet"/>
      <w:lvlText w:val=""/>
      <w:lvlJc w:val="left"/>
      <w:pPr>
        <w:ind w:left="1415" w:hanging="360"/>
      </w:pPr>
      <w:rPr>
        <w:rFonts w:ascii="Wingdings" w:hAnsi="Wingdings" w:hint="default"/>
      </w:rPr>
    </w:lvl>
    <w:lvl w:ilvl="3" w:tplc="04090001" w:tentative="1">
      <w:start w:val="1"/>
      <w:numFmt w:val="bullet"/>
      <w:lvlText w:val=""/>
      <w:lvlJc w:val="left"/>
      <w:pPr>
        <w:ind w:left="2135" w:hanging="360"/>
      </w:pPr>
      <w:rPr>
        <w:rFonts w:ascii="Symbol" w:hAnsi="Symbol" w:hint="default"/>
      </w:rPr>
    </w:lvl>
    <w:lvl w:ilvl="4" w:tplc="04090003" w:tentative="1">
      <w:start w:val="1"/>
      <w:numFmt w:val="bullet"/>
      <w:lvlText w:val="o"/>
      <w:lvlJc w:val="left"/>
      <w:pPr>
        <w:ind w:left="2855" w:hanging="360"/>
      </w:pPr>
      <w:rPr>
        <w:rFonts w:ascii="Courier New" w:hAnsi="Courier New" w:cs="Courier New" w:hint="default"/>
      </w:rPr>
    </w:lvl>
    <w:lvl w:ilvl="5" w:tplc="04090005" w:tentative="1">
      <w:start w:val="1"/>
      <w:numFmt w:val="bullet"/>
      <w:lvlText w:val=""/>
      <w:lvlJc w:val="left"/>
      <w:pPr>
        <w:ind w:left="3575" w:hanging="360"/>
      </w:pPr>
      <w:rPr>
        <w:rFonts w:ascii="Wingdings" w:hAnsi="Wingdings" w:hint="default"/>
      </w:rPr>
    </w:lvl>
    <w:lvl w:ilvl="6" w:tplc="04090001" w:tentative="1">
      <w:start w:val="1"/>
      <w:numFmt w:val="bullet"/>
      <w:lvlText w:val=""/>
      <w:lvlJc w:val="left"/>
      <w:pPr>
        <w:ind w:left="4295" w:hanging="360"/>
      </w:pPr>
      <w:rPr>
        <w:rFonts w:ascii="Symbol" w:hAnsi="Symbol" w:hint="default"/>
      </w:rPr>
    </w:lvl>
    <w:lvl w:ilvl="7" w:tplc="04090003" w:tentative="1">
      <w:start w:val="1"/>
      <w:numFmt w:val="bullet"/>
      <w:lvlText w:val="o"/>
      <w:lvlJc w:val="left"/>
      <w:pPr>
        <w:ind w:left="5015" w:hanging="360"/>
      </w:pPr>
      <w:rPr>
        <w:rFonts w:ascii="Courier New" w:hAnsi="Courier New" w:cs="Courier New" w:hint="default"/>
      </w:rPr>
    </w:lvl>
    <w:lvl w:ilvl="8" w:tplc="04090005" w:tentative="1">
      <w:start w:val="1"/>
      <w:numFmt w:val="bullet"/>
      <w:lvlText w:val=""/>
      <w:lvlJc w:val="left"/>
      <w:pPr>
        <w:ind w:left="5735" w:hanging="360"/>
      </w:pPr>
      <w:rPr>
        <w:rFonts w:ascii="Wingdings" w:hAnsi="Wingdings" w:hint="default"/>
      </w:rPr>
    </w:lvl>
  </w:abstractNum>
  <w:abstractNum w:abstractNumId="18" w15:restartNumberingAfterBreak="0">
    <w:nsid w:val="3A0F1C9D"/>
    <w:multiLevelType w:val="hybridMultilevel"/>
    <w:tmpl w:val="4BD0CD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6F357C"/>
    <w:multiLevelType w:val="hybridMultilevel"/>
    <w:tmpl w:val="2142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01542"/>
    <w:multiLevelType w:val="hybridMultilevel"/>
    <w:tmpl w:val="0C2A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D34B7"/>
    <w:multiLevelType w:val="hybridMultilevel"/>
    <w:tmpl w:val="C40C723A"/>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5317B"/>
    <w:multiLevelType w:val="hybridMultilevel"/>
    <w:tmpl w:val="DE8E958E"/>
    <w:lvl w:ilvl="0" w:tplc="2E386F76">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5F4DE1"/>
    <w:multiLevelType w:val="hybridMultilevel"/>
    <w:tmpl w:val="4CEA24B0"/>
    <w:lvl w:ilvl="0" w:tplc="04090017">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15:restartNumberingAfterBreak="0">
    <w:nsid w:val="55085260"/>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723427"/>
    <w:multiLevelType w:val="hybridMultilevel"/>
    <w:tmpl w:val="CE74F6F4"/>
    <w:lvl w:ilvl="0" w:tplc="0409000F">
      <w:start w:val="1"/>
      <w:numFmt w:val="decimal"/>
      <w:lvlText w:val="%1."/>
      <w:lvlJc w:val="left"/>
      <w:pPr>
        <w:ind w:left="-360" w:hanging="360"/>
      </w:pPr>
    </w:lvl>
    <w:lvl w:ilvl="1" w:tplc="04090003">
      <w:start w:val="1"/>
      <w:numFmt w:val="lowerLetter"/>
      <w:lvlText w:val="%2)"/>
      <w:lvlJc w:val="left"/>
      <w:pPr>
        <w:ind w:left="360" w:hanging="360"/>
      </w:pPr>
      <w:rPr>
        <w:rFonts w:hint="default"/>
      </w:r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28"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E81A3D"/>
    <w:multiLevelType w:val="hybridMultilevel"/>
    <w:tmpl w:val="B5BEACFE"/>
    <w:lvl w:ilvl="0" w:tplc="04090001">
      <w:start w:val="1"/>
      <w:numFmt w:val="decimal"/>
      <w:lvlText w:val="%1."/>
      <w:lvlJc w:val="left"/>
      <w:pPr>
        <w:ind w:left="-720" w:hanging="360"/>
      </w:pPr>
    </w:lvl>
    <w:lvl w:ilvl="1" w:tplc="04090003">
      <w:start w:val="1"/>
      <w:numFmt w:val="lowerLetter"/>
      <w:lvlText w:val="%2."/>
      <w:lvlJc w:val="left"/>
      <w:pPr>
        <w:ind w:left="0" w:hanging="360"/>
      </w:pPr>
    </w:lvl>
    <w:lvl w:ilvl="2" w:tplc="04090005" w:tentative="1">
      <w:start w:val="1"/>
      <w:numFmt w:val="lowerRoman"/>
      <w:lvlText w:val="%3."/>
      <w:lvlJc w:val="right"/>
      <w:pPr>
        <w:ind w:left="720" w:hanging="180"/>
      </w:pPr>
    </w:lvl>
    <w:lvl w:ilvl="3" w:tplc="04090001" w:tentative="1">
      <w:start w:val="1"/>
      <w:numFmt w:val="decimal"/>
      <w:lvlText w:val="%4."/>
      <w:lvlJc w:val="left"/>
      <w:pPr>
        <w:ind w:left="1440" w:hanging="360"/>
      </w:pPr>
    </w:lvl>
    <w:lvl w:ilvl="4" w:tplc="04090003" w:tentative="1">
      <w:start w:val="1"/>
      <w:numFmt w:val="lowerLetter"/>
      <w:lvlText w:val="%5."/>
      <w:lvlJc w:val="left"/>
      <w:pPr>
        <w:ind w:left="2160" w:hanging="360"/>
      </w:pPr>
    </w:lvl>
    <w:lvl w:ilvl="5" w:tplc="04090005" w:tentative="1">
      <w:start w:val="1"/>
      <w:numFmt w:val="lowerRoman"/>
      <w:lvlText w:val="%6."/>
      <w:lvlJc w:val="right"/>
      <w:pPr>
        <w:ind w:left="2880" w:hanging="180"/>
      </w:pPr>
    </w:lvl>
    <w:lvl w:ilvl="6" w:tplc="04090001" w:tentative="1">
      <w:start w:val="1"/>
      <w:numFmt w:val="decimal"/>
      <w:lvlText w:val="%7."/>
      <w:lvlJc w:val="left"/>
      <w:pPr>
        <w:ind w:left="3600" w:hanging="360"/>
      </w:pPr>
    </w:lvl>
    <w:lvl w:ilvl="7" w:tplc="04090003" w:tentative="1">
      <w:start w:val="1"/>
      <w:numFmt w:val="lowerLetter"/>
      <w:lvlText w:val="%8."/>
      <w:lvlJc w:val="left"/>
      <w:pPr>
        <w:ind w:left="4320" w:hanging="360"/>
      </w:pPr>
    </w:lvl>
    <w:lvl w:ilvl="8" w:tplc="04090005" w:tentative="1">
      <w:start w:val="1"/>
      <w:numFmt w:val="lowerRoman"/>
      <w:lvlText w:val="%9."/>
      <w:lvlJc w:val="right"/>
      <w:pPr>
        <w:ind w:left="5040" w:hanging="180"/>
      </w:pPr>
    </w:lvl>
  </w:abstractNum>
  <w:abstractNum w:abstractNumId="30" w15:restartNumberingAfterBreak="0">
    <w:nsid w:val="620477E6"/>
    <w:multiLevelType w:val="hybridMultilevel"/>
    <w:tmpl w:val="12A6DE0E"/>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1" w15:restartNumberingAfterBreak="0">
    <w:nsid w:val="639D3E3B"/>
    <w:multiLevelType w:val="hybridMultilevel"/>
    <w:tmpl w:val="DA9046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B94D91"/>
    <w:multiLevelType w:val="hybridMultilevel"/>
    <w:tmpl w:val="FC62F4F4"/>
    <w:lvl w:ilvl="0" w:tplc="0A8AA976">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C352FF"/>
    <w:multiLevelType w:val="hybridMultilevel"/>
    <w:tmpl w:val="7DE0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124F9E"/>
    <w:multiLevelType w:val="hybridMultilevel"/>
    <w:tmpl w:val="3F806BD4"/>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566E9"/>
    <w:multiLevelType w:val="hybridMultilevel"/>
    <w:tmpl w:val="CA6AC0C4"/>
    <w:lvl w:ilvl="0" w:tplc="596E280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451399"/>
    <w:multiLevelType w:val="multilevel"/>
    <w:tmpl w:val="C3C622D8"/>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B58266C"/>
    <w:multiLevelType w:val="hybridMultilevel"/>
    <w:tmpl w:val="9238E01A"/>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9"/>
  </w:num>
  <w:num w:numId="4">
    <w:abstractNumId w:val="22"/>
  </w:num>
  <w:num w:numId="5">
    <w:abstractNumId w:val="5"/>
  </w:num>
  <w:num w:numId="6">
    <w:abstractNumId w:val="26"/>
  </w:num>
  <w:num w:numId="7">
    <w:abstractNumId w:val="4"/>
  </w:num>
  <w:num w:numId="8">
    <w:abstractNumId w:val="32"/>
  </w:num>
  <w:num w:numId="9">
    <w:abstractNumId w:val="15"/>
  </w:num>
  <w:num w:numId="10">
    <w:abstractNumId w:val="30"/>
  </w:num>
  <w:num w:numId="11">
    <w:abstractNumId w:val="13"/>
  </w:num>
  <w:num w:numId="12">
    <w:abstractNumId w:val="27"/>
  </w:num>
  <w:num w:numId="13">
    <w:abstractNumId w:val="25"/>
  </w:num>
  <w:num w:numId="14">
    <w:abstractNumId w:val="6"/>
  </w:num>
  <w:num w:numId="15">
    <w:abstractNumId w:val="24"/>
  </w:num>
  <w:num w:numId="16">
    <w:abstractNumId w:val="17"/>
  </w:num>
  <w:num w:numId="17">
    <w:abstractNumId w:val="8"/>
  </w:num>
  <w:num w:numId="18">
    <w:abstractNumId w:val="16"/>
  </w:num>
  <w:num w:numId="19">
    <w:abstractNumId w:val="35"/>
  </w:num>
  <w:num w:numId="20">
    <w:abstractNumId w:val="20"/>
  </w:num>
  <w:num w:numId="21">
    <w:abstractNumId w:val="14"/>
  </w:num>
  <w:num w:numId="22">
    <w:abstractNumId w:val="9"/>
  </w:num>
  <w:num w:numId="23">
    <w:abstractNumId w:val="10"/>
  </w:num>
  <w:num w:numId="24">
    <w:abstractNumId w:val="33"/>
  </w:num>
  <w:num w:numId="25">
    <w:abstractNumId w:val="1"/>
  </w:num>
  <w:num w:numId="26">
    <w:abstractNumId w:val="38"/>
  </w:num>
  <w:num w:numId="27">
    <w:abstractNumId w:val="12"/>
  </w:num>
  <w:num w:numId="28">
    <w:abstractNumId w:val="34"/>
  </w:num>
  <w:num w:numId="29">
    <w:abstractNumId w:val="23"/>
  </w:num>
  <w:num w:numId="30">
    <w:abstractNumId w:val="21"/>
  </w:num>
  <w:num w:numId="31">
    <w:abstractNumId w:val="28"/>
  </w:num>
  <w:num w:numId="32">
    <w:abstractNumId w:val="36"/>
  </w:num>
  <w:num w:numId="33">
    <w:abstractNumId w:val="0"/>
  </w:num>
  <w:num w:numId="34">
    <w:abstractNumId w:val="19"/>
  </w:num>
  <w:num w:numId="35">
    <w:abstractNumId w:val="18"/>
  </w:num>
  <w:num w:numId="36">
    <w:abstractNumId w:val="3"/>
  </w:num>
  <w:num w:numId="37">
    <w:abstractNumId w:val="2"/>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8C"/>
    <w:rsid w:val="00022F8E"/>
    <w:rsid w:val="0008797B"/>
    <w:rsid w:val="000906E0"/>
    <w:rsid w:val="000B5803"/>
    <w:rsid w:val="000E6B48"/>
    <w:rsid w:val="000F7D90"/>
    <w:rsid w:val="00137787"/>
    <w:rsid w:val="00185686"/>
    <w:rsid w:val="001D48FE"/>
    <w:rsid w:val="002068AA"/>
    <w:rsid w:val="002078E8"/>
    <w:rsid w:val="00224F9C"/>
    <w:rsid w:val="00236533"/>
    <w:rsid w:val="00236B8C"/>
    <w:rsid w:val="0025336B"/>
    <w:rsid w:val="00261550"/>
    <w:rsid w:val="002C3F4F"/>
    <w:rsid w:val="002D597C"/>
    <w:rsid w:val="00300D77"/>
    <w:rsid w:val="00303541"/>
    <w:rsid w:val="00310398"/>
    <w:rsid w:val="00384295"/>
    <w:rsid w:val="003A1C86"/>
    <w:rsid w:val="003A4A81"/>
    <w:rsid w:val="003C57A6"/>
    <w:rsid w:val="003E36FF"/>
    <w:rsid w:val="00481309"/>
    <w:rsid w:val="0049468B"/>
    <w:rsid w:val="004A386F"/>
    <w:rsid w:val="004B16E5"/>
    <w:rsid w:val="00536D2E"/>
    <w:rsid w:val="005A2B4B"/>
    <w:rsid w:val="005A4750"/>
    <w:rsid w:val="005A7629"/>
    <w:rsid w:val="005B7964"/>
    <w:rsid w:val="00606299"/>
    <w:rsid w:val="0064009B"/>
    <w:rsid w:val="0065707B"/>
    <w:rsid w:val="00674E72"/>
    <w:rsid w:val="006845B4"/>
    <w:rsid w:val="006B507F"/>
    <w:rsid w:val="006B62C3"/>
    <w:rsid w:val="006C1964"/>
    <w:rsid w:val="006E1137"/>
    <w:rsid w:val="0070659C"/>
    <w:rsid w:val="00737704"/>
    <w:rsid w:val="007B1B5B"/>
    <w:rsid w:val="007D4063"/>
    <w:rsid w:val="007D51E9"/>
    <w:rsid w:val="007E4B33"/>
    <w:rsid w:val="00804E8A"/>
    <w:rsid w:val="00824762"/>
    <w:rsid w:val="00831668"/>
    <w:rsid w:val="00837980"/>
    <w:rsid w:val="00854423"/>
    <w:rsid w:val="0086104D"/>
    <w:rsid w:val="008662C3"/>
    <w:rsid w:val="00867850"/>
    <w:rsid w:val="00877E42"/>
    <w:rsid w:val="00887364"/>
    <w:rsid w:val="008B2DC5"/>
    <w:rsid w:val="0091229F"/>
    <w:rsid w:val="00912A08"/>
    <w:rsid w:val="00912D7C"/>
    <w:rsid w:val="009145FD"/>
    <w:rsid w:val="00983ECF"/>
    <w:rsid w:val="00A12A08"/>
    <w:rsid w:val="00A44553"/>
    <w:rsid w:val="00A77F42"/>
    <w:rsid w:val="00A87437"/>
    <w:rsid w:val="00A91826"/>
    <w:rsid w:val="00AF6A16"/>
    <w:rsid w:val="00B07CCB"/>
    <w:rsid w:val="00B3647E"/>
    <w:rsid w:val="00B913F1"/>
    <w:rsid w:val="00B945EB"/>
    <w:rsid w:val="00B95B09"/>
    <w:rsid w:val="00B9640B"/>
    <w:rsid w:val="00BC558B"/>
    <w:rsid w:val="00BE04E1"/>
    <w:rsid w:val="00C10FAB"/>
    <w:rsid w:val="00C31F1D"/>
    <w:rsid w:val="00C4387F"/>
    <w:rsid w:val="00C63368"/>
    <w:rsid w:val="00D340AF"/>
    <w:rsid w:val="00D6638C"/>
    <w:rsid w:val="00DC0052"/>
    <w:rsid w:val="00E12FC6"/>
    <w:rsid w:val="00E23201"/>
    <w:rsid w:val="00E55010"/>
    <w:rsid w:val="00E70FBE"/>
    <w:rsid w:val="00E77635"/>
    <w:rsid w:val="00E77982"/>
    <w:rsid w:val="00E80C79"/>
    <w:rsid w:val="00EC1242"/>
    <w:rsid w:val="00EE5E19"/>
    <w:rsid w:val="00F05366"/>
    <w:rsid w:val="00F13CEE"/>
    <w:rsid w:val="00F27499"/>
    <w:rsid w:val="00F4051D"/>
    <w:rsid w:val="00F44CD0"/>
    <w:rsid w:val="00F701F5"/>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DF809"/>
  <w15:docId w15:val="{472DF68B-8513-4A80-A3FA-A6CD1753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6638C"/>
    <w:pPr>
      <w:keepNext/>
      <w:keepLines/>
      <w:spacing w:before="200" w:after="0"/>
      <w:outlineLvl w:val="1"/>
    </w:pPr>
    <w:rPr>
      <w:caps/>
      <w:spacing w:val="15"/>
    </w:rPr>
  </w:style>
  <w:style w:type="paragraph" w:styleId="Titre3">
    <w:name w:val="heading 3"/>
    <w:basedOn w:val="Normal"/>
    <w:next w:val="Normal"/>
    <w:link w:val="Titre3Car"/>
    <w:uiPriority w:val="9"/>
    <w:semiHidden/>
    <w:unhideWhenUsed/>
    <w:qFormat/>
    <w:rsid w:val="00D6638C"/>
    <w:pPr>
      <w:keepNext/>
      <w:keepLines/>
      <w:spacing w:before="200" w:after="0"/>
      <w:outlineLvl w:val="2"/>
    </w:pPr>
    <w:rPr>
      <w:caps/>
      <w:color w:val="243F60"/>
      <w:spacing w:val="15"/>
    </w:rPr>
  </w:style>
  <w:style w:type="paragraph" w:styleId="Titre4">
    <w:name w:val="heading 4"/>
    <w:basedOn w:val="Normal"/>
    <w:next w:val="Normal"/>
    <w:link w:val="Titre4Car"/>
    <w:uiPriority w:val="9"/>
    <w:semiHidden/>
    <w:unhideWhenUsed/>
    <w:qFormat/>
    <w:rsid w:val="00D6638C"/>
    <w:pPr>
      <w:keepNext/>
      <w:keepLines/>
      <w:spacing w:before="200" w:after="0"/>
      <w:outlineLvl w:val="3"/>
    </w:pPr>
    <w:rPr>
      <w:caps/>
      <w:color w:val="365F91"/>
      <w:spacing w:val="10"/>
    </w:rPr>
  </w:style>
  <w:style w:type="paragraph" w:styleId="Titre5">
    <w:name w:val="heading 5"/>
    <w:basedOn w:val="Normal"/>
    <w:next w:val="Normal"/>
    <w:link w:val="Titre5Car"/>
    <w:uiPriority w:val="9"/>
    <w:semiHidden/>
    <w:unhideWhenUsed/>
    <w:qFormat/>
    <w:rsid w:val="00D6638C"/>
    <w:pPr>
      <w:keepNext/>
      <w:keepLines/>
      <w:spacing w:before="200" w:after="0"/>
      <w:outlineLvl w:val="4"/>
    </w:pPr>
    <w:rPr>
      <w:caps/>
      <w:color w:val="365F91"/>
      <w:spacing w:val="10"/>
    </w:rPr>
  </w:style>
  <w:style w:type="paragraph" w:styleId="Titre6">
    <w:name w:val="heading 6"/>
    <w:basedOn w:val="Normal"/>
    <w:next w:val="Normal"/>
    <w:link w:val="Titre6Car"/>
    <w:uiPriority w:val="9"/>
    <w:semiHidden/>
    <w:unhideWhenUsed/>
    <w:qFormat/>
    <w:rsid w:val="00D6638C"/>
    <w:pPr>
      <w:keepNext/>
      <w:keepLines/>
      <w:spacing w:before="200" w:after="0"/>
      <w:outlineLvl w:val="5"/>
    </w:pPr>
    <w:rPr>
      <w:caps/>
      <w:color w:val="365F91"/>
      <w:spacing w:val="10"/>
    </w:rPr>
  </w:style>
  <w:style w:type="paragraph" w:styleId="Titre7">
    <w:name w:val="heading 7"/>
    <w:basedOn w:val="Normal"/>
    <w:next w:val="Normal"/>
    <w:link w:val="Titre7Car"/>
    <w:uiPriority w:val="9"/>
    <w:semiHidden/>
    <w:unhideWhenUsed/>
    <w:qFormat/>
    <w:rsid w:val="00D6638C"/>
    <w:pPr>
      <w:keepNext/>
      <w:keepLines/>
      <w:spacing w:before="200" w:after="0"/>
      <w:outlineLvl w:val="6"/>
    </w:pPr>
    <w:rPr>
      <w:caps/>
      <w:color w:val="365F91"/>
      <w:spacing w:val="10"/>
    </w:rPr>
  </w:style>
  <w:style w:type="paragraph" w:styleId="Titre8">
    <w:name w:val="heading 8"/>
    <w:basedOn w:val="Normal"/>
    <w:next w:val="Normal"/>
    <w:link w:val="Titre8Car"/>
    <w:uiPriority w:val="9"/>
    <w:semiHidden/>
    <w:unhideWhenUsed/>
    <w:qFormat/>
    <w:rsid w:val="00D6638C"/>
    <w:pPr>
      <w:spacing w:before="300" w:after="0"/>
      <w:outlineLvl w:val="7"/>
    </w:pPr>
    <w:rPr>
      <w:rFonts w:eastAsia="Times New Roman"/>
      <w:caps/>
      <w:spacing w:val="10"/>
      <w:sz w:val="18"/>
      <w:szCs w:val="18"/>
    </w:rPr>
  </w:style>
  <w:style w:type="paragraph" w:styleId="Titre9">
    <w:name w:val="heading 9"/>
    <w:basedOn w:val="Normal"/>
    <w:next w:val="Normal"/>
    <w:link w:val="Titre9Car"/>
    <w:uiPriority w:val="9"/>
    <w:semiHidden/>
    <w:unhideWhenUsed/>
    <w:qFormat/>
    <w:rsid w:val="00D6638C"/>
    <w:pPr>
      <w:spacing w:before="300" w:after="0"/>
      <w:outlineLvl w:val="8"/>
    </w:pPr>
    <w:rPr>
      <w:rFonts w:eastAsia="Times New Roman"/>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Titre8Car">
    <w:name w:val="Titre 8 Car"/>
    <w:basedOn w:val="Policepardfaut"/>
    <w:link w:val="Titre8"/>
    <w:uiPriority w:val="9"/>
    <w:semiHidden/>
    <w:rsid w:val="00D6638C"/>
    <w:rPr>
      <w:rFonts w:eastAsia="Times New Roman"/>
      <w:caps/>
      <w:spacing w:val="10"/>
      <w:sz w:val="18"/>
      <w:szCs w:val="18"/>
    </w:rPr>
  </w:style>
  <w:style w:type="character" w:customStyle="1" w:styleId="Titre9Car">
    <w:name w:val="Titre 9 Car"/>
    <w:basedOn w:val="Policepardfaut"/>
    <w:link w:val="Titre9"/>
    <w:uiPriority w:val="9"/>
    <w:semiHidden/>
    <w:rsid w:val="00D6638C"/>
    <w:rPr>
      <w:rFonts w:eastAsia="Times New Roman"/>
      <w:i/>
      <w:caps/>
      <w:spacing w:val="10"/>
      <w:sz w:val="18"/>
      <w:szCs w:val="18"/>
    </w:rPr>
  </w:style>
  <w:style w:type="numbering" w:customStyle="1" w:styleId="NoList1">
    <w:name w:val="No List1"/>
    <w:next w:val="Aucuneliste"/>
    <w:uiPriority w:val="99"/>
    <w:semiHidden/>
    <w:unhideWhenUsed/>
    <w:rsid w:val="00D6638C"/>
  </w:style>
  <w:style w:type="character" w:customStyle="1" w:styleId="Heading1Char">
    <w:name w:val="Heading 1 Char"/>
    <w:basedOn w:val="Policepardfaut"/>
    <w:link w:val="Heading11"/>
    <w:uiPriority w:val="9"/>
    <w:rsid w:val="00D6638C"/>
    <w:rPr>
      <w:b/>
      <w:bCs/>
      <w:caps/>
      <w:color w:val="FFFFFF"/>
      <w:spacing w:val="15"/>
      <w:shd w:val="clear" w:color="auto" w:fill="4F81BD"/>
    </w:rPr>
  </w:style>
  <w:style w:type="character" w:customStyle="1" w:styleId="Titre2Car">
    <w:name w:val="Titre 2 Car"/>
    <w:basedOn w:val="Policepardfaut"/>
    <w:link w:val="Titre2"/>
    <w:uiPriority w:val="9"/>
    <w:rsid w:val="00D6638C"/>
    <w:rPr>
      <w:caps/>
      <w:spacing w:val="15"/>
      <w:shd w:val="clear" w:color="auto" w:fill="DBE5F1"/>
    </w:rPr>
  </w:style>
  <w:style w:type="character" w:customStyle="1" w:styleId="Titre3Car">
    <w:name w:val="Titre 3 Car"/>
    <w:basedOn w:val="Policepardfaut"/>
    <w:link w:val="Titre3"/>
    <w:uiPriority w:val="9"/>
    <w:rsid w:val="00D6638C"/>
    <w:rPr>
      <w:caps/>
      <w:color w:val="243F60"/>
      <w:spacing w:val="15"/>
    </w:rPr>
  </w:style>
  <w:style w:type="character" w:customStyle="1" w:styleId="Titre4Car">
    <w:name w:val="Titre 4 Car"/>
    <w:basedOn w:val="Policepardfaut"/>
    <w:link w:val="Titre4"/>
    <w:uiPriority w:val="9"/>
    <w:rsid w:val="00D6638C"/>
    <w:rPr>
      <w:caps/>
      <w:color w:val="365F91"/>
      <w:spacing w:val="10"/>
    </w:rPr>
  </w:style>
  <w:style w:type="character" w:customStyle="1" w:styleId="Titre5Car">
    <w:name w:val="Titre 5 Car"/>
    <w:basedOn w:val="Policepardfaut"/>
    <w:link w:val="Titre5"/>
    <w:uiPriority w:val="9"/>
    <w:rsid w:val="00D6638C"/>
    <w:rPr>
      <w:caps/>
      <w:color w:val="365F91"/>
      <w:spacing w:val="10"/>
    </w:rPr>
  </w:style>
  <w:style w:type="character" w:customStyle="1" w:styleId="Titre6Car">
    <w:name w:val="Titre 6 Car"/>
    <w:basedOn w:val="Policepardfaut"/>
    <w:link w:val="Titre6"/>
    <w:uiPriority w:val="9"/>
    <w:semiHidden/>
    <w:rsid w:val="00D6638C"/>
    <w:rPr>
      <w:caps/>
      <w:color w:val="365F91"/>
      <w:spacing w:val="10"/>
    </w:rPr>
  </w:style>
  <w:style w:type="character" w:customStyle="1" w:styleId="Titre7Car">
    <w:name w:val="Titre 7 Car"/>
    <w:basedOn w:val="Policepardfaut"/>
    <w:link w:val="Titre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reCar">
    <w:name w:val="Titre Car"/>
    <w:basedOn w:val="Policepardfaut"/>
    <w:link w:val="Titr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ous-titreCar">
    <w:name w:val="Sous-titre Car"/>
    <w:basedOn w:val="Policepardfaut"/>
    <w:link w:val="Sous-titre"/>
    <w:uiPriority w:val="11"/>
    <w:rsid w:val="00D6638C"/>
    <w:rPr>
      <w:caps/>
      <w:color w:val="595959"/>
      <w:spacing w:val="10"/>
      <w:sz w:val="24"/>
      <w:szCs w:val="24"/>
    </w:rPr>
  </w:style>
  <w:style w:type="character" w:styleId="lev">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Sansinterligne">
    <w:name w:val="No Spacing"/>
    <w:basedOn w:val="Normal"/>
    <w:link w:val="SansinterligneCar"/>
    <w:uiPriority w:val="1"/>
    <w:qFormat/>
    <w:rsid w:val="00D6638C"/>
    <w:pPr>
      <w:spacing w:after="0" w:line="240" w:lineRule="auto"/>
    </w:pPr>
    <w:rPr>
      <w:rFonts w:eastAsia="Times New Roman"/>
      <w:sz w:val="20"/>
      <w:szCs w:val="20"/>
    </w:rPr>
  </w:style>
  <w:style w:type="character" w:customStyle="1" w:styleId="SansinterligneCar">
    <w:name w:val="Sans interligne Car"/>
    <w:basedOn w:val="Policepardfaut"/>
    <w:link w:val="Sansinterligne"/>
    <w:uiPriority w:val="1"/>
    <w:rsid w:val="00D6638C"/>
    <w:rPr>
      <w:rFonts w:eastAsia="Times New Roman"/>
      <w:sz w:val="20"/>
      <w:szCs w:val="20"/>
    </w:rPr>
  </w:style>
  <w:style w:type="paragraph" w:styleId="Paragraphedeliste">
    <w:name w:val="List Paragraph"/>
    <w:aliases w:val="List Paragraph (numbered (a)),Lapis Bulleted List"/>
    <w:basedOn w:val="Normal"/>
    <w:link w:val="ParagraphedelisteCar"/>
    <w:uiPriority w:val="34"/>
    <w:qFormat/>
    <w:rsid w:val="00D6638C"/>
    <w:pPr>
      <w:spacing w:before="200"/>
      <w:ind w:left="720"/>
      <w:contextualSpacing/>
    </w:pPr>
    <w:rPr>
      <w:rFonts w:eastAsia="Times New Roman"/>
      <w:sz w:val="20"/>
      <w:szCs w:val="20"/>
    </w:rPr>
  </w:style>
  <w:style w:type="paragraph" w:styleId="Citation">
    <w:name w:val="Quote"/>
    <w:basedOn w:val="Normal"/>
    <w:next w:val="Normal"/>
    <w:link w:val="CitationCar"/>
    <w:uiPriority w:val="29"/>
    <w:qFormat/>
    <w:rsid w:val="00D6638C"/>
    <w:pPr>
      <w:spacing w:before="200"/>
    </w:pPr>
    <w:rPr>
      <w:rFonts w:eastAsia="Times New Roman"/>
      <w:i/>
      <w:iCs/>
      <w:sz w:val="20"/>
      <w:szCs w:val="20"/>
    </w:rPr>
  </w:style>
  <w:style w:type="character" w:customStyle="1" w:styleId="CitationCar">
    <w:name w:val="Citation Car"/>
    <w:basedOn w:val="Policepardfaut"/>
    <w:link w:val="Citation"/>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CitationintenseCar">
    <w:name w:val="Citation intense Car"/>
    <w:basedOn w:val="Policepardfaut"/>
    <w:link w:val="Citationintens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Titredulivre">
    <w:name w:val="Book Title"/>
    <w:uiPriority w:val="33"/>
    <w:qFormat/>
    <w:rsid w:val="00D6638C"/>
    <w:rPr>
      <w:b/>
      <w:bCs/>
      <w:i/>
      <w:iCs/>
      <w:spacing w:val="9"/>
    </w:rPr>
  </w:style>
  <w:style w:type="character" w:customStyle="1" w:styleId="Titre1Car">
    <w:name w:val="Titre 1 Car"/>
    <w:basedOn w:val="Policepardfaut"/>
    <w:link w:val="Titre1"/>
    <w:uiPriority w:val="9"/>
    <w:rsid w:val="00D6638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Appelnotedebasdep">
    <w:name w:val="footnote reference"/>
    <w:aliases w:val="16 Point,Superscript 6 Point"/>
    <w:basedOn w:val="Policepardfaut"/>
    <w:unhideWhenUsed/>
    <w:rsid w:val="00D6638C"/>
    <w:rPr>
      <w:vertAlign w:val="superscript"/>
    </w:rPr>
  </w:style>
  <w:style w:type="paragraph" w:customStyle="1" w:styleId="normalbullet">
    <w:name w:val="normal bullet"/>
    <w:basedOn w:val="Normal"/>
    <w:link w:val="normalbulletChar"/>
    <w:qFormat/>
    <w:rsid w:val="00D6638C"/>
    <w:pPr>
      <w:numPr>
        <w:numId w:val="29"/>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Policepardfaut"/>
    <w:link w:val="normalbullet"/>
    <w:rsid w:val="00D6638C"/>
    <w:rPr>
      <w:rFonts w:ascii="Calibri" w:eastAsia="Times New Roman" w:hAnsi="Calibri" w:cs="Times New Roman"/>
      <w:sz w:val="20"/>
      <w:szCs w:val="20"/>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unhideWhenUsed/>
    <w:rsid w:val="00D6638C"/>
    <w:pPr>
      <w:spacing w:before="40" w:after="40" w:line="240" w:lineRule="auto"/>
    </w:pPr>
    <w:rPr>
      <w:rFonts w:eastAsia="Times New Roman"/>
      <w:sz w:val="18"/>
      <w:szCs w:val="20"/>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D6638C"/>
    <w:rPr>
      <w:rFonts w:eastAsia="Times New Roman"/>
      <w:sz w:val="18"/>
      <w:szCs w:val="20"/>
    </w:rPr>
  </w:style>
  <w:style w:type="character" w:styleId="Lienhypertexte">
    <w:name w:val="Hyperlink"/>
    <w:basedOn w:val="Policepardfau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Policepardfaut"/>
    <w:link w:val="Normalbullet0"/>
    <w:rsid w:val="00D6638C"/>
    <w:rPr>
      <w:rFonts w:ascii="Calibri" w:eastAsia="Times New Roman" w:hAnsi="Calibri" w:cs="Calibri"/>
      <w:bCs/>
    </w:rPr>
  </w:style>
  <w:style w:type="paragraph" w:styleId="Corpsdetexte">
    <w:name w:val="Body Text"/>
    <w:basedOn w:val="Normal"/>
    <w:link w:val="CorpsdetexteCar"/>
    <w:rsid w:val="00D6638C"/>
    <w:pPr>
      <w:spacing w:after="12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rsid w:val="00D6638C"/>
    <w:rPr>
      <w:rFonts w:ascii="Times New Roman" w:eastAsia="Times New Roman" w:hAnsi="Times New Roman"/>
      <w:sz w:val="24"/>
      <w:szCs w:val="24"/>
    </w:rPr>
  </w:style>
  <w:style w:type="character" w:customStyle="1" w:styleId="ParagraphedelisteCar">
    <w:name w:val="Paragraphe de liste Car"/>
    <w:aliases w:val="List Paragraph (numbered (a)) Car,Lapis Bulleted List Car"/>
    <w:basedOn w:val="Policepardfaut"/>
    <w:link w:val="Paragraphedeliste"/>
    <w:uiPriority w:val="34"/>
    <w:rsid w:val="00D6638C"/>
    <w:rPr>
      <w:rFonts w:eastAsia="Times New Roman"/>
      <w:sz w:val="20"/>
      <w:szCs w:val="20"/>
    </w:rPr>
  </w:style>
  <w:style w:type="paragraph" w:styleId="Textedebulles">
    <w:name w:val="Balloon Text"/>
    <w:basedOn w:val="Normal"/>
    <w:link w:val="TextedebullesCar"/>
    <w:uiPriority w:val="99"/>
    <w:semiHidden/>
    <w:unhideWhenUsed/>
    <w:rsid w:val="00D6638C"/>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En-tte">
    <w:name w:val="header"/>
    <w:basedOn w:val="Normal"/>
    <w:link w:val="En-tteC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En-tteCar">
    <w:name w:val="En-tête Car"/>
    <w:basedOn w:val="Policepardfaut"/>
    <w:link w:val="En-tte"/>
    <w:uiPriority w:val="99"/>
    <w:rsid w:val="00D6638C"/>
    <w:rPr>
      <w:rFonts w:eastAsia="Times New Roman"/>
      <w:sz w:val="20"/>
      <w:szCs w:val="20"/>
    </w:rPr>
  </w:style>
  <w:style w:type="paragraph" w:styleId="Pieddepage">
    <w:name w:val="footer"/>
    <w:basedOn w:val="Normal"/>
    <w:link w:val="PieddepageC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PieddepageCar">
    <w:name w:val="Pied de page Car"/>
    <w:basedOn w:val="Policepardfaut"/>
    <w:link w:val="Pieddepage"/>
    <w:uiPriority w:val="99"/>
    <w:rsid w:val="00D6638C"/>
    <w:rPr>
      <w:rFonts w:eastAsia="Times New Roman"/>
      <w:sz w:val="20"/>
      <w:szCs w:val="20"/>
    </w:rPr>
  </w:style>
  <w:style w:type="paragraph" w:styleId="TM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M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M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Grilledutableau">
    <w:name w:val="Table Grid"/>
    <w:basedOn w:val="TableauNormal"/>
    <w:uiPriority w:val="59"/>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Policepardfaut"/>
    <w:uiPriority w:val="99"/>
    <w:semiHidden/>
    <w:unhideWhenUsed/>
    <w:rsid w:val="00D6638C"/>
    <w:rPr>
      <w:color w:val="800080"/>
      <w:u w:val="single"/>
    </w:rPr>
  </w:style>
  <w:style w:type="character" w:styleId="CitationHTML">
    <w:name w:val="HTML Cite"/>
    <w:basedOn w:val="Policepardfaut"/>
    <w:uiPriority w:val="99"/>
    <w:unhideWhenUsed/>
    <w:rsid w:val="00D6638C"/>
    <w:rPr>
      <w:i w:val="0"/>
      <w:iCs w:val="0"/>
      <w:color w:val="0E774A"/>
    </w:rPr>
  </w:style>
  <w:style w:type="character" w:styleId="Marquedecommentaire">
    <w:name w:val="annotation reference"/>
    <w:basedOn w:val="Policepardfaut"/>
    <w:uiPriority w:val="99"/>
    <w:semiHidden/>
    <w:unhideWhenUsed/>
    <w:rsid w:val="00D6638C"/>
    <w:rPr>
      <w:sz w:val="16"/>
      <w:szCs w:val="16"/>
    </w:rPr>
  </w:style>
  <w:style w:type="paragraph" w:styleId="Commentaire">
    <w:name w:val="annotation text"/>
    <w:basedOn w:val="Normal"/>
    <w:link w:val="CommentaireCar"/>
    <w:unhideWhenUsed/>
    <w:rsid w:val="00D6638C"/>
    <w:pPr>
      <w:spacing w:before="200" w:line="240" w:lineRule="auto"/>
    </w:pPr>
    <w:rPr>
      <w:rFonts w:eastAsia="Times New Roman"/>
      <w:sz w:val="20"/>
      <w:szCs w:val="20"/>
    </w:rPr>
  </w:style>
  <w:style w:type="character" w:customStyle="1" w:styleId="CommentaireCar">
    <w:name w:val="Commentaire Car"/>
    <w:basedOn w:val="Policepardfaut"/>
    <w:link w:val="Commentaire"/>
    <w:rsid w:val="00D6638C"/>
    <w:rPr>
      <w:rFonts w:eastAsia="Times New Roman"/>
      <w:sz w:val="20"/>
      <w:szCs w:val="20"/>
    </w:rPr>
  </w:style>
  <w:style w:type="paragraph" w:styleId="Objetducommentaire">
    <w:name w:val="annotation subject"/>
    <w:basedOn w:val="Commentaire"/>
    <w:next w:val="Commentaire"/>
    <w:link w:val="ObjetducommentaireCar"/>
    <w:uiPriority w:val="99"/>
    <w:semiHidden/>
    <w:unhideWhenUsed/>
    <w:rsid w:val="00D6638C"/>
    <w:rPr>
      <w:b/>
      <w:bCs/>
    </w:rPr>
  </w:style>
  <w:style w:type="character" w:customStyle="1" w:styleId="ObjetducommentaireCar">
    <w:name w:val="Objet du commentaire Car"/>
    <w:basedOn w:val="CommentaireCar"/>
    <w:link w:val="Objetducommentaire"/>
    <w:uiPriority w:val="99"/>
    <w:semiHidden/>
    <w:rsid w:val="00D6638C"/>
    <w:rPr>
      <w:rFonts w:eastAsia="Times New Roman"/>
      <w:b/>
      <w:bCs/>
      <w:sz w:val="20"/>
      <w:szCs w:val="20"/>
    </w:rPr>
  </w:style>
  <w:style w:type="paragraph" w:styleId="R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au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au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auNormal"/>
    <w:next w:val="Listeclaire-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au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auNormal"/>
    <w:next w:val="Grillecouleur-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au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auNormal"/>
    <w:next w:val="Grillecouleur-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au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edelespacerserv">
    <w:name w:val="Placeholder Text"/>
    <w:basedOn w:val="Policepardfaut"/>
    <w:uiPriority w:val="99"/>
    <w:semiHidden/>
    <w:rsid w:val="00D6638C"/>
    <w:rPr>
      <w:color w:val="808080"/>
    </w:rPr>
  </w:style>
  <w:style w:type="character" w:customStyle="1" w:styleId="apple-style-span">
    <w:name w:val="apple-style-span"/>
    <w:basedOn w:val="Policepardfaut"/>
    <w:rsid w:val="00D6638C"/>
  </w:style>
  <w:style w:type="table" w:customStyle="1" w:styleId="LightShading1">
    <w:name w:val="Light Shading1"/>
    <w:basedOn w:val="Tableau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xplorateurdedocuments">
    <w:name w:val="Document Map"/>
    <w:basedOn w:val="Normal"/>
    <w:link w:val="ExplorateurdedocumentsCar"/>
    <w:uiPriority w:val="99"/>
    <w:semiHidden/>
    <w:unhideWhenUsed/>
    <w:rsid w:val="00D6638C"/>
    <w:pPr>
      <w:spacing w:after="0" w:line="240" w:lineRule="auto"/>
    </w:pPr>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uiPriority w:val="99"/>
    <w:semiHidden/>
    <w:rsid w:val="00D6638C"/>
    <w:rPr>
      <w:rFonts w:ascii="Tahoma" w:eastAsia="Times New Roman" w:hAnsi="Tahoma" w:cs="Tahoma"/>
      <w:sz w:val="16"/>
      <w:szCs w:val="16"/>
    </w:rPr>
  </w:style>
  <w:style w:type="paragraph" w:styleId="Corpsdetexte2">
    <w:name w:val="Body Text 2"/>
    <w:basedOn w:val="Normal"/>
    <w:link w:val="Corpsdetexte2Car"/>
    <w:uiPriority w:val="99"/>
    <w:semiHidden/>
    <w:unhideWhenUsed/>
    <w:rsid w:val="00D6638C"/>
    <w:pPr>
      <w:spacing w:before="200" w:after="120" w:line="480" w:lineRule="auto"/>
    </w:pPr>
    <w:rPr>
      <w:rFonts w:eastAsia="Times New Roman"/>
      <w:sz w:val="20"/>
      <w:szCs w:val="20"/>
    </w:rPr>
  </w:style>
  <w:style w:type="character" w:customStyle="1" w:styleId="Corpsdetexte2Car">
    <w:name w:val="Corps de texte 2 Car"/>
    <w:basedOn w:val="Policepardfaut"/>
    <w:link w:val="Corpsdetexte2"/>
    <w:uiPriority w:val="99"/>
    <w:semiHidden/>
    <w:rsid w:val="00D6638C"/>
    <w:rPr>
      <w:rFonts w:eastAsia="Times New Roman"/>
      <w:sz w:val="20"/>
      <w:szCs w:val="20"/>
    </w:rPr>
  </w:style>
  <w:style w:type="character" w:customStyle="1" w:styleId="Heading2Char1">
    <w:name w:val="Heading 2 Char1"/>
    <w:basedOn w:val="Policepardfau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Policepardfau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Policepardfau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Policepardfau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Policepardfau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Policepardfaut"/>
    <w:uiPriority w:val="9"/>
    <w:semiHidden/>
    <w:rsid w:val="00D6638C"/>
    <w:rPr>
      <w:rFonts w:asciiTheme="majorHAnsi" w:eastAsiaTheme="majorEastAsia" w:hAnsiTheme="majorHAnsi" w:cstheme="majorBidi"/>
      <w:i/>
      <w:iCs/>
      <w:color w:val="404040" w:themeColor="text1" w:themeTint="BF"/>
    </w:rPr>
  </w:style>
  <w:style w:type="paragraph" w:styleId="Titre">
    <w:name w:val="Title"/>
    <w:basedOn w:val="Normal"/>
    <w:next w:val="Normal"/>
    <w:link w:val="TitreC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Policepardfau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6638C"/>
    <w:pPr>
      <w:numPr>
        <w:ilvl w:val="1"/>
      </w:numPr>
    </w:pPr>
    <w:rPr>
      <w:caps/>
      <w:color w:val="595959"/>
      <w:spacing w:val="10"/>
      <w:sz w:val="24"/>
      <w:szCs w:val="24"/>
    </w:rPr>
  </w:style>
  <w:style w:type="character" w:customStyle="1" w:styleId="SubtitleChar1">
    <w:name w:val="Subtitle Char1"/>
    <w:basedOn w:val="Policepardfaut"/>
    <w:uiPriority w:val="11"/>
    <w:rsid w:val="00D6638C"/>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D6638C"/>
    <w:rPr>
      <w:i/>
      <w:iCs/>
    </w:rPr>
  </w:style>
  <w:style w:type="paragraph" w:styleId="Citationintense">
    <w:name w:val="Intense Quote"/>
    <w:basedOn w:val="Normal"/>
    <w:next w:val="Normal"/>
    <w:link w:val="CitationintenseC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Policepardfaut"/>
    <w:uiPriority w:val="30"/>
    <w:rsid w:val="00D6638C"/>
    <w:rPr>
      <w:b/>
      <w:bCs/>
      <w:i/>
      <w:iCs/>
      <w:color w:val="4F81BD" w:themeColor="accent1"/>
    </w:rPr>
  </w:style>
  <w:style w:type="character" w:styleId="Emphaseple">
    <w:name w:val="Subtle Emphasis"/>
    <w:basedOn w:val="Policepardfaut"/>
    <w:uiPriority w:val="19"/>
    <w:qFormat/>
    <w:rsid w:val="00D6638C"/>
    <w:rPr>
      <w:i/>
      <w:iCs/>
      <w:color w:val="808080" w:themeColor="text1" w:themeTint="7F"/>
    </w:rPr>
  </w:style>
  <w:style w:type="character" w:styleId="Emphaseintense">
    <w:name w:val="Intense Emphasis"/>
    <w:basedOn w:val="Policepardfaut"/>
    <w:uiPriority w:val="21"/>
    <w:qFormat/>
    <w:rsid w:val="00D6638C"/>
    <w:rPr>
      <w:b/>
      <w:bCs/>
      <w:i/>
      <w:iCs/>
      <w:color w:val="4F81BD" w:themeColor="accent1"/>
    </w:rPr>
  </w:style>
  <w:style w:type="character" w:styleId="Rfrenceple">
    <w:name w:val="Subtle Reference"/>
    <w:basedOn w:val="Policepardfaut"/>
    <w:uiPriority w:val="31"/>
    <w:qFormat/>
    <w:rsid w:val="00D6638C"/>
    <w:rPr>
      <w:smallCaps/>
      <w:color w:val="C0504D" w:themeColor="accent2"/>
      <w:u w:val="single"/>
    </w:rPr>
  </w:style>
  <w:style w:type="character" w:styleId="Rfrenceintense">
    <w:name w:val="Intense Reference"/>
    <w:basedOn w:val="Policepardfaut"/>
    <w:uiPriority w:val="32"/>
    <w:qFormat/>
    <w:rsid w:val="00D6638C"/>
    <w:rPr>
      <w:b/>
      <w:bCs/>
      <w:smallCaps/>
      <w:color w:val="C0504D" w:themeColor="accent2"/>
      <w:spacing w:val="5"/>
      <w:u w:val="single"/>
    </w:rPr>
  </w:style>
  <w:style w:type="character" w:styleId="Lienhypertextesuivivisit">
    <w:name w:val="FollowedHyperlink"/>
    <w:basedOn w:val="Policepardfaut"/>
    <w:uiPriority w:val="99"/>
    <w:semiHidden/>
    <w:unhideWhenUsed/>
    <w:rsid w:val="00D6638C"/>
    <w:rPr>
      <w:color w:val="800080" w:themeColor="followedHyperlink"/>
      <w:u w:val="single"/>
    </w:rPr>
  </w:style>
  <w:style w:type="table" w:styleId="Listeclaire-Accent2">
    <w:name w:val="Light List Accent 2"/>
    <w:basedOn w:val="Tableau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ouleur-Accent5">
    <w:name w:val="Colorful Grid Accent 5"/>
    <w:basedOn w:val="Tableau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1">
    <w:name w:val="Colorful Grid Accent 1"/>
    <w:basedOn w:val="Tableau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umberedParas">
    <w:name w:val="Numbered Paras"/>
    <w:basedOn w:val="Normal"/>
    <w:uiPriority w:val="99"/>
    <w:rsid w:val="000B5803"/>
    <w:pPr>
      <w:widowControl w:val="0"/>
      <w:numPr>
        <w:numId w:val="33"/>
      </w:numPr>
      <w:suppressAutoHyphens/>
      <w:spacing w:after="0" w:line="240" w:lineRule="auto"/>
      <w:jc w:val="both"/>
    </w:pPr>
    <w:rPr>
      <w:rFonts w:ascii="Times New Roman" w:eastAsia="Times New Roman" w:hAnsi="Times New Roman" w:cs="Times New Roman"/>
      <w:sz w:val="24"/>
      <w:szCs w:val="24"/>
      <w:lang w:eastAsia="ar-SA" w:bidi="ar-SA"/>
    </w:rPr>
  </w:style>
  <w:style w:type="paragraph" w:styleId="Lgende">
    <w:name w:val="caption"/>
    <w:basedOn w:val="Normal"/>
    <w:next w:val="Normal"/>
    <w:uiPriority w:val="99"/>
    <w:qFormat/>
    <w:rsid w:val="006B62C3"/>
    <w:pPr>
      <w:keepNext/>
      <w:widowControl w:val="0"/>
      <w:suppressAutoHyphens/>
      <w:spacing w:after="0" w:line="240" w:lineRule="auto"/>
      <w:jc w:val="center"/>
    </w:pPr>
    <w:rPr>
      <w:rFonts w:ascii="Times New Roman" w:eastAsia="Times New Roman" w:hAnsi="Times New Roman" w:cs="Times New Roman"/>
      <w:b/>
      <w:bCs/>
      <w:i/>
      <w:iCs/>
      <w:sz w:val="21"/>
      <w:szCs w:val="21"/>
      <w:lang w:eastAsia="ar-SA" w:bidi="ar-SA"/>
    </w:rPr>
  </w:style>
  <w:style w:type="paragraph" w:customStyle="1" w:styleId="TableT">
    <w:name w:val="TableT"/>
    <w:basedOn w:val="Normal"/>
    <w:uiPriority w:val="99"/>
    <w:rsid w:val="00824762"/>
    <w:pPr>
      <w:widowControl w:val="0"/>
      <w:suppressAutoHyphens/>
      <w:spacing w:after="0" w:line="240" w:lineRule="auto"/>
      <w:ind w:left="11" w:firstLine="23"/>
    </w:pPr>
    <w:rPr>
      <w:rFonts w:ascii="Times New Roman" w:eastAsia="Times New Roman" w:hAnsi="Times New Roman" w:cs="Times New Roman"/>
      <w:sz w:val="18"/>
      <w:szCs w:val="18"/>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rc.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evaluation.org/ethical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2BF5-1ED8-409A-909D-EB08C6F6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8095</Words>
  <Characters>44523</Characters>
  <Application>Microsoft Office Word</Application>
  <DocSecurity>0</DocSecurity>
  <Lines>371</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Fox</dc:creator>
  <cp:keywords/>
  <dc:description/>
  <cp:lastModifiedBy>Oumar Tamboura</cp:lastModifiedBy>
  <cp:revision>3</cp:revision>
  <dcterms:created xsi:type="dcterms:W3CDTF">2017-05-17T11:39:00Z</dcterms:created>
  <dcterms:modified xsi:type="dcterms:W3CDTF">2017-05-17T11:39:00Z</dcterms:modified>
</cp:coreProperties>
</file>